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93" w:type="dxa"/>
        <w:tblCellMar>
          <w:left w:w="0" w:type="dxa"/>
          <w:right w:w="0" w:type="dxa"/>
        </w:tblCellMar>
        <w:tblLook w:val="04A0" w:firstRow="1" w:lastRow="0" w:firstColumn="1" w:lastColumn="0" w:noHBand="0" w:noVBand="1"/>
      </w:tblPr>
      <w:tblGrid>
        <w:gridCol w:w="10093"/>
      </w:tblGrid>
      <w:tr w:rsidR="001817CD" w:rsidRPr="0063521A" w14:paraId="4378BB2C" w14:textId="77777777" w:rsidTr="3D32EF8E">
        <w:trPr>
          <w:trHeight w:val="2552"/>
        </w:trPr>
        <w:tc>
          <w:tcPr>
            <w:tcW w:w="10093" w:type="dxa"/>
            <w:shd w:val="clear" w:color="auto" w:fill="auto"/>
          </w:tcPr>
          <w:p w14:paraId="28A68FDF" w14:textId="487ED200" w:rsidR="00B22FD4" w:rsidRPr="0018780B" w:rsidRDefault="00B22FD4" w:rsidP="000347AC">
            <w:pPr>
              <w:widowControl w:val="0"/>
              <w:spacing w:after="360"/>
              <w:rPr>
                <w:rFonts w:ascii="Arial" w:hAnsi="Arial" w:cs="Arial"/>
                <w:color w:val="0069A4"/>
                <w:sz w:val="60"/>
                <w:szCs w:val="72"/>
              </w:rPr>
            </w:pPr>
            <w:r w:rsidRPr="0018780B">
              <w:rPr>
                <w:rFonts w:ascii="Arial" w:hAnsi="Arial" w:cs="Arial"/>
                <w:color w:val="0069A4"/>
                <w:sz w:val="60"/>
                <w:szCs w:val="72"/>
              </w:rPr>
              <w:t>Professional Engineers Registration (Fees) Regulations 2021</w:t>
            </w:r>
          </w:p>
          <w:p w14:paraId="7DDA0E4E" w14:textId="7567C2BC" w:rsidR="00C416E1" w:rsidRPr="0018780B" w:rsidRDefault="00CC4663" w:rsidP="000347AC">
            <w:pPr>
              <w:widowControl w:val="0"/>
              <w:spacing w:after="480"/>
              <w:rPr>
                <w:rFonts w:ascii="Arial" w:hAnsi="Arial" w:cs="Arial"/>
                <w:color w:val="0069A4"/>
                <w:sz w:val="72"/>
                <w:szCs w:val="72"/>
              </w:rPr>
            </w:pPr>
            <w:r w:rsidRPr="0018780B">
              <w:rPr>
                <w:rFonts w:ascii="Arial" w:hAnsi="Arial" w:cs="Arial"/>
                <w:color w:val="0069A4"/>
                <w:sz w:val="72"/>
                <w:szCs w:val="72"/>
              </w:rPr>
              <w:t>Regulatory Impact Statement</w:t>
            </w:r>
          </w:p>
          <w:p w14:paraId="594EEA20" w14:textId="6483F690" w:rsidR="00434920" w:rsidRPr="00BB155B" w:rsidRDefault="00434920" w:rsidP="000347AC">
            <w:pPr>
              <w:widowControl w:val="0"/>
              <w:spacing w:after="480"/>
              <w:rPr>
                <w:rFonts w:ascii="Arial" w:hAnsi="Arial"/>
              </w:rPr>
            </w:pPr>
          </w:p>
        </w:tc>
      </w:tr>
    </w:tbl>
    <w:p w14:paraId="7252AD8D" w14:textId="5FE3D5B1" w:rsidR="001D2A2D" w:rsidRPr="00BB155B" w:rsidRDefault="007F5F7D" w:rsidP="000347AC">
      <w:pPr>
        <w:pStyle w:val="DJCSbody"/>
        <w:widowControl w:val="0"/>
        <w:spacing w:after="480" w:line="240" w:lineRule="auto"/>
        <w:rPr>
          <w:rFonts w:cstheme="majorHAnsi"/>
        </w:rPr>
      </w:pPr>
      <w:r w:rsidRPr="00BB155B">
        <w:rPr>
          <w:rFonts w:cstheme="majorHAnsi"/>
          <w:noProof/>
          <w:color w:val="2B579A"/>
          <w:shd w:val="clear" w:color="auto" w:fill="E6E6E6"/>
          <w:lang w:eastAsia="en-AU"/>
        </w:rPr>
        <w:drawing>
          <wp:anchor distT="0" distB="0" distL="114300" distR="114300" simplePos="0" relativeHeight="251658240" behindDoc="1" locked="0" layoutInCell="1" allowOverlap="1" wp14:anchorId="1E937B06" wp14:editId="4C4CDEC9">
            <wp:simplePos x="0" y="0"/>
            <wp:positionH relativeFrom="page">
              <wp:posOffset>0</wp:posOffset>
            </wp:positionH>
            <wp:positionV relativeFrom="paragraph">
              <wp:posOffset>248920</wp:posOffset>
            </wp:positionV>
            <wp:extent cx="7595870" cy="7148830"/>
            <wp:effectExtent l="0" t="0" r="5080" b="0"/>
            <wp:wrapNone/>
            <wp:docPr id="5" name="Picture 3" descr="DJCS_A4_Report_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8DE40" w14:textId="7BB4BDD7" w:rsidR="0084768A" w:rsidRPr="00BB155B" w:rsidRDefault="0084768A" w:rsidP="000347AC">
      <w:pPr>
        <w:pStyle w:val="DJCSbody"/>
        <w:widowControl w:val="0"/>
        <w:spacing w:after="480" w:line="240" w:lineRule="auto"/>
        <w:rPr>
          <w:rFonts w:cstheme="majorHAnsi"/>
        </w:rPr>
      </w:pPr>
    </w:p>
    <w:p w14:paraId="62D329F8" w14:textId="77777777" w:rsidR="002430EB" w:rsidRPr="00BB155B" w:rsidRDefault="002430EB" w:rsidP="000347AC">
      <w:pPr>
        <w:pStyle w:val="DJRTOCheadingreport"/>
        <w:widowControl w:val="0"/>
        <w:spacing w:after="480"/>
        <w:rPr>
          <w:rFonts w:cstheme="majorHAnsi"/>
        </w:rPr>
        <w:sectPr w:rsidR="002430EB" w:rsidRPr="00BB155B" w:rsidSect="006E5DBA">
          <w:headerReference w:type="default" r:id="rId8"/>
          <w:footerReference w:type="default" r:id="rId9"/>
          <w:type w:val="continuous"/>
          <w:pgSz w:w="11906" w:h="16838" w:code="9"/>
          <w:pgMar w:top="1871" w:right="851" w:bottom="1588" w:left="851" w:header="1106" w:footer="567" w:gutter="0"/>
          <w:cols w:space="720"/>
          <w:docGrid w:linePitch="360"/>
        </w:sectPr>
      </w:pPr>
    </w:p>
    <w:p w14:paraId="029F3F31" w14:textId="77777777" w:rsidR="00776295" w:rsidRDefault="00776295" w:rsidP="00DE5D59">
      <w:pPr>
        <w:pStyle w:val="DJCSbody"/>
        <w:widowControl w:val="0"/>
        <w:spacing w:after="0" w:line="240" w:lineRule="auto"/>
        <w:ind w:left="0"/>
        <w:rPr>
          <w:rFonts w:cstheme="majorHAnsi"/>
          <w:sz w:val="18"/>
          <w:szCs w:val="18"/>
        </w:rPr>
      </w:pPr>
    </w:p>
    <w:p w14:paraId="53983586" w14:textId="77777777" w:rsidR="00C41EB0" w:rsidRDefault="00C41EB0" w:rsidP="00776295">
      <w:pPr>
        <w:pStyle w:val="DJCSbody"/>
        <w:widowControl w:val="0"/>
        <w:spacing w:after="0" w:line="240" w:lineRule="auto"/>
        <w:ind w:left="0"/>
        <w:rPr>
          <w:color w:val="000000" w:themeColor="text1"/>
          <w:sz w:val="18"/>
          <w:szCs w:val="18"/>
        </w:rPr>
      </w:pPr>
    </w:p>
    <w:p w14:paraId="66A06C64" w14:textId="77777777" w:rsidR="00C41EB0" w:rsidRDefault="00C41EB0" w:rsidP="00776295">
      <w:pPr>
        <w:pStyle w:val="DJCSbody"/>
        <w:widowControl w:val="0"/>
        <w:spacing w:after="0" w:line="240" w:lineRule="auto"/>
        <w:ind w:left="0"/>
        <w:rPr>
          <w:color w:val="000000" w:themeColor="text1"/>
          <w:sz w:val="18"/>
          <w:szCs w:val="18"/>
        </w:rPr>
      </w:pPr>
    </w:p>
    <w:p w14:paraId="30930B8A" w14:textId="77777777" w:rsidR="00C41EB0" w:rsidRDefault="00C41EB0" w:rsidP="00776295">
      <w:pPr>
        <w:pStyle w:val="DJCSbody"/>
        <w:widowControl w:val="0"/>
        <w:spacing w:after="0" w:line="240" w:lineRule="auto"/>
        <w:ind w:left="0"/>
        <w:rPr>
          <w:color w:val="000000" w:themeColor="text1"/>
          <w:sz w:val="18"/>
          <w:szCs w:val="18"/>
        </w:rPr>
      </w:pPr>
    </w:p>
    <w:p w14:paraId="57B4F35C" w14:textId="77777777" w:rsidR="00C41EB0" w:rsidRDefault="00C41EB0" w:rsidP="00776295">
      <w:pPr>
        <w:pStyle w:val="DJCSbody"/>
        <w:widowControl w:val="0"/>
        <w:spacing w:after="0" w:line="240" w:lineRule="auto"/>
        <w:ind w:left="0"/>
        <w:rPr>
          <w:color w:val="000000" w:themeColor="text1"/>
          <w:sz w:val="18"/>
          <w:szCs w:val="18"/>
        </w:rPr>
      </w:pPr>
    </w:p>
    <w:p w14:paraId="2D4F9165" w14:textId="77777777" w:rsidR="00C41EB0" w:rsidRDefault="00C41EB0" w:rsidP="00776295">
      <w:pPr>
        <w:pStyle w:val="DJCSbody"/>
        <w:widowControl w:val="0"/>
        <w:spacing w:after="0" w:line="240" w:lineRule="auto"/>
        <w:ind w:left="0"/>
        <w:rPr>
          <w:color w:val="000000" w:themeColor="text1"/>
          <w:sz w:val="18"/>
          <w:szCs w:val="18"/>
        </w:rPr>
      </w:pPr>
    </w:p>
    <w:p w14:paraId="1BCF3CDE" w14:textId="77777777" w:rsidR="00C41EB0" w:rsidRDefault="00C41EB0" w:rsidP="00776295">
      <w:pPr>
        <w:pStyle w:val="DJCSbody"/>
        <w:widowControl w:val="0"/>
        <w:spacing w:after="0" w:line="240" w:lineRule="auto"/>
        <w:ind w:left="0"/>
        <w:rPr>
          <w:color w:val="000000" w:themeColor="text1"/>
          <w:sz w:val="18"/>
          <w:szCs w:val="18"/>
        </w:rPr>
      </w:pPr>
    </w:p>
    <w:p w14:paraId="666033C1" w14:textId="77777777" w:rsidR="00C41EB0" w:rsidRDefault="00C41EB0" w:rsidP="00776295">
      <w:pPr>
        <w:pStyle w:val="DJCSbody"/>
        <w:widowControl w:val="0"/>
        <w:spacing w:after="0" w:line="240" w:lineRule="auto"/>
        <w:ind w:left="0"/>
        <w:rPr>
          <w:color w:val="000000" w:themeColor="text1"/>
          <w:sz w:val="18"/>
          <w:szCs w:val="18"/>
        </w:rPr>
      </w:pPr>
    </w:p>
    <w:p w14:paraId="20F8FC3F" w14:textId="77777777" w:rsidR="00C41EB0" w:rsidRDefault="00C41EB0" w:rsidP="00776295">
      <w:pPr>
        <w:pStyle w:val="DJCSbody"/>
        <w:widowControl w:val="0"/>
        <w:spacing w:after="0" w:line="240" w:lineRule="auto"/>
        <w:ind w:left="0"/>
        <w:rPr>
          <w:color w:val="000000" w:themeColor="text1"/>
          <w:sz w:val="18"/>
          <w:szCs w:val="18"/>
        </w:rPr>
      </w:pPr>
    </w:p>
    <w:p w14:paraId="76945F9B" w14:textId="77777777" w:rsidR="00C41EB0" w:rsidRDefault="00C41EB0" w:rsidP="00776295">
      <w:pPr>
        <w:pStyle w:val="DJCSbody"/>
        <w:widowControl w:val="0"/>
        <w:spacing w:after="0" w:line="240" w:lineRule="auto"/>
        <w:ind w:left="0"/>
        <w:rPr>
          <w:color w:val="000000" w:themeColor="text1"/>
          <w:sz w:val="18"/>
          <w:szCs w:val="18"/>
        </w:rPr>
      </w:pPr>
    </w:p>
    <w:p w14:paraId="5E789179" w14:textId="77777777" w:rsidR="00C41EB0" w:rsidRDefault="00C41EB0" w:rsidP="00776295">
      <w:pPr>
        <w:pStyle w:val="DJCSbody"/>
        <w:widowControl w:val="0"/>
        <w:spacing w:after="0" w:line="240" w:lineRule="auto"/>
        <w:ind w:left="0"/>
        <w:rPr>
          <w:color w:val="000000" w:themeColor="text1"/>
          <w:sz w:val="18"/>
          <w:szCs w:val="18"/>
        </w:rPr>
      </w:pPr>
    </w:p>
    <w:p w14:paraId="6E3D0214" w14:textId="77777777" w:rsidR="00C41EB0" w:rsidRDefault="00C41EB0" w:rsidP="00776295">
      <w:pPr>
        <w:pStyle w:val="DJCSbody"/>
        <w:widowControl w:val="0"/>
        <w:spacing w:after="0" w:line="240" w:lineRule="auto"/>
        <w:ind w:left="0"/>
        <w:rPr>
          <w:color w:val="000000" w:themeColor="text1"/>
          <w:sz w:val="18"/>
          <w:szCs w:val="18"/>
        </w:rPr>
      </w:pPr>
    </w:p>
    <w:p w14:paraId="65C466CA" w14:textId="77777777" w:rsidR="00C41EB0" w:rsidRDefault="00C41EB0" w:rsidP="00776295">
      <w:pPr>
        <w:pStyle w:val="DJCSbody"/>
        <w:widowControl w:val="0"/>
        <w:spacing w:after="0" w:line="240" w:lineRule="auto"/>
        <w:ind w:left="0"/>
        <w:rPr>
          <w:color w:val="000000" w:themeColor="text1"/>
          <w:sz w:val="18"/>
          <w:szCs w:val="18"/>
        </w:rPr>
      </w:pPr>
    </w:p>
    <w:p w14:paraId="6528A3D8" w14:textId="77777777" w:rsidR="00C41EB0" w:rsidRDefault="00C41EB0" w:rsidP="00776295">
      <w:pPr>
        <w:pStyle w:val="DJCSbody"/>
        <w:widowControl w:val="0"/>
        <w:spacing w:after="0" w:line="240" w:lineRule="auto"/>
        <w:ind w:left="0"/>
        <w:rPr>
          <w:color w:val="000000" w:themeColor="text1"/>
          <w:sz w:val="18"/>
          <w:szCs w:val="18"/>
        </w:rPr>
      </w:pPr>
    </w:p>
    <w:p w14:paraId="3FF1A360" w14:textId="77777777" w:rsidR="00C41EB0" w:rsidRDefault="00C41EB0" w:rsidP="00776295">
      <w:pPr>
        <w:pStyle w:val="DJCSbody"/>
        <w:widowControl w:val="0"/>
        <w:spacing w:after="0" w:line="240" w:lineRule="auto"/>
        <w:ind w:left="0"/>
        <w:rPr>
          <w:color w:val="000000" w:themeColor="text1"/>
          <w:sz w:val="18"/>
          <w:szCs w:val="18"/>
        </w:rPr>
      </w:pPr>
    </w:p>
    <w:p w14:paraId="32FFC7F1" w14:textId="77777777" w:rsidR="00C41EB0" w:rsidRDefault="00C41EB0" w:rsidP="00776295">
      <w:pPr>
        <w:pStyle w:val="DJCSbody"/>
        <w:widowControl w:val="0"/>
        <w:spacing w:after="0" w:line="240" w:lineRule="auto"/>
        <w:ind w:left="0"/>
        <w:rPr>
          <w:color w:val="000000" w:themeColor="text1"/>
          <w:sz w:val="18"/>
          <w:szCs w:val="18"/>
        </w:rPr>
      </w:pPr>
    </w:p>
    <w:p w14:paraId="19A42FA2" w14:textId="77777777" w:rsidR="00C41EB0" w:rsidRDefault="00C41EB0" w:rsidP="00776295">
      <w:pPr>
        <w:pStyle w:val="DJCSbody"/>
        <w:widowControl w:val="0"/>
        <w:spacing w:after="0" w:line="240" w:lineRule="auto"/>
        <w:ind w:left="0"/>
        <w:rPr>
          <w:color w:val="000000" w:themeColor="text1"/>
          <w:sz w:val="18"/>
          <w:szCs w:val="18"/>
        </w:rPr>
      </w:pPr>
    </w:p>
    <w:p w14:paraId="60202B97" w14:textId="77777777" w:rsidR="00C41EB0" w:rsidRDefault="00C41EB0" w:rsidP="00776295">
      <w:pPr>
        <w:pStyle w:val="DJCSbody"/>
        <w:widowControl w:val="0"/>
        <w:spacing w:after="0" w:line="240" w:lineRule="auto"/>
        <w:ind w:left="0"/>
        <w:rPr>
          <w:color w:val="000000" w:themeColor="text1"/>
          <w:sz w:val="18"/>
          <w:szCs w:val="18"/>
        </w:rPr>
      </w:pPr>
    </w:p>
    <w:p w14:paraId="096F701B" w14:textId="77777777" w:rsidR="00C41EB0" w:rsidRDefault="00C41EB0" w:rsidP="00776295">
      <w:pPr>
        <w:pStyle w:val="DJCSbody"/>
        <w:widowControl w:val="0"/>
        <w:spacing w:after="0" w:line="240" w:lineRule="auto"/>
        <w:ind w:left="0"/>
        <w:rPr>
          <w:color w:val="000000" w:themeColor="text1"/>
          <w:sz w:val="18"/>
          <w:szCs w:val="18"/>
        </w:rPr>
      </w:pPr>
    </w:p>
    <w:p w14:paraId="2C73A126" w14:textId="77777777" w:rsidR="00C41EB0" w:rsidRDefault="00C41EB0" w:rsidP="00776295">
      <w:pPr>
        <w:pStyle w:val="DJCSbody"/>
        <w:widowControl w:val="0"/>
        <w:spacing w:after="0" w:line="240" w:lineRule="auto"/>
        <w:ind w:left="0"/>
        <w:rPr>
          <w:color w:val="000000" w:themeColor="text1"/>
          <w:sz w:val="18"/>
          <w:szCs w:val="18"/>
        </w:rPr>
      </w:pPr>
    </w:p>
    <w:p w14:paraId="115BFF75" w14:textId="77777777" w:rsidR="00C41EB0" w:rsidRDefault="00C41EB0" w:rsidP="00776295">
      <w:pPr>
        <w:pStyle w:val="DJCSbody"/>
        <w:widowControl w:val="0"/>
        <w:spacing w:after="0" w:line="240" w:lineRule="auto"/>
        <w:ind w:left="0"/>
        <w:rPr>
          <w:color w:val="000000" w:themeColor="text1"/>
          <w:sz w:val="18"/>
          <w:szCs w:val="18"/>
        </w:rPr>
      </w:pPr>
    </w:p>
    <w:p w14:paraId="41C3F9F5" w14:textId="77777777" w:rsidR="00C41EB0" w:rsidRDefault="00C41EB0" w:rsidP="00776295">
      <w:pPr>
        <w:pStyle w:val="DJCSbody"/>
        <w:widowControl w:val="0"/>
        <w:spacing w:after="0" w:line="240" w:lineRule="auto"/>
        <w:ind w:left="0"/>
        <w:rPr>
          <w:color w:val="000000" w:themeColor="text1"/>
          <w:sz w:val="18"/>
          <w:szCs w:val="18"/>
        </w:rPr>
      </w:pPr>
    </w:p>
    <w:p w14:paraId="6E36D8AD" w14:textId="77777777" w:rsidR="00C41EB0" w:rsidRDefault="00C41EB0" w:rsidP="00776295">
      <w:pPr>
        <w:pStyle w:val="DJCSbody"/>
        <w:widowControl w:val="0"/>
        <w:spacing w:after="0" w:line="240" w:lineRule="auto"/>
        <w:ind w:left="0"/>
        <w:rPr>
          <w:color w:val="000000" w:themeColor="text1"/>
          <w:sz w:val="18"/>
          <w:szCs w:val="18"/>
        </w:rPr>
      </w:pPr>
    </w:p>
    <w:p w14:paraId="6B4213FD" w14:textId="77777777" w:rsidR="00C41EB0" w:rsidRDefault="00C41EB0" w:rsidP="00776295">
      <w:pPr>
        <w:pStyle w:val="DJCSbody"/>
        <w:widowControl w:val="0"/>
        <w:spacing w:after="0" w:line="240" w:lineRule="auto"/>
        <w:ind w:left="0"/>
        <w:rPr>
          <w:color w:val="000000" w:themeColor="text1"/>
          <w:sz w:val="18"/>
          <w:szCs w:val="18"/>
        </w:rPr>
      </w:pPr>
    </w:p>
    <w:p w14:paraId="3473D70B" w14:textId="77777777" w:rsidR="00C41EB0" w:rsidRDefault="00C41EB0" w:rsidP="00776295">
      <w:pPr>
        <w:pStyle w:val="DJCSbody"/>
        <w:widowControl w:val="0"/>
        <w:spacing w:after="0" w:line="240" w:lineRule="auto"/>
        <w:ind w:left="0"/>
        <w:rPr>
          <w:color w:val="000000" w:themeColor="text1"/>
          <w:sz w:val="18"/>
          <w:szCs w:val="18"/>
        </w:rPr>
      </w:pPr>
    </w:p>
    <w:p w14:paraId="32140B45" w14:textId="77777777" w:rsidR="00C41EB0" w:rsidRDefault="00C41EB0" w:rsidP="00776295">
      <w:pPr>
        <w:pStyle w:val="DJCSbody"/>
        <w:widowControl w:val="0"/>
        <w:spacing w:after="0" w:line="240" w:lineRule="auto"/>
        <w:ind w:left="0"/>
        <w:rPr>
          <w:color w:val="000000" w:themeColor="text1"/>
          <w:sz w:val="18"/>
          <w:szCs w:val="18"/>
        </w:rPr>
      </w:pPr>
    </w:p>
    <w:p w14:paraId="37697F83" w14:textId="77777777" w:rsidR="00C41EB0" w:rsidRDefault="00C41EB0" w:rsidP="00776295">
      <w:pPr>
        <w:pStyle w:val="DJCSbody"/>
        <w:widowControl w:val="0"/>
        <w:spacing w:after="0" w:line="240" w:lineRule="auto"/>
        <w:ind w:left="0"/>
        <w:rPr>
          <w:color w:val="000000" w:themeColor="text1"/>
          <w:sz w:val="18"/>
          <w:szCs w:val="18"/>
        </w:rPr>
      </w:pPr>
    </w:p>
    <w:p w14:paraId="6E9B49EE" w14:textId="77777777" w:rsidR="00C41EB0" w:rsidRDefault="00C41EB0" w:rsidP="00776295">
      <w:pPr>
        <w:pStyle w:val="DJCSbody"/>
        <w:widowControl w:val="0"/>
        <w:spacing w:after="0" w:line="240" w:lineRule="auto"/>
        <w:ind w:left="0"/>
        <w:rPr>
          <w:color w:val="000000" w:themeColor="text1"/>
          <w:sz w:val="18"/>
          <w:szCs w:val="18"/>
        </w:rPr>
      </w:pPr>
    </w:p>
    <w:p w14:paraId="287CC2F5" w14:textId="77777777" w:rsidR="00C41EB0" w:rsidRDefault="00C41EB0" w:rsidP="00776295">
      <w:pPr>
        <w:pStyle w:val="DJCSbody"/>
        <w:widowControl w:val="0"/>
        <w:spacing w:after="0" w:line="240" w:lineRule="auto"/>
        <w:ind w:left="0"/>
        <w:rPr>
          <w:color w:val="000000" w:themeColor="text1"/>
          <w:sz w:val="18"/>
          <w:szCs w:val="18"/>
        </w:rPr>
      </w:pPr>
    </w:p>
    <w:p w14:paraId="794A02D2" w14:textId="77777777" w:rsidR="00C41EB0" w:rsidRDefault="00C41EB0" w:rsidP="00776295">
      <w:pPr>
        <w:pStyle w:val="DJCSbody"/>
        <w:widowControl w:val="0"/>
        <w:spacing w:after="0" w:line="240" w:lineRule="auto"/>
        <w:ind w:left="0"/>
        <w:rPr>
          <w:color w:val="000000" w:themeColor="text1"/>
          <w:sz w:val="18"/>
          <w:szCs w:val="18"/>
        </w:rPr>
      </w:pPr>
    </w:p>
    <w:p w14:paraId="6FC9C7A9" w14:textId="77777777" w:rsidR="00C41EB0" w:rsidRDefault="00C41EB0" w:rsidP="00776295">
      <w:pPr>
        <w:pStyle w:val="DJCSbody"/>
        <w:widowControl w:val="0"/>
        <w:spacing w:after="0" w:line="240" w:lineRule="auto"/>
        <w:ind w:left="0"/>
        <w:rPr>
          <w:color w:val="000000" w:themeColor="text1"/>
          <w:sz w:val="18"/>
          <w:szCs w:val="18"/>
        </w:rPr>
      </w:pPr>
    </w:p>
    <w:p w14:paraId="5BB4E831" w14:textId="77777777" w:rsidR="00C41EB0" w:rsidRDefault="00C41EB0" w:rsidP="00776295">
      <w:pPr>
        <w:pStyle w:val="DJCSbody"/>
        <w:widowControl w:val="0"/>
        <w:spacing w:after="0" w:line="240" w:lineRule="auto"/>
        <w:ind w:left="0"/>
        <w:rPr>
          <w:color w:val="000000" w:themeColor="text1"/>
          <w:sz w:val="18"/>
          <w:szCs w:val="18"/>
        </w:rPr>
      </w:pPr>
    </w:p>
    <w:p w14:paraId="1A8069D4" w14:textId="77777777" w:rsidR="00C41EB0" w:rsidRDefault="00C41EB0" w:rsidP="00776295">
      <w:pPr>
        <w:pStyle w:val="DJCSbody"/>
        <w:widowControl w:val="0"/>
        <w:spacing w:after="0" w:line="240" w:lineRule="auto"/>
        <w:ind w:left="0"/>
        <w:rPr>
          <w:color w:val="000000" w:themeColor="text1"/>
          <w:sz w:val="18"/>
          <w:szCs w:val="18"/>
        </w:rPr>
      </w:pPr>
    </w:p>
    <w:p w14:paraId="096B858F" w14:textId="77777777" w:rsidR="00C41EB0" w:rsidRDefault="00C41EB0" w:rsidP="00776295">
      <w:pPr>
        <w:pStyle w:val="DJCSbody"/>
        <w:widowControl w:val="0"/>
        <w:spacing w:after="0" w:line="240" w:lineRule="auto"/>
        <w:ind w:left="0"/>
        <w:rPr>
          <w:color w:val="000000" w:themeColor="text1"/>
          <w:sz w:val="18"/>
          <w:szCs w:val="18"/>
        </w:rPr>
      </w:pPr>
    </w:p>
    <w:p w14:paraId="08E032F4" w14:textId="77777777" w:rsidR="00C41EB0" w:rsidRDefault="00C41EB0" w:rsidP="00776295">
      <w:pPr>
        <w:pStyle w:val="DJCSbody"/>
        <w:widowControl w:val="0"/>
        <w:spacing w:after="0" w:line="240" w:lineRule="auto"/>
        <w:ind w:left="0"/>
        <w:rPr>
          <w:color w:val="000000" w:themeColor="text1"/>
          <w:sz w:val="18"/>
          <w:szCs w:val="18"/>
        </w:rPr>
      </w:pPr>
    </w:p>
    <w:p w14:paraId="19396CF7" w14:textId="77777777" w:rsidR="00C41EB0" w:rsidRDefault="00C41EB0" w:rsidP="00776295">
      <w:pPr>
        <w:pStyle w:val="DJCSbody"/>
        <w:widowControl w:val="0"/>
        <w:spacing w:after="0" w:line="240" w:lineRule="auto"/>
        <w:ind w:left="0"/>
        <w:rPr>
          <w:color w:val="000000" w:themeColor="text1"/>
          <w:sz w:val="18"/>
          <w:szCs w:val="18"/>
        </w:rPr>
      </w:pPr>
    </w:p>
    <w:p w14:paraId="2841DA56" w14:textId="77777777" w:rsidR="00C41EB0" w:rsidRDefault="00C41EB0" w:rsidP="00776295">
      <w:pPr>
        <w:pStyle w:val="DJCSbody"/>
        <w:widowControl w:val="0"/>
        <w:spacing w:after="0" w:line="240" w:lineRule="auto"/>
        <w:ind w:left="0"/>
        <w:rPr>
          <w:color w:val="000000" w:themeColor="text1"/>
          <w:sz w:val="18"/>
          <w:szCs w:val="18"/>
        </w:rPr>
      </w:pPr>
    </w:p>
    <w:p w14:paraId="21FEAE41" w14:textId="77777777" w:rsidR="00C41EB0" w:rsidRDefault="00C41EB0" w:rsidP="00776295">
      <w:pPr>
        <w:pStyle w:val="DJCSbody"/>
        <w:widowControl w:val="0"/>
        <w:spacing w:after="0" w:line="240" w:lineRule="auto"/>
        <w:ind w:left="0"/>
        <w:rPr>
          <w:color w:val="000000" w:themeColor="text1"/>
          <w:sz w:val="18"/>
          <w:szCs w:val="18"/>
        </w:rPr>
      </w:pPr>
    </w:p>
    <w:p w14:paraId="554F4224" w14:textId="77777777" w:rsidR="00C41EB0" w:rsidRDefault="00C41EB0" w:rsidP="00776295">
      <w:pPr>
        <w:pStyle w:val="DJCSbody"/>
        <w:widowControl w:val="0"/>
        <w:spacing w:after="0" w:line="240" w:lineRule="auto"/>
        <w:ind w:left="0"/>
        <w:rPr>
          <w:color w:val="000000" w:themeColor="text1"/>
          <w:sz w:val="18"/>
          <w:szCs w:val="18"/>
        </w:rPr>
      </w:pPr>
    </w:p>
    <w:p w14:paraId="660A1DBC" w14:textId="77777777" w:rsidR="00C41EB0" w:rsidRDefault="00C41EB0" w:rsidP="00776295">
      <w:pPr>
        <w:pStyle w:val="DJCSbody"/>
        <w:widowControl w:val="0"/>
        <w:spacing w:after="0" w:line="240" w:lineRule="auto"/>
        <w:ind w:left="0"/>
        <w:rPr>
          <w:color w:val="000000" w:themeColor="text1"/>
          <w:sz w:val="18"/>
          <w:szCs w:val="18"/>
        </w:rPr>
      </w:pPr>
    </w:p>
    <w:p w14:paraId="4C05778B" w14:textId="77777777" w:rsidR="00C41EB0" w:rsidRDefault="00C41EB0" w:rsidP="00776295">
      <w:pPr>
        <w:pStyle w:val="DJCSbody"/>
        <w:widowControl w:val="0"/>
        <w:spacing w:after="0" w:line="240" w:lineRule="auto"/>
        <w:ind w:left="0"/>
        <w:rPr>
          <w:color w:val="000000" w:themeColor="text1"/>
          <w:sz w:val="18"/>
          <w:szCs w:val="18"/>
        </w:rPr>
      </w:pPr>
    </w:p>
    <w:p w14:paraId="7B999405" w14:textId="77777777" w:rsidR="00C41EB0" w:rsidRDefault="00C41EB0" w:rsidP="00776295">
      <w:pPr>
        <w:pStyle w:val="DJCSbody"/>
        <w:widowControl w:val="0"/>
        <w:spacing w:after="0" w:line="240" w:lineRule="auto"/>
        <w:ind w:left="0"/>
        <w:rPr>
          <w:color w:val="000000" w:themeColor="text1"/>
          <w:sz w:val="18"/>
          <w:szCs w:val="18"/>
        </w:rPr>
      </w:pPr>
    </w:p>
    <w:p w14:paraId="5099C5D7" w14:textId="77777777" w:rsidR="00C41EB0" w:rsidRDefault="00C41EB0" w:rsidP="00776295">
      <w:pPr>
        <w:pStyle w:val="DJCSbody"/>
        <w:widowControl w:val="0"/>
        <w:spacing w:after="0" w:line="240" w:lineRule="auto"/>
        <w:ind w:left="0"/>
        <w:rPr>
          <w:color w:val="000000" w:themeColor="text1"/>
          <w:sz w:val="18"/>
          <w:szCs w:val="18"/>
        </w:rPr>
      </w:pPr>
    </w:p>
    <w:p w14:paraId="75D588FD" w14:textId="77777777" w:rsidR="00C41EB0" w:rsidRDefault="00C41EB0" w:rsidP="00776295">
      <w:pPr>
        <w:pStyle w:val="DJCSbody"/>
        <w:widowControl w:val="0"/>
        <w:spacing w:after="0" w:line="240" w:lineRule="auto"/>
        <w:ind w:left="0"/>
        <w:rPr>
          <w:color w:val="000000" w:themeColor="text1"/>
          <w:sz w:val="18"/>
          <w:szCs w:val="18"/>
        </w:rPr>
      </w:pPr>
    </w:p>
    <w:p w14:paraId="2A8A74AB" w14:textId="77777777" w:rsidR="00C41EB0" w:rsidRDefault="00C41EB0" w:rsidP="00776295">
      <w:pPr>
        <w:pStyle w:val="DJCSbody"/>
        <w:widowControl w:val="0"/>
        <w:spacing w:after="0" w:line="240" w:lineRule="auto"/>
        <w:ind w:left="0"/>
        <w:rPr>
          <w:color w:val="000000" w:themeColor="text1"/>
          <w:sz w:val="18"/>
          <w:szCs w:val="18"/>
        </w:rPr>
      </w:pPr>
    </w:p>
    <w:p w14:paraId="5832DB45" w14:textId="77777777" w:rsidR="00C41EB0" w:rsidRDefault="00C41EB0" w:rsidP="00776295">
      <w:pPr>
        <w:pStyle w:val="DJCSbody"/>
        <w:widowControl w:val="0"/>
        <w:spacing w:after="0" w:line="240" w:lineRule="auto"/>
        <w:ind w:left="0"/>
        <w:rPr>
          <w:color w:val="000000" w:themeColor="text1"/>
          <w:sz w:val="18"/>
          <w:szCs w:val="18"/>
        </w:rPr>
      </w:pPr>
    </w:p>
    <w:p w14:paraId="1838AC57" w14:textId="77777777" w:rsidR="00C41EB0" w:rsidRDefault="00C41EB0" w:rsidP="00776295">
      <w:pPr>
        <w:pStyle w:val="DJCSbody"/>
        <w:widowControl w:val="0"/>
        <w:spacing w:after="0" w:line="240" w:lineRule="auto"/>
        <w:ind w:left="0"/>
        <w:rPr>
          <w:color w:val="000000" w:themeColor="text1"/>
          <w:sz w:val="18"/>
          <w:szCs w:val="18"/>
        </w:rPr>
      </w:pPr>
    </w:p>
    <w:p w14:paraId="7099DC87" w14:textId="77777777" w:rsidR="001B76F4" w:rsidRDefault="001B76F4" w:rsidP="008311F1">
      <w:pPr>
        <w:pStyle w:val="DJCSbody"/>
        <w:widowControl w:val="0"/>
        <w:spacing w:after="0" w:line="240" w:lineRule="auto"/>
        <w:ind w:left="0"/>
        <w:rPr>
          <w:color w:val="000000" w:themeColor="text1"/>
          <w:sz w:val="18"/>
          <w:szCs w:val="18"/>
        </w:rPr>
      </w:pPr>
    </w:p>
    <w:p w14:paraId="0613B105" w14:textId="77777777" w:rsidR="001B76F4" w:rsidRDefault="001B76F4" w:rsidP="008311F1">
      <w:pPr>
        <w:pStyle w:val="DJCSbody"/>
        <w:widowControl w:val="0"/>
        <w:spacing w:after="0" w:line="240" w:lineRule="auto"/>
        <w:ind w:left="0"/>
        <w:rPr>
          <w:color w:val="000000" w:themeColor="text1"/>
          <w:sz w:val="18"/>
          <w:szCs w:val="18"/>
        </w:rPr>
      </w:pPr>
    </w:p>
    <w:p w14:paraId="7F93BA6A" w14:textId="59AE12CA" w:rsidR="00DE5D59" w:rsidRDefault="00776295" w:rsidP="008311F1">
      <w:pPr>
        <w:pStyle w:val="DJCSbody"/>
        <w:widowControl w:val="0"/>
        <w:spacing w:after="0" w:line="240" w:lineRule="auto"/>
        <w:ind w:left="0"/>
        <w:rPr>
          <w:rFonts w:cstheme="majorHAnsi"/>
          <w:color w:val="007DC3" w:themeColor="accent1"/>
          <w:sz w:val="48"/>
          <w:szCs w:val="48"/>
        </w:rPr>
        <w:sectPr w:rsidR="00DE5D59" w:rsidSect="00D03AEA">
          <w:headerReference w:type="default" r:id="rId10"/>
          <w:footerReference w:type="default" r:id="rId11"/>
          <w:pgSz w:w="11906" w:h="16838" w:code="9"/>
          <w:pgMar w:top="1871" w:right="1418" w:bottom="1588" w:left="1418" w:header="1106" w:footer="567" w:gutter="0"/>
          <w:cols w:space="720"/>
          <w:docGrid w:linePitch="360"/>
        </w:sectPr>
      </w:pPr>
      <w:r w:rsidRPr="00C41EB0">
        <w:rPr>
          <w:color w:val="000000" w:themeColor="text1"/>
          <w:sz w:val="18"/>
          <w:szCs w:val="18"/>
        </w:rPr>
        <w:t xml:space="preserve">Published by the Department of Justice and Community Safety </w:t>
      </w:r>
      <w:r w:rsidRPr="00C41EB0">
        <w:rPr>
          <w:color w:val="000000" w:themeColor="text1"/>
          <w:sz w:val="18"/>
          <w:szCs w:val="18"/>
        </w:rPr>
        <w:br/>
        <w:t xml:space="preserve">121 Exhibition Street, </w:t>
      </w:r>
      <w:r w:rsidR="00C41EB0" w:rsidRPr="00C41EB0">
        <w:rPr>
          <w:color w:val="000000" w:themeColor="text1"/>
          <w:sz w:val="18"/>
          <w:szCs w:val="18"/>
        </w:rPr>
        <w:t>Melbourne,</w:t>
      </w:r>
      <w:r w:rsidRPr="00C41EB0">
        <w:rPr>
          <w:color w:val="000000" w:themeColor="text1"/>
          <w:sz w:val="18"/>
          <w:szCs w:val="18"/>
        </w:rPr>
        <w:t xml:space="preserve"> Victoria 3002</w:t>
      </w:r>
      <w:r w:rsidRPr="00C41EB0">
        <w:rPr>
          <w:color w:val="000000" w:themeColor="text1"/>
          <w:sz w:val="18"/>
          <w:szCs w:val="18"/>
        </w:rPr>
        <w:br/>
      </w:r>
      <w:r w:rsidRPr="00C41EB0">
        <w:rPr>
          <w:color w:val="000000" w:themeColor="text1"/>
          <w:sz w:val="18"/>
          <w:szCs w:val="18"/>
        </w:rPr>
        <w:br/>
        <w:t>© Copyright State Government of Victoria 202</w:t>
      </w:r>
      <w:r w:rsidR="001B76F4">
        <w:rPr>
          <w:color w:val="000000" w:themeColor="text1"/>
          <w:sz w:val="18"/>
          <w:szCs w:val="18"/>
        </w:rPr>
        <w:t>1</w:t>
      </w:r>
      <w:r w:rsidRPr="00C41EB0">
        <w:rPr>
          <w:rStyle w:val="apple-converted-space"/>
          <w:color w:val="000000" w:themeColor="text1"/>
        </w:rPr>
        <w:t> </w:t>
      </w:r>
      <w:r w:rsidRPr="00C41EB0">
        <w:rPr>
          <w:color w:val="000000" w:themeColor="text1"/>
          <w:sz w:val="18"/>
          <w:szCs w:val="18"/>
        </w:rPr>
        <w:br/>
      </w:r>
      <w:r w:rsidRPr="00C41EB0">
        <w:rPr>
          <w:color w:val="000000" w:themeColor="text1"/>
          <w:sz w:val="18"/>
          <w:szCs w:val="18"/>
        </w:rPr>
        <w:br/>
        <w:t>This publication is copyright. No part may be reproduced by any process except in accordance with provisions of the</w:t>
      </w:r>
      <w:r w:rsidRPr="00C41EB0">
        <w:rPr>
          <w:rStyle w:val="apple-converted-space"/>
          <w:color w:val="000000" w:themeColor="text1"/>
        </w:rPr>
        <w:t> </w:t>
      </w:r>
      <w:r w:rsidRPr="00C41EB0">
        <w:rPr>
          <w:i/>
          <w:iCs/>
          <w:color w:val="000000" w:themeColor="text1"/>
          <w:sz w:val="18"/>
          <w:szCs w:val="18"/>
        </w:rPr>
        <w:t>Copyright Act 1968</w:t>
      </w:r>
      <w:r w:rsidRPr="00C41EB0">
        <w:rPr>
          <w:color w:val="000000" w:themeColor="text1"/>
          <w:sz w:val="18"/>
          <w:szCs w:val="18"/>
        </w:rPr>
        <w:t>.</w:t>
      </w:r>
      <w:r w:rsidRPr="00C41EB0">
        <w:rPr>
          <w:rStyle w:val="apple-converted-space"/>
          <w:color w:val="000000" w:themeColor="text1"/>
        </w:rPr>
        <w:t> </w:t>
      </w:r>
      <w:r w:rsidRPr="00C41EB0">
        <w:rPr>
          <w:color w:val="000000" w:themeColor="text1"/>
          <w:sz w:val="18"/>
          <w:szCs w:val="18"/>
        </w:rPr>
        <w:br/>
      </w:r>
      <w:r w:rsidRPr="00C41EB0">
        <w:rPr>
          <w:color w:val="000000" w:themeColor="text1"/>
          <w:sz w:val="18"/>
          <w:szCs w:val="18"/>
        </w:rPr>
        <w:br/>
      </w:r>
      <w:r w:rsidRPr="00C41EB0">
        <w:rPr>
          <w:color w:val="000000" w:themeColor="text1"/>
          <w:sz w:val="18"/>
          <w:szCs w:val="18"/>
        </w:rPr>
        <w:br/>
      </w:r>
      <w:r w:rsidRPr="00C41EB0">
        <w:rPr>
          <w:b/>
          <w:bCs/>
          <w:color w:val="000000" w:themeColor="text1"/>
          <w:sz w:val="18"/>
          <w:szCs w:val="18"/>
        </w:rPr>
        <w:t>Disclaimer</w:t>
      </w:r>
      <w:r w:rsidRPr="00C41EB0">
        <w:rPr>
          <w:rStyle w:val="apple-converted-space"/>
          <w:color w:val="000000" w:themeColor="text1"/>
        </w:rPr>
        <w:t> </w:t>
      </w:r>
      <w:r w:rsidRPr="00C41EB0">
        <w:rPr>
          <w:color w:val="000000" w:themeColor="text1"/>
          <w:sz w:val="18"/>
          <w:szCs w:val="18"/>
        </w:rPr>
        <w:b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312064D5" w14:textId="62D56756" w:rsidR="007905D0" w:rsidRPr="00885D56" w:rsidRDefault="00E210C7" w:rsidP="00621177">
      <w:pPr>
        <w:pStyle w:val="DJCSbody"/>
        <w:widowControl w:val="0"/>
        <w:spacing w:after="0" w:line="240" w:lineRule="auto"/>
        <w:ind w:left="0"/>
        <w:jc w:val="center"/>
        <w:rPr>
          <w:rFonts w:cstheme="majorHAnsi"/>
          <w:color w:val="0069A4"/>
          <w:sz w:val="40"/>
          <w:szCs w:val="40"/>
        </w:rPr>
      </w:pPr>
      <w:r w:rsidRPr="00885D56">
        <w:rPr>
          <w:rFonts w:cstheme="majorHAnsi"/>
          <w:color w:val="0069A4"/>
          <w:sz w:val="40"/>
          <w:szCs w:val="40"/>
        </w:rPr>
        <w:lastRenderedPageBreak/>
        <w:t>Professional Engineers Registration</w:t>
      </w:r>
    </w:p>
    <w:p w14:paraId="5AC731C0" w14:textId="3F801E8A" w:rsidR="00E210C7" w:rsidRPr="00885D56" w:rsidRDefault="00E210C7" w:rsidP="000347AC">
      <w:pPr>
        <w:widowControl w:val="0"/>
        <w:spacing w:after="120"/>
        <w:jc w:val="center"/>
        <w:rPr>
          <w:rFonts w:ascii="Arial" w:hAnsi="Arial" w:cstheme="majorHAnsi"/>
          <w:color w:val="0069A4"/>
          <w:sz w:val="40"/>
          <w:szCs w:val="40"/>
        </w:rPr>
      </w:pPr>
      <w:r w:rsidRPr="00885D56">
        <w:rPr>
          <w:rFonts w:ascii="Arial" w:hAnsi="Arial" w:cstheme="majorHAnsi"/>
          <w:color w:val="0069A4"/>
          <w:sz w:val="40"/>
          <w:szCs w:val="40"/>
        </w:rPr>
        <w:t>(Fees) Regulations 2021</w:t>
      </w:r>
    </w:p>
    <w:p w14:paraId="2BB00060" w14:textId="309B8EEF" w:rsidR="002E4421" w:rsidRPr="00885D56" w:rsidRDefault="0071017F" w:rsidP="000347AC">
      <w:pPr>
        <w:widowControl w:val="0"/>
        <w:spacing w:after="480"/>
        <w:jc w:val="center"/>
        <w:rPr>
          <w:rFonts w:ascii="Arial" w:hAnsi="Arial" w:cstheme="majorHAnsi"/>
          <w:color w:val="0069A4"/>
          <w:sz w:val="48"/>
          <w:szCs w:val="48"/>
        </w:rPr>
      </w:pPr>
      <w:r w:rsidRPr="00885D56">
        <w:rPr>
          <w:rFonts w:ascii="Arial" w:hAnsi="Arial" w:cstheme="majorHAnsi"/>
          <w:color w:val="0069A4"/>
          <w:sz w:val="48"/>
          <w:szCs w:val="48"/>
        </w:rPr>
        <w:t>Regulatory Impact Statement</w:t>
      </w:r>
    </w:p>
    <w:p w14:paraId="79263440" w14:textId="77777777" w:rsidR="00B92B5F" w:rsidRPr="00790D52" w:rsidRDefault="00B92B5F" w:rsidP="00B92B5F">
      <w:pPr>
        <w:pStyle w:val="DJCSbody"/>
        <w:widowControl w:val="0"/>
        <w:spacing w:after="200" w:line="240" w:lineRule="auto"/>
        <w:ind w:left="0"/>
        <w:rPr>
          <w:rFonts w:cstheme="minorHAnsi"/>
          <w:sz w:val="20"/>
        </w:rPr>
      </w:pPr>
      <w:r w:rsidRPr="00790D52">
        <w:rPr>
          <w:rFonts w:cstheme="minorHAnsi"/>
          <w:sz w:val="20"/>
        </w:rPr>
        <w:t xml:space="preserve">This Regulatory Impact Statement has been prepared to fulfil the requirements of the </w:t>
      </w:r>
      <w:r w:rsidRPr="00790D52">
        <w:rPr>
          <w:rFonts w:cstheme="minorHAnsi"/>
          <w:i/>
          <w:iCs/>
          <w:sz w:val="20"/>
        </w:rPr>
        <w:t>Subordinate Legislation Act 1994</w:t>
      </w:r>
      <w:r w:rsidRPr="00790D52">
        <w:rPr>
          <w:rFonts w:cstheme="minorHAnsi"/>
          <w:sz w:val="20"/>
        </w:rPr>
        <w:t xml:space="preserve"> and the Victorian Guide to Regulation, and to facilitate public consultation on the proposed Professional Engineers Registration (Fees) Regulations 2021. </w:t>
      </w:r>
    </w:p>
    <w:p w14:paraId="49AF7588" w14:textId="7DF14E8C" w:rsidR="00B92B5F" w:rsidRPr="00790D52" w:rsidRDefault="00B92B5F" w:rsidP="00B92B5F">
      <w:pPr>
        <w:pStyle w:val="DJCSbody"/>
        <w:widowControl w:val="0"/>
        <w:spacing w:after="200" w:line="240" w:lineRule="auto"/>
        <w:ind w:left="0"/>
        <w:rPr>
          <w:rFonts w:cstheme="minorHAnsi"/>
          <w:sz w:val="20"/>
        </w:rPr>
      </w:pPr>
      <w:r w:rsidRPr="00790D52">
        <w:rPr>
          <w:rFonts w:cstheme="minorHAnsi"/>
          <w:sz w:val="20"/>
        </w:rPr>
        <w:t xml:space="preserve">The proposed Fees Regulations prescribe </w:t>
      </w:r>
      <w:r w:rsidR="00A674F8" w:rsidRPr="00A674F8">
        <w:rPr>
          <w:rFonts w:cstheme="minorHAnsi"/>
          <w:sz w:val="20"/>
        </w:rPr>
        <w:t xml:space="preserve">the fees, </w:t>
      </w:r>
      <w:proofErr w:type="gramStart"/>
      <w:r w:rsidR="00A674F8" w:rsidRPr="00A674F8">
        <w:rPr>
          <w:rFonts w:cstheme="minorHAnsi"/>
          <w:sz w:val="20"/>
        </w:rPr>
        <w:t>refunds</w:t>
      </w:r>
      <w:proofErr w:type="gramEnd"/>
      <w:r w:rsidR="00A674F8" w:rsidRPr="00A674F8">
        <w:rPr>
          <w:rFonts w:cstheme="minorHAnsi"/>
          <w:sz w:val="20"/>
        </w:rPr>
        <w:t xml:space="preserve"> and exemptions from fees</w:t>
      </w:r>
      <w:r w:rsidR="00A674F8" w:rsidRPr="00790D52">
        <w:rPr>
          <w:rFonts w:cstheme="minorHAnsi"/>
          <w:sz w:val="20"/>
        </w:rPr>
        <w:t xml:space="preserve"> </w:t>
      </w:r>
      <w:r w:rsidRPr="00790D52">
        <w:rPr>
          <w:rFonts w:cstheme="minorHAnsi"/>
          <w:sz w:val="20"/>
        </w:rPr>
        <w:t xml:space="preserve">for the registration and endorsement of professional engineers and related applications for the purposes of the </w:t>
      </w:r>
      <w:r w:rsidRPr="00790D52">
        <w:rPr>
          <w:rFonts w:cstheme="minorHAnsi"/>
          <w:i/>
          <w:iCs/>
          <w:sz w:val="20"/>
        </w:rPr>
        <w:t>Professional Engineers Registration Act 2019</w:t>
      </w:r>
      <w:r w:rsidRPr="00790D52">
        <w:rPr>
          <w:rFonts w:cstheme="minorHAnsi"/>
          <w:sz w:val="20"/>
        </w:rPr>
        <w:t>. The proposed fees aim to recover the costs to government associated with the ongoing administration and operation of the Professional Engineers Registration Act</w:t>
      </w:r>
      <w:r w:rsidR="00F562B7">
        <w:rPr>
          <w:rFonts w:cstheme="minorHAnsi"/>
          <w:sz w:val="20"/>
        </w:rPr>
        <w:t xml:space="preserve"> and related functions under the </w:t>
      </w:r>
      <w:r w:rsidR="00F562B7" w:rsidRPr="00F562B7">
        <w:rPr>
          <w:rFonts w:cstheme="minorHAnsi"/>
          <w:i/>
          <w:iCs/>
          <w:sz w:val="20"/>
        </w:rPr>
        <w:t>Building Act 1993</w:t>
      </w:r>
      <w:r w:rsidRPr="00790D52">
        <w:rPr>
          <w:rFonts w:cstheme="minorHAnsi"/>
          <w:sz w:val="20"/>
        </w:rPr>
        <w:t>. A copy of the proposed Fees Regulations is published with this Regulatory Impact Statement.</w:t>
      </w:r>
    </w:p>
    <w:p w14:paraId="6B3CCD07" w14:textId="5BFE6391" w:rsidR="00B92B5F" w:rsidRPr="00790D52" w:rsidRDefault="00B92B5F" w:rsidP="00B92B5F">
      <w:pPr>
        <w:pStyle w:val="DJCSbody"/>
        <w:widowControl w:val="0"/>
        <w:spacing w:after="200" w:line="240" w:lineRule="auto"/>
        <w:ind w:left="0"/>
        <w:rPr>
          <w:rFonts w:cstheme="minorHAnsi"/>
          <w:sz w:val="20"/>
        </w:rPr>
      </w:pPr>
      <w:r w:rsidRPr="00790D52">
        <w:rPr>
          <w:rFonts w:cstheme="minorHAnsi"/>
          <w:sz w:val="20"/>
        </w:rPr>
        <w:t>The aim of this Regulatory Impact Statement is to explain the background to and objectives of the proposed Fees Regulations. It identifies alternative options for meeting those objectives and estimates the costs and benefits of the proposed fees and the alternative options. In this way, th</w:t>
      </w:r>
      <w:r w:rsidR="00994883">
        <w:rPr>
          <w:rFonts w:cstheme="minorHAnsi"/>
          <w:sz w:val="20"/>
        </w:rPr>
        <w:t>is</w:t>
      </w:r>
      <w:r w:rsidRPr="00790D52">
        <w:rPr>
          <w:rFonts w:cstheme="minorHAnsi"/>
          <w:sz w:val="20"/>
        </w:rPr>
        <w:t xml:space="preserve"> Regulatory Impact Statement will assist members of the public to comment on the proposed Fees Regulations. </w:t>
      </w:r>
    </w:p>
    <w:p w14:paraId="16927198" w14:textId="63383013" w:rsidR="00B92B5F" w:rsidRPr="00790D52" w:rsidRDefault="00B92B5F" w:rsidP="00B92B5F">
      <w:pPr>
        <w:pStyle w:val="DJCSbody"/>
        <w:widowControl w:val="0"/>
        <w:spacing w:after="200" w:line="240" w:lineRule="auto"/>
        <w:ind w:left="0"/>
        <w:rPr>
          <w:rFonts w:cstheme="minorHAnsi"/>
          <w:sz w:val="20"/>
        </w:rPr>
      </w:pPr>
      <w:r w:rsidRPr="00790D52">
        <w:rPr>
          <w:rFonts w:cstheme="minorHAnsi"/>
          <w:sz w:val="20"/>
        </w:rPr>
        <w:t xml:space="preserve">Public comments and submissions are invited on the proposed Fees Regulations, in response to the information provided in this Regulatory Impact Statement. </w:t>
      </w:r>
      <w:bookmarkStart w:id="0" w:name="_Hlk64887725"/>
      <w:r w:rsidRPr="00790D52">
        <w:rPr>
          <w:rFonts w:cstheme="minorHAnsi"/>
          <w:sz w:val="20"/>
        </w:rPr>
        <w:t xml:space="preserve">All submissions will be treated as public </w:t>
      </w:r>
      <w:r w:rsidRPr="00F57B2D">
        <w:rPr>
          <w:rFonts w:cstheme="minorHAnsi"/>
          <w:sz w:val="20"/>
        </w:rPr>
        <w:t>documents and will be available to other stakeholders either by being posted on the Engage Victoria website at</w:t>
      </w:r>
      <w:r w:rsidRPr="00F57B2D">
        <w:rPr>
          <w:rStyle w:val="Hyperlink"/>
          <w:sz w:val="20"/>
        </w:rPr>
        <w:t xml:space="preserve"> </w:t>
      </w:r>
      <w:hyperlink r:id="rId12" w:history="1">
        <w:r w:rsidR="00A73AF4" w:rsidRPr="00F57B2D">
          <w:rPr>
            <w:rFonts w:eastAsia="Times New Roman"/>
            <w:color w:val="0070C0"/>
            <w:sz w:val="20"/>
            <w:u w:val="single"/>
          </w:rPr>
          <w:t>engage.vic.gov.au/engineers-registration</w:t>
        </w:r>
      </w:hyperlink>
      <w:r w:rsidR="00A73AF4" w:rsidRPr="00C67C9F">
        <w:rPr>
          <w:rFonts w:eastAsia="Times New Roman"/>
          <w:color w:val="000000" w:themeColor="text1"/>
          <w:sz w:val="20"/>
        </w:rPr>
        <w:t>,</w:t>
      </w:r>
      <w:r w:rsidRPr="00C67C9F">
        <w:rPr>
          <w:rFonts w:eastAsia="Times New Roman"/>
          <w:color w:val="000000" w:themeColor="text1"/>
          <w:sz w:val="20"/>
        </w:rPr>
        <w:t xml:space="preserve"> or</w:t>
      </w:r>
      <w:r w:rsidRPr="00C67C9F">
        <w:rPr>
          <w:rFonts w:cstheme="minorHAnsi"/>
          <w:color w:val="000000" w:themeColor="text1"/>
          <w:sz w:val="20"/>
        </w:rPr>
        <w:t xml:space="preserve"> </w:t>
      </w:r>
      <w:r w:rsidRPr="00F57B2D">
        <w:rPr>
          <w:rFonts w:cstheme="minorHAnsi"/>
          <w:sz w:val="20"/>
        </w:rPr>
        <w:t>under</w:t>
      </w:r>
      <w:r w:rsidRPr="00790D52">
        <w:rPr>
          <w:rFonts w:cstheme="minorHAnsi"/>
          <w:sz w:val="20"/>
        </w:rPr>
        <w:t xml:space="preserve"> the </w:t>
      </w:r>
      <w:r w:rsidRPr="00790D52">
        <w:rPr>
          <w:rFonts w:cstheme="minorHAnsi"/>
          <w:i/>
          <w:iCs/>
          <w:sz w:val="20"/>
        </w:rPr>
        <w:t>Freedom of Information Act 1982</w:t>
      </w:r>
      <w:r w:rsidRPr="00790D52">
        <w:rPr>
          <w:rFonts w:cstheme="minorHAnsi"/>
          <w:sz w:val="20"/>
        </w:rPr>
        <w:t xml:space="preserve"> following the public consultation period.</w:t>
      </w:r>
    </w:p>
    <w:p w14:paraId="0B1C8500" w14:textId="5677B402" w:rsidR="00B92B5F" w:rsidRPr="00790D52" w:rsidRDefault="00B92B5F" w:rsidP="00B92B5F">
      <w:pPr>
        <w:pStyle w:val="DJCSbody"/>
        <w:widowControl w:val="0"/>
        <w:spacing w:after="200" w:line="240" w:lineRule="auto"/>
        <w:ind w:left="0"/>
        <w:rPr>
          <w:rFonts w:cstheme="minorHAnsi"/>
          <w:sz w:val="20"/>
        </w:rPr>
      </w:pPr>
      <w:bookmarkStart w:id="1" w:name="_Hlk64887534"/>
      <w:bookmarkEnd w:id="0"/>
      <w:r w:rsidRPr="00790D52">
        <w:rPr>
          <w:rFonts w:cstheme="minorHAnsi"/>
          <w:sz w:val="20"/>
        </w:rPr>
        <w:t xml:space="preserve">Written comments and submissions </w:t>
      </w:r>
      <w:r w:rsidR="007F57C2">
        <w:rPr>
          <w:rFonts w:cstheme="minorHAnsi"/>
          <w:sz w:val="20"/>
        </w:rPr>
        <w:t>must</w:t>
      </w:r>
      <w:r w:rsidRPr="00790D52">
        <w:rPr>
          <w:rFonts w:cstheme="minorHAnsi"/>
          <w:sz w:val="20"/>
        </w:rPr>
        <w:t xml:space="preserve"> be </w:t>
      </w:r>
      <w:r w:rsidR="00EB67D7">
        <w:rPr>
          <w:rFonts w:cstheme="minorHAnsi"/>
          <w:sz w:val="20"/>
        </w:rPr>
        <w:t xml:space="preserve">emailed to </w:t>
      </w:r>
      <w:hyperlink r:id="rId13" w:history="1">
        <w:r w:rsidR="007F57C2" w:rsidRPr="007F57C2">
          <w:rPr>
            <w:rFonts w:cstheme="minorHAnsi"/>
            <w:sz w:val="20"/>
          </w:rPr>
          <w:t>engineers@justice.vic.gov.au</w:t>
        </w:r>
      </w:hyperlink>
      <w:r w:rsidRPr="00790D52">
        <w:rPr>
          <w:rFonts w:cstheme="minorHAnsi"/>
          <w:sz w:val="20"/>
        </w:rPr>
        <w:t xml:space="preserve"> no later than the close of business </w:t>
      </w:r>
      <w:r w:rsidRPr="0013675D">
        <w:rPr>
          <w:rFonts w:cstheme="minorHAnsi"/>
          <w:sz w:val="20"/>
        </w:rPr>
        <w:t xml:space="preserve">on </w:t>
      </w:r>
      <w:r w:rsidR="007F39C9" w:rsidRPr="00FE2DB4">
        <w:rPr>
          <w:rFonts w:cstheme="minorHAnsi"/>
          <w:b/>
          <w:bCs/>
          <w:sz w:val="20"/>
        </w:rPr>
        <w:t>Monday 3 May</w:t>
      </w:r>
      <w:r w:rsidRPr="00FE2DB4">
        <w:rPr>
          <w:rFonts w:cstheme="minorHAnsi"/>
          <w:b/>
          <w:bCs/>
          <w:sz w:val="20"/>
        </w:rPr>
        <w:t xml:space="preserve"> 2021</w:t>
      </w:r>
      <w:r w:rsidRPr="00790D52">
        <w:rPr>
          <w:rFonts w:cstheme="minorHAnsi"/>
          <w:sz w:val="20"/>
        </w:rPr>
        <w:t xml:space="preserve"> and addressed to</w:t>
      </w:r>
      <w:r w:rsidR="007F57C2">
        <w:rPr>
          <w:rFonts w:cstheme="minorHAnsi"/>
          <w:sz w:val="20"/>
        </w:rPr>
        <w:t>:</w:t>
      </w:r>
    </w:p>
    <w:p w14:paraId="60270DFD" w14:textId="57BA5A24" w:rsidR="00B92B5F" w:rsidRPr="00790D52" w:rsidRDefault="00B92B5F" w:rsidP="00DD33F5">
      <w:pPr>
        <w:pStyle w:val="DJCSbody"/>
        <w:widowControl w:val="0"/>
        <w:spacing w:after="200" w:line="240" w:lineRule="auto"/>
        <w:ind w:left="0"/>
        <w:rPr>
          <w:rFonts w:cstheme="minorHAnsi"/>
          <w:sz w:val="20"/>
        </w:rPr>
      </w:pPr>
      <w:r w:rsidRPr="00004AEC">
        <w:rPr>
          <w:rFonts w:cstheme="minorHAnsi"/>
          <w:sz w:val="20"/>
        </w:rPr>
        <w:t>Professional Engineers Regulatory Impact Statement Submission</w:t>
      </w:r>
      <w:r w:rsidRPr="00004AEC">
        <w:rPr>
          <w:rFonts w:cstheme="minorHAnsi"/>
          <w:sz w:val="20"/>
        </w:rPr>
        <w:br/>
      </w:r>
      <w:r w:rsidR="006667B7" w:rsidRPr="00004AEC">
        <w:rPr>
          <w:rFonts w:cstheme="minorHAnsi"/>
          <w:sz w:val="20"/>
        </w:rPr>
        <w:t>Consumer Affairs,</w:t>
      </w:r>
      <w:r w:rsidR="001323BC" w:rsidRPr="00004AEC">
        <w:rPr>
          <w:rFonts w:cstheme="minorHAnsi"/>
          <w:sz w:val="20"/>
        </w:rPr>
        <w:t xml:space="preserve"> </w:t>
      </w:r>
      <w:r w:rsidR="006667B7" w:rsidRPr="00004AEC">
        <w:rPr>
          <w:rFonts w:cstheme="minorHAnsi"/>
          <w:sz w:val="20"/>
        </w:rPr>
        <w:t>Liquor</w:t>
      </w:r>
      <w:r w:rsidR="00EA7A50">
        <w:rPr>
          <w:rFonts w:cstheme="minorHAnsi"/>
          <w:sz w:val="20"/>
        </w:rPr>
        <w:t xml:space="preserve">, </w:t>
      </w:r>
      <w:r w:rsidR="00EA7A50" w:rsidRPr="00004AEC">
        <w:rPr>
          <w:rFonts w:cstheme="minorHAnsi"/>
          <w:sz w:val="20"/>
        </w:rPr>
        <w:t xml:space="preserve">Gaming </w:t>
      </w:r>
      <w:r w:rsidR="006667B7" w:rsidRPr="00004AEC">
        <w:rPr>
          <w:rFonts w:cstheme="minorHAnsi"/>
          <w:sz w:val="20"/>
        </w:rPr>
        <w:t xml:space="preserve">and Dispute </w:t>
      </w:r>
      <w:r w:rsidR="00E014BB" w:rsidRPr="00004AEC">
        <w:rPr>
          <w:rFonts w:cstheme="minorHAnsi"/>
          <w:sz w:val="20"/>
        </w:rPr>
        <w:t>Services</w:t>
      </w:r>
      <w:r w:rsidRPr="00004AEC">
        <w:rPr>
          <w:rFonts w:cstheme="minorHAnsi"/>
          <w:sz w:val="20"/>
        </w:rPr>
        <w:br/>
        <w:t>Department of Justice and Community Safety</w:t>
      </w:r>
    </w:p>
    <w:bookmarkEnd w:id="1"/>
    <w:p w14:paraId="694CB15E" w14:textId="77777777" w:rsidR="00E40752" w:rsidRPr="00DD33F5" w:rsidRDefault="00E40752" w:rsidP="00DD33F5">
      <w:pPr>
        <w:pStyle w:val="DJCSbody"/>
        <w:widowControl w:val="0"/>
        <w:spacing w:after="200" w:line="240" w:lineRule="auto"/>
        <w:ind w:left="0"/>
        <w:rPr>
          <w:rFonts w:cstheme="minorHAnsi"/>
          <w:sz w:val="20"/>
        </w:rPr>
      </w:pPr>
    </w:p>
    <w:p w14:paraId="22088691" w14:textId="77777777" w:rsidR="00DD33F5" w:rsidRPr="00DD33F5" w:rsidRDefault="00DD33F5" w:rsidP="00DD33F5">
      <w:pPr>
        <w:pStyle w:val="DJCSbody"/>
        <w:widowControl w:val="0"/>
        <w:spacing w:after="200" w:line="240" w:lineRule="auto"/>
        <w:ind w:left="0"/>
        <w:rPr>
          <w:rFonts w:cstheme="minorHAnsi"/>
          <w:sz w:val="20"/>
        </w:rPr>
      </w:pPr>
    </w:p>
    <w:p w14:paraId="7BB0DF0E" w14:textId="22CCB355" w:rsidR="00DD33F5" w:rsidRDefault="00DD33F5" w:rsidP="000347AC">
      <w:pPr>
        <w:widowControl w:val="0"/>
        <w:spacing w:after="480"/>
        <w:rPr>
          <w:rFonts w:ascii="Arial" w:hAnsi="Arial" w:cstheme="majorHAnsi"/>
          <w:color w:val="007DC3" w:themeColor="accent1"/>
          <w:sz w:val="40"/>
          <w:szCs w:val="40"/>
        </w:rPr>
        <w:sectPr w:rsidR="00DD33F5" w:rsidSect="00556CCD">
          <w:headerReference w:type="default" r:id="rId14"/>
          <w:footerReference w:type="default" r:id="rId15"/>
          <w:pgSz w:w="11906" w:h="16838" w:code="9"/>
          <w:pgMar w:top="1871" w:right="1418" w:bottom="1588" w:left="1418" w:header="1106" w:footer="567" w:gutter="0"/>
          <w:pgNumType w:fmt="lowerRoman" w:start="1"/>
          <w:cols w:space="720"/>
          <w:docGrid w:linePitch="360"/>
        </w:sectPr>
      </w:pPr>
    </w:p>
    <w:p w14:paraId="0845442A" w14:textId="34DF75A4" w:rsidR="00956B04" w:rsidRPr="00602547" w:rsidRDefault="007E053E" w:rsidP="000347AC">
      <w:pPr>
        <w:widowControl w:val="0"/>
        <w:spacing w:after="480"/>
        <w:rPr>
          <w:rFonts w:ascii="Arial" w:hAnsi="Arial" w:cstheme="majorHAnsi"/>
          <w:color w:val="0069A4"/>
          <w:sz w:val="40"/>
          <w:szCs w:val="40"/>
        </w:rPr>
      </w:pPr>
      <w:r w:rsidRPr="00602547">
        <w:rPr>
          <w:rFonts w:ascii="Arial" w:hAnsi="Arial" w:cstheme="majorHAnsi"/>
          <w:color w:val="0069A4"/>
          <w:sz w:val="40"/>
          <w:szCs w:val="40"/>
        </w:rPr>
        <w:lastRenderedPageBreak/>
        <w:t>Abbreviations</w:t>
      </w:r>
    </w:p>
    <w:tbl>
      <w:tblPr>
        <w:tblStyle w:val="TableGrid"/>
        <w:tblW w:w="0" w:type="auto"/>
        <w:tblBorders>
          <w:top w:val="single" w:sz="4" w:space="0" w:color="0069A4"/>
          <w:left w:val="none" w:sz="0" w:space="0" w:color="auto"/>
          <w:bottom w:val="single" w:sz="4" w:space="0" w:color="0069A4"/>
          <w:right w:val="none" w:sz="0" w:space="0" w:color="auto"/>
          <w:insideH w:val="single" w:sz="4" w:space="0" w:color="0069A4"/>
          <w:insideV w:val="none" w:sz="0" w:space="0" w:color="auto"/>
        </w:tblBorders>
        <w:tblCellMar>
          <w:top w:w="57" w:type="dxa"/>
          <w:left w:w="57" w:type="dxa"/>
          <w:bottom w:w="57" w:type="dxa"/>
          <w:right w:w="57" w:type="dxa"/>
        </w:tblCellMar>
        <w:tblLook w:val="04A0" w:firstRow="1" w:lastRow="0" w:firstColumn="1" w:lastColumn="0" w:noHBand="0" w:noVBand="1"/>
      </w:tblPr>
      <w:tblGrid>
        <w:gridCol w:w="4001"/>
        <w:gridCol w:w="5069"/>
      </w:tblGrid>
      <w:tr w:rsidR="0089654F" w:rsidRPr="003F0F7E" w14:paraId="30853E5C" w14:textId="77777777" w:rsidTr="00C13854">
        <w:tc>
          <w:tcPr>
            <w:tcW w:w="4001" w:type="dxa"/>
            <w:tcBorders>
              <w:top w:val="single" w:sz="12" w:space="0" w:color="0069A4"/>
            </w:tcBorders>
          </w:tcPr>
          <w:p w14:paraId="11AC9B29" w14:textId="43C985AD" w:rsidR="0089654F" w:rsidRPr="003F0F7E" w:rsidRDefault="004A1DE8" w:rsidP="000347AC">
            <w:pPr>
              <w:pStyle w:val="DJCStabletext"/>
              <w:widowControl w:val="0"/>
              <w:spacing w:before="0" w:after="0"/>
              <w:rPr>
                <w:rFonts w:cstheme="minorHAnsi"/>
                <w:sz w:val="20"/>
              </w:rPr>
            </w:pPr>
            <w:r w:rsidRPr="003F0F7E">
              <w:rPr>
                <w:rFonts w:cstheme="minorHAnsi"/>
                <w:sz w:val="20"/>
              </w:rPr>
              <w:t>ABS</w:t>
            </w:r>
          </w:p>
        </w:tc>
        <w:tc>
          <w:tcPr>
            <w:tcW w:w="5069" w:type="dxa"/>
            <w:tcBorders>
              <w:top w:val="single" w:sz="12" w:space="0" w:color="0069A4"/>
            </w:tcBorders>
          </w:tcPr>
          <w:p w14:paraId="25C92460" w14:textId="3E821FCD" w:rsidR="0089654F" w:rsidRPr="003F0F7E" w:rsidRDefault="004A1DE8" w:rsidP="000347AC">
            <w:pPr>
              <w:pStyle w:val="DJCStabletext"/>
              <w:widowControl w:val="0"/>
              <w:spacing w:before="0" w:after="0"/>
              <w:rPr>
                <w:rFonts w:cstheme="minorHAnsi"/>
                <w:sz w:val="20"/>
              </w:rPr>
            </w:pPr>
            <w:r w:rsidRPr="003F0F7E">
              <w:rPr>
                <w:rFonts w:cstheme="minorHAnsi"/>
                <w:sz w:val="20"/>
              </w:rPr>
              <w:t>Australian Bureau of Statistics</w:t>
            </w:r>
          </w:p>
        </w:tc>
      </w:tr>
      <w:tr w:rsidR="00121428" w:rsidRPr="003F0F7E" w14:paraId="788E7E2A" w14:textId="77777777" w:rsidTr="00C13854">
        <w:tc>
          <w:tcPr>
            <w:tcW w:w="4001" w:type="dxa"/>
          </w:tcPr>
          <w:p w14:paraId="310DEA38" w14:textId="612AA6C5" w:rsidR="00121428" w:rsidRPr="003F0F7E" w:rsidRDefault="00121428" w:rsidP="000347AC">
            <w:pPr>
              <w:pStyle w:val="DJCStabletext"/>
              <w:widowControl w:val="0"/>
              <w:spacing w:before="0" w:after="0"/>
              <w:rPr>
                <w:rFonts w:cstheme="minorHAnsi"/>
                <w:sz w:val="20"/>
              </w:rPr>
            </w:pPr>
            <w:r>
              <w:rPr>
                <w:rFonts w:cstheme="minorHAnsi"/>
                <w:sz w:val="20"/>
              </w:rPr>
              <w:t>ASP</w:t>
            </w:r>
          </w:p>
        </w:tc>
        <w:tc>
          <w:tcPr>
            <w:tcW w:w="5069" w:type="dxa"/>
          </w:tcPr>
          <w:p w14:paraId="7DDF3F5B" w14:textId="2801444C" w:rsidR="00121428" w:rsidRPr="003F0F7E" w:rsidRDefault="00121428" w:rsidP="000347AC">
            <w:pPr>
              <w:pStyle w:val="DJCStabletext"/>
              <w:widowControl w:val="0"/>
              <w:spacing w:before="0" w:after="0"/>
              <w:rPr>
                <w:rFonts w:cstheme="minorHAnsi"/>
                <w:sz w:val="20"/>
              </w:rPr>
            </w:pPr>
            <w:r>
              <w:rPr>
                <w:rFonts w:cstheme="minorHAnsi"/>
                <w:sz w:val="20"/>
              </w:rPr>
              <w:t>Assessment Scheme Panel</w:t>
            </w:r>
          </w:p>
        </w:tc>
      </w:tr>
      <w:tr w:rsidR="0089654F" w:rsidRPr="003F0F7E" w14:paraId="62A3057F" w14:textId="77777777" w:rsidTr="00C13854">
        <w:tc>
          <w:tcPr>
            <w:tcW w:w="4001" w:type="dxa"/>
          </w:tcPr>
          <w:p w14:paraId="02B60DD7" w14:textId="5443489E" w:rsidR="0089654F" w:rsidRPr="003F0F7E" w:rsidRDefault="004A1DE8" w:rsidP="000347AC">
            <w:pPr>
              <w:pStyle w:val="DJCStabletext"/>
              <w:widowControl w:val="0"/>
              <w:spacing w:before="0" w:after="0"/>
              <w:rPr>
                <w:rFonts w:cstheme="minorHAnsi"/>
                <w:sz w:val="20"/>
              </w:rPr>
            </w:pPr>
            <w:r w:rsidRPr="003F0F7E">
              <w:rPr>
                <w:rFonts w:cstheme="minorHAnsi"/>
                <w:sz w:val="20"/>
              </w:rPr>
              <w:t>BLA</w:t>
            </w:r>
          </w:p>
        </w:tc>
        <w:tc>
          <w:tcPr>
            <w:tcW w:w="5069" w:type="dxa"/>
          </w:tcPr>
          <w:p w14:paraId="1D3DB059" w14:textId="64E40990" w:rsidR="0089654F" w:rsidRPr="003F0F7E" w:rsidRDefault="004A1DE8" w:rsidP="000347AC">
            <w:pPr>
              <w:pStyle w:val="DJCStabletext"/>
              <w:widowControl w:val="0"/>
              <w:spacing w:before="0" w:after="0"/>
              <w:rPr>
                <w:rFonts w:cstheme="minorHAnsi"/>
                <w:sz w:val="20"/>
              </w:rPr>
            </w:pPr>
            <w:r w:rsidRPr="003F0F7E">
              <w:rPr>
                <w:rFonts w:cstheme="minorHAnsi"/>
                <w:sz w:val="20"/>
              </w:rPr>
              <w:t>Business Licensing Authority</w:t>
            </w:r>
          </w:p>
        </w:tc>
      </w:tr>
      <w:tr w:rsidR="00B72771" w:rsidRPr="003F0F7E" w14:paraId="6545FE7D" w14:textId="77777777" w:rsidTr="00C13854">
        <w:tc>
          <w:tcPr>
            <w:tcW w:w="4001" w:type="dxa"/>
          </w:tcPr>
          <w:p w14:paraId="43A13312" w14:textId="77777777" w:rsidR="00B72771" w:rsidRPr="003F0F7E" w:rsidRDefault="00B72771" w:rsidP="00A4496D">
            <w:pPr>
              <w:pStyle w:val="DJCStabletext"/>
              <w:widowControl w:val="0"/>
              <w:spacing w:before="0" w:after="0"/>
              <w:rPr>
                <w:rFonts w:cstheme="minorHAnsi"/>
                <w:sz w:val="20"/>
              </w:rPr>
            </w:pPr>
            <w:r w:rsidRPr="003F0F7E">
              <w:rPr>
                <w:rFonts w:cstheme="minorHAnsi"/>
                <w:sz w:val="20"/>
              </w:rPr>
              <w:t>Building Act</w:t>
            </w:r>
          </w:p>
        </w:tc>
        <w:tc>
          <w:tcPr>
            <w:tcW w:w="5069" w:type="dxa"/>
          </w:tcPr>
          <w:p w14:paraId="1A3102D2" w14:textId="77777777" w:rsidR="00B72771" w:rsidRPr="003F0F7E" w:rsidRDefault="00B72771" w:rsidP="00A4496D">
            <w:pPr>
              <w:pStyle w:val="DJCStabletext"/>
              <w:widowControl w:val="0"/>
              <w:spacing w:before="0" w:after="0"/>
              <w:rPr>
                <w:rFonts w:cstheme="minorHAnsi"/>
                <w:sz w:val="20"/>
              </w:rPr>
            </w:pPr>
            <w:r w:rsidRPr="003F0F7E">
              <w:rPr>
                <w:rFonts w:cstheme="minorHAnsi"/>
                <w:i/>
                <w:iCs/>
                <w:sz w:val="20"/>
              </w:rPr>
              <w:t>Building Act 1993</w:t>
            </w:r>
          </w:p>
        </w:tc>
      </w:tr>
      <w:tr w:rsidR="0089654F" w:rsidRPr="003F0F7E" w14:paraId="68C41395" w14:textId="77777777" w:rsidTr="00C13854">
        <w:tc>
          <w:tcPr>
            <w:tcW w:w="4001" w:type="dxa"/>
          </w:tcPr>
          <w:p w14:paraId="7EE22F96" w14:textId="45D92105" w:rsidR="0089654F" w:rsidRPr="003F0F7E" w:rsidRDefault="004A1DE8" w:rsidP="000347AC">
            <w:pPr>
              <w:pStyle w:val="DJCStabletext"/>
              <w:widowControl w:val="0"/>
              <w:spacing w:before="0" w:after="0"/>
              <w:rPr>
                <w:rFonts w:cstheme="minorHAnsi"/>
                <w:sz w:val="20"/>
              </w:rPr>
            </w:pPr>
            <w:r w:rsidRPr="003F0F7E">
              <w:rPr>
                <w:rFonts w:cstheme="minorHAnsi"/>
                <w:sz w:val="20"/>
              </w:rPr>
              <w:t>CAV</w:t>
            </w:r>
          </w:p>
        </w:tc>
        <w:tc>
          <w:tcPr>
            <w:tcW w:w="5069" w:type="dxa"/>
          </w:tcPr>
          <w:p w14:paraId="46488FDE" w14:textId="3E643D54" w:rsidR="0089654F" w:rsidRPr="003F0F7E" w:rsidRDefault="004A1DE8" w:rsidP="000347AC">
            <w:pPr>
              <w:pStyle w:val="DJCStabletext"/>
              <w:widowControl w:val="0"/>
              <w:spacing w:before="0" w:after="0"/>
              <w:rPr>
                <w:rFonts w:cstheme="minorHAnsi"/>
                <w:sz w:val="20"/>
              </w:rPr>
            </w:pPr>
            <w:r w:rsidRPr="003F0F7E">
              <w:rPr>
                <w:rFonts w:cstheme="minorHAnsi"/>
                <w:sz w:val="20"/>
              </w:rPr>
              <w:t>Consumer Affairs Victoria</w:t>
            </w:r>
          </w:p>
        </w:tc>
      </w:tr>
      <w:tr w:rsidR="004A1DE8" w:rsidRPr="003F0F7E" w14:paraId="69AEB092" w14:textId="77777777" w:rsidTr="00C13854">
        <w:tc>
          <w:tcPr>
            <w:tcW w:w="4001" w:type="dxa"/>
          </w:tcPr>
          <w:p w14:paraId="44C0B001" w14:textId="0CD581A0" w:rsidR="004A1DE8" w:rsidRPr="003F0F7E" w:rsidRDefault="004A1DE8" w:rsidP="000347AC">
            <w:pPr>
              <w:pStyle w:val="DJCStabletext"/>
              <w:widowControl w:val="0"/>
              <w:spacing w:before="0" w:after="0"/>
              <w:rPr>
                <w:rFonts w:cstheme="minorHAnsi"/>
                <w:sz w:val="20"/>
              </w:rPr>
            </w:pPr>
            <w:r w:rsidRPr="003F0F7E">
              <w:rPr>
                <w:rFonts w:cstheme="minorHAnsi"/>
                <w:sz w:val="20"/>
              </w:rPr>
              <w:t>CPD</w:t>
            </w:r>
          </w:p>
        </w:tc>
        <w:tc>
          <w:tcPr>
            <w:tcW w:w="5069" w:type="dxa"/>
          </w:tcPr>
          <w:p w14:paraId="2F2CEDE2" w14:textId="550F1847" w:rsidR="004A1DE8" w:rsidRPr="003F0F7E" w:rsidRDefault="004A1DE8" w:rsidP="000347AC">
            <w:pPr>
              <w:pStyle w:val="DJCStabletext"/>
              <w:widowControl w:val="0"/>
              <w:spacing w:before="0" w:after="0"/>
              <w:rPr>
                <w:rFonts w:cstheme="minorHAnsi"/>
                <w:i/>
                <w:iCs/>
                <w:sz w:val="20"/>
              </w:rPr>
            </w:pPr>
            <w:r w:rsidRPr="003F0F7E">
              <w:rPr>
                <w:rFonts w:cstheme="minorHAnsi"/>
                <w:sz w:val="20"/>
              </w:rPr>
              <w:t>Continuing Professional Development</w:t>
            </w:r>
          </w:p>
        </w:tc>
      </w:tr>
      <w:tr w:rsidR="004A1DE8" w:rsidRPr="003F0F7E" w14:paraId="41C74C5E" w14:textId="77777777" w:rsidTr="00C13854">
        <w:tc>
          <w:tcPr>
            <w:tcW w:w="4001" w:type="dxa"/>
          </w:tcPr>
          <w:p w14:paraId="297341A9" w14:textId="25D137B7" w:rsidR="004A1DE8" w:rsidRPr="003F0F7E" w:rsidRDefault="00C209FF" w:rsidP="000347AC">
            <w:pPr>
              <w:pStyle w:val="DJCStabletext"/>
              <w:widowControl w:val="0"/>
              <w:spacing w:before="0" w:after="0"/>
              <w:rPr>
                <w:rFonts w:cstheme="minorHAnsi"/>
                <w:sz w:val="20"/>
              </w:rPr>
            </w:pPr>
            <w:r w:rsidRPr="003F0F7E">
              <w:rPr>
                <w:rFonts w:cstheme="minorHAnsi"/>
                <w:sz w:val="20"/>
              </w:rPr>
              <w:t xml:space="preserve">Fees Options </w:t>
            </w:r>
            <w:r w:rsidR="004A1DE8" w:rsidRPr="003F0F7E">
              <w:rPr>
                <w:rFonts w:cstheme="minorHAnsi"/>
                <w:sz w:val="20"/>
              </w:rPr>
              <w:t>Discussion Paper</w:t>
            </w:r>
          </w:p>
        </w:tc>
        <w:tc>
          <w:tcPr>
            <w:tcW w:w="5069" w:type="dxa"/>
          </w:tcPr>
          <w:p w14:paraId="45AABAA6" w14:textId="7E29463A" w:rsidR="004A1DE8" w:rsidRPr="003F0F7E" w:rsidRDefault="00C35947" w:rsidP="000347AC">
            <w:pPr>
              <w:pStyle w:val="DJCStabletext"/>
              <w:widowControl w:val="0"/>
              <w:spacing w:before="0" w:after="0"/>
              <w:rPr>
                <w:rFonts w:cstheme="minorHAnsi"/>
                <w:sz w:val="20"/>
              </w:rPr>
            </w:pPr>
            <w:bookmarkStart w:id="2" w:name="_Hlk62397087"/>
            <w:r w:rsidRPr="003F0F7E">
              <w:rPr>
                <w:rFonts w:cstheme="minorHAnsi"/>
                <w:sz w:val="20"/>
              </w:rPr>
              <w:t>Cost Recovery Options Discussion Paper</w:t>
            </w:r>
            <w:bookmarkEnd w:id="2"/>
          </w:p>
        </w:tc>
      </w:tr>
      <w:tr w:rsidR="00121428" w:rsidRPr="003F0F7E" w14:paraId="0651BFDC" w14:textId="77777777" w:rsidTr="00C13854">
        <w:tc>
          <w:tcPr>
            <w:tcW w:w="4001" w:type="dxa"/>
          </w:tcPr>
          <w:p w14:paraId="7CFF7B49" w14:textId="73CC6C22" w:rsidR="00121428" w:rsidRPr="003F0F7E" w:rsidRDefault="00121428" w:rsidP="00A4496D">
            <w:pPr>
              <w:pStyle w:val="DJCStabletext"/>
              <w:widowControl w:val="0"/>
              <w:spacing w:before="0" w:after="0"/>
              <w:rPr>
                <w:rFonts w:cstheme="minorHAnsi"/>
                <w:sz w:val="20"/>
              </w:rPr>
            </w:pPr>
            <w:r>
              <w:rPr>
                <w:rFonts w:cstheme="minorHAnsi"/>
                <w:sz w:val="20"/>
              </w:rPr>
              <w:t>GEM</w:t>
            </w:r>
          </w:p>
        </w:tc>
        <w:tc>
          <w:tcPr>
            <w:tcW w:w="5069" w:type="dxa"/>
          </w:tcPr>
          <w:p w14:paraId="7029954E" w14:textId="6F2B4AC3" w:rsidR="00121428" w:rsidRPr="003F0F7E" w:rsidRDefault="00121428" w:rsidP="00A4496D">
            <w:pPr>
              <w:pStyle w:val="DJCStabletext"/>
              <w:widowControl w:val="0"/>
              <w:spacing w:before="0" w:after="0"/>
              <w:rPr>
                <w:rFonts w:cstheme="minorHAnsi"/>
                <w:sz w:val="20"/>
              </w:rPr>
            </w:pPr>
            <w:r>
              <w:rPr>
                <w:rFonts w:cstheme="minorHAnsi"/>
                <w:sz w:val="20"/>
              </w:rPr>
              <w:t>Global Entity Module</w:t>
            </w:r>
          </w:p>
        </w:tc>
      </w:tr>
      <w:tr w:rsidR="00121428" w:rsidRPr="003F0F7E" w14:paraId="10F350C4" w14:textId="77777777" w:rsidTr="00C13854">
        <w:tc>
          <w:tcPr>
            <w:tcW w:w="4001" w:type="dxa"/>
          </w:tcPr>
          <w:p w14:paraId="129E92B8" w14:textId="037F9EAB" w:rsidR="00121428" w:rsidRPr="003F0F7E" w:rsidRDefault="00121428" w:rsidP="00A4496D">
            <w:pPr>
              <w:pStyle w:val="DJCStabletext"/>
              <w:widowControl w:val="0"/>
              <w:spacing w:before="0" w:after="0"/>
              <w:rPr>
                <w:rFonts w:cstheme="minorHAnsi"/>
                <w:sz w:val="20"/>
              </w:rPr>
            </w:pPr>
            <w:r>
              <w:rPr>
                <w:rFonts w:cstheme="minorHAnsi"/>
                <w:sz w:val="20"/>
              </w:rPr>
              <w:t>ICT</w:t>
            </w:r>
          </w:p>
        </w:tc>
        <w:tc>
          <w:tcPr>
            <w:tcW w:w="5069" w:type="dxa"/>
          </w:tcPr>
          <w:p w14:paraId="686F4D3F" w14:textId="2C3BB9EC" w:rsidR="00121428" w:rsidRPr="003F0F7E" w:rsidRDefault="00121428" w:rsidP="00A4496D">
            <w:pPr>
              <w:pStyle w:val="DJCStabletext"/>
              <w:widowControl w:val="0"/>
              <w:spacing w:before="0" w:after="0"/>
              <w:rPr>
                <w:rFonts w:cstheme="minorHAnsi"/>
                <w:sz w:val="20"/>
              </w:rPr>
            </w:pPr>
            <w:r w:rsidRPr="00121428">
              <w:rPr>
                <w:rFonts w:cstheme="minorHAnsi"/>
                <w:sz w:val="20"/>
              </w:rPr>
              <w:t>Information and Communication Technology</w:t>
            </w:r>
          </w:p>
        </w:tc>
      </w:tr>
      <w:tr w:rsidR="00431EBA" w:rsidRPr="003F0F7E" w14:paraId="7740D3C0" w14:textId="77777777" w:rsidTr="00C13854">
        <w:tc>
          <w:tcPr>
            <w:tcW w:w="4001" w:type="dxa"/>
          </w:tcPr>
          <w:p w14:paraId="245F30C8" w14:textId="6F82DB98" w:rsidR="00431EBA" w:rsidRPr="003F0F7E" w:rsidRDefault="00431EBA" w:rsidP="00A4496D">
            <w:pPr>
              <w:pStyle w:val="DJCStabletext"/>
              <w:widowControl w:val="0"/>
              <w:spacing w:before="0" w:after="0"/>
              <w:rPr>
                <w:rFonts w:cstheme="minorHAnsi"/>
                <w:sz w:val="20"/>
              </w:rPr>
            </w:pPr>
            <w:r w:rsidRPr="003F0F7E">
              <w:rPr>
                <w:rFonts w:cstheme="minorHAnsi"/>
                <w:sz w:val="20"/>
              </w:rPr>
              <w:t>MCA</w:t>
            </w:r>
          </w:p>
        </w:tc>
        <w:tc>
          <w:tcPr>
            <w:tcW w:w="5069" w:type="dxa"/>
          </w:tcPr>
          <w:p w14:paraId="72DF2FFC" w14:textId="6EA8ADEE" w:rsidR="00431EBA" w:rsidRPr="003F0F7E" w:rsidRDefault="00431EBA" w:rsidP="00A4496D">
            <w:pPr>
              <w:pStyle w:val="DJCStabletext"/>
              <w:widowControl w:val="0"/>
              <w:spacing w:before="0" w:after="0"/>
              <w:rPr>
                <w:rFonts w:cstheme="minorHAnsi"/>
                <w:sz w:val="20"/>
              </w:rPr>
            </w:pPr>
            <w:r w:rsidRPr="003F0F7E">
              <w:rPr>
                <w:rFonts w:cstheme="minorHAnsi"/>
                <w:sz w:val="20"/>
              </w:rPr>
              <w:t>Multi-</w:t>
            </w:r>
            <w:r w:rsidR="00B6616D" w:rsidRPr="003F0F7E">
              <w:rPr>
                <w:rFonts w:cstheme="minorHAnsi"/>
                <w:sz w:val="20"/>
              </w:rPr>
              <w:t>C</w:t>
            </w:r>
            <w:r w:rsidRPr="003F0F7E">
              <w:rPr>
                <w:rFonts w:cstheme="minorHAnsi"/>
                <w:sz w:val="20"/>
              </w:rPr>
              <w:t>riteria Analysis</w:t>
            </w:r>
          </w:p>
        </w:tc>
      </w:tr>
      <w:tr w:rsidR="00B72771" w:rsidRPr="003F0F7E" w14:paraId="1A2665A8" w14:textId="77777777" w:rsidTr="00C13854">
        <w:tc>
          <w:tcPr>
            <w:tcW w:w="4001" w:type="dxa"/>
          </w:tcPr>
          <w:p w14:paraId="2DBBBCF5" w14:textId="77777777" w:rsidR="00B72771" w:rsidRPr="003F0F7E" w:rsidRDefault="00B72771" w:rsidP="00A4496D">
            <w:pPr>
              <w:pStyle w:val="DJCStabletext"/>
              <w:widowControl w:val="0"/>
              <w:spacing w:before="0" w:after="0"/>
              <w:rPr>
                <w:rFonts w:cstheme="minorHAnsi"/>
                <w:sz w:val="20"/>
              </w:rPr>
            </w:pPr>
            <w:r w:rsidRPr="003F0F7E">
              <w:rPr>
                <w:rFonts w:cstheme="minorHAnsi"/>
                <w:sz w:val="20"/>
              </w:rPr>
              <w:t>Professional Engineers Registration Act</w:t>
            </w:r>
          </w:p>
        </w:tc>
        <w:tc>
          <w:tcPr>
            <w:tcW w:w="5069" w:type="dxa"/>
          </w:tcPr>
          <w:p w14:paraId="164CC4CB" w14:textId="77777777" w:rsidR="00B72771" w:rsidRPr="003F0F7E" w:rsidRDefault="00B72771" w:rsidP="00A4496D">
            <w:pPr>
              <w:pStyle w:val="DJCStabletext"/>
              <w:widowControl w:val="0"/>
              <w:spacing w:before="0" w:after="0"/>
              <w:rPr>
                <w:rFonts w:cstheme="minorHAnsi"/>
                <w:sz w:val="20"/>
              </w:rPr>
            </w:pPr>
            <w:r w:rsidRPr="003F0F7E">
              <w:rPr>
                <w:rFonts w:cstheme="minorHAnsi"/>
                <w:i/>
                <w:iCs/>
                <w:sz w:val="20"/>
              </w:rPr>
              <w:t>Professional Engineers Registration Act 2019</w:t>
            </w:r>
          </w:p>
        </w:tc>
      </w:tr>
      <w:tr w:rsidR="00B72771" w:rsidRPr="003F0F7E" w14:paraId="39417598" w14:textId="77777777" w:rsidTr="00C13854">
        <w:tc>
          <w:tcPr>
            <w:tcW w:w="4001" w:type="dxa"/>
          </w:tcPr>
          <w:p w14:paraId="4E16A390" w14:textId="77777777" w:rsidR="00B72771" w:rsidRPr="003F0F7E" w:rsidRDefault="00B72771" w:rsidP="00A4496D">
            <w:pPr>
              <w:pStyle w:val="DJCStabletext"/>
              <w:widowControl w:val="0"/>
              <w:spacing w:before="0" w:after="0"/>
              <w:rPr>
                <w:rFonts w:cstheme="minorHAnsi"/>
                <w:sz w:val="20"/>
              </w:rPr>
            </w:pPr>
            <w:r w:rsidRPr="003F0F7E">
              <w:rPr>
                <w:rFonts w:cstheme="minorHAnsi"/>
                <w:sz w:val="20"/>
              </w:rPr>
              <w:t>Proposed Fees Regulations</w:t>
            </w:r>
          </w:p>
        </w:tc>
        <w:tc>
          <w:tcPr>
            <w:tcW w:w="5069" w:type="dxa"/>
          </w:tcPr>
          <w:p w14:paraId="558DBABB" w14:textId="77777777" w:rsidR="00B72771" w:rsidRPr="003F0F7E" w:rsidRDefault="00B72771" w:rsidP="00A4496D">
            <w:pPr>
              <w:pStyle w:val="DJCStabletext"/>
              <w:widowControl w:val="0"/>
              <w:spacing w:before="0" w:after="0"/>
              <w:rPr>
                <w:rFonts w:cstheme="minorHAnsi"/>
                <w:sz w:val="20"/>
              </w:rPr>
            </w:pPr>
            <w:r w:rsidRPr="003F0F7E">
              <w:rPr>
                <w:rFonts w:cstheme="minorHAnsi"/>
                <w:sz w:val="20"/>
              </w:rPr>
              <w:t>Proposed Professional Engineers Registration (Fees) Regulations 2021</w:t>
            </w:r>
          </w:p>
        </w:tc>
      </w:tr>
      <w:tr w:rsidR="004A1DE8" w:rsidRPr="003F0F7E" w14:paraId="57F1E72F" w14:textId="77777777" w:rsidTr="00C13854">
        <w:tc>
          <w:tcPr>
            <w:tcW w:w="4001" w:type="dxa"/>
          </w:tcPr>
          <w:p w14:paraId="6D16939C" w14:textId="7DBC9B40" w:rsidR="004A1DE8" w:rsidRPr="003F0F7E" w:rsidRDefault="004A1DE8" w:rsidP="000347AC">
            <w:pPr>
              <w:pStyle w:val="DJCStabletext"/>
              <w:widowControl w:val="0"/>
              <w:spacing w:before="0" w:after="0"/>
              <w:rPr>
                <w:rFonts w:cstheme="minorHAnsi"/>
                <w:sz w:val="20"/>
              </w:rPr>
            </w:pPr>
            <w:r w:rsidRPr="003F0F7E">
              <w:rPr>
                <w:rFonts w:cstheme="minorHAnsi"/>
                <w:sz w:val="20"/>
              </w:rPr>
              <w:t>RIS</w:t>
            </w:r>
          </w:p>
        </w:tc>
        <w:tc>
          <w:tcPr>
            <w:tcW w:w="5069" w:type="dxa"/>
          </w:tcPr>
          <w:p w14:paraId="1629AD81" w14:textId="55121070" w:rsidR="004A1DE8" w:rsidRPr="003F0F7E" w:rsidRDefault="004A1DE8" w:rsidP="000347AC">
            <w:pPr>
              <w:pStyle w:val="DJCStabletext"/>
              <w:widowControl w:val="0"/>
              <w:spacing w:before="0" w:after="0"/>
              <w:rPr>
                <w:rFonts w:cstheme="minorHAnsi"/>
                <w:i/>
                <w:iCs/>
                <w:sz w:val="20"/>
              </w:rPr>
            </w:pPr>
            <w:r w:rsidRPr="003F0F7E">
              <w:rPr>
                <w:rFonts w:cstheme="minorHAnsi"/>
                <w:sz w:val="20"/>
              </w:rPr>
              <w:t>Regulatory Impact Statement</w:t>
            </w:r>
          </w:p>
        </w:tc>
      </w:tr>
      <w:tr w:rsidR="004A1DE8" w:rsidRPr="003F0F7E" w14:paraId="1718DA99" w14:textId="77777777" w:rsidTr="00C13854">
        <w:tc>
          <w:tcPr>
            <w:tcW w:w="4001" w:type="dxa"/>
          </w:tcPr>
          <w:p w14:paraId="5C8FF637" w14:textId="6C79C4FC" w:rsidR="004A1DE8" w:rsidRPr="003F0F7E" w:rsidRDefault="004A1DE8" w:rsidP="000347AC">
            <w:pPr>
              <w:pStyle w:val="DJCStabletext"/>
              <w:widowControl w:val="0"/>
              <w:spacing w:before="0" w:after="0"/>
              <w:rPr>
                <w:rFonts w:cstheme="minorHAnsi"/>
                <w:sz w:val="20"/>
              </w:rPr>
            </w:pPr>
            <w:r w:rsidRPr="003F0F7E">
              <w:rPr>
                <w:rFonts w:cstheme="minorHAnsi"/>
                <w:sz w:val="20"/>
              </w:rPr>
              <w:t xml:space="preserve">Subordinate </w:t>
            </w:r>
            <w:r w:rsidR="00C35947" w:rsidRPr="003F0F7E">
              <w:rPr>
                <w:rFonts w:cstheme="minorHAnsi"/>
                <w:sz w:val="20"/>
              </w:rPr>
              <w:t>L</w:t>
            </w:r>
            <w:r w:rsidRPr="003F0F7E">
              <w:rPr>
                <w:rFonts w:cstheme="minorHAnsi"/>
                <w:sz w:val="20"/>
              </w:rPr>
              <w:t>egislation Act</w:t>
            </w:r>
          </w:p>
        </w:tc>
        <w:tc>
          <w:tcPr>
            <w:tcW w:w="5069" w:type="dxa"/>
          </w:tcPr>
          <w:p w14:paraId="19E591D8" w14:textId="752DD48B" w:rsidR="004A1DE8" w:rsidRPr="003F0F7E" w:rsidRDefault="00F165A0" w:rsidP="000347AC">
            <w:pPr>
              <w:pStyle w:val="DJCStabletext"/>
              <w:widowControl w:val="0"/>
              <w:spacing w:before="0" w:after="0"/>
              <w:rPr>
                <w:rFonts w:cstheme="minorHAnsi"/>
                <w:i/>
                <w:iCs/>
                <w:sz w:val="20"/>
              </w:rPr>
            </w:pPr>
            <w:r w:rsidRPr="003F0F7E">
              <w:rPr>
                <w:rFonts w:cstheme="minorHAnsi"/>
                <w:i/>
                <w:iCs/>
                <w:sz w:val="20"/>
              </w:rPr>
              <w:t>Subordinate Legislation Act 1994</w:t>
            </w:r>
          </w:p>
        </w:tc>
      </w:tr>
      <w:tr w:rsidR="00F165A0" w:rsidRPr="003F0F7E" w14:paraId="7FEAA504" w14:textId="77777777" w:rsidTr="00C13854">
        <w:tc>
          <w:tcPr>
            <w:tcW w:w="4001" w:type="dxa"/>
          </w:tcPr>
          <w:p w14:paraId="7259ADB6" w14:textId="77777777" w:rsidR="00F165A0" w:rsidRPr="003F0F7E" w:rsidRDefault="00F165A0" w:rsidP="000347AC">
            <w:pPr>
              <w:pStyle w:val="DJCStabletext"/>
              <w:widowControl w:val="0"/>
              <w:spacing w:before="0" w:after="0"/>
              <w:rPr>
                <w:rFonts w:cstheme="minorHAnsi"/>
                <w:sz w:val="20"/>
              </w:rPr>
            </w:pPr>
            <w:r w:rsidRPr="003F0F7E">
              <w:rPr>
                <w:rFonts w:cstheme="minorHAnsi"/>
                <w:sz w:val="20"/>
              </w:rPr>
              <w:t>VBA</w:t>
            </w:r>
          </w:p>
        </w:tc>
        <w:tc>
          <w:tcPr>
            <w:tcW w:w="5069" w:type="dxa"/>
          </w:tcPr>
          <w:p w14:paraId="756A0910" w14:textId="77777777" w:rsidR="00F165A0" w:rsidRPr="003F0F7E" w:rsidRDefault="00F165A0" w:rsidP="000347AC">
            <w:pPr>
              <w:pStyle w:val="DJCStabletext"/>
              <w:widowControl w:val="0"/>
              <w:spacing w:before="0" w:after="0"/>
              <w:rPr>
                <w:rFonts w:cstheme="minorHAnsi"/>
                <w:i/>
                <w:iCs/>
                <w:sz w:val="20"/>
              </w:rPr>
            </w:pPr>
            <w:r w:rsidRPr="003F0F7E">
              <w:rPr>
                <w:rFonts w:cstheme="minorHAnsi"/>
                <w:sz w:val="20"/>
              </w:rPr>
              <w:t>Victorian Building Authority</w:t>
            </w:r>
          </w:p>
        </w:tc>
      </w:tr>
      <w:tr w:rsidR="00FB67E0" w:rsidRPr="003F0F7E" w14:paraId="6F922283" w14:textId="77777777" w:rsidTr="00C13854">
        <w:tc>
          <w:tcPr>
            <w:tcW w:w="4001" w:type="dxa"/>
            <w:tcBorders>
              <w:bottom w:val="single" w:sz="4" w:space="0" w:color="0069A4"/>
            </w:tcBorders>
          </w:tcPr>
          <w:p w14:paraId="26C49780" w14:textId="3C28D472" w:rsidR="00FB67E0" w:rsidRPr="003F0F7E" w:rsidRDefault="00FB67E0" w:rsidP="000347AC">
            <w:pPr>
              <w:pStyle w:val="DJCStabletext"/>
              <w:widowControl w:val="0"/>
              <w:spacing w:before="0" w:after="0"/>
              <w:rPr>
                <w:rFonts w:cstheme="minorHAnsi"/>
                <w:sz w:val="20"/>
              </w:rPr>
            </w:pPr>
            <w:r w:rsidRPr="003F0F7E">
              <w:rPr>
                <w:rFonts w:cstheme="minorHAnsi"/>
                <w:sz w:val="20"/>
              </w:rPr>
              <w:t>VCAT</w:t>
            </w:r>
          </w:p>
        </w:tc>
        <w:tc>
          <w:tcPr>
            <w:tcW w:w="5069" w:type="dxa"/>
            <w:tcBorders>
              <w:bottom w:val="single" w:sz="4" w:space="0" w:color="0069A4"/>
            </w:tcBorders>
          </w:tcPr>
          <w:p w14:paraId="5EF4C764" w14:textId="7A6BE695" w:rsidR="00FB67E0" w:rsidRPr="003F0F7E" w:rsidRDefault="00FB67E0" w:rsidP="000347AC">
            <w:pPr>
              <w:pStyle w:val="DJCStabletext"/>
              <w:widowControl w:val="0"/>
              <w:spacing w:before="0" w:after="0"/>
              <w:rPr>
                <w:rFonts w:cstheme="minorHAnsi"/>
                <w:sz w:val="20"/>
              </w:rPr>
            </w:pPr>
            <w:r w:rsidRPr="003F0F7E">
              <w:rPr>
                <w:rFonts w:cstheme="minorHAnsi"/>
                <w:sz w:val="20"/>
              </w:rPr>
              <w:t>Victorian Civil and Administrative Tribunal</w:t>
            </w:r>
          </w:p>
        </w:tc>
      </w:tr>
      <w:tr w:rsidR="00DC43E4" w:rsidRPr="003F0F7E" w14:paraId="702A28DD" w14:textId="77777777" w:rsidTr="00C13854">
        <w:tc>
          <w:tcPr>
            <w:tcW w:w="4001" w:type="dxa"/>
            <w:tcBorders>
              <w:bottom w:val="single" w:sz="12" w:space="0" w:color="0069A4"/>
            </w:tcBorders>
          </w:tcPr>
          <w:p w14:paraId="00BC9655" w14:textId="1A2FC07A" w:rsidR="00DC43E4" w:rsidRPr="003F0F7E" w:rsidRDefault="00DC43E4" w:rsidP="000347AC">
            <w:pPr>
              <w:pStyle w:val="DJCStabletext"/>
              <w:widowControl w:val="0"/>
              <w:spacing w:before="0" w:after="0"/>
              <w:rPr>
                <w:rFonts w:cstheme="minorHAnsi"/>
                <w:sz w:val="20"/>
              </w:rPr>
            </w:pPr>
            <w:r w:rsidRPr="003F0F7E">
              <w:rPr>
                <w:rFonts w:cstheme="minorHAnsi"/>
                <w:sz w:val="20"/>
              </w:rPr>
              <w:t>VPS</w:t>
            </w:r>
          </w:p>
        </w:tc>
        <w:tc>
          <w:tcPr>
            <w:tcW w:w="5069" w:type="dxa"/>
            <w:tcBorders>
              <w:bottom w:val="single" w:sz="12" w:space="0" w:color="0069A4"/>
            </w:tcBorders>
          </w:tcPr>
          <w:p w14:paraId="5DDFDCE5" w14:textId="2E1E77B1" w:rsidR="00DC43E4" w:rsidRPr="003F0F7E" w:rsidRDefault="00DC43E4" w:rsidP="000347AC">
            <w:pPr>
              <w:pStyle w:val="DJCStabletext"/>
              <w:widowControl w:val="0"/>
              <w:spacing w:before="0" w:after="0"/>
              <w:rPr>
                <w:rFonts w:cstheme="minorHAnsi"/>
                <w:i/>
                <w:iCs/>
                <w:sz w:val="20"/>
              </w:rPr>
            </w:pPr>
            <w:r w:rsidRPr="003F0F7E">
              <w:rPr>
                <w:rFonts w:cstheme="minorHAnsi"/>
                <w:sz w:val="20"/>
              </w:rPr>
              <w:t>Victorian Public Service</w:t>
            </w:r>
          </w:p>
        </w:tc>
      </w:tr>
    </w:tbl>
    <w:p w14:paraId="03C15F9B" w14:textId="77777777" w:rsidR="0089654F" w:rsidRPr="00BB155B" w:rsidRDefault="0089654F" w:rsidP="000347AC">
      <w:pPr>
        <w:pStyle w:val="DJCStabletext"/>
        <w:widowControl w:val="0"/>
        <w:spacing w:before="0" w:after="0"/>
        <w:rPr>
          <w:rFonts w:cstheme="majorHAnsi"/>
        </w:rPr>
      </w:pPr>
    </w:p>
    <w:p w14:paraId="391794E8" w14:textId="77777777" w:rsidR="00DD33F5" w:rsidRDefault="00DD33F5" w:rsidP="00A25B18">
      <w:pPr>
        <w:pStyle w:val="Heading1"/>
        <w:keepNext w:val="0"/>
        <w:keepLines w:val="0"/>
        <w:widowControl w:val="0"/>
        <w:spacing w:after="480"/>
        <w:ind w:left="29"/>
        <w:rPr>
          <w:rFonts w:cstheme="majorHAnsi"/>
        </w:rPr>
        <w:sectPr w:rsidR="00DD33F5" w:rsidSect="00556CCD">
          <w:pgSz w:w="11906" w:h="16838" w:code="9"/>
          <w:pgMar w:top="1871" w:right="1418" w:bottom="1588" w:left="1418" w:header="1106" w:footer="567" w:gutter="0"/>
          <w:pgNumType w:fmt="lowerRoman" w:start="1"/>
          <w:cols w:space="720"/>
          <w:docGrid w:linePitch="360"/>
        </w:sectPr>
      </w:pPr>
      <w:bookmarkStart w:id="3" w:name="_Toc58847787"/>
    </w:p>
    <w:p w14:paraId="30C7B60D" w14:textId="6027CF6C" w:rsidR="00EC2AE9" w:rsidRPr="00602547" w:rsidRDefault="007B0EB6" w:rsidP="00A25B18">
      <w:pPr>
        <w:pStyle w:val="Heading1"/>
        <w:keepNext w:val="0"/>
        <w:keepLines w:val="0"/>
        <w:widowControl w:val="0"/>
        <w:spacing w:after="480"/>
        <w:ind w:left="29"/>
        <w:rPr>
          <w:rFonts w:cstheme="majorHAnsi"/>
          <w:color w:val="0069A4"/>
        </w:rPr>
      </w:pPr>
      <w:bookmarkStart w:id="4" w:name="_Toc63936918"/>
      <w:r w:rsidRPr="00602547">
        <w:rPr>
          <w:rFonts w:cstheme="majorHAnsi"/>
          <w:color w:val="0069A4"/>
        </w:rPr>
        <w:lastRenderedPageBreak/>
        <w:t>Ex</w:t>
      </w:r>
      <w:r w:rsidR="00D86FAF" w:rsidRPr="00602547">
        <w:rPr>
          <w:rFonts w:cstheme="majorHAnsi"/>
          <w:color w:val="0069A4"/>
        </w:rPr>
        <w:t>ecutive summary</w:t>
      </w:r>
      <w:bookmarkEnd w:id="3"/>
      <w:bookmarkEnd w:id="4"/>
    </w:p>
    <w:p w14:paraId="61D17181"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t>What is the purpose of this Regulatory Impact Statement?</w:t>
      </w:r>
    </w:p>
    <w:p w14:paraId="3AFC4764" w14:textId="77777777" w:rsidR="00325515" w:rsidRDefault="00325515" w:rsidP="00325515">
      <w:pPr>
        <w:pStyle w:val="DJCSbody"/>
        <w:spacing w:after="200" w:line="240" w:lineRule="auto"/>
        <w:ind w:left="0"/>
        <w:rPr>
          <w:rFonts w:cs="Arial"/>
          <w:sz w:val="20"/>
        </w:rPr>
      </w:pPr>
      <w:r w:rsidRPr="003368A2">
        <w:rPr>
          <w:rFonts w:cs="Arial"/>
          <w:sz w:val="20"/>
        </w:rPr>
        <w:t xml:space="preserve">The </w:t>
      </w:r>
      <w:r w:rsidRPr="003368A2">
        <w:rPr>
          <w:rFonts w:cs="Arial"/>
          <w:i/>
          <w:iCs/>
          <w:sz w:val="20"/>
        </w:rPr>
        <w:t>Professional Engineers Registration Act 2019</w:t>
      </w:r>
      <w:r w:rsidRPr="003368A2">
        <w:rPr>
          <w:rFonts w:cs="Arial"/>
          <w:sz w:val="20"/>
        </w:rPr>
        <w:t xml:space="preserve"> (</w:t>
      </w:r>
      <w:r w:rsidRPr="003368A2">
        <w:rPr>
          <w:rFonts w:cs="Arial"/>
          <w:iCs/>
          <w:sz w:val="20"/>
        </w:rPr>
        <w:t xml:space="preserve">Professional Engineers Registration Act) </w:t>
      </w:r>
      <w:r w:rsidRPr="003368A2">
        <w:rPr>
          <w:rFonts w:cs="Arial"/>
          <w:sz w:val="20"/>
        </w:rPr>
        <w:t xml:space="preserve">will come into operation by default on 1 July 2021. </w:t>
      </w:r>
      <w:r>
        <w:rPr>
          <w:rFonts w:cs="Arial"/>
          <w:sz w:val="20"/>
        </w:rPr>
        <w:t>Among other regulatory measures, i</w:t>
      </w:r>
      <w:r w:rsidRPr="003368A2">
        <w:rPr>
          <w:rFonts w:cs="Arial"/>
          <w:sz w:val="20"/>
        </w:rPr>
        <w:t xml:space="preserve">t will introduce mandatory registration for </w:t>
      </w:r>
      <w:r>
        <w:rPr>
          <w:rFonts w:cs="Arial"/>
          <w:sz w:val="20"/>
        </w:rPr>
        <w:t>persons</w:t>
      </w:r>
      <w:r w:rsidRPr="003368A2">
        <w:rPr>
          <w:rFonts w:cs="Arial"/>
          <w:sz w:val="20"/>
        </w:rPr>
        <w:t xml:space="preserve"> providing professional engineering services</w:t>
      </w:r>
      <w:r>
        <w:rPr>
          <w:rFonts w:cs="Arial"/>
          <w:sz w:val="20"/>
        </w:rPr>
        <w:t xml:space="preserve"> in Victoria and outside Victoria, if those services are for Victoria.</w:t>
      </w:r>
    </w:p>
    <w:p w14:paraId="7B4BA5E2" w14:textId="2FD55667" w:rsidR="00325515" w:rsidRDefault="00325515" w:rsidP="00325515">
      <w:pPr>
        <w:pStyle w:val="DJCSbody"/>
        <w:spacing w:after="200" w:line="240" w:lineRule="auto"/>
        <w:ind w:left="0"/>
        <w:rPr>
          <w:rFonts w:cs="Arial"/>
          <w:sz w:val="20"/>
        </w:rPr>
      </w:pPr>
      <w:r w:rsidRPr="008F4E4F">
        <w:rPr>
          <w:rFonts w:cs="Arial"/>
          <w:sz w:val="20"/>
        </w:rPr>
        <w:t xml:space="preserve">The purpose of the proposed Professional Engineers Registration (Fees) Regulations 2021 (proposed Fees Regulations) is to set </w:t>
      </w:r>
      <w:r w:rsidR="003A7BDB" w:rsidRPr="008F4E4F">
        <w:rPr>
          <w:rFonts w:cs="Arial"/>
          <w:sz w:val="20"/>
        </w:rPr>
        <w:t>fees</w:t>
      </w:r>
      <w:r w:rsidR="007620B1">
        <w:rPr>
          <w:rFonts w:cs="Arial"/>
          <w:sz w:val="20"/>
        </w:rPr>
        <w:t xml:space="preserve"> </w:t>
      </w:r>
      <w:r w:rsidRPr="008F4E4F">
        <w:rPr>
          <w:rFonts w:cs="Arial"/>
          <w:sz w:val="20"/>
        </w:rPr>
        <w:t>for registration and other services provided under the Professional Engineers Registration Act</w:t>
      </w:r>
      <w:r w:rsidR="007620B1">
        <w:rPr>
          <w:rFonts w:cs="Arial"/>
          <w:sz w:val="20"/>
        </w:rPr>
        <w:t xml:space="preserve">, refunds </w:t>
      </w:r>
      <w:r w:rsidR="00655CF7">
        <w:rPr>
          <w:rFonts w:cs="Arial"/>
          <w:sz w:val="20"/>
        </w:rPr>
        <w:t xml:space="preserve">of fees </w:t>
      </w:r>
      <w:r w:rsidR="007620B1">
        <w:rPr>
          <w:rFonts w:cs="Arial"/>
          <w:sz w:val="20"/>
        </w:rPr>
        <w:t>and exemptions</w:t>
      </w:r>
      <w:r w:rsidR="00655CF7">
        <w:rPr>
          <w:rFonts w:cs="Arial"/>
          <w:sz w:val="20"/>
        </w:rPr>
        <w:t xml:space="preserve"> </w:t>
      </w:r>
      <w:r w:rsidR="00EE5A18">
        <w:rPr>
          <w:rFonts w:cs="Arial"/>
          <w:sz w:val="20"/>
        </w:rPr>
        <w:t>from</w:t>
      </w:r>
      <w:r w:rsidR="00655CF7">
        <w:rPr>
          <w:rFonts w:cs="Arial"/>
          <w:sz w:val="20"/>
        </w:rPr>
        <w:t xml:space="preserve"> fees in certain circumstances</w:t>
      </w:r>
      <w:r w:rsidRPr="008F4E4F">
        <w:rPr>
          <w:rFonts w:cs="Arial"/>
          <w:sz w:val="20"/>
        </w:rPr>
        <w:t>. These include fees for:</w:t>
      </w:r>
    </w:p>
    <w:p w14:paraId="2027D826" w14:textId="77777777" w:rsidR="00325515" w:rsidRDefault="00325515" w:rsidP="00C11234">
      <w:pPr>
        <w:pStyle w:val="DJCSbody"/>
        <w:numPr>
          <w:ilvl w:val="0"/>
          <w:numId w:val="38"/>
        </w:numPr>
        <w:spacing w:after="40" w:line="240" w:lineRule="auto"/>
        <w:ind w:left="714" w:hanging="357"/>
        <w:rPr>
          <w:rFonts w:cs="Arial"/>
          <w:sz w:val="20"/>
        </w:rPr>
      </w:pPr>
      <w:r>
        <w:rPr>
          <w:rFonts w:cs="Arial"/>
          <w:sz w:val="20"/>
        </w:rPr>
        <w:t>a first registration which comprises an application and registration fee</w:t>
      </w:r>
    </w:p>
    <w:p w14:paraId="339BE5D3" w14:textId="0907673C" w:rsidR="00325515" w:rsidRDefault="00325515" w:rsidP="00C11234">
      <w:pPr>
        <w:pStyle w:val="DJCSbody"/>
        <w:numPr>
          <w:ilvl w:val="0"/>
          <w:numId w:val="38"/>
        </w:numPr>
        <w:spacing w:after="40" w:line="240" w:lineRule="auto"/>
        <w:ind w:left="714" w:hanging="357"/>
        <w:rPr>
          <w:rFonts w:cs="Arial"/>
          <w:sz w:val="20"/>
        </w:rPr>
      </w:pPr>
      <w:r>
        <w:rPr>
          <w:rFonts w:cs="Arial"/>
          <w:sz w:val="20"/>
        </w:rPr>
        <w:t xml:space="preserve">the renewal of a registration </w:t>
      </w:r>
      <w:r w:rsidR="00877B74">
        <w:rPr>
          <w:rFonts w:cs="Arial"/>
          <w:sz w:val="20"/>
        </w:rPr>
        <w:t>every three years</w:t>
      </w:r>
      <w:r w:rsidR="0011481B">
        <w:rPr>
          <w:rFonts w:cs="Arial"/>
          <w:sz w:val="20"/>
        </w:rPr>
        <w:t xml:space="preserve"> </w:t>
      </w:r>
      <w:r>
        <w:rPr>
          <w:rFonts w:cs="Arial"/>
          <w:sz w:val="20"/>
        </w:rPr>
        <w:t>which comprises an application and registration fee</w:t>
      </w:r>
    </w:p>
    <w:p w14:paraId="13BEC69B" w14:textId="168B56D3" w:rsidR="00A73AF4" w:rsidRDefault="0011481B" w:rsidP="00C11234">
      <w:pPr>
        <w:pStyle w:val="DJCSbody"/>
        <w:numPr>
          <w:ilvl w:val="0"/>
          <w:numId w:val="38"/>
        </w:numPr>
        <w:spacing w:after="40" w:line="240" w:lineRule="auto"/>
        <w:ind w:left="714" w:hanging="357"/>
        <w:rPr>
          <w:rFonts w:cs="Arial"/>
          <w:sz w:val="20"/>
        </w:rPr>
      </w:pPr>
      <w:r>
        <w:rPr>
          <w:rFonts w:cs="Arial"/>
          <w:sz w:val="20"/>
        </w:rPr>
        <w:t xml:space="preserve">adding an </w:t>
      </w:r>
      <w:r w:rsidR="00325515">
        <w:rPr>
          <w:rFonts w:cs="Arial"/>
          <w:sz w:val="20"/>
        </w:rPr>
        <w:t>area of engineering</w:t>
      </w:r>
      <w:r>
        <w:rPr>
          <w:rFonts w:cs="Arial"/>
          <w:sz w:val="20"/>
        </w:rPr>
        <w:t xml:space="preserve"> to a registration </w:t>
      </w:r>
      <w:r w:rsidR="00EE5A18" w:rsidRPr="77176F80">
        <w:rPr>
          <w:rFonts w:cs="Arial"/>
          <w:sz w:val="20"/>
        </w:rPr>
        <w:t>or endorsement</w:t>
      </w:r>
    </w:p>
    <w:p w14:paraId="09A699F2" w14:textId="0A9BBD6D" w:rsidR="00325515" w:rsidRDefault="00325515" w:rsidP="00C11234">
      <w:pPr>
        <w:pStyle w:val="DJCSbody"/>
        <w:numPr>
          <w:ilvl w:val="0"/>
          <w:numId w:val="38"/>
        </w:numPr>
        <w:spacing w:after="40" w:line="240" w:lineRule="auto"/>
        <w:ind w:left="714" w:hanging="357"/>
        <w:rPr>
          <w:rFonts w:cs="Arial"/>
          <w:sz w:val="20"/>
        </w:rPr>
      </w:pPr>
      <w:r>
        <w:rPr>
          <w:rFonts w:cs="Arial"/>
          <w:sz w:val="20"/>
        </w:rPr>
        <w:t xml:space="preserve">an </w:t>
      </w:r>
      <w:r w:rsidR="0011481B">
        <w:rPr>
          <w:rFonts w:cs="Arial"/>
          <w:sz w:val="20"/>
        </w:rPr>
        <w:t xml:space="preserve">initial </w:t>
      </w:r>
      <w:r>
        <w:rPr>
          <w:rFonts w:cs="Arial"/>
          <w:sz w:val="20"/>
        </w:rPr>
        <w:t>endorsement</w:t>
      </w:r>
    </w:p>
    <w:p w14:paraId="576C8532" w14:textId="070DE18E" w:rsidR="00325515" w:rsidRDefault="00325515" w:rsidP="00C11234">
      <w:pPr>
        <w:pStyle w:val="DJCSbody"/>
        <w:numPr>
          <w:ilvl w:val="0"/>
          <w:numId w:val="38"/>
        </w:numPr>
        <w:spacing w:after="40" w:line="240" w:lineRule="auto"/>
        <w:ind w:left="714" w:hanging="357"/>
        <w:rPr>
          <w:rFonts w:cs="Arial"/>
          <w:sz w:val="20"/>
        </w:rPr>
      </w:pPr>
      <w:r>
        <w:rPr>
          <w:rFonts w:cs="Arial"/>
          <w:sz w:val="20"/>
        </w:rPr>
        <w:t>the renewal of an endorsement</w:t>
      </w:r>
      <w:r w:rsidR="0011481B">
        <w:rPr>
          <w:rFonts w:cs="Arial"/>
          <w:sz w:val="20"/>
        </w:rPr>
        <w:t xml:space="preserve"> every three years</w:t>
      </w:r>
    </w:p>
    <w:p w14:paraId="793EB669" w14:textId="77777777" w:rsidR="00325515" w:rsidRDefault="00325515" w:rsidP="00C11234">
      <w:pPr>
        <w:pStyle w:val="DJCSbody"/>
        <w:numPr>
          <w:ilvl w:val="0"/>
          <w:numId w:val="38"/>
        </w:numPr>
        <w:spacing w:after="40" w:line="240" w:lineRule="auto"/>
        <w:ind w:left="714" w:hanging="357"/>
        <w:rPr>
          <w:rFonts w:cs="Arial"/>
          <w:sz w:val="20"/>
        </w:rPr>
      </w:pPr>
      <w:r>
        <w:rPr>
          <w:rFonts w:cs="Arial"/>
          <w:sz w:val="20"/>
        </w:rPr>
        <w:t xml:space="preserve">an annual endorsement </w:t>
      </w:r>
      <w:proofErr w:type="gramStart"/>
      <w:r>
        <w:rPr>
          <w:rFonts w:cs="Arial"/>
          <w:sz w:val="20"/>
        </w:rPr>
        <w:t>statement</w:t>
      </w:r>
      <w:proofErr w:type="gramEnd"/>
    </w:p>
    <w:p w14:paraId="75E8E5E2" w14:textId="3925185F" w:rsidR="00325515" w:rsidRDefault="00994883" w:rsidP="00C11234">
      <w:pPr>
        <w:pStyle w:val="DJCSbody"/>
        <w:numPr>
          <w:ilvl w:val="0"/>
          <w:numId w:val="38"/>
        </w:numPr>
        <w:spacing w:after="40" w:line="240" w:lineRule="auto"/>
        <w:ind w:left="714" w:hanging="357"/>
        <w:rPr>
          <w:rFonts w:cs="Arial"/>
          <w:sz w:val="20"/>
        </w:rPr>
      </w:pPr>
      <w:r w:rsidRPr="00D809C5">
        <w:rPr>
          <w:rFonts w:cs="Arial"/>
          <w:sz w:val="20"/>
        </w:rPr>
        <w:t xml:space="preserve">a copy or </w:t>
      </w:r>
      <w:r w:rsidR="00325515">
        <w:rPr>
          <w:rFonts w:cs="Arial"/>
          <w:sz w:val="20"/>
        </w:rPr>
        <w:t xml:space="preserve">an </w:t>
      </w:r>
      <w:r w:rsidR="00325515" w:rsidRPr="00D809C5">
        <w:rPr>
          <w:rFonts w:cs="Arial"/>
          <w:sz w:val="20"/>
        </w:rPr>
        <w:t>extrac</w:t>
      </w:r>
      <w:r w:rsidR="00325515">
        <w:rPr>
          <w:rFonts w:cs="Arial"/>
          <w:sz w:val="20"/>
        </w:rPr>
        <w:t>t</w:t>
      </w:r>
      <w:r w:rsidR="00325515" w:rsidRPr="00D809C5">
        <w:rPr>
          <w:rFonts w:cs="Arial"/>
          <w:sz w:val="20"/>
        </w:rPr>
        <w:t xml:space="preserve"> of</w:t>
      </w:r>
      <w:r w:rsidR="00325515">
        <w:rPr>
          <w:rFonts w:cs="Arial"/>
          <w:sz w:val="20"/>
        </w:rPr>
        <w:t xml:space="preserve"> </w:t>
      </w:r>
      <w:r w:rsidR="00325515" w:rsidRPr="00D809C5">
        <w:rPr>
          <w:rFonts w:cs="Arial"/>
          <w:sz w:val="20"/>
        </w:rPr>
        <w:t xml:space="preserve">the </w:t>
      </w:r>
      <w:r w:rsidR="00325515">
        <w:rPr>
          <w:rFonts w:cs="Arial"/>
          <w:sz w:val="20"/>
        </w:rPr>
        <w:t>r</w:t>
      </w:r>
      <w:r w:rsidR="00325515" w:rsidRPr="00D809C5">
        <w:rPr>
          <w:rFonts w:cs="Arial"/>
          <w:sz w:val="20"/>
        </w:rPr>
        <w:t>egister</w:t>
      </w:r>
      <w:r w:rsidR="00325515">
        <w:rPr>
          <w:rFonts w:cs="Arial"/>
          <w:sz w:val="20"/>
        </w:rPr>
        <w:t xml:space="preserve"> of professional engineers</w:t>
      </w:r>
    </w:p>
    <w:p w14:paraId="02C8062B" w14:textId="7ECCCA9C" w:rsidR="00325515" w:rsidRDefault="00325515" w:rsidP="00C11234">
      <w:pPr>
        <w:pStyle w:val="DJCSbody"/>
        <w:numPr>
          <w:ilvl w:val="0"/>
          <w:numId w:val="38"/>
        </w:numPr>
        <w:spacing w:after="200" w:line="240" w:lineRule="auto"/>
        <w:rPr>
          <w:rFonts w:cs="Arial"/>
          <w:sz w:val="20"/>
        </w:rPr>
      </w:pPr>
      <w:r>
        <w:rPr>
          <w:rFonts w:cs="Arial"/>
          <w:sz w:val="20"/>
        </w:rPr>
        <w:t xml:space="preserve">a certified </w:t>
      </w:r>
      <w:r w:rsidR="00994883">
        <w:rPr>
          <w:rFonts w:cs="Arial"/>
          <w:sz w:val="20"/>
        </w:rPr>
        <w:t xml:space="preserve">copy or </w:t>
      </w:r>
      <w:r>
        <w:rPr>
          <w:rFonts w:cs="Arial"/>
          <w:sz w:val="20"/>
        </w:rPr>
        <w:t>extract of the register.</w:t>
      </w:r>
    </w:p>
    <w:p w14:paraId="4EA144DC" w14:textId="20F3C54C" w:rsidR="00325515" w:rsidRDefault="00325515" w:rsidP="00325515">
      <w:pPr>
        <w:pStyle w:val="DJCSbody"/>
        <w:spacing w:after="200" w:line="240" w:lineRule="auto"/>
        <w:ind w:left="0"/>
        <w:rPr>
          <w:rFonts w:cs="Arial"/>
          <w:sz w:val="20"/>
        </w:rPr>
      </w:pPr>
      <w:r>
        <w:rPr>
          <w:rFonts w:cs="Arial"/>
          <w:sz w:val="20"/>
        </w:rPr>
        <w:t>Section 10</w:t>
      </w:r>
      <w:r w:rsidR="005E4BFC">
        <w:rPr>
          <w:rFonts w:cs="Arial"/>
          <w:sz w:val="20"/>
        </w:rPr>
        <w:t>3</w:t>
      </w:r>
      <w:r>
        <w:rPr>
          <w:rFonts w:cs="Arial"/>
          <w:sz w:val="20"/>
        </w:rPr>
        <w:t xml:space="preserve"> of the Professional Engineers Registration</w:t>
      </w:r>
      <w:r w:rsidR="00C7781F">
        <w:rPr>
          <w:rFonts w:cs="Arial"/>
          <w:sz w:val="20"/>
        </w:rPr>
        <w:t xml:space="preserve"> Act</w:t>
      </w:r>
      <w:r>
        <w:rPr>
          <w:rFonts w:cs="Arial"/>
          <w:sz w:val="20"/>
        </w:rPr>
        <w:t xml:space="preserve"> provides the authority for fees</w:t>
      </w:r>
      <w:r w:rsidR="005E7F3C">
        <w:rPr>
          <w:rFonts w:cs="Arial"/>
          <w:sz w:val="20"/>
        </w:rPr>
        <w:t>,</w:t>
      </w:r>
      <w:r w:rsidR="00C7781F">
        <w:rPr>
          <w:rFonts w:cs="Arial"/>
          <w:sz w:val="20"/>
        </w:rPr>
        <w:t xml:space="preserve"> </w:t>
      </w:r>
      <w:proofErr w:type="gramStart"/>
      <w:r w:rsidR="00BB5338">
        <w:rPr>
          <w:rFonts w:cs="Arial"/>
          <w:sz w:val="20"/>
        </w:rPr>
        <w:t>refunds</w:t>
      </w:r>
      <w:proofErr w:type="gramEnd"/>
      <w:r>
        <w:rPr>
          <w:rFonts w:cs="Arial"/>
          <w:sz w:val="20"/>
        </w:rPr>
        <w:t xml:space="preserve"> </w:t>
      </w:r>
      <w:r w:rsidR="00CE482E">
        <w:rPr>
          <w:rFonts w:cs="Arial"/>
          <w:sz w:val="20"/>
        </w:rPr>
        <w:t xml:space="preserve">and exemptions </w:t>
      </w:r>
      <w:r>
        <w:rPr>
          <w:rFonts w:cs="Arial"/>
          <w:sz w:val="20"/>
        </w:rPr>
        <w:t>to be specified in regulations.</w:t>
      </w:r>
    </w:p>
    <w:p w14:paraId="1BDB9055" w14:textId="592AE5AD" w:rsidR="00325515" w:rsidRDefault="00325515" w:rsidP="00325515">
      <w:pPr>
        <w:pStyle w:val="DJCSbody"/>
        <w:spacing w:after="200" w:line="240" w:lineRule="auto"/>
        <w:ind w:left="0"/>
        <w:rPr>
          <w:rFonts w:cs="Arial"/>
          <w:sz w:val="20"/>
        </w:rPr>
      </w:pPr>
      <w:r>
        <w:rPr>
          <w:rFonts w:cs="Arial"/>
          <w:sz w:val="20"/>
        </w:rPr>
        <w:t>The fees set under the proposed Fees Regulations seek to recover the costs to government of administering the Professional Engineers Registration Act</w:t>
      </w:r>
      <w:r w:rsidR="000E12E1">
        <w:rPr>
          <w:rFonts w:cs="Arial"/>
          <w:sz w:val="20"/>
        </w:rPr>
        <w:t xml:space="preserve"> and related functions under the </w:t>
      </w:r>
      <w:r w:rsidR="000E12E1" w:rsidRPr="000E12E1">
        <w:rPr>
          <w:rFonts w:cs="Arial"/>
          <w:i/>
          <w:iCs/>
          <w:sz w:val="20"/>
        </w:rPr>
        <w:t xml:space="preserve">Building Act 1993 </w:t>
      </w:r>
      <w:r w:rsidR="000E12E1">
        <w:rPr>
          <w:rFonts w:cs="Arial"/>
          <w:sz w:val="20"/>
        </w:rPr>
        <w:t>(Building Act)</w:t>
      </w:r>
      <w:r>
        <w:rPr>
          <w:rFonts w:cs="Arial"/>
          <w:sz w:val="20"/>
        </w:rPr>
        <w:t xml:space="preserve">. These include costs </w:t>
      </w:r>
      <w:r w:rsidR="00830AE3">
        <w:rPr>
          <w:rFonts w:cs="Arial"/>
          <w:sz w:val="20"/>
        </w:rPr>
        <w:t>incurred by</w:t>
      </w:r>
      <w:r>
        <w:rPr>
          <w:rFonts w:cs="Arial"/>
          <w:sz w:val="20"/>
        </w:rPr>
        <w:t xml:space="preserve"> the: </w:t>
      </w:r>
    </w:p>
    <w:p w14:paraId="513CC047" w14:textId="4F4450D7" w:rsidR="00325515" w:rsidRDefault="00325515" w:rsidP="00C11234">
      <w:pPr>
        <w:pStyle w:val="DJCSbody"/>
        <w:numPr>
          <w:ilvl w:val="0"/>
          <w:numId w:val="38"/>
        </w:numPr>
        <w:spacing w:after="40" w:line="240" w:lineRule="auto"/>
        <w:rPr>
          <w:rFonts w:cs="Arial"/>
          <w:sz w:val="20"/>
        </w:rPr>
      </w:pPr>
      <w:r>
        <w:rPr>
          <w:rFonts w:cs="Arial"/>
          <w:sz w:val="20"/>
        </w:rPr>
        <w:t>Business Licensing Authority (BLA) to consider and determine applications for registration</w:t>
      </w:r>
      <w:r w:rsidR="003A4232">
        <w:rPr>
          <w:rFonts w:cs="Arial"/>
          <w:sz w:val="20"/>
        </w:rPr>
        <w:t xml:space="preserve">, </w:t>
      </w:r>
      <w:proofErr w:type="gramStart"/>
      <w:r w:rsidR="003A4232">
        <w:rPr>
          <w:rFonts w:cs="Arial"/>
          <w:sz w:val="20"/>
        </w:rPr>
        <w:t>endorsement</w:t>
      </w:r>
      <w:proofErr w:type="gramEnd"/>
      <w:r w:rsidR="003A4232">
        <w:rPr>
          <w:rFonts w:cs="Arial"/>
          <w:sz w:val="20"/>
        </w:rPr>
        <w:t xml:space="preserve"> </w:t>
      </w:r>
      <w:r>
        <w:rPr>
          <w:rFonts w:cs="Arial"/>
          <w:sz w:val="20"/>
        </w:rPr>
        <w:t>and renewal</w:t>
      </w:r>
    </w:p>
    <w:p w14:paraId="22A954DD" w14:textId="70C96C2E" w:rsidR="00325515" w:rsidRDefault="00325515" w:rsidP="00C11234">
      <w:pPr>
        <w:pStyle w:val="DJCSbody"/>
        <w:numPr>
          <w:ilvl w:val="0"/>
          <w:numId w:val="38"/>
        </w:numPr>
        <w:spacing w:after="40" w:line="240" w:lineRule="auto"/>
        <w:rPr>
          <w:rFonts w:cs="Arial"/>
          <w:sz w:val="20"/>
        </w:rPr>
      </w:pPr>
      <w:r>
        <w:rPr>
          <w:rFonts w:cs="Arial"/>
          <w:sz w:val="20"/>
        </w:rPr>
        <w:t xml:space="preserve">Consumer Affairs Victoria (CAV) to support the BLA, process registration </w:t>
      </w:r>
      <w:r w:rsidR="003A4232">
        <w:rPr>
          <w:rFonts w:cs="Arial"/>
          <w:sz w:val="20"/>
        </w:rPr>
        <w:t xml:space="preserve">and endorsement </w:t>
      </w:r>
      <w:r>
        <w:rPr>
          <w:rFonts w:cs="Arial"/>
          <w:sz w:val="20"/>
        </w:rPr>
        <w:t>applications and monitor and enforce professional engineers</w:t>
      </w:r>
      <w:r w:rsidR="00543ECE">
        <w:rPr>
          <w:rFonts w:cs="Arial"/>
          <w:sz w:val="20"/>
        </w:rPr>
        <w:t>’</w:t>
      </w:r>
      <w:r>
        <w:rPr>
          <w:rFonts w:cs="Arial"/>
          <w:sz w:val="20"/>
        </w:rPr>
        <w:t xml:space="preserve"> compliance with the Professional Engineers Registration Act </w:t>
      </w:r>
    </w:p>
    <w:p w14:paraId="5529596E" w14:textId="5B660C31" w:rsidR="00325515" w:rsidRDefault="00325515" w:rsidP="00C11234">
      <w:pPr>
        <w:pStyle w:val="DJCSbody"/>
        <w:numPr>
          <w:ilvl w:val="0"/>
          <w:numId w:val="38"/>
        </w:numPr>
        <w:spacing w:after="40" w:line="240" w:lineRule="auto"/>
        <w:rPr>
          <w:rFonts w:cs="Arial"/>
          <w:sz w:val="20"/>
        </w:rPr>
      </w:pPr>
      <w:r w:rsidRPr="005B2985">
        <w:rPr>
          <w:rFonts w:cs="Arial"/>
          <w:sz w:val="20"/>
        </w:rPr>
        <w:t xml:space="preserve">Victorian Building Authority (VBA) to provide advice to the BLA on whether an applicant is a fit and proper person to have their registration endorsed to </w:t>
      </w:r>
      <w:r w:rsidR="00F375A0">
        <w:rPr>
          <w:rFonts w:cs="Arial"/>
          <w:sz w:val="20"/>
        </w:rPr>
        <w:t>practise</w:t>
      </w:r>
      <w:r w:rsidRPr="005B2985">
        <w:rPr>
          <w:rFonts w:cs="Arial"/>
          <w:sz w:val="20"/>
        </w:rPr>
        <w:t xml:space="preserve"> in the building industry, issue annual endorsement statements</w:t>
      </w:r>
      <w:r>
        <w:rPr>
          <w:rFonts w:cs="Arial"/>
          <w:sz w:val="20"/>
        </w:rPr>
        <w:t xml:space="preserve"> and monitor and enforce endorsed building engineers</w:t>
      </w:r>
      <w:r w:rsidR="00543ECE">
        <w:rPr>
          <w:rFonts w:cs="Arial"/>
          <w:sz w:val="20"/>
        </w:rPr>
        <w:t>’</w:t>
      </w:r>
      <w:r>
        <w:rPr>
          <w:rFonts w:cs="Arial"/>
          <w:sz w:val="20"/>
        </w:rPr>
        <w:t xml:space="preserve"> compliance with the Building Act</w:t>
      </w:r>
    </w:p>
    <w:p w14:paraId="2E58C52D" w14:textId="0A0BED66" w:rsidR="00325515" w:rsidRPr="005B2985" w:rsidRDefault="00325515" w:rsidP="00C11234">
      <w:pPr>
        <w:pStyle w:val="DJCSbody"/>
        <w:numPr>
          <w:ilvl w:val="0"/>
          <w:numId w:val="38"/>
        </w:numPr>
        <w:spacing w:after="200" w:line="240" w:lineRule="auto"/>
        <w:ind w:left="714" w:hanging="357"/>
        <w:rPr>
          <w:rFonts w:cs="Arial"/>
          <w:sz w:val="20"/>
        </w:rPr>
      </w:pPr>
      <w:r>
        <w:rPr>
          <w:rFonts w:cs="Arial"/>
          <w:sz w:val="20"/>
        </w:rPr>
        <w:t xml:space="preserve">Victorian Civil and Administrative Tribunal (VCAT), </w:t>
      </w:r>
      <w:r w:rsidR="003A4232">
        <w:rPr>
          <w:rFonts w:cs="Arial"/>
          <w:sz w:val="20"/>
        </w:rPr>
        <w:t>as</w:t>
      </w:r>
      <w:r>
        <w:rPr>
          <w:rFonts w:cs="Arial"/>
          <w:sz w:val="20"/>
        </w:rPr>
        <w:t xml:space="preserve"> requested, to conduct hearings to review registration decisions made by the BLA</w:t>
      </w:r>
      <w:r w:rsidR="00376533">
        <w:rPr>
          <w:rFonts w:cs="Arial"/>
          <w:sz w:val="20"/>
        </w:rPr>
        <w:t>,</w:t>
      </w:r>
      <w:r>
        <w:rPr>
          <w:rFonts w:cs="Arial"/>
          <w:sz w:val="20"/>
        </w:rPr>
        <w:t xml:space="preserve"> </w:t>
      </w:r>
      <w:r w:rsidR="00907FC9">
        <w:rPr>
          <w:rFonts w:cs="Arial"/>
          <w:sz w:val="20"/>
        </w:rPr>
        <w:t>make determination</w:t>
      </w:r>
      <w:r w:rsidR="0057190A">
        <w:rPr>
          <w:rFonts w:cs="Arial"/>
          <w:sz w:val="20"/>
        </w:rPr>
        <w:t>s</w:t>
      </w:r>
      <w:r w:rsidR="00907FC9">
        <w:rPr>
          <w:rFonts w:cs="Arial"/>
          <w:sz w:val="20"/>
        </w:rPr>
        <w:t xml:space="preserve"> regarding the </w:t>
      </w:r>
      <w:r w:rsidR="002E3D5A">
        <w:rPr>
          <w:rFonts w:cs="Arial"/>
          <w:sz w:val="20"/>
        </w:rPr>
        <w:t xml:space="preserve">conduct of </w:t>
      </w:r>
      <w:r>
        <w:rPr>
          <w:rFonts w:cs="Arial"/>
          <w:sz w:val="20"/>
        </w:rPr>
        <w:t xml:space="preserve">professional </w:t>
      </w:r>
      <w:proofErr w:type="gramStart"/>
      <w:r>
        <w:rPr>
          <w:rFonts w:cs="Arial"/>
          <w:sz w:val="20"/>
        </w:rPr>
        <w:t>engineers</w:t>
      </w:r>
      <w:proofErr w:type="gramEnd"/>
      <w:r w:rsidR="002E3D5A">
        <w:rPr>
          <w:rFonts w:cs="Arial"/>
          <w:sz w:val="20"/>
        </w:rPr>
        <w:t xml:space="preserve"> and impose penalties for non-compliance</w:t>
      </w:r>
      <w:r>
        <w:rPr>
          <w:rFonts w:cs="Arial"/>
          <w:sz w:val="20"/>
        </w:rPr>
        <w:t>.</w:t>
      </w:r>
    </w:p>
    <w:p w14:paraId="40509A58" w14:textId="074A6CC5" w:rsidR="00325515" w:rsidRDefault="00325515" w:rsidP="00325515">
      <w:pPr>
        <w:pStyle w:val="DJCSbody"/>
        <w:spacing w:after="200" w:line="240" w:lineRule="auto"/>
        <w:ind w:left="0"/>
        <w:rPr>
          <w:rFonts w:cstheme="minorHAnsi"/>
          <w:sz w:val="20"/>
        </w:rPr>
      </w:pPr>
      <w:r>
        <w:rPr>
          <w:rFonts w:cs="Arial"/>
          <w:sz w:val="20"/>
        </w:rPr>
        <w:t xml:space="preserve">Under the </w:t>
      </w:r>
      <w:r w:rsidRPr="00F40B46">
        <w:rPr>
          <w:rFonts w:cs="Arial"/>
          <w:i/>
          <w:iCs/>
          <w:sz w:val="20"/>
        </w:rPr>
        <w:t>Subordinate Legislation Act 1994</w:t>
      </w:r>
      <w:r>
        <w:rPr>
          <w:rFonts w:cs="Arial"/>
          <w:sz w:val="20"/>
        </w:rPr>
        <w:t xml:space="preserve"> (</w:t>
      </w:r>
      <w:r w:rsidRPr="00D240D6">
        <w:rPr>
          <w:rFonts w:cs="Arial"/>
          <w:sz w:val="20"/>
        </w:rPr>
        <w:t>Subordinate Legislation Act</w:t>
      </w:r>
      <w:r>
        <w:rPr>
          <w:rFonts w:cs="Arial"/>
          <w:sz w:val="20"/>
        </w:rPr>
        <w:t>) a Regulatory Impact Statement (RIS) must be prepared for a proposal such as the proposed Fees Regulations which is likely to impose a significant economic or social burden on a sector of the public</w:t>
      </w:r>
      <w:r w:rsidRPr="00241D19">
        <w:rPr>
          <w:rFonts w:cstheme="minorHAnsi"/>
          <w:sz w:val="20"/>
        </w:rPr>
        <w:t xml:space="preserve">. As the cost </w:t>
      </w:r>
      <w:r>
        <w:rPr>
          <w:rFonts w:cstheme="minorHAnsi"/>
          <w:sz w:val="20"/>
        </w:rPr>
        <w:t xml:space="preserve">to the Victorian Government </w:t>
      </w:r>
      <w:r w:rsidRPr="00241D19">
        <w:rPr>
          <w:rFonts w:cstheme="minorHAnsi"/>
          <w:sz w:val="20"/>
        </w:rPr>
        <w:t xml:space="preserve">of administering the Professional Engineers Registration Act </w:t>
      </w:r>
      <w:r>
        <w:rPr>
          <w:rFonts w:cstheme="minorHAnsi"/>
          <w:sz w:val="20"/>
        </w:rPr>
        <w:t xml:space="preserve">and related functions under the Building Act </w:t>
      </w:r>
      <w:r w:rsidRPr="00241D19">
        <w:rPr>
          <w:rFonts w:cstheme="minorHAnsi"/>
          <w:sz w:val="20"/>
        </w:rPr>
        <w:t xml:space="preserve">is estimated </w:t>
      </w:r>
      <w:r>
        <w:rPr>
          <w:rFonts w:cstheme="minorHAnsi"/>
          <w:sz w:val="20"/>
        </w:rPr>
        <w:t>to be</w:t>
      </w:r>
      <w:r w:rsidRPr="00241D19">
        <w:rPr>
          <w:rFonts w:cstheme="minorHAnsi"/>
          <w:sz w:val="20"/>
        </w:rPr>
        <w:t xml:space="preserve"> </w:t>
      </w:r>
      <w:r>
        <w:rPr>
          <w:rFonts w:cstheme="minorHAnsi"/>
          <w:sz w:val="20"/>
        </w:rPr>
        <w:t xml:space="preserve">on average </w:t>
      </w:r>
      <w:r w:rsidRPr="00241D19">
        <w:rPr>
          <w:rFonts w:cstheme="minorHAnsi"/>
          <w:sz w:val="20"/>
        </w:rPr>
        <w:t xml:space="preserve">approximately $6.05 million a year, a RIS has been prepared </w:t>
      </w:r>
      <w:r>
        <w:rPr>
          <w:rFonts w:cstheme="minorHAnsi"/>
          <w:sz w:val="20"/>
        </w:rPr>
        <w:t>to assess the impact of the proposed</w:t>
      </w:r>
      <w:r w:rsidRPr="00241D19">
        <w:rPr>
          <w:rFonts w:cstheme="minorHAnsi"/>
          <w:sz w:val="20"/>
        </w:rPr>
        <w:t xml:space="preserve"> Fees Regulations as </w:t>
      </w:r>
      <w:r>
        <w:rPr>
          <w:rFonts w:cstheme="minorHAnsi"/>
          <w:sz w:val="20"/>
        </w:rPr>
        <w:t xml:space="preserve">the </w:t>
      </w:r>
      <w:r w:rsidRPr="00241D19">
        <w:rPr>
          <w:rFonts w:cstheme="minorHAnsi"/>
          <w:sz w:val="20"/>
        </w:rPr>
        <w:t xml:space="preserve">fees </w:t>
      </w:r>
      <w:r>
        <w:rPr>
          <w:rFonts w:cstheme="minorHAnsi"/>
          <w:sz w:val="20"/>
        </w:rPr>
        <w:t xml:space="preserve">they set </w:t>
      </w:r>
      <w:r w:rsidRPr="00241D19">
        <w:rPr>
          <w:rFonts w:cstheme="minorHAnsi"/>
          <w:sz w:val="20"/>
        </w:rPr>
        <w:t>will impose a burden on professional engineers.</w:t>
      </w:r>
    </w:p>
    <w:p w14:paraId="6F3E00FA" w14:textId="23BAD2F1" w:rsidR="00325515" w:rsidRDefault="00325515" w:rsidP="00325515">
      <w:pPr>
        <w:pStyle w:val="DJCSbody"/>
        <w:spacing w:after="200" w:line="240" w:lineRule="auto"/>
        <w:ind w:left="0"/>
        <w:rPr>
          <w:rFonts w:cs="Arial"/>
          <w:sz w:val="20"/>
        </w:rPr>
      </w:pPr>
      <w:r>
        <w:rPr>
          <w:rFonts w:cs="Arial"/>
          <w:sz w:val="20"/>
        </w:rPr>
        <w:t xml:space="preserve">A breakdown of this cost is including in </w:t>
      </w:r>
      <w:r w:rsidR="009D0F94">
        <w:rPr>
          <w:rFonts w:cs="Arial"/>
          <w:sz w:val="20"/>
        </w:rPr>
        <w:t>section 4.2 and a</w:t>
      </w:r>
      <w:r>
        <w:rPr>
          <w:rFonts w:cs="Arial"/>
          <w:sz w:val="20"/>
        </w:rPr>
        <w:t>ppendices 1 to 7.</w:t>
      </w:r>
    </w:p>
    <w:p w14:paraId="38B85CF3"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lastRenderedPageBreak/>
        <w:t>What is being proposed?</w:t>
      </w:r>
    </w:p>
    <w:p w14:paraId="13D29FEF" w14:textId="77777777" w:rsidR="00325515" w:rsidRDefault="00325515" w:rsidP="00325515">
      <w:pPr>
        <w:pStyle w:val="DJCSbody"/>
        <w:spacing w:after="200" w:line="240" w:lineRule="auto"/>
        <w:ind w:left="0"/>
        <w:rPr>
          <w:rFonts w:cs="Arial"/>
          <w:sz w:val="20"/>
        </w:rPr>
      </w:pPr>
      <w:r w:rsidRPr="003368A2">
        <w:rPr>
          <w:rFonts w:cs="Arial"/>
          <w:sz w:val="20"/>
        </w:rPr>
        <w:t xml:space="preserve">The </w:t>
      </w:r>
      <w:r>
        <w:rPr>
          <w:rFonts w:cs="Arial"/>
          <w:sz w:val="20"/>
        </w:rPr>
        <w:t>objective of the Professional Engineers Registration Act is to promote</w:t>
      </w:r>
      <w:r w:rsidRPr="003368A2">
        <w:rPr>
          <w:rFonts w:cs="Arial"/>
          <w:sz w:val="20"/>
        </w:rPr>
        <w:t xml:space="preserve"> standards and provide client protections by requiring a person who provides a professional engineering service </w:t>
      </w:r>
      <w:r>
        <w:rPr>
          <w:rFonts w:cs="Arial"/>
          <w:sz w:val="20"/>
        </w:rPr>
        <w:t xml:space="preserve">to </w:t>
      </w:r>
      <w:r w:rsidRPr="003368A2">
        <w:rPr>
          <w:rFonts w:cs="Arial"/>
          <w:sz w:val="20"/>
        </w:rPr>
        <w:t xml:space="preserve">meet certain qualification, </w:t>
      </w:r>
      <w:proofErr w:type="gramStart"/>
      <w:r w:rsidRPr="003368A2">
        <w:rPr>
          <w:rFonts w:cs="Arial"/>
          <w:sz w:val="20"/>
        </w:rPr>
        <w:t>experience</w:t>
      </w:r>
      <w:proofErr w:type="gramEnd"/>
      <w:r w:rsidRPr="003368A2">
        <w:rPr>
          <w:rFonts w:cs="Arial"/>
          <w:sz w:val="20"/>
        </w:rPr>
        <w:t xml:space="preserve"> and probity standards, </w:t>
      </w:r>
      <w:r>
        <w:rPr>
          <w:rFonts w:cs="Arial"/>
          <w:sz w:val="20"/>
        </w:rPr>
        <w:t>and</w:t>
      </w:r>
      <w:r w:rsidRPr="003368A2">
        <w:rPr>
          <w:rFonts w:cs="Arial"/>
          <w:sz w:val="20"/>
        </w:rPr>
        <w:t xml:space="preserve"> actively continu</w:t>
      </w:r>
      <w:r>
        <w:rPr>
          <w:rFonts w:cs="Arial"/>
          <w:sz w:val="20"/>
        </w:rPr>
        <w:t>e</w:t>
      </w:r>
      <w:r w:rsidRPr="003368A2">
        <w:rPr>
          <w:rFonts w:cs="Arial"/>
          <w:sz w:val="20"/>
        </w:rPr>
        <w:t xml:space="preserve"> their professional development.</w:t>
      </w:r>
      <w:r w:rsidRPr="002A4546">
        <w:rPr>
          <w:rFonts w:cs="Arial"/>
          <w:sz w:val="20"/>
        </w:rPr>
        <w:t xml:space="preserve"> </w:t>
      </w:r>
      <w:r w:rsidRPr="003368A2">
        <w:rPr>
          <w:rFonts w:cs="Arial"/>
          <w:sz w:val="20"/>
        </w:rPr>
        <w:t>The requirement to be registered does not apply if a person is working under the direct supervision of a registered practising professional engineer or only in accordance with a prescriptive standard.</w:t>
      </w:r>
      <w:r w:rsidRPr="00032DD5">
        <w:rPr>
          <w:rFonts w:cs="Arial"/>
          <w:sz w:val="20"/>
        </w:rPr>
        <w:t xml:space="preserve"> </w:t>
      </w:r>
    </w:p>
    <w:p w14:paraId="124E5C82" w14:textId="57E2494F" w:rsidR="00325515" w:rsidRDefault="00325515" w:rsidP="00325515">
      <w:pPr>
        <w:pStyle w:val="DJCSbody"/>
        <w:spacing w:after="200" w:line="240" w:lineRule="auto"/>
        <w:ind w:left="0"/>
        <w:rPr>
          <w:rFonts w:cs="Arial"/>
          <w:sz w:val="20"/>
        </w:rPr>
      </w:pPr>
      <w:r>
        <w:rPr>
          <w:rFonts w:cs="Arial"/>
          <w:sz w:val="20"/>
        </w:rPr>
        <w:t xml:space="preserve">Additionally, to maintain the safety and standard of building work in Victoria, professional engineers who wish to engage in the building industry will be required to have their registration endorsed by the </w:t>
      </w:r>
      <w:r w:rsidR="00670FAA">
        <w:rPr>
          <w:rFonts w:cs="Arial"/>
          <w:sz w:val="20"/>
        </w:rPr>
        <w:t>VB</w:t>
      </w:r>
      <w:r>
        <w:rPr>
          <w:rFonts w:cs="Arial"/>
          <w:sz w:val="20"/>
        </w:rPr>
        <w:t xml:space="preserve">A. </w:t>
      </w:r>
    </w:p>
    <w:p w14:paraId="633FA20B" w14:textId="77777777" w:rsidR="00325515" w:rsidRDefault="00325515" w:rsidP="00325515">
      <w:pPr>
        <w:pStyle w:val="DJCSbody"/>
        <w:spacing w:after="200" w:line="240" w:lineRule="auto"/>
        <w:ind w:left="0"/>
        <w:rPr>
          <w:rFonts w:cs="Arial"/>
          <w:sz w:val="20"/>
        </w:rPr>
      </w:pPr>
      <w:r>
        <w:rPr>
          <w:rFonts w:cs="Arial"/>
          <w:sz w:val="20"/>
        </w:rPr>
        <w:t xml:space="preserve">Initially registration will apply to five areas of engineering including fire safety, structural, civil, </w:t>
      </w:r>
      <w:proofErr w:type="gramStart"/>
      <w:r>
        <w:rPr>
          <w:rFonts w:cs="Arial"/>
          <w:sz w:val="20"/>
        </w:rPr>
        <w:t>electrical</w:t>
      </w:r>
      <w:proofErr w:type="gramEnd"/>
      <w:r>
        <w:rPr>
          <w:rFonts w:cs="Arial"/>
          <w:sz w:val="20"/>
        </w:rPr>
        <w:t xml:space="preserve"> and mechanical engineering. Mandatory registration will be progressively phased-in by area of engineering over a two-and-a-half-year period commencing on 1 July 2021.</w:t>
      </w:r>
    </w:p>
    <w:p w14:paraId="1B387064" w14:textId="02022A27" w:rsidR="00325515" w:rsidRPr="00280551" w:rsidRDefault="00325515" w:rsidP="00325515">
      <w:pPr>
        <w:pStyle w:val="DJCSbody"/>
        <w:spacing w:after="200" w:line="240" w:lineRule="auto"/>
        <w:ind w:left="0"/>
        <w:rPr>
          <w:rFonts w:cs="Arial"/>
          <w:sz w:val="20"/>
        </w:rPr>
      </w:pPr>
      <w:r w:rsidRPr="00280551">
        <w:rPr>
          <w:rFonts w:cs="Arial"/>
          <w:sz w:val="20"/>
        </w:rPr>
        <w:t xml:space="preserve">The </w:t>
      </w:r>
      <w:r>
        <w:rPr>
          <w:rFonts w:cs="Arial"/>
          <w:sz w:val="20"/>
        </w:rPr>
        <w:t xml:space="preserve">Professional Engineers Registration Act </w:t>
      </w:r>
      <w:r w:rsidRPr="00280551">
        <w:rPr>
          <w:rFonts w:cs="Arial"/>
          <w:sz w:val="20"/>
        </w:rPr>
        <w:t xml:space="preserve">uses a co-regulatory model to clearly separate responsibility for assessing the different eligibility requirements for registration and renewal between the </w:t>
      </w:r>
      <w:r w:rsidR="00441503">
        <w:rPr>
          <w:rFonts w:cs="Arial"/>
          <w:sz w:val="20"/>
        </w:rPr>
        <w:t xml:space="preserve">engineering </w:t>
      </w:r>
      <w:r w:rsidRPr="00280551">
        <w:rPr>
          <w:rFonts w:cs="Arial"/>
          <w:sz w:val="20"/>
        </w:rPr>
        <w:t>profession, through assessment entities, and the BLA. The delineation of responsibilities is based on best fit and expertise.</w:t>
      </w:r>
    </w:p>
    <w:p w14:paraId="5F3C717C" w14:textId="62D5A0B5" w:rsidR="00325515" w:rsidRPr="00280551" w:rsidRDefault="00325515" w:rsidP="00325515">
      <w:pPr>
        <w:pStyle w:val="DJCSbody"/>
        <w:spacing w:after="200" w:line="240" w:lineRule="auto"/>
        <w:ind w:left="0"/>
        <w:rPr>
          <w:rFonts w:cs="Arial"/>
          <w:sz w:val="20"/>
        </w:rPr>
      </w:pPr>
      <w:r>
        <w:rPr>
          <w:rFonts w:cs="Arial"/>
          <w:sz w:val="20"/>
        </w:rPr>
        <w:t>T</w:t>
      </w:r>
      <w:r w:rsidRPr="00280551">
        <w:rPr>
          <w:rFonts w:cs="Arial"/>
          <w:sz w:val="20"/>
        </w:rPr>
        <w:t>he qualification and experience requirements for eligibility for registration will be set out in assessment schemes developed and administered by assessment entities</w:t>
      </w:r>
      <w:r>
        <w:rPr>
          <w:rFonts w:cs="Arial"/>
          <w:sz w:val="20"/>
        </w:rPr>
        <w:t xml:space="preserve"> and approved by the BLA</w:t>
      </w:r>
      <w:r w:rsidRPr="00280551">
        <w:rPr>
          <w:rFonts w:cs="Arial"/>
          <w:sz w:val="20"/>
        </w:rPr>
        <w:t>. The assessment entities will assess applicants</w:t>
      </w:r>
      <w:r>
        <w:rPr>
          <w:rFonts w:cs="Arial"/>
          <w:sz w:val="20"/>
        </w:rPr>
        <w:t>’</w:t>
      </w:r>
      <w:r w:rsidRPr="00280551">
        <w:rPr>
          <w:rFonts w:cs="Arial"/>
          <w:sz w:val="20"/>
        </w:rPr>
        <w:t xml:space="preserve"> qualifications and experience against the requirements in their</w:t>
      </w:r>
      <w:r w:rsidR="00670CDD">
        <w:rPr>
          <w:rFonts w:cs="Arial"/>
          <w:sz w:val="20"/>
        </w:rPr>
        <w:t xml:space="preserve"> a</w:t>
      </w:r>
      <w:r w:rsidR="000652F8">
        <w:rPr>
          <w:rFonts w:cs="Arial"/>
          <w:sz w:val="20"/>
        </w:rPr>
        <w:t>pproved</w:t>
      </w:r>
      <w:r w:rsidRPr="00280551">
        <w:rPr>
          <w:rFonts w:cs="Arial"/>
          <w:sz w:val="20"/>
        </w:rPr>
        <w:t xml:space="preserve"> assessment schemes and issue a report on the outcome of their assessment.</w:t>
      </w:r>
      <w:r>
        <w:rPr>
          <w:rFonts w:cs="Arial"/>
          <w:sz w:val="20"/>
        </w:rPr>
        <w:t xml:space="preserve"> When considering an application for registration</w:t>
      </w:r>
      <w:r w:rsidRPr="00280551">
        <w:rPr>
          <w:rFonts w:cs="Arial"/>
          <w:sz w:val="20"/>
        </w:rPr>
        <w:t xml:space="preserve">, the BLA </w:t>
      </w:r>
      <w:r>
        <w:rPr>
          <w:rFonts w:cs="Arial"/>
          <w:sz w:val="20"/>
        </w:rPr>
        <w:t>will</w:t>
      </w:r>
      <w:r w:rsidRPr="00280551">
        <w:rPr>
          <w:rFonts w:cs="Arial"/>
          <w:sz w:val="20"/>
        </w:rPr>
        <w:t xml:space="preserve"> have regard to this report as evidence of an applicant’s competency to be registered</w:t>
      </w:r>
      <w:r w:rsidR="00125395">
        <w:rPr>
          <w:rFonts w:cs="Arial"/>
          <w:sz w:val="20"/>
        </w:rPr>
        <w:t xml:space="preserve">. The BLA will also </w:t>
      </w:r>
      <w:r w:rsidRPr="004D1FEE">
        <w:rPr>
          <w:rFonts w:cs="Arial"/>
          <w:sz w:val="20"/>
        </w:rPr>
        <w:t>take advice from the VBA where an endorsement is sought</w:t>
      </w:r>
      <w:r w:rsidR="00FA4811">
        <w:rPr>
          <w:rFonts w:cs="Arial"/>
          <w:sz w:val="20"/>
        </w:rPr>
        <w:t xml:space="preserve"> for an applicant to practise in the building industry</w:t>
      </w:r>
      <w:r w:rsidRPr="004D1FEE">
        <w:rPr>
          <w:rFonts w:cs="Arial"/>
          <w:sz w:val="20"/>
        </w:rPr>
        <w:t>.</w:t>
      </w:r>
      <w:r w:rsidRPr="00280551">
        <w:rPr>
          <w:rFonts w:cs="Arial"/>
          <w:sz w:val="20"/>
        </w:rPr>
        <w:t xml:space="preserve"> The BLA will then undertake personal and financial probity checks specified in the </w:t>
      </w:r>
      <w:r>
        <w:rPr>
          <w:rFonts w:cs="Arial"/>
          <w:sz w:val="20"/>
        </w:rPr>
        <w:t>Professional Engineers Registration Act</w:t>
      </w:r>
      <w:r w:rsidRPr="00280551">
        <w:rPr>
          <w:rFonts w:cs="Arial"/>
          <w:sz w:val="20"/>
        </w:rPr>
        <w:t xml:space="preserve"> to determine if an applicant is </w:t>
      </w:r>
      <w:r w:rsidR="0050646D">
        <w:rPr>
          <w:rFonts w:cs="Arial"/>
          <w:sz w:val="20"/>
        </w:rPr>
        <w:t>suitable</w:t>
      </w:r>
      <w:r w:rsidRPr="00280551">
        <w:rPr>
          <w:rFonts w:cs="Arial"/>
          <w:sz w:val="20"/>
        </w:rPr>
        <w:t xml:space="preserve"> for registration. </w:t>
      </w:r>
    </w:p>
    <w:p w14:paraId="2CDA94FD" w14:textId="314B45C0" w:rsidR="00325515" w:rsidRDefault="00325515" w:rsidP="00325515">
      <w:pPr>
        <w:pStyle w:val="DJCSbody"/>
        <w:spacing w:after="200" w:line="240" w:lineRule="auto"/>
        <w:ind w:left="0"/>
        <w:rPr>
          <w:rFonts w:cs="Arial"/>
          <w:sz w:val="20"/>
        </w:rPr>
      </w:pPr>
      <w:r>
        <w:rPr>
          <w:rFonts w:cs="Arial"/>
          <w:sz w:val="20"/>
        </w:rPr>
        <w:t>Professional engineers will be required to renew their registration and any endorsement every three years</w:t>
      </w:r>
      <w:r w:rsidR="0057190A">
        <w:rPr>
          <w:rFonts w:cs="Arial"/>
          <w:sz w:val="20"/>
        </w:rPr>
        <w:t>.</w:t>
      </w:r>
      <w:r>
        <w:rPr>
          <w:rFonts w:cs="Arial"/>
          <w:sz w:val="20"/>
        </w:rPr>
        <w:t xml:space="preserve"> The renewal process will </w:t>
      </w:r>
      <w:r w:rsidR="002434C6">
        <w:rPr>
          <w:rFonts w:cs="Arial"/>
          <w:sz w:val="20"/>
        </w:rPr>
        <w:t>mirror</w:t>
      </w:r>
      <w:r>
        <w:rPr>
          <w:rFonts w:cs="Arial"/>
          <w:sz w:val="20"/>
        </w:rPr>
        <w:t xml:space="preserve"> the registration process but without the reassessment of qualifications and experience</w:t>
      </w:r>
      <w:r w:rsidR="0057190A">
        <w:rPr>
          <w:rFonts w:cs="Arial"/>
          <w:sz w:val="20"/>
        </w:rPr>
        <w:t>.</w:t>
      </w:r>
      <w:r>
        <w:rPr>
          <w:rFonts w:cs="Arial"/>
          <w:sz w:val="20"/>
        </w:rPr>
        <w:t xml:space="preserve"> In addition, to be eligible for renewal, professional engineers will be required to declare that they have completed 150 hours of Continuing Professional Development (CPD) in the last three years. </w:t>
      </w:r>
    </w:p>
    <w:p w14:paraId="589279D0" w14:textId="6F42FDDE" w:rsidR="00325515" w:rsidRDefault="00325515" w:rsidP="00325515">
      <w:pPr>
        <w:pStyle w:val="DJCSbody"/>
        <w:spacing w:after="200" w:line="240" w:lineRule="auto"/>
        <w:ind w:left="0"/>
        <w:rPr>
          <w:rFonts w:cs="Arial"/>
          <w:sz w:val="20"/>
        </w:rPr>
      </w:pPr>
      <w:r>
        <w:rPr>
          <w:rFonts w:cs="Arial"/>
          <w:sz w:val="20"/>
        </w:rPr>
        <w:t xml:space="preserve">Registration will </w:t>
      </w:r>
      <w:r w:rsidRPr="003368A2">
        <w:rPr>
          <w:rFonts w:cs="Arial"/>
          <w:sz w:val="20"/>
        </w:rPr>
        <w:t>promote an uplift in industry standards for registered professional engineers.</w:t>
      </w:r>
      <w:r>
        <w:rPr>
          <w:rFonts w:cs="Arial"/>
          <w:sz w:val="20"/>
        </w:rPr>
        <w:t xml:space="preserve"> It will</w:t>
      </w:r>
      <w:r w:rsidRPr="003368A2">
        <w:rPr>
          <w:rFonts w:cs="Arial"/>
          <w:sz w:val="20"/>
        </w:rPr>
        <w:t xml:space="preserve"> reduce information asymmetry and create value for both registered professional engineers and </w:t>
      </w:r>
      <w:r w:rsidR="000C7492">
        <w:rPr>
          <w:rFonts w:cs="Arial"/>
          <w:sz w:val="20"/>
        </w:rPr>
        <w:t>clients</w:t>
      </w:r>
      <w:r w:rsidRPr="003368A2">
        <w:rPr>
          <w:rFonts w:cs="Arial"/>
          <w:sz w:val="20"/>
        </w:rPr>
        <w:t xml:space="preserve"> of professional engineering services through the increased level of confidence that Victorians, Victorian </w:t>
      </w:r>
      <w:proofErr w:type="gramStart"/>
      <w:r w:rsidRPr="003368A2">
        <w:rPr>
          <w:rFonts w:cs="Arial"/>
          <w:sz w:val="20"/>
        </w:rPr>
        <w:t>businesses</w:t>
      </w:r>
      <w:proofErr w:type="gramEnd"/>
      <w:r w:rsidRPr="003368A2">
        <w:rPr>
          <w:rFonts w:cs="Arial"/>
          <w:sz w:val="20"/>
        </w:rPr>
        <w:t xml:space="preserve"> and the Victorian Government, will have when engaging with the sector. This will help deliver the projects and infrastructure that contribute to the social, </w:t>
      </w:r>
      <w:proofErr w:type="gramStart"/>
      <w:r w:rsidRPr="003368A2">
        <w:rPr>
          <w:rFonts w:cs="Arial"/>
          <w:sz w:val="20"/>
        </w:rPr>
        <w:t>environmental</w:t>
      </w:r>
      <w:proofErr w:type="gramEnd"/>
      <w:r w:rsidRPr="003368A2">
        <w:rPr>
          <w:rFonts w:cs="Arial"/>
          <w:sz w:val="20"/>
        </w:rPr>
        <w:t xml:space="preserve"> and economic wellbeing of </w:t>
      </w:r>
      <w:r>
        <w:rPr>
          <w:rFonts w:cs="Arial"/>
          <w:sz w:val="20"/>
        </w:rPr>
        <w:t>Victoria</w:t>
      </w:r>
      <w:r w:rsidR="00AD0267">
        <w:rPr>
          <w:rFonts w:cs="Arial"/>
          <w:sz w:val="20"/>
        </w:rPr>
        <w:t>.</w:t>
      </w:r>
    </w:p>
    <w:p w14:paraId="0657FA7B" w14:textId="2B71C83F" w:rsidR="00325515" w:rsidRDefault="00325515" w:rsidP="00325515">
      <w:pPr>
        <w:pStyle w:val="DJCSbody"/>
        <w:spacing w:after="200" w:line="240" w:lineRule="auto"/>
        <w:ind w:left="0"/>
        <w:rPr>
          <w:rFonts w:cs="Arial"/>
          <w:sz w:val="20"/>
        </w:rPr>
      </w:pPr>
      <w:r>
        <w:rPr>
          <w:rFonts w:cs="Arial"/>
          <w:sz w:val="20"/>
        </w:rPr>
        <w:t xml:space="preserve">In contrast, the proposed Fees Regulations focus on the fees to be set under the Professional Engineers Registration Act for registration, endorsement, </w:t>
      </w:r>
      <w:proofErr w:type="gramStart"/>
      <w:r>
        <w:rPr>
          <w:rFonts w:cs="Arial"/>
          <w:sz w:val="20"/>
        </w:rPr>
        <w:t>renewal</w:t>
      </w:r>
      <w:proofErr w:type="gramEnd"/>
      <w:r>
        <w:rPr>
          <w:rFonts w:cs="Arial"/>
          <w:sz w:val="20"/>
        </w:rPr>
        <w:t xml:space="preserve"> and other transactions with the BLA and VBA. As the fees charged by assessment entities to assess a professional </w:t>
      </w:r>
      <w:r w:rsidR="00B87139">
        <w:rPr>
          <w:rFonts w:cs="Arial"/>
          <w:sz w:val="20"/>
        </w:rPr>
        <w:t>engineers’</w:t>
      </w:r>
      <w:r>
        <w:rPr>
          <w:rFonts w:cs="Arial"/>
          <w:sz w:val="20"/>
        </w:rPr>
        <w:t xml:space="preserve"> qualifications and experience are not fees collected under the Professional Engineers Registration Act, they are not included in the proposed Fees Regulations.</w:t>
      </w:r>
    </w:p>
    <w:p w14:paraId="7830F2F5" w14:textId="77777777" w:rsidR="00325515" w:rsidRPr="0015642C" w:rsidRDefault="00325515" w:rsidP="00325515">
      <w:pPr>
        <w:pStyle w:val="DJCSbody"/>
        <w:spacing w:after="200" w:line="240" w:lineRule="auto"/>
        <w:ind w:left="0"/>
        <w:rPr>
          <w:rFonts w:cs="Arial"/>
          <w:sz w:val="20"/>
        </w:rPr>
      </w:pPr>
      <w:r w:rsidRPr="0015642C">
        <w:rPr>
          <w:rFonts w:cs="Arial"/>
          <w:sz w:val="20"/>
        </w:rPr>
        <w:t>Therefore, the objectives of the proposed Fees Regulations are to ensure that to the greatest extent possible the proposed fees are:</w:t>
      </w:r>
    </w:p>
    <w:p w14:paraId="08E59CA4" w14:textId="16186E9A" w:rsidR="00325515" w:rsidRPr="0015642C" w:rsidRDefault="00325515" w:rsidP="00C11234">
      <w:pPr>
        <w:pStyle w:val="DJCSbody"/>
        <w:numPr>
          <w:ilvl w:val="0"/>
          <w:numId w:val="38"/>
        </w:numPr>
        <w:spacing w:after="40" w:line="240" w:lineRule="auto"/>
        <w:rPr>
          <w:rFonts w:cstheme="majorHAnsi"/>
          <w:color w:val="000000" w:themeColor="text1"/>
          <w:sz w:val="20"/>
        </w:rPr>
      </w:pPr>
      <w:r w:rsidRPr="0015642C">
        <w:rPr>
          <w:rFonts w:cs="Arial"/>
          <w:sz w:val="20"/>
        </w:rPr>
        <w:t xml:space="preserve">efficient – </w:t>
      </w:r>
      <w:r w:rsidRPr="0015642C">
        <w:rPr>
          <w:rFonts w:cstheme="majorHAnsi"/>
          <w:color w:val="000000" w:themeColor="text1"/>
          <w:sz w:val="20"/>
        </w:rPr>
        <w:t xml:space="preserve">they reflect the underlying costs of the </w:t>
      </w:r>
      <w:r w:rsidR="00784F09">
        <w:rPr>
          <w:rFonts w:cstheme="majorHAnsi"/>
          <w:color w:val="000000" w:themeColor="text1"/>
          <w:sz w:val="20"/>
        </w:rPr>
        <w:t>government</w:t>
      </w:r>
      <w:r w:rsidRPr="0015642C">
        <w:rPr>
          <w:rFonts w:cstheme="majorHAnsi"/>
          <w:color w:val="000000" w:themeColor="text1"/>
          <w:sz w:val="20"/>
        </w:rPr>
        <w:t xml:space="preserve"> activities being undertaken, and </w:t>
      </w:r>
      <w:r w:rsidR="009B7557">
        <w:rPr>
          <w:rFonts w:cstheme="majorHAnsi"/>
          <w:color w:val="000000" w:themeColor="text1"/>
          <w:sz w:val="20"/>
        </w:rPr>
        <w:t>send price signals to professional engineers about the val</w:t>
      </w:r>
      <w:r w:rsidRPr="0015642C">
        <w:rPr>
          <w:rFonts w:cstheme="majorHAnsi"/>
          <w:color w:val="000000" w:themeColor="text1"/>
          <w:sz w:val="20"/>
        </w:rPr>
        <w:t>ue of those activities</w:t>
      </w:r>
    </w:p>
    <w:p w14:paraId="6BB6E7F6" w14:textId="4930804D" w:rsidR="00325515" w:rsidRPr="0015642C" w:rsidRDefault="00325515" w:rsidP="00C11234">
      <w:pPr>
        <w:pStyle w:val="DJCSbody"/>
        <w:numPr>
          <w:ilvl w:val="0"/>
          <w:numId w:val="38"/>
        </w:numPr>
        <w:spacing w:after="40" w:line="240" w:lineRule="auto"/>
        <w:rPr>
          <w:rFonts w:cs="Arial"/>
          <w:sz w:val="20"/>
        </w:rPr>
      </w:pPr>
      <w:r w:rsidRPr="0015642C">
        <w:rPr>
          <w:rFonts w:cstheme="majorHAnsi"/>
          <w:color w:val="000000" w:themeColor="text1"/>
          <w:sz w:val="20"/>
        </w:rPr>
        <w:t xml:space="preserve">effective – they do not create perverse incentives </w:t>
      </w:r>
      <w:r w:rsidR="00363F26">
        <w:rPr>
          <w:rFonts w:cstheme="majorHAnsi"/>
          <w:color w:val="000000" w:themeColor="text1"/>
          <w:sz w:val="20"/>
        </w:rPr>
        <w:t>for</w:t>
      </w:r>
      <w:r w:rsidRPr="0015642C">
        <w:rPr>
          <w:rFonts w:cstheme="majorHAnsi"/>
          <w:color w:val="000000" w:themeColor="text1"/>
          <w:sz w:val="20"/>
        </w:rPr>
        <w:t xml:space="preserve"> non</w:t>
      </w:r>
      <w:r w:rsidR="00784F09">
        <w:rPr>
          <w:rFonts w:cstheme="majorHAnsi"/>
          <w:color w:val="000000" w:themeColor="text1"/>
          <w:sz w:val="20"/>
        </w:rPr>
        <w:t>-</w:t>
      </w:r>
      <w:r w:rsidRPr="0015642C">
        <w:rPr>
          <w:rFonts w:cstheme="majorHAnsi"/>
          <w:color w:val="000000" w:themeColor="text1"/>
          <w:sz w:val="20"/>
        </w:rPr>
        <w:t>compliance or results in other unintended consequences</w:t>
      </w:r>
    </w:p>
    <w:p w14:paraId="62EDC4E5" w14:textId="5C00424E" w:rsidR="00325515" w:rsidRPr="0015642C" w:rsidRDefault="00325515" w:rsidP="00C11234">
      <w:pPr>
        <w:pStyle w:val="DJCSbody"/>
        <w:numPr>
          <w:ilvl w:val="0"/>
          <w:numId w:val="38"/>
        </w:numPr>
        <w:spacing w:after="200" w:line="240" w:lineRule="auto"/>
        <w:ind w:left="714" w:hanging="357"/>
        <w:rPr>
          <w:rFonts w:cs="Arial"/>
          <w:sz w:val="20"/>
        </w:rPr>
      </w:pPr>
      <w:r w:rsidRPr="0015642C">
        <w:rPr>
          <w:rFonts w:cstheme="majorHAnsi"/>
          <w:color w:val="000000" w:themeColor="text1"/>
          <w:sz w:val="20"/>
        </w:rPr>
        <w:lastRenderedPageBreak/>
        <w:t>equitable</w:t>
      </w:r>
      <w:r w:rsidRPr="0015642C">
        <w:rPr>
          <w:rFonts w:cs="Arial"/>
          <w:sz w:val="20"/>
        </w:rPr>
        <w:t xml:space="preserve"> – they </w:t>
      </w:r>
      <w:r w:rsidRPr="0015642C">
        <w:rPr>
          <w:rFonts w:cstheme="majorHAnsi"/>
          <w:color w:val="000000" w:themeColor="text1"/>
          <w:sz w:val="20"/>
        </w:rPr>
        <w:t xml:space="preserve">recover </w:t>
      </w:r>
      <w:r w:rsidR="00784F09">
        <w:rPr>
          <w:rFonts w:cstheme="majorHAnsi"/>
          <w:color w:val="000000" w:themeColor="text1"/>
          <w:sz w:val="20"/>
        </w:rPr>
        <w:t xml:space="preserve">the government </w:t>
      </w:r>
      <w:r w:rsidRPr="0015642C">
        <w:rPr>
          <w:rFonts w:cstheme="majorHAnsi"/>
          <w:color w:val="000000" w:themeColor="text1"/>
          <w:sz w:val="20"/>
        </w:rPr>
        <w:t>costs in an equitable way based on user pays principles and capacity to pay.</w:t>
      </w:r>
    </w:p>
    <w:p w14:paraId="56A78132"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t>What are the options for setting fees?</w:t>
      </w:r>
    </w:p>
    <w:p w14:paraId="73144C9A" w14:textId="2F54ED49" w:rsidR="00325515" w:rsidRDefault="00325515" w:rsidP="00325515">
      <w:pPr>
        <w:pStyle w:val="DJCSbody"/>
        <w:spacing w:after="200" w:line="240" w:lineRule="auto"/>
        <w:ind w:left="0"/>
        <w:rPr>
          <w:rFonts w:cs="Arial"/>
          <w:sz w:val="20"/>
        </w:rPr>
      </w:pPr>
      <w:r>
        <w:rPr>
          <w:rFonts w:cs="Arial"/>
          <w:sz w:val="20"/>
        </w:rPr>
        <w:t xml:space="preserve">Victorian Government policy is that </w:t>
      </w:r>
      <w:r w:rsidRPr="0015642C">
        <w:rPr>
          <w:rFonts w:cs="Arial"/>
          <w:sz w:val="20"/>
        </w:rPr>
        <w:t xml:space="preserve">regulations that set fees for </w:t>
      </w:r>
      <w:r w:rsidR="00CD6D95">
        <w:rPr>
          <w:rFonts w:cs="Arial"/>
          <w:sz w:val="20"/>
        </w:rPr>
        <w:t>government</w:t>
      </w:r>
      <w:r w:rsidRPr="0015642C">
        <w:rPr>
          <w:rFonts w:cs="Arial"/>
          <w:sz w:val="20"/>
        </w:rPr>
        <w:t xml:space="preserve"> services and activities should achieve full cost recovery</w:t>
      </w:r>
      <w:r>
        <w:rPr>
          <w:rFonts w:cs="Arial"/>
          <w:sz w:val="20"/>
        </w:rPr>
        <w:t xml:space="preserve"> </w:t>
      </w:r>
      <w:r w:rsidRPr="0015642C">
        <w:rPr>
          <w:rFonts w:cs="Arial"/>
          <w:sz w:val="20"/>
        </w:rPr>
        <w:t xml:space="preserve">unless </w:t>
      </w:r>
      <w:r w:rsidR="003C1B5E">
        <w:rPr>
          <w:rFonts w:cs="Arial"/>
          <w:sz w:val="20"/>
        </w:rPr>
        <w:t>there is a</w:t>
      </w:r>
      <w:r w:rsidRPr="0015642C">
        <w:rPr>
          <w:rFonts w:cs="Arial"/>
          <w:sz w:val="20"/>
        </w:rPr>
        <w:t xml:space="preserve"> compelling policy reason not to do so</w:t>
      </w:r>
      <w:r>
        <w:rPr>
          <w:rFonts w:cs="Arial"/>
          <w:sz w:val="20"/>
        </w:rPr>
        <w:t xml:space="preserve">. Public consultation on a </w:t>
      </w:r>
      <w:r w:rsidRPr="003F0F7E">
        <w:rPr>
          <w:rFonts w:cstheme="minorHAnsi"/>
          <w:sz w:val="20"/>
        </w:rPr>
        <w:t>Cost Recovery Options Discussion Paper</w:t>
      </w:r>
      <w:r>
        <w:rPr>
          <w:rFonts w:cstheme="minorHAnsi"/>
          <w:sz w:val="20"/>
        </w:rPr>
        <w:t xml:space="preserve"> (</w:t>
      </w:r>
      <w:r w:rsidRPr="003F0F7E">
        <w:rPr>
          <w:rFonts w:cstheme="minorHAnsi"/>
          <w:sz w:val="20"/>
        </w:rPr>
        <w:t>Fees Options Discussion Paper</w:t>
      </w:r>
      <w:r>
        <w:rPr>
          <w:rFonts w:cstheme="minorHAnsi"/>
          <w:sz w:val="20"/>
        </w:rPr>
        <w:t xml:space="preserve">) </w:t>
      </w:r>
      <w:r w:rsidR="00356481">
        <w:rPr>
          <w:rFonts w:cstheme="minorHAnsi"/>
          <w:sz w:val="20"/>
        </w:rPr>
        <w:t xml:space="preserve">was conducted </w:t>
      </w:r>
      <w:r>
        <w:rPr>
          <w:rFonts w:cstheme="minorHAnsi"/>
          <w:sz w:val="20"/>
        </w:rPr>
        <w:t xml:space="preserve">in </w:t>
      </w:r>
      <w:r w:rsidR="006332C2" w:rsidRPr="006332C2">
        <w:rPr>
          <w:rFonts w:cstheme="minorHAnsi"/>
          <w:sz w:val="20"/>
        </w:rPr>
        <w:t>September</w:t>
      </w:r>
      <w:r w:rsidR="006332C2">
        <w:rPr>
          <w:rFonts w:cstheme="minorHAnsi"/>
          <w:sz w:val="20"/>
        </w:rPr>
        <w:t xml:space="preserve"> </w:t>
      </w:r>
      <w:r>
        <w:rPr>
          <w:rFonts w:cstheme="minorHAnsi"/>
          <w:sz w:val="20"/>
        </w:rPr>
        <w:t>2020</w:t>
      </w:r>
      <w:r w:rsidR="00356481">
        <w:rPr>
          <w:rFonts w:cstheme="minorHAnsi"/>
          <w:sz w:val="20"/>
        </w:rPr>
        <w:t xml:space="preserve">. </w:t>
      </w:r>
      <w:r w:rsidR="00AB56F3">
        <w:rPr>
          <w:rFonts w:cstheme="minorHAnsi"/>
          <w:sz w:val="20"/>
        </w:rPr>
        <w:t xml:space="preserve">The </w:t>
      </w:r>
      <w:r w:rsidR="009568CE">
        <w:rPr>
          <w:rFonts w:cstheme="minorHAnsi"/>
          <w:sz w:val="20"/>
        </w:rPr>
        <w:t xml:space="preserve">feedback provided </w:t>
      </w:r>
      <w:r w:rsidR="00D43C18">
        <w:rPr>
          <w:rFonts w:cstheme="minorHAnsi"/>
          <w:sz w:val="20"/>
        </w:rPr>
        <w:t xml:space="preserve">was considered </w:t>
      </w:r>
      <w:r w:rsidR="009568CE">
        <w:rPr>
          <w:rFonts w:cstheme="minorHAnsi"/>
          <w:sz w:val="20"/>
        </w:rPr>
        <w:t xml:space="preserve">and </w:t>
      </w:r>
      <w:r w:rsidR="00D43C18">
        <w:rPr>
          <w:rFonts w:cstheme="minorHAnsi"/>
          <w:sz w:val="20"/>
        </w:rPr>
        <w:t xml:space="preserve">not </w:t>
      </w:r>
      <w:r w:rsidR="009568CE">
        <w:rPr>
          <w:rFonts w:cstheme="minorHAnsi"/>
          <w:sz w:val="20"/>
        </w:rPr>
        <w:t xml:space="preserve">found </w:t>
      </w:r>
      <w:r w:rsidR="00D43C18">
        <w:rPr>
          <w:rFonts w:cstheme="minorHAnsi"/>
          <w:sz w:val="20"/>
        </w:rPr>
        <w:t>t</w:t>
      </w:r>
      <w:r w:rsidR="009568CE">
        <w:rPr>
          <w:rFonts w:cstheme="minorHAnsi"/>
          <w:sz w:val="20"/>
        </w:rPr>
        <w:t xml:space="preserve">o </w:t>
      </w:r>
      <w:r w:rsidR="00D43C18">
        <w:rPr>
          <w:rFonts w:cstheme="minorHAnsi"/>
          <w:sz w:val="20"/>
        </w:rPr>
        <w:t xml:space="preserve">provide </w:t>
      </w:r>
      <w:r w:rsidR="003178D4">
        <w:rPr>
          <w:rFonts w:cstheme="minorHAnsi"/>
          <w:sz w:val="20"/>
        </w:rPr>
        <w:t xml:space="preserve">a </w:t>
      </w:r>
      <w:r w:rsidR="009568CE">
        <w:rPr>
          <w:rFonts w:cstheme="minorHAnsi"/>
          <w:sz w:val="20"/>
        </w:rPr>
        <w:t>compelling</w:t>
      </w:r>
      <w:r w:rsidRPr="008962B0">
        <w:rPr>
          <w:rFonts w:cstheme="majorHAnsi"/>
          <w:sz w:val="20"/>
        </w:rPr>
        <w:t xml:space="preserve"> justification to depart from full cost recovery for the costs of administering the Professional Engineers Registration Act</w:t>
      </w:r>
      <w:r>
        <w:rPr>
          <w:rFonts w:cstheme="majorHAnsi"/>
          <w:sz w:val="20"/>
        </w:rPr>
        <w:t xml:space="preserve"> and the related functions under the Building Act</w:t>
      </w:r>
      <w:r w:rsidR="009568CE">
        <w:rPr>
          <w:rFonts w:cstheme="majorHAnsi"/>
          <w:sz w:val="20"/>
        </w:rPr>
        <w:t>,</w:t>
      </w:r>
      <w:r>
        <w:rPr>
          <w:rFonts w:cstheme="majorHAnsi"/>
          <w:sz w:val="20"/>
        </w:rPr>
        <w:t xml:space="preserve"> due to the benefits expected to arise for professional engineers.</w:t>
      </w:r>
    </w:p>
    <w:p w14:paraId="6CCBB04C" w14:textId="4CE971BB" w:rsidR="00325515" w:rsidRDefault="00325515" w:rsidP="00325515">
      <w:pPr>
        <w:pStyle w:val="DJCSbody"/>
        <w:spacing w:after="200" w:line="240" w:lineRule="auto"/>
        <w:ind w:left="0"/>
        <w:rPr>
          <w:rFonts w:cs="Arial"/>
          <w:sz w:val="20"/>
        </w:rPr>
      </w:pPr>
      <w:r>
        <w:rPr>
          <w:rFonts w:cs="Arial"/>
          <w:sz w:val="20"/>
        </w:rPr>
        <w:t xml:space="preserve">Therefore, four full cost recovery options are presented and assessed through a Multi-Criteria Analysis (MCA) by each of the </w:t>
      </w:r>
      <w:r w:rsidR="009D2B9D">
        <w:rPr>
          <w:rFonts w:cs="Arial"/>
          <w:sz w:val="20"/>
        </w:rPr>
        <w:t xml:space="preserve">three </w:t>
      </w:r>
      <w:r>
        <w:rPr>
          <w:rFonts w:cs="Arial"/>
          <w:sz w:val="20"/>
        </w:rPr>
        <w:t xml:space="preserve">objectives of the proposed Fees Regulations against a base case where no fees </w:t>
      </w:r>
      <w:r w:rsidR="00F15966">
        <w:rPr>
          <w:rFonts w:cs="Arial"/>
          <w:sz w:val="20"/>
        </w:rPr>
        <w:t>would be</w:t>
      </w:r>
      <w:r>
        <w:rPr>
          <w:rFonts w:cs="Arial"/>
          <w:sz w:val="20"/>
        </w:rPr>
        <w:t xml:space="preserve"> charged.</w:t>
      </w:r>
    </w:p>
    <w:p w14:paraId="5D37334B" w14:textId="55FE3139" w:rsidR="00325515" w:rsidRDefault="00325515" w:rsidP="00325515">
      <w:pPr>
        <w:pStyle w:val="DJCSbody"/>
        <w:spacing w:after="200" w:line="240" w:lineRule="auto"/>
        <w:ind w:left="0"/>
        <w:rPr>
          <w:rFonts w:cs="Arial"/>
          <w:sz w:val="20"/>
        </w:rPr>
      </w:pPr>
      <w:r>
        <w:rPr>
          <w:rFonts w:cs="Arial"/>
          <w:sz w:val="20"/>
        </w:rPr>
        <w:t xml:space="preserve">The four options have different fee designs that distinguish registration and renewal of registration fees between practising and non-practising professional engineers and between a first registration and a renewal registration. The different fee designs aim to address concerns arising with the transfer of liability </w:t>
      </w:r>
      <w:r w:rsidR="00F15966">
        <w:rPr>
          <w:rFonts w:cs="Arial"/>
          <w:sz w:val="20"/>
        </w:rPr>
        <w:t xml:space="preserve">for </w:t>
      </w:r>
      <w:r w:rsidR="00CD6D95">
        <w:rPr>
          <w:rFonts w:cs="Arial"/>
          <w:sz w:val="20"/>
        </w:rPr>
        <w:t>government</w:t>
      </w:r>
      <w:r w:rsidR="00F15966">
        <w:rPr>
          <w:rFonts w:cs="Arial"/>
          <w:sz w:val="20"/>
        </w:rPr>
        <w:t xml:space="preserve"> </w:t>
      </w:r>
      <w:r>
        <w:rPr>
          <w:rFonts w:cs="Arial"/>
          <w:sz w:val="20"/>
        </w:rPr>
        <w:t>costs between:</w:t>
      </w:r>
    </w:p>
    <w:p w14:paraId="29B79C70" w14:textId="6C164A12" w:rsidR="00325515" w:rsidRDefault="00325515" w:rsidP="00C11234">
      <w:pPr>
        <w:pStyle w:val="DJCSbody"/>
        <w:numPr>
          <w:ilvl w:val="0"/>
          <w:numId w:val="38"/>
        </w:numPr>
        <w:spacing w:after="40" w:line="240" w:lineRule="auto"/>
        <w:rPr>
          <w:rFonts w:cs="Arial"/>
          <w:sz w:val="20"/>
        </w:rPr>
      </w:pPr>
      <w:r>
        <w:rPr>
          <w:rFonts w:cs="Arial"/>
          <w:sz w:val="20"/>
        </w:rPr>
        <w:t>practising and non-</w:t>
      </w:r>
      <w:r w:rsidRPr="000E15BD">
        <w:rPr>
          <w:rFonts w:cstheme="majorHAnsi"/>
          <w:color w:val="000000" w:themeColor="text1"/>
          <w:sz w:val="20"/>
        </w:rPr>
        <w:t>practising</w:t>
      </w:r>
      <w:r>
        <w:rPr>
          <w:rFonts w:cs="Arial"/>
          <w:sz w:val="20"/>
        </w:rPr>
        <w:t xml:space="preserve"> professional engineers because the fees charged do not reflect the </w:t>
      </w:r>
      <w:r w:rsidR="00C7598F">
        <w:rPr>
          <w:rFonts w:cs="Arial"/>
          <w:sz w:val="20"/>
        </w:rPr>
        <w:t>government</w:t>
      </w:r>
      <w:r>
        <w:rPr>
          <w:rFonts w:cs="Arial"/>
          <w:sz w:val="20"/>
        </w:rPr>
        <w:t xml:space="preserve"> costs generated by either or both </w:t>
      </w:r>
      <w:bookmarkStart w:id="5" w:name="_Hlk63433762"/>
      <w:r>
        <w:rPr>
          <w:rFonts w:cs="Arial"/>
          <w:sz w:val="20"/>
        </w:rPr>
        <w:t>groups of professional engineers – horizontal equity</w:t>
      </w:r>
      <w:bookmarkEnd w:id="5"/>
      <w:r>
        <w:rPr>
          <w:rFonts w:cs="Arial"/>
          <w:sz w:val="20"/>
        </w:rPr>
        <w:t>, and/or</w:t>
      </w:r>
    </w:p>
    <w:p w14:paraId="03F94683" w14:textId="2E248708" w:rsidR="00325515" w:rsidRPr="00B97BFD" w:rsidRDefault="00325515" w:rsidP="00C11234">
      <w:pPr>
        <w:pStyle w:val="DJCSbody"/>
        <w:numPr>
          <w:ilvl w:val="0"/>
          <w:numId w:val="38"/>
        </w:numPr>
        <w:spacing w:after="200" w:line="240" w:lineRule="auto"/>
        <w:ind w:left="714" w:hanging="357"/>
        <w:rPr>
          <w:rFonts w:cstheme="majorHAnsi"/>
          <w:color w:val="000000" w:themeColor="text1"/>
          <w:sz w:val="20"/>
        </w:rPr>
      </w:pPr>
      <w:r w:rsidRPr="00B97BFD">
        <w:rPr>
          <w:rFonts w:cstheme="majorHAnsi"/>
          <w:color w:val="000000" w:themeColor="text1"/>
          <w:sz w:val="20"/>
        </w:rPr>
        <w:t xml:space="preserve">early career engineers and later career engineers because the fees charged do not reflect the capacity to pay </w:t>
      </w:r>
      <w:r w:rsidR="00C7598F">
        <w:rPr>
          <w:rFonts w:cstheme="majorHAnsi"/>
          <w:color w:val="000000" w:themeColor="text1"/>
          <w:sz w:val="20"/>
        </w:rPr>
        <w:t>f</w:t>
      </w:r>
      <w:r w:rsidRPr="00B97BFD">
        <w:rPr>
          <w:rFonts w:cstheme="majorHAnsi"/>
          <w:color w:val="000000" w:themeColor="text1"/>
          <w:sz w:val="20"/>
        </w:rPr>
        <w:t>or either or both groups of professional engineers – vertical equity.</w:t>
      </w:r>
    </w:p>
    <w:p w14:paraId="0D12D08E" w14:textId="77777777" w:rsidR="00325515" w:rsidRDefault="00325515" w:rsidP="00325515">
      <w:pPr>
        <w:pStyle w:val="DJCSbody"/>
        <w:spacing w:after="200" w:line="240" w:lineRule="auto"/>
        <w:ind w:left="0"/>
        <w:rPr>
          <w:rFonts w:cs="Arial"/>
          <w:sz w:val="20"/>
        </w:rPr>
      </w:pPr>
      <w:r>
        <w:rPr>
          <w:rFonts w:cs="Arial"/>
          <w:sz w:val="20"/>
        </w:rPr>
        <w:t>All other fees – endorsement, renewal of endorsement, annual endorsement statement, adding an area of engineering and accessing information on the register of professional engineers – are the same across all four options.</w:t>
      </w:r>
    </w:p>
    <w:p w14:paraId="25D79D92" w14:textId="77777777" w:rsidR="00325515" w:rsidRDefault="00325515" w:rsidP="00325515">
      <w:pPr>
        <w:pStyle w:val="DJCSbody"/>
        <w:spacing w:after="200" w:line="240" w:lineRule="auto"/>
        <w:ind w:left="0"/>
        <w:rPr>
          <w:rFonts w:cs="Arial"/>
          <w:sz w:val="20"/>
        </w:rPr>
      </w:pPr>
      <w:r>
        <w:rPr>
          <w:rFonts w:cs="Arial"/>
          <w:sz w:val="20"/>
        </w:rPr>
        <w:t>The four options are:</w:t>
      </w:r>
    </w:p>
    <w:p w14:paraId="5BC4B68A" w14:textId="27E163F9" w:rsidR="00325515" w:rsidRPr="00F5603D" w:rsidRDefault="00325515"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Option 1</w:t>
      </w:r>
      <w:r w:rsidRPr="00F5603D">
        <w:rPr>
          <w:rFonts w:cstheme="majorHAnsi"/>
          <w:sz w:val="20"/>
        </w:rPr>
        <w:t xml:space="preserve"> – full cost recovery </w:t>
      </w:r>
      <w:r w:rsidR="00C7598F">
        <w:rPr>
          <w:rFonts w:cstheme="majorHAnsi"/>
          <w:sz w:val="20"/>
        </w:rPr>
        <w:t>through</w:t>
      </w:r>
      <w:r w:rsidRPr="00F5603D">
        <w:rPr>
          <w:rFonts w:cstheme="majorHAnsi"/>
          <w:sz w:val="20"/>
        </w:rPr>
        <w:t xml:space="preserve"> a fee design that sets the registration and renewal of registration fees for a non-practising professional engineer at 50 per cent of the fee</w:t>
      </w:r>
      <w:r w:rsidR="00407EDE">
        <w:rPr>
          <w:rFonts w:cstheme="majorHAnsi"/>
          <w:sz w:val="20"/>
        </w:rPr>
        <w:t>s</w:t>
      </w:r>
      <w:r w:rsidRPr="00F5603D">
        <w:rPr>
          <w:rFonts w:cstheme="majorHAnsi"/>
          <w:sz w:val="20"/>
        </w:rPr>
        <w:t xml:space="preserve"> for a practising professional engineer</w:t>
      </w:r>
      <w:r w:rsidR="00E67B33">
        <w:rPr>
          <w:rFonts w:cstheme="majorHAnsi"/>
          <w:sz w:val="20"/>
        </w:rPr>
        <w:t>.</w:t>
      </w:r>
    </w:p>
    <w:p w14:paraId="249BB76F" w14:textId="0CC5105E" w:rsidR="00325515" w:rsidRPr="00F5603D" w:rsidRDefault="00325515"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Option 2</w:t>
      </w:r>
      <w:r w:rsidRPr="00F5603D">
        <w:rPr>
          <w:rFonts w:cstheme="majorHAnsi"/>
          <w:sz w:val="20"/>
        </w:rPr>
        <w:t xml:space="preserve"> – full cost recovery </w:t>
      </w:r>
      <w:r w:rsidR="00C7598F">
        <w:rPr>
          <w:rFonts w:cstheme="majorHAnsi"/>
          <w:sz w:val="20"/>
        </w:rPr>
        <w:t>through</w:t>
      </w:r>
      <w:r w:rsidRPr="00F5603D">
        <w:rPr>
          <w:rFonts w:cstheme="majorHAnsi"/>
          <w:sz w:val="20"/>
        </w:rPr>
        <w:t xml:space="preserve"> a fee design that sets the registration and renewal of registration fee</w:t>
      </w:r>
      <w:r w:rsidR="00C7598F">
        <w:rPr>
          <w:rFonts w:cstheme="majorHAnsi"/>
          <w:sz w:val="20"/>
        </w:rPr>
        <w:t>s</w:t>
      </w:r>
      <w:r w:rsidRPr="00F5603D">
        <w:rPr>
          <w:rFonts w:cstheme="majorHAnsi"/>
          <w:sz w:val="20"/>
        </w:rPr>
        <w:t xml:space="preserve"> for a non-practising professional engineer at 20 per cent of the fee</w:t>
      </w:r>
      <w:r w:rsidR="00407EDE">
        <w:rPr>
          <w:rFonts w:cstheme="majorHAnsi"/>
          <w:sz w:val="20"/>
        </w:rPr>
        <w:t>s</w:t>
      </w:r>
      <w:r w:rsidRPr="00F5603D">
        <w:rPr>
          <w:rFonts w:cstheme="majorHAnsi"/>
          <w:sz w:val="20"/>
        </w:rPr>
        <w:t xml:space="preserve"> for a practising professional engineer</w:t>
      </w:r>
      <w:r w:rsidR="00E67B33">
        <w:rPr>
          <w:rFonts w:cstheme="majorHAnsi"/>
          <w:sz w:val="20"/>
        </w:rPr>
        <w:t>.</w:t>
      </w:r>
    </w:p>
    <w:p w14:paraId="04D8D500" w14:textId="7F118F81" w:rsidR="00325515" w:rsidRPr="00F5603D" w:rsidRDefault="00325515"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Option 3</w:t>
      </w:r>
      <w:r w:rsidRPr="00F5603D">
        <w:rPr>
          <w:rFonts w:cstheme="majorHAnsi"/>
          <w:sz w:val="20"/>
        </w:rPr>
        <w:t xml:space="preserve"> – full cost recovery </w:t>
      </w:r>
      <w:r w:rsidR="00C7598F">
        <w:rPr>
          <w:rFonts w:cstheme="majorHAnsi"/>
          <w:sz w:val="20"/>
        </w:rPr>
        <w:t>through</w:t>
      </w:r>
      <w:r w:rsidRPr="00F5603D">
        <w:rPr>
          <w:rFonts w:cstheme="majorHAnsi"/>
          <w:sz w:val="20"/>
        </w:rPr>
        <w:t xml:space="preserve"> a fee design that sets no fees (or a zero fee) for the registration and renewal of registration for non-practising professional engineers</w:t>
      </w:r>
      <w:r w:rsidR="00E67B33">
        <w:rPr>
          <w:rFonts w:cstheme="majorHAnsi"/>
          <w:sz w:val="20"/>
        </w:rPr>
        <w:t>.</w:t>
      </w:r>
    </w:p>
    <w:p w14:paraId="74073519" w14:textId="551B6604" w:rsidR="00CF5011" w:rsidRPr="00CF5011" w:rsidRDefault="00325515" w:rsidP="00C11234">
      <w:pPr>
        <w:pStyle w:val="DJCSbody"/>
        <w:widowControl w:val="0"/>
        <w:numPr>
          <w:ilvl w:val="0"/>
          <w:numId w:val="31"/>
        </w:numPr>
        <w:spacing w:after="200" w:line="240" w:lineRule="auto"/>
        <w:ind w:left="709" w:hanging="425"/>
        <w:rPr>
          <w:rFonts w:cstheme="majorHAnsi"/>
          <w:sz w:val="20"/>
        </w:rPr>
      </w:pPr>
      <w:r w:rsidRPr="00CF5011">
        <w:rPr>
          <w:rFonts w:cstheme="majorHAnsi"/>
          <w:b/>
          <w:bCs/>
          <w:sz w:val="20"/>
        </w:rPr>
        <w:t>Option 4</w:t>
      </w:r>
      <w:r w:rsidRPr="00F5603D">
        <w:rPr>
          <w:rFonts w:cstheme="majorHAnsi"/>
          <w:sz w:val="20"/>
        </w:rPr>
        <w:t xml:space="preserve"> – full cost recovery through a fee design </w:t>
      </w:r>
      <w:r w:rsidR="008949D5">
        <w:rPr>
          <w:rFonts w:cstheme="majorHAnsi"/>
          <w:sz w:val="20"/>
        </w:rPr>
        <w:t xml:space="preserve">that is </w:t>
      </w:r>
      <w:r w:rsidR="00A42E30">
        <w:rPr>
          <w:rFonts w:cstheme="majorHAnsi"/>
          <w:sz w:val="20"/>
        </w:rPr>
        <w:t xml:space="preserve">based on Option 2 </w:t>
      </w:r>
      <w:r w:rsidR="004B45B8">
        <w:rPr>
          <w:rFonts w:cstheme="majorHAnsi"/>
          <w:sz w:val="20"/>
        </w:rPr>
        <w:t xml:space="preserve">and sets </w:t>
      </w:r>
      <w:r w:rsidR="00CF5011" w:rsidRPr="00CF5011">
        <w:rPr>
          <w:rFonts w:cstheme="majorHAnsi"/>
          <w:sz w:val="20"/>
        </w:rPr>
        <w:t>a 15 per cent higher fee for the renewal of a registration</w:t>
      </w:r>
      <w:r w:rsidR="00CF5011">
        <w:rPr>
          <w:rFonts w:cstheme="majorHAnsi"/>
          <w:sz w:val="20"/>
        </w:rPr>
        <w:t>.</w:t>
      </w:r>
    </w:p>
    <w:p w14:paraId="1F9200B6" w14:textId="04F1ECF2" w:rsidR="00325515" w:rsidRPr="005370D5" w:rsidRDefault="00EE0213" w:rsidP="00325515">
      <w:pPr>
        <w:pStyle w:val="DJCSbody"/>
        <w:spacing w:after="200" w:line="240" w:lineRule="auto"/>
        <w:ind w:left="0"/>
        <w:rPr>
          <w:rFonts w:cs="Arial"/>
          <w:sz w:val="20"/>
        </w:rPr>
      </w:pPr>
      <w:r>
        <w:rPr>
          <w:rFonts w:cs="Arial"/>
          <w:sz w:val="20"/>
        </w:rPr>
        <w:fldChar w:fldCharType="begin"/>
      </w:r>
      <w:r>
        <w:rPr>
          <w:rFonts w:cs="Arial"/>
          <w:sz w:val="20"/>
        </w:rPr>
        <w:instrText xml:space="preserve"> REF _Ref63602553 \h  \* MERGEFORMAT </w:instrText>
      </w:r>
      <w:r>
        <w:rPr>
          <w:rFonts w:cs="Arial"/>
          <w:sz w:val="20"/>
        </w:rPr>
      </w:r>
      <w:r>
        <w:rPr>
          <w:rFonts w:cs="Arial"/>
          <w:sz w:val="20"/>
        </w:rPr>
        <w:fldChar w:fldCharType="separate"/>
      </w:r>
      <w:r w:rsidR="00C4429A" w:rsidRPr="00C4429A">
        <w:rPr>
          <w:rFonts w:cs="Arial"/>
          <w:sz w:val="20"/>
        </w:rPr>
        <w:t>Table 1</w:t>
      </w:r>
      <w:r>
        <w:rPr>
          <w:rFonts w:cs="Arial"/>
          <w:sz w:val="20"/>
        </w:rPr>
        <w:fldChar w:fldCharType="end"/>
      </w:r>
      <w:r w:rsidR="00325515">
        <w:rPr>
          <w:rFonts w:cs="Arial"/>
          <w:sz w:val="20"/>
        </w:rPr>
        <w:t xml:space="preserve"> </w:t>
      </w:r>
      <w:r w:rsidR="00325515" w:rsidRPr="005370D5">
        <w:rPr>
          <w:rFonts w:cs="Arial"/>
          <w:sz w:val="20"/>
        </w:rPr>
        <w:t>summarises the proposed fees for each of these options.</w:t>
      </w:r>
    </w:p>
    <w:p w14:paraId="127D9F69" w14:textId="76EE6379" w:rsidR="00EE0213" w:rsidRPr="00C4429A" w:rsidRDefault="00EE0213" w:rsidP="00EE0213">
      <w:pPr>
        <w:pStyle w:val="Caption"/>
        <w:keepNext/>
        <w:spacing w:after="120"/>
        <w:rPr>
          <w:rFonts w:ascii="Arial" w:hAnsi="Arial"/>
          <w:b/>
          <w:bCs/>
          <w:color w:val="0069A4"/>
        </w:rPr>
      </w:pPr>
      <w:bookmarkStart w:id="6" w:name="_Ref63602553"/>
      <w:r w:rsidRPr="00C4429A">
        <w:rPr>
          <w:rFonts w:ascii="Arial" w:hAnsi="Arial"/>
          <w:b/>
          <w:bCs/>
          <w:color w:val="0069A4"/>
        </w:rPr>
        <w:t xml:space="preserve">Table </w:t>
      </w:r>
      <w:r w:rsidRPr="00C4429A">
        <w:rPr>
          <w:rFonts w:ascii="Arial" w:hAnsi="Arial"/>
          <w:b/>
          <w:bCs/>
          <w:color w:val="0069A4"/>
        </w:rPr>
        <w:fldChar w:fldCharType="begin"/>
      </w:r>
      <w:r w:rsidRPr="00C4429A">
        <w:rPr>
          <w:rFonts w:ascii="Arial" w:hAnsi="Arial"/>
          <w:b/>
          <w:bCs/>
          <w:color w:val="0069A4"/>
        </w:rPr>
        <w:instrText xml:space="preserve"> SEQ Table \* ARABIC </w:instrText>
      </w:r>
      <w:r w:rsidRPr="00C4429A">
        <w:rPr>
          <w:rFonts w:ascii="Arial" w:hAnsi="Arial"/>
          <w:b/>
          <w:bCs/>
          <w:color w:val="0069A4"/>
        </w:rPr>
        <w:fldChar w:fldCharType="separate"/>
      </w:r>
      <w:r w:rsidR="00C4429A">
        <w:rPr>
          <w:rFonts w:ascii="Arial" w:hAnsi="Arial"/>
          <w:b/>
          <w:bCs/>
          <w:noProof/>
          <w:color w:val="0069A4"/>
        </w:rPr>
        <w:t>1</w:t>
      </w:r>
      <w:r w:rsidRPr="00C4429A">
        <w:rPr>
          <w:rFonts w:ascii="Arial" w:hAnsi="Arial"/>
          <w:b/>
          <w:bCs/>
          <w:color w:val="0069A4"/>
        </w:rPr>
        <w:fldChar w:fldCharType="end"/>
      </w:r>
      <w:bookmarkEnd w:id="6"/>
      <w:r w:rsidRPr="00C4429A">
        <w:rPr>
          <w:rFonts w:ascii="Arial" w:hAnsi="Arial"/>
          <w:b/>
          <w:bCs/>
          <w:color w:val="0069A4"/>
        </w:rPr>
        <w:t xml:space="preserve">: </w:t>
      </w:r>
      <w:r w:rsidR="00CE5CD2" w:rsidRPr="00C4429A">
        <w:rPr>
          <w:rFonts w:ascii="Arial" w:hAnsi="Arial"/>
          <w:b/>
          <w:bCs/>
          <w:color w:val="0069A4"/>
        </w:rPr>
        <w:t>Summary</w:t>
      </w:r>
      <w:r w:rsidRPr="00C4429A">
        <w:rPr>
          <w:rFonts w:ascii="Arial" w:hAnsi="Arial"/>
          <w:b/>
          <w:bCs/>
          <w:color w:val="0069A4"/>
        </w:rPr>
        <w:t xml:space="preserve"> of</w:t>
      </w:r>
      <w:r w:rsidR="00CE5CD2" w:rsidRPr="00C4429A">
        <w:rPr>
          <w:rFonts w:ascii="Arial" w:hAnsi="Arial"/>
          <w:b/>
          <w:bCs/>
          <w:color w:val="0069A4"/>
        </w:rPr>
        <w:t xml:space="preserve"> o</w:t>
      </w:r>
      <w:r w:rsidRPr="00C4429A">
        <w:rPr>
          <w:rFonts w:ascii="Arial" w:hAnsi="Arial"/>
          <w:b/>
          <w:bCs/>
          <w:color w:val="0069A4"/>
        </w:rPr>
        <w:t>ptions 1, 2, 3 and 4</w:t>
      </w:r>
    </w:p>
    <w:tbl>
      <w:tblPr>
        <w:tblW w:w="0" w:type="auto"/>
        <w:tblBorders>
          <w:top w:val="single" w:sz="12" w:space="0" w:color="007DC3" w:themeColor="accent1"/>
          <w:bottom w:val="single" w:sz="12" w:space="0" w:color="007DC3" w:themeColor="accent1"/>
          <w:insideH w:val="single" w:sz="4" w:space="0" w:color="007DC3" w:themeColor="accent1"/>
        </w:tblBorders>
        <w:tblCellMar>
          <w:top w:w="57" w:type="dxa"/>
          <w:left w:w="57" w:type="dxa"/>
          <w:bottom w:w="57" w:type="dxa"/>
          <w:right w:w="57" w:type="dxa"/>
        </w:tblCellMar>
        <w:tblLook w:val="04A0" w:firstRow="1" w:lastRow="0" w:firstColumn="1" w:lastColumn="0" w:noHBand="0" w:noVBand="1"/>
      </w:tblPr>
      <w:tblGrid>
        <w:gridCol w:w="4486"/>
        <w:gridCol w:w="1146"/>
        <w:gridCol w:w="1146"/>
        <w:gridCol w:w="1146"/>
        <w:gridCol w:w="1146"/>
      </w:tblGrid>
      <w:tr w:rsidR="00467B49" w:rsidRPr="001F1D61" w14:paraId="0EAC343F" w14:textId="77777777" w:rsidTr="008743F0">
        <w:trPr>
          <w:tblHeader/>
        </w:trPr>
        <w:tc>
          <w:tcPr>
            <w:tcW w:w="4486" w:type="dxa"/>
            <w:tcBorders>
              <w:top w:val="single" w:sz="12" w:space="0" w:color="0069A4"/>
              <w:bottom w:val="single" w:sz="12" w:space="0" w:color="0069A4"/>
            </w:tcBorders>
            <w:shd w:val="clear" w:color="auto" w:fill="auto"/>
            <w:vAlign w:val="bottom"/>
          </w:tcPr>
          <w:p w14:paraId="55DF111E" w14:textId="77777777" w:rsidR="00467B49" w:rsidRPr="001F1D61" w:rsidRDefault="00467B49" w:rsidP="0044206D">
            <w:pPr>
              <w:pStyle w:val="TableHeader"/>
              <w:keepNext w:val="0"/>
              <w:widowControl w:val="0"/>
              <w:spacing w:before="0" w:after="0"/>
              <w:rPr>
                <w:color w:val="auto"/>
                <w:sz w:val="18"/>
                <w:szCs w:val="18"/>
              </w:rPr>
            </w:pPr>
            <w:r w:rsidRPr="001F1D61">
              <w:rPr>
                <w:color w:val="auto"/>
                <w:sz w:val="18"/>
                <w:szCs w:val="18"/>
              </w:rPr>
              <w:t xml:space="preserve">Fee </w:t>
            </w:r>
            <w:r>
              <w:rPr>
                <w:color w:val="auto"/>
                <w:sz w:val="18"/>
                <w:szCs w:val="18"/>
              </w:rPr>
              <w:t>d</w:t>
            </w:r>
            <w:r w:rsidRPr="001F1D61">
              <w:rPr>
                <w:color w:val="auto"/>
                <w:sz w:val="18"/>
                <w:szCs w:val="18"/>
              </w:rPr>
              <w:t>escription</w:t>
            </w:r>
          </w:p>
        </w:tc>
        <w:tc>
          <w:tcPr>
            <w:tcW w:w="1146" w:type="dxa"/>
            <w:tcBorders>
              <w:top w:val="single" w:sz="12" w:space="0" w:color="0069A4"/>
              <w:bottom w:val="single" w:sz="12" w:space="0" w:color="0069A4"/>
            </w:tcBorders>
            <w:shd w:val="clear" w:color="auto" w:fill="auto"/>
            <w:vAlign w:val="bottom"/>
          </w:tcPr>
          <w:p w14:paraId="69A090C0" w14:textId="77777777" w:rsidR="00467B49" w:rsidRPr="001F1D61" w:rsidRDefault="00467B49" w:rsidP="0044206D">
            <w:pPr>
              <w:pStyle w:val="TableHeader"/>
              <w:keepNext w:val="0"/>
              <w:widowControl w:val="0"/>
              <w:spacing w:before="0" w:after="0"/>
              <w:jc w:val="center"/>
              <w:rPr>
                <w:color w:val="auto"/>
                <w:sz w:val="18"/>
                <w:szCs w:val="18"/>
              </w:rPr>
            </w:pPr>
            <w:r>
              <w:rPr>
                <w:color w:val="auto"/>
                <w:sz w:val="18"/>
                <w:szCs w:val="18"/>
              </w:rPr>
              <w:t>Option 1</w:t>
            </w:r>
            <w:r w:rsidRPr="001F1D61">
              <w:rPr>
                <w:color w:val="auto"/>
                <w:sz w:val="18"/>
                <w:szCs w:val="18"/>
              </w:rPr>
              <w:t xml:space="preserve"> </w:t>
            </w:r>
            <w:r>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4FDE0252" w14:textId="77777777" w:rsidR="00467B49" w:rsidRDefault="00467B49" w:rsidP="0044206D">
            <w:pPr>
              <w:pStyle w:val="TableHeader"/>
              <w:keepNext w:val="0"/>
              <w:widowControl w:val="0"/>
              <w:spacing w:before="0" w:after="0"/>
              <w:jc w:val="center"/>
              <w:rPr>
                <w:color w:val="auto"/>
                <w:sz w:val="18"/>
                <w:szCs w:val="18"/>
              </w:rPr>
            </w:pPr>
            <w:r>
              <w:rPr>
                <w:color w:val="auto"/>
                <w:sz w:val="18"/>
                <w:szCs w:val="18"/>
              </w:rPr>
              <w:t>Option 2</w:t>
            </w:r>
            <w:r w:rsidRPr="001F1D61">
              <w:rPr>
                <w:color w:val="auto"/>
                <w:sz w:val="18"/>
                <w:szCs w:val="18"/>
              </w:rPr>
              <w:t xml:space="preserve"> </w:t>
            </w:r>
            <w:r>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130BE533" w14:textId="77777777" w:rsidR="00467B49" w:rsidRDefault="00467B49" w:rsidP="0044206D">
            <w:pPr>
              <w:pStyle w:val="TableHeader"/>
              <w:keepNext w:val="0"/>
              <w:widowControl w:val="0"/>
              <w:spacing w:before="0" w:after="0"/>
              <w:jc w:val="center"/>
              <w:rPr>
                <w:color w:val="auto"/>
                <w:sz w:val="18"/>
                <w:szCs w:val="18"/>
              </w:rPr>
            </w:pPr>
            <w:r>
              <w:rPr>
                <w:color w:val="auto"/>
                <w:sz w:val="18"/>
                <w:szCs w:val="18"/>
              </w:rPr>
              <w:t>Option 3</w:t>
            </w:r>
            <w:r w:rsidRPr="001F1D61">
              <w:rPr>
                <w:color w:val="auto"/>
                <w:sz w:val="18"/>
                <w:szCs w:val="18"/>
              </w:rPr>
              <w:t xml:space="preserve"> </w:t>
            </w:r>
            <w:r>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4A648E19" w14:textId="77777777" w:rsidR="00467B49" w:rsidRDefault="00467B49" w:rsidP="0044206D">
            <w:pPr>
              <w:pStyle w:val="TableHeader"/>
              <w:keepNext w:val="0"/>
              <w:widowControl w:val="0"/>
              <w:spacing w:before="0" w:after="0"/>
              <w:jc w:val="center"/>
              <w:rPr>
                <w:color w:val="auto"/>
                <w:sz w:val="18"/>
                <w:szCs w:val="18"/>
              </w:rPr>
            </w:pPr>
            <w:r>
              <w:rPr>
                <w:color w:val="auto"/>
                <w:sz w:val="18"/>
                <w:szCs w:val="18"/>
              </w:rPr>
              <w:t>Option 4</w:t>
            </w:r>
            <w:r w:rsidRPr="001F1D61">
              <w:rPr>
                <w:color w:val="auto"/>
                <w:sz w:val="18"/>
                <w:szCs w:val="18"/>
              </w:rPr>
              <w:t xml:space="preserve"> </w:t>
            </w:r>
            <w:r>
              <w:rPr>
                <w:color w:val="auto"/>
                <w:sz w:val="18"/>
                <w:szCs w:val="18"/>
              </w:rPr>
              <w:t>F</w:t>
            </w:r>
            <w:r w:rsidRPr="001F1D61">
              <w:rPr>
                <w:color w:val="auto"/>
                <w:sz w:val="18"/>
                <w:szCs w:val="18"/>
              </w:rPr>
              <w:t>ees</w:t>
            </w:r>
          </w:p>
        </w:tc>
      </w:tr>
      <w:tr w:rsidR="00467B49" w:rsidRPr="001F1D61" w14:paraId="1420A843" w14:textId="77777777" w:rsidTr="008743F0">
        <w:tc>
          <w:tcPr>
            <w:tcW w:w="4486" w:type="dxa"/>
            <w:tcBorders>
              <w:top w:val="single" w:sz="12" w:space="0" w:color="0069A4"/>
              <w:bottom w:val="single" w:sz="12" w:space="0" w:color="0069A4"/>
            </w:tcBorders>
            <w:shd w:val="clear" w:color="auto" w:fill="auto"/>
          </w:tcPr>
          <w:p w14:paraId="7F5CFC38" w14:textId="77777777" w:rsidR="00467B49" w:rsidRPr="00C408B6" w:rsidRDefault="00467B49" w:rsidP="0044206D">
            <w:pPr>
              <w:pStyle w:val="TableText"/>
              <w:widowControl w:val="0"/>
              <w:spacing w:before="0" w:after="0"/>
              <w:rPr>
                <w:b/>
                <w:bCs/>
                <w:i/>
                <w:iCs/>
              </w:rPr>
            </w:pPr>
            <w:r w:rsidRPr="00C408B6">
              <w:rPr>
                <w:b/>
                <w:bCs/>
                <w:i/>
                <w:iCs/>
              </w:rPr>
              <w:t>Registration fees</w:t>
            </w:r>
          </w:p>
        </w:tc>
        <w:tc>
          <w:tcPr>
            <w:tcW w:w="1146" w:type="dxa"/>
            <w:tcBorders>
              <w:top w:val="single" w:sz="12" w:space="0" w:color="0069A4"/>
              <w:bottom w:val="single" w:sz="12" w:space="0" w:color="0069A4"/>
            </w:tcBorders>
            <w:shd w:val="clear" w:color="auto" w:fill="auto"/>
          </w:tcPr>
          <w:p w14:paraId="2D44FE69" w14:textId="77777777" w:rsidR="00467B49" w:rsidRPr="001F1D61" w:rsidRDefault="00467B49" w:rsidP="0044206D">
            <w:pPr>
              <w:pStyle w:val="TableText"/>
              <w:widowControl w:val="0"/>
              <w:spacing w:before="0" w:after="0"/>
              <w:jc w:val="center"/>
            </w:pPr>
          </w:p>
        </w:tc>
        <w:tc>
          <w:tcPr>
            <w:tcW w:w="1146" w:type="dxa"/>
            <w:tcBorders>
              <w:top w:val="single" w:sz="12" w:space="0" w:color="0069A4"/>
              <w:bottom w:val="single" w:sz="12" w:space="0" w:color="0069A4"/>
            </w:tcBorders>
          </w:tcPr>
          <w:p w14:paraId="4AE0C49B" w14:textId="77777777" w:rsidR="00467B49" w:rsidRPr="001F1D61" w:rsidRDefault="00467B49" w:rsidP="0044206D">
            <w:pPr>
              <w:pStyle w:val="TableText"/>
              <w:widowControl w:val="0"/>
              <w:spacing w:before="0" w:after="0"/>
              <w:jc w:val="center"/>
            </w:pPr>
          </w:p>
        </w:tc>
        <w:tc>
          <w:tcPr>
            <w:tcW w:w="1146" w:type="dxa"/>
            <w:tcBorders>
              <w:top w:val="single" w:sz="12" w:space="0" w:color="0069A4"/>
              <w:bottom w:val="single" w:sz="12" w:space="0" w:color="0069A4"/>
            </w:tcBorders>
          </w:tcPr>
          <w:p w14:paraId="2BE34C92" w14:textId="77777777" w:rsidR="00467B49" w:rsidRPr="001F1D61" w:rsidRDefault="00467B49" w:rsidP="0044206D">
            <w:pPr>
              <w:pStyle w:val="TableText"/>
              <w:widowControl w:val="0"/>
              <w:spacing w:before="0" w:after="0"/>
              <w:jc w:val="center"/>
            </w:pPr>
          </w:p>
        </w:tc>
        <w:tc>
          <w:tcPr>
            <w:tcW w:w="1146" w:type="dxa"/>
            <w:tcBorders>
              <w:top w:val="single" w:sz="12" w:space="0" w:color="0069A4"/>
              <w:bottom w:val="single" w:sz="12" w:space="0" w:color="0069A4"/>
            </w:tcBorders>
          </w:tcPr>
          <w:p w14:paraId="49FD43D9" w14:textId="77777777" w:rsidR="00467B49" w:rsidRPr="001F1D61" w:rsidRDefault="00467B49" w:rsidP="0044206D">
            <w:pPr>
              <w:pStyle w:val="TableText"/>
              <w:widowControl w:val="0"/>
              <w:spacing w:before="0" w:after="0"/>
              <w:jc w:val="center"/>
            </w:pPr>
          </w:p>
        </w:tc>
      </w:tr>
      <w:tr w:rsidR="00467B49" w:rsidRPr="001F1D61" w14:paraId="197A2A66" w14:textId="77777777" w:rsidTr="008743F0">
        <w:tc>
          <w:tcPr>
            <w:tcW w:w="4486" w:type="dxa"/>
            <w:tcBorders>
              <w:top w:val="single" w:sz="12" w:space="0" w:color="0069A4"/>
              <w:bottom w:val="single" w:sz="4" w:space="0" w:color="0069A4"/>
            </w:tcBorders>
            <w:shd w:val="clear" w:color="auto" w:fill="auto"/>
          </w:tcPr>
          <w:p w14:paraId="43E3D04E" w14:textId="3F14A142" w:rsidR="00467B49" w:rsidRPr="001F1D61" w:rsidRDefault="00467B49" w:rsidP="0044206D">
            <w:pPr>
              <w:pStyle w:val="TableText"/>
              <w:widowControl w:val="0"/>
              <w:spacing w:before="0" w:after="0"/>
            </w:pPr>
            <w:r w:rsidRPr="00323A2B">
              <w:rPr>
                <w:rFonts w:cstheme="majorHAnsi"/>
              </w:rPr>
              <w:t>Application for registration</w:t>
            </w:r>
            <w:r w:rsidR="004F08E9">
              <w:rPr>
                <w:rFonts w:cstheme="majorHAnsi"/>
              </w:rPr>
              <w:t xml:space="preserve"> </w:t>
            </w:r>
            <w:r w:rsidR="004F08E9" w:rsidRPr="00DF24CE">
              <w:rPr>
                <w:rFonts w:cstheme="majorHAnsi"/>
              </w:rPr>
              <w:t>(for 3 years)</w:t>
            </w:r>
          </w:p>
        </w:tc>
        <w:tc>
          <w:tcPr>
            <w:tcW w:w="1146" w:type="dxa"/>
            <w:tcBorders>
              <w:top w:val="single" w:sz="12" w:space="0" w:color="0069A4"/>
              <w:bottom w:val="single" w:sz="4" w:space="0" w:color="0069A4"/>
            </w:tcBorders>
            <w:shd w:val="clear" w:color="auto" w:fill="auto"/>
          </w:tcPr>
          <w:p w14:paraId="15BB227F" w14:textId="77777777" w:rsidR="00467B49" w:rsidRPr="001F1D61" w:rsidRDefault="00467B49" w:rsidP="0044206D">
            <w:pPr>
              <w:pStyle w:val="TableText"/>
              <w:widowControl w:val="0"/>
              <w:spacing w:before="0" w:after="0"/>
              <w:jc w:val="center"/>
            </w:pPr>
            <w:r>
              <w:t>$85.68</w:t>
            </w:r>
          </w:p>
        </w:tc>
        <w:tc>
          <w:tcPr>
            <w:tcW w:w="1146" w:type="dxa"/>
            <w:tcBorders>
              <w:top w:val="single" w:sz="12" w:space="0" w:color="0069A4"/>
              <w:bottom w:val="single" w:sz="4" w:space="0" w:color="0069A4"/>
            </w:tcBorders>
          </w:tcPr>
          <w:p w14:paraId="472713AA" w14:textId="77777777" w:rsidR="00467B49" w:rsidRDefault="00467B49" w:rsidP="0044206D">
            <w:pPr>
              <w:pStyle w:val="TableText"/>
              <w:widowControl w:val="0"/>
              <w:spacing w:before="0" w:after="0"/>
              <w:jc w:val="center"/>
            </w:pPr>
            <w:r>
              <w:t>$85.68</w:t>
            </w:r>
          </w:p>
        </w:tc>
        <w:tc>
          <w:tcPr>
            <w:tcW w:w="1146" w:type="dxa"/>
            <w:tcBorders>
              <w:top w:val="single" w:sz="12" w:space="0" w:color="0069A4"/>
              <w:bottom w:val="single" w:sz="4" w:space="0" w:color="0069A4"/>
            </w:tcBorders>
          </w:tcPr>
          <w:p w14:paraId="412A3D12" w14:textId="77777777" w:rsidR="00467B49" w:rsidRDefault="00467B49" w:rsidP="0044206D">
            <w:pPr>
              <w:pStyle w:val="TableText"/>
              <w:widowControl w:val="0"/>
              <w:spacing w:before="0" w:after="0"/>
              <w:jc w:val="center"/>
            </w:pPr>
            <w:r>
              <w:t>$85.68</w:t>
            </w:r>
          </w:p>
        </w:tc>
        <w:tc>
          <w:tcPr>
            <w:tcW w:w="1146" w:type="dxa"/>
            <w:tcBorders>
              <w:top w:val="single" w:sz="12" w:space="0" w:color="0069A4"/>
              <w:bottom w:val="single" w:sz="4" w:space="0" w:color="0069A4"/>
            </w:tcBorders>
          </w:tcPr>
          <w:p w14:paraId="0C75ACFD" w14:textId="77777777" w:rsidR="00467B49" w:rsidRDefault="00467B49" w:rsidP="0044206D">
            <w:pPr>
              <w:pStyle w:val="TableText"/>
              <w:widowControl w:val="0"/>
              <w:spacing w:before="0" w:after="0"/>
              <w:jc w:val="center"/>
            </w:pPr>
            <w:r>
              <w:t>$85.68</w:t>
            </w:r>
          </w:p>
        </w:tc>
      </w:tr>
      <w:tr w:rsidR="00467B49" w:rsidRPr="001F1D61" w14:paraId="153555FA" w14:textId="77777777" w:rsidTr="00C13854">
        <w:tc>
          <w:tcPr>
            <w:tcW w:w="4486" w:type="dxa"/>
            <w:tcBorders>
              <w:top w:val="single" w:sz="4" w:space="0" w:color="0069A4"/>
              <w:bottom w:val="single" w:sz="4" w:space="0" w:color="0069A4"/>
            </w:tcBorders>
            <w:shd w:val="clear" w:color="auto" w:fill="auto"/>
          </w:tcPr>
          <w:p w14:paraId="7EB93F47" w14:textId="6E339BE5" w:rsidR="00467B49" w:rsidRPr="001F1D61" w:rsidRDefault="00467B49" w:rsidP="0044206D">
            <w:pPr>
              <w:pStyle w:val="TableText"/>
              <w:widowControl w:val="0"/>
              <w:spacing w:before="0" w:after="0"/>
            </w:pPr>
            <w:r>
              <w:t>Application to add an area of engineering</w:t>
            </w:r>
            <w:r w:rsidR="004F08E9">
              <w:t xml:space="preserve"> </w:t>
            </w:r>
          </w:p>
        </w:tc>
        <w:tc>
          <w:tcPr>
            <w:tcW w:w="1146" w:type="dxa"/>
            <w:tcBorders>
              <w:top w:val="single" w:sz="4" w:space="0" w:color="0069A4"/>
              <w:bottom w:val="single" w:sz="4" w:space="0" w:color="0069A4"/>
            </w:tcBorders>
            <w:shd w:val="clear" w:color="auto" w:fill="auto"/>
          </w:tcPr>
          <w:p w14:paraId="23BD77C9" w14:textId="77777777" w:rsidR="00467B49" w:rsidRPr="001F1D61"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36A93090" w14:textId="77777777" w:rsidR="00467B49"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13B8D649" w14:textId="77777777" w:rsidR="00467B49"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35017D6C" w14:textId="77777777" w:rsidR="00467B49" w:rsidRDefault="00467B49" w:rsidP="0044206D">
            <w:pPr>
              <w:pStyle w:val="TableText"/>
              <w:widowControl w:val="0"/>
              <w:spacing w:before="0" w:after="0"/>
              <w:jc w:val="center"/>
            </w:pPr>
            <w:r>
              <w:t>$85.68</w:t>
            </w:r>
          </w:p>
        </w:tc>
      </w:tr>
      <w:tr w:rsidR="00467B49" w:rsidRPr="001F1D61" w14:paraId="4734222E" w14:textId="77777777" w:rsidTr="00C13854">
        <w:tc>
          <w:tcPr>
            <w:tcW w:w="4486" w:type="dxa"/>
            <w:tcBorders>
              <w:top w:val="single" w:sz="4" w:space="0" w:color="0069A4"/>
              <w:bottom w:val="single" w:sz="4" w:space="0" w:color="007DC3" w:themeColor="accent1"/>
            </w:tcBorders>
            <w:shd w:val="clear" w:color="auto" w:fill="F2F2F2" w:themeFill="background1" w:themeFillShade="F2"/>
          </w:tcPr>
          <w:p w14:paraId="3A302512" w14:textId="78782DB8" w:rsidR="00467B49" w:rsidRPr="001F1D61" w:rsidRDefault="00467B49" w:rsidP="0044206D">
            <w:pPr>
              <w:pStyle w:val="TableText"/>
              <w:widowControl w:val="0"/>
              <w:spacing w:before="0" w:after="0"/>
            </w:pPr>
            <w:r w:rsidRPr="00323A2B">
              <w:rPr>
                <w:rFonts w:cstheme="majorHAnsi"/>
              </w:rPr>
              <w:t xml:space="preserve">Registration of </w:t>
            </w:r>
            <w:r>
              <w:rPr>
                <w:rFonts w:cstheme="majorHAnsi"/>
              </w:rPr>
              <w:t xml:space="preserve">professional </w:t>
            </w:r>
            <w:r w:rsidRPr="00323A2B">
              <w:rPr>
                <w:rFonts w:cstheme="majorHAnsi"/>
              </w:rPr>
              <w:t>engineer</w:t>
            </w:r>
            <w:r>
              <w:rPr>
                <w:rFonts w:cstheme="majorHAnsi"/>
              </w:rPr>
              <w:t xml:space="preserve"> – practising</w:t>
            </w:r>
            <w:r w:rsidR="004F08E9">
              <w:rPr>
                <w:rFonts w:cstheme="majorHAnsi"/>
              </w:rPr>
              <w:t xml:space="preserve"> </w:t>
            </w:r>
            <w:r w:rsidR="004F08E9" w:rsidRPr="00DF24CE">
              <w:rPr>
                <w:rFonts w:cstheme="majorHAnsi"/>
              </w:rPr>
              <w:t>(for 3 years)</w:t>
            </w:r>
          </w:p>
        </w:tc>
        <w:tc>
          <w:tcPr>
            <w:tcW w:w="1146" w:type="dxa"/>
            <w:tcBorders>
              <w:top w:val="single" w:sz="4" w:space="0" w:color="0069A4"/>
              <w:bottom w:val="single" w:sz="4" w:space="0" w:color="007DC3" w:themeColor="accent1"/>
            </w:tcBorders>
            <w:shd w:val="clear" w:color="auto" w:fill="F2F2F2" w:themeFill="background1" w:themeFillShade="F2"/>
          </w:tcPr>
          <w:p w14:paraId="640B07CB" w14:textId="77777777" w:rsidR="00467B49" w:rsidRPr="001F1D61" w:rsidRDefault="00467B49" w:rsidP="0044206D">
            <w:pPr>
              <w:pStyle w:val="TableText"/>
              <w:widowControl w:val="0"/>
              <w:spacing w:before="0" w:after="0"/>
              <w:jc w:val="center"/>
            </w:pPr>
            <w:r>
              <w:t>$442.62</w:t>
            </w:r>
          </w:p>
        </w:tc>
        <w:tc>
          <w:tcPr>
            <w:tcW w:w="1146" w:type="dxa"/>
            <w:tcBorders>
              <w:top w:val="single" w:sz="4" w:space="0" w:color="0069A4"/>
              <w:bottom w:val="single" w:sz="4" w:space="0" w:color="007DC3" w:themeColor="accent1"/>
            </w:tcBorders>
            <w:shd w:val="clear" w:color="auto" w:fill="F2F2F2" w:themeFill="background1" w:themeFillShade="F2"/>
          </w:tcPr>
          <w:p w14:paraId="1636D1F0" w14:textId="77777777" w:rsidR="00467B49" w:rsidRDefault="00467B49" w:rsidP="0044206D">
            <w:pPr>
              <w:pStyle w:val="TableText"/>
              <w:widowControl w:val="0"/>
              <w:spacing w:before="0" w:after="0"/>
              <w:jc w:val="center"/>
            </w:pPr>
            <w:r>
              <w:t>$445.32</w:t>
            </w:r>
          </w:p>
        </w:tc>
        <w:tc>
          <w:tcPr>
            <w:tcW w:w="1146" w:type="dxa"/>
            <w:tcBorders>
              <w:top w:val="single" w:sz="4" w:space="0" w:color="0069A4"/>
              <w:bottom w:val="single" w:sz="4" w:space="0" w:color="007DC3" w:themeColor="accent1"/>
            </w:tcBorders>
            <w:shd w:val="clear" w:color="auto" w:fill="F2F2F2" w:themeFill="background1" w:themeFillShade="F2"/>
          </w:tcPr>
          <w:p w14:paraId="502099D6" w14:textId="77777777" w:rsidR="00467B49" w:rsidRDefault="00467B49" w:rsidP="0044206D">
            <w:pPr>
              <w:pStyle w:val="TableText"/>
              <w:widowControl w:val="0"/>
              <w:spacing w:before="0" w:after="0"/>
              <w:jc w:val="center"/>
            </w:pPr>
            <w:r>
              <w:t>$447.14</w:t>
            </w:r>
          </w:p>
        </w:tc>
        <w:tc>
          <w:tcPr>
            <w:tcW w:w="1146" w:type="dxa"/>
            <w:tcBorders>
              <w:top w:val="single" w:sz="4" w:space="0" w:color="0069A4"/>
              <w:bottom w:val="single" w:sz="4" w:space="0" w:color="007DC3" w:themeColor="accent1"/>
            </w:tcBorders>
            <w:shd w:val="clear" w:color="auto" w:fill="F2F2F2" w:themeFill="background1" w:themeFillShade="F2"/>
          </w:tcPr>
          <w:p w14:paraId="0DBA82AF" w14:textId="77777777" w:rsidR="00467B49" w:rsidRDefault="00467B49" w:rsidP="0044206D">
            <w:pPr>
              <w:pStyle w:val="TableText"/>
              <w:widowControl w:val="0"/>
              <w:spacing w:before="0" w:after="0"/>
              <w:jc w:val="center"/>
            </w:pPr>
            <w:r>
              <w:t>$406.07</w:t>
            </w:r>
          </w:p>
        </w:tc>
      </w:tr>
      <w:tr w:rsidR="00467B49" w14:paraId="65275E37" w14:textId="77777777" w:rsidTr="00C13854">
        <w:tc>
          <w:tcPr>
            <w:tcW w:w="4486" w:type="dxa"/>
            <w:tcBorders>
              <w:top w:val="single" w:sz="4" w:space="0" w:color="007DC3" w:themeColor="accent1"/>
              <w:bottom w:val="single" w:sz="4" w:space="0" w:color="0069A4"/>
            </w:tcBorders>
            <w:shd w:val="clear" w:color="auto" w:fill="F2F2F2" w:themeFill="background1" w:themeFillShade="F2"/>
          </w:tcPr>
          <w:p w14:paraId="361017CD" w14:textId="170C9A16" w:rsidR="00467B49" w:rsidRPr="00323A2B" w:rsidRDefault="00467B49" w:rsidP="0044206D">
            <w:pPr>
              <w:pStyle w:val="TableText"/>
              <w:widowControl w:val="0"/>
              <w:spacing w:before="0" w:after="0"/>
              <w:rPr>
                <w:rFonts w:cstheme="majorHAnsi"/>
              </w:rPr>
            </w:pPr>
            <w:r>
              <w:rPr>
                <w:rFonts w:cstheme="majorHAnsi"/>
              </w:rPr>
              <w:lastRenderedPageBreak/>
              <w:t xml:space="preserve">Registration </w:t>
            </w:r>
            <w:r w:rsidR="00255485">
              <w:rPr>
                <w:rFonts w:cstheme="majorHAnsi"/>
              </w:rPr>
              <w:t>of</w:t>
            </w:r>
            <w:r>
              <w:rPr>
                <w:rFonts w:cstheme="majorHAnsi"/>
              </w:rPr>
              <w:t xml:space="preserve"> professional engineer – non-practising</w:t>
            </w:r>
            <w:r w:rsidR="004F08E9">
              <w:rPr>
                <w:rFonts w:cstheme="majorHAnsi"/>
              </w:rPr>
              <w:t xml:space="preserve"> </w:t>
            </w:r>
            <w:r w:rsidR="004F08E9" w:rsidRPr="00DF24CE">
              <w:rPr>
                <w:rFonts w:cstheme="majorHAnsi"/>
              </w:rPr>
              <w:t>(for 3 years)</w:t>
            </w:r>
          </w:p>
        </w:tc>
        <w:tc>
          <w:tcPr>
            <w:tcW w:w="1146" w:type="dxa"/>
            <w:tcBorders>
              <w:top w:val="single" w:sz="4" w:space="0" w:color="007DC3" w:themeColor="accent1"/>
              <w:bottom w:val="single" w:sz="4" w:space="0" w:color="0069A4"/>
            </w:tcBorders>
            <w:shd w:val="clear" w:color="auto" w:fill="F2F2F2" w:themeFill="background1" w:themeFillShade="F2"/>
          </w:tcPr>
          <w:p w14:paraId="226DEC31" w14:textId="77777777" w:rsidR="00467B49" w:rsidRDefault="00467B49" w:rsidP="0044206D">
            <w:pPr>
              <w:pStyle w:val="TableText"/>
              <w:widowControl w:val="0"/>
              <w:spacing w:before="0" w:after="0"/>
              <w:jc w:val="center"/>
            </w:pPr>
            <w:r>
              <w:t>$221.31</w:t>
            </w:r>
          </w:p>
        </w:tc>
        <w:tc>
          <w:tcPr>
            <w:tcW w:w="1146" w:type="dxa"/>
            <w:tcBorders>
              <w:top w:val="single" w:sz="4" w:space="0" w:color="007DC3" w:themeColor="accent1"/>
              <w:bottom w:val="single" w:sz="4" w:space="0" w:color="0069A4"/>
            </w:tcBorders>
            <w:shd w:val="clear" w:color="auto" w:fill="F2F2F2" w:themeFill="background1" w:themeFillShade="F2"/>
          </w:tcPr>
          <w:p w14:paraId="6E0AC9AC" w14:textId="77777777" w:rsidR="00467B49" w:rsidRDefault="00467B49" w:rsidP="0044206D">
            <w:pPr>
              <w:pStyle w:val="TableText"/>
              <w:widowControl w:val="0"/>
              <w:spacing w:before="0" w:after="0"/>
              <w:jc w:val="center"/>
            </w:pPr>
            <w:r>
              <w:t>$89.06</w:t>
            </w:r>
          </w:p>
        </w:tc>
        <w:tc>
          <w:tcPr>
            <w:tcW w:w="1146" w:type="dxa"/>
            <w:tcBorders>
              <w:top w:val="single" w:sz="4" w:space="0" w:color="007DC3" w:themeColor="accent1"/>
              <w:bottom w:val="single" w:sz="4" w:space="0" w:color="0069A4"/>
            </w:tcBorders>
            <w:shd w:val="clear" w:color="auto" w:fill="F2F2F2" w:themeFill="background1" w:themeFillShade="F2"/>
          </w:tcPr>
          <w:p w14:paraId="2EE7BC54" w14:textId="77777777" w:rsidR="00467B49" w:rsidRDefault="00467B49" w:rsidP="0044206D">
            <w:pPr>
              <w:pStyle w:val="TableText"/>
              <w:widowControl w:val="0"/>
              <w:spacing w:before="0" w:after="0"/>
              <w:jc w:val="center"/>
            </w:pPr>
            <w:r>
              <w:t>$0</w:t>
            </w:r>
          </w:p>
        </w:tc>
        <w:tc>
          <w:tcPr>
            <w:tcW w:w="1146" w:type="dxa"/>
            <w:tcBorders>
              <w:top w:val="single" w:sz="4" w:space="0" w:color="007DC3" w:themeColor="accent1"/>
              <w:bottom w:val="single" w:sz="4" w:space="0" w:color="0069A4"/>
            </w:tcBorders>
            <w:shd w:val="clear" w:color="auto" w:fill="F2F2F2" w:themeFill="background1" w:themeFillShade="F2"/>
          </w:tcPr>
          <w:p w14:paraId="0B30AB46" w14:textId="77777777" w:rsidR="00467B49" w:rsidRDefault="00467B49" w:rsidP="0044206D">
            <w:pPr>
              <w:pStyle w:val="TableText"/>
              <w:widowControl w:val="0"/>
              <w:spacing w:before="0" w:after="0"/>
              <w:jc w:val="center"/>
            </w:pPr>
            <w:r>
              <w:t>$81.21</w:t>
            </w:r>
          </w:p>
        </w:tc>
      </w:tr>
      <w:tr w:rsidR="00467B49" w:rsidRPr="001F1D61" w14:paraId="3599B367" w14:textId="77777777" w:rsidTr="00C13854">
        <w:tc>
          <w:tcPr>
            <w:tcW w:w="4486" w:type="dxa"/>
            <w:tcBorders>
              <w:top w:val="single" w:sz="4" w:space="0" w:color="0069A4"/>
              <w:bottom w:val="single" w:sz="4" w:space="0" w:color="0069A4"/>
            </w:tcBorders>
            <w:shd w:val="clear" w:color="auto" w:fill="auto"/>
          </w:tcPr>
          <w:p w14:paraId="32565041" w14:textId="77777777" w:rsidR="00467B49" w:rsidRPr="001F1D61" w:rsidRDefault="00467B49" w:rsidP="0044206D">
            <w:pPr>
              <w:pStyle w:val="TableText"/>
              <w:widowControl w:val="0"/>
              <w:spacing w:before="0" w:after="0"/>
            </w:pPr>
            <w:r w:rsidRPr="00323A2B">
              <w:rPr>
                <w:rFonts w:cstheme="majorHAnsi"/>
              </w:rPr>
              <w:t>Application for renewal of registration</w:t>
            </w:r>
            <w:r>
              <w:rPr>
                <w:rFonts w:cstheme="majorHAnsi"/>
              </w:rPr>
              <w:t xml:space="preserve"> (for 3 years)</w:t>
            </w:r>
          </w:p>
        </w:tc>
        <w:tc>
          <w:tcPr>
            <w:tcW w:w="1146" w:type="dxa"/>
            <w:tcBorders>
              <w:top w:val="single" w:sz="4" w:space="0" w:color="0069A4"/>
              <w:bottom w:val="single" w:sz="4" w:space="0" w:color="0069A4"/>
            </w:tcBorders>
            <w:shd w:val="clear" w:color="auto" w:fill="auto"/>
          </w:tcPr>
          <w:p w14:paraId="34519326" w14:textId="77777777" w:rsidR="00467B49" w:rsidRPr="001F1D61"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3886E1DC" w14:textId="77777777" w:rsidR="00467B49"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29939295" w14:textId="77777777" w:rsidR="00467B49" w:rsidRDefault="00467B49" w:rsidP="0044206D">
            <w:pPr>
              <w:pStyle w:val="TableText"/>
              <w:widowControl w:val="0"/>
              <w:spacing w:before="0" w:after="0"/>
              <w:jc w:val="center"/>
            </w:pPr>
            <w:r>
              <w:t>$85.68</w:t>
            </w:r>
          </w:p>
        </w:tc>
        <w:tc>
          <w:tcPr>
            <w:tcW w:w="1146" w:type="dxa"/>
            <w:tcBorders>
              <w:top w:val="single" w:sz="4" w:space="0" w:color="0069A4"/>
              <w:bottom w:val="single" w:sz="4" w:space="0" w:color="0069A4"/>
            </w:tcBorders>
          </w:tcPr>
          <w:p w14:paraId="1D6B39EB" w14:textId="77777777" w:rsidR="00467B49" w:rsidRDefault="00467B49" w:rsidP="0044206D">
            <w:pPr>
              <w:pStyle w:val="TableText"/>
              <w:widowControl w:val="0"/>
              <w:spacing w:before="0" w:after="0"/>
              <w:jc w:val="center"/>
            </w:pPr>
            <w:r>
              <w:t>$85.68</w:t>
            </w:r>
          </w:p>
        </w:tc>
      </w:tr>
      <w:tr w:rsidR="00467B49" w14:paraId="2D98DCC0" w14:textId="77777777" w:rsidTr="00C13854">
        <w:tc>
          <w:tcPr>
            <w:tcW w:w="4486" w:type="dxa"/>
            <w:tcBorders>
              <w:top w:val="single" w:sz="4" w:space="0" w:color="0069A4"/>
              <w:bottom w:val="single" w:sz="4" w:space="0" w:color="0069A4"/>
            </w:tcBorders>
            <w:shd w:val="clear" w:color="auto" w:fill="F2F2F2" w:themeFill="background1" w:themeFillShade="F2"/>
          </w:tcPr>
          <w:p w14:paraId="648457BF" w14:textId="77777777" w:rsidR="00467B49" w:rsidRPr="00323A2B" w:rsidRDefault="00467B49" w:rsidP="0044206D">
            <w:pPr>
              <w:pStyle w:val="TableText"/>
              <w:widowControl w:val="0"/>
              <w:spacing w:before="0" w:after="0"/>
              <w:rPr>
                <w:rFonts w:cstheme="majorHAnsi"/>
              </w:rPr>
            </w:pPr>
            <w:r>
              <w:rPr>
                <w:rFonts w:cstheme="majorHAnsi"/>
              </w:rPr>
              <w:t>Renewal of registration of a professional engineer – practising (for 3 years)</w:t>
            </w:r>
          </w:p>
        </w:tc>
        <w:tc>
          <w:tcPr>
            <w:tcW w:w="1146" w:type="dxa"/>
            <w:tcBorders>
              <w:top w:val="single" w:sz="4" w:space="0" w:color="0069A4"/>
              <w:bottom w:val="single" w:sz="4" w:space="0" w:color="0069A4"/>
            </w:tcBorders>
            <w:shd w:val="clear" w:color="auto" w:fill="F2F2F2" w:themeFill="background1" w:themeFillShade="F2"/>
          </w:tcPr>
          <w:p w14:paraId="442738B7" w14:textId="77777777" w:rsidR="00467B49" w:rsidRDefault="00467B49" w:rsidP="0044206D">
            <w:pPr>
              <w:pStyle w:val="TableText"/>
              <w:widowControl w:val="0"/>
              <w:spacing w:before="0" w:after="0"/>
              <w:jc w:val="center"/>
            </w:pPr>
            <w:r>
              <w:t>$442.62</w:t>
            </w:r>
          </w:p>
        </w:tc>
        <w:tc>
          <w:tcPr>
            <w:tcW w:w="1146" w:type="dxa"/>
            <w:tcBorders>
              <w:top w:val="single" w:sz="4" w:space="0" w:color="0069A4"/>
              <w:bottom w:val="single" w:sz="4" w:space="0" w:color="0069A4"/>
            </w:tcBorders>
            <w:shd w:val="clear" w:color="auto" w:fill="F2F2F2" w:themeFill="background1" w:themeFillShade="F2"/>
          </w:tcPr>
          <w:p w14:paraId="2FB7A7C3" w14:textId="77777777" w:rsidR="00467B49" w:rsidRDefault="00467B49" w:rsidP="0044206D">
            <w:pPr>
              <w:pStyle w:val="TableText"/>
              <w:widowControl w:val="0"/>
              <w:spacing w:before="0" w:after="0"/>
              <w:jc w:val="center"/>
            </w:pPr>
            <w:r>
              <w:t>$445.32</w:t>
            </w:r>
          </w:p>
        </w:tc>
        <w:tc>
          <w:tcPr>
            <w:tcW w:w="1146" w:type="dxa"/>
            <w:tcBorders>
              <w:top w:val="single" w:sz="4" w:space="0" w:color="0069A4"/>
              <w:bottom w:val="single" w:sz="4" w:space="0" w:color="0069A4"/>
            </w:tcBorders>
            <w:shd w:val="clear" w:color="auto" w:fill="F2F2F2" w:themeFill="background1" w:themeFillShade="F2"/>
          </w:tcPr>
          <w:p w14:paraId="33ABB12B" w14:textId="77777777" w:rsidR="00467B49" w:rsidRDefault="00467B49" w:rsidP="0044206D">
            <w:pPr>
              <w:pStyle w:val="TableText"/>
              <w:widowControl w:val="0"/>
              <w:spacing w:before="0" w:after="0"/>
              <w:jc w:val="center"/>
            </w:pPr>
            <w:r>
              <w:t>$447.14</w:t>
            </w:r>
          </w:p>
        </w:tc>
        <w:tc>
          <w:tcPr>
            <w:tcW w:w="1146" w:type="dxa"/>
            <w:tcBorders>
              <w:top w:val="single" w:sz="4" w:space="0" w:color="0069A4"/>
              <w:bottom w:val="single" w:sz="4" w:space="0" w:color="0069A4"/>
            </w:tcBorders>
            <w:shd w:val="clear" w:color="auto" w:fill="F2F2F2" w:themeFill="background1" w:themeFillShade="F2"/>
          </w:tcPr>
          <w:p w14:paraId="5CB8837B" w14:textId="77777777" w:rsidR="00467B49" w:rsidRDefault="00467B49" w:rsidP="0044206D">
            <w:pPr>
              <w:pStyle w:val="TableText"/>
              <w:widowControl w:val="0"/>
              <w:spacing w:before="0" w:after="0"/>
              <w:jc w:val="center"/>
            </w:pPr>
            <w:r>
              <w:t>$466.98</w:t>
            </w:r>
          </w:p>
        </w:tc>
      </w:tr>
      <w:tr w:rsidR="00467B49" w:rsidRPr="001F1D61" w14:paraId="62426081" w14:textId="77777777" w:rsidTr="00C13854">
        <w:tc>
          <w:tcPr>
            <w:tcW w:w="4486" w:type="dxa"/>
            <w:tcBorders>
              <w:top w:val="single" w:sz="4" w:space="0" w:color="0069A4"/>
              <w:bottom w:val="single" w:sz="12" w:space="0" w:color="0069A4"/>
            </w:tcBorders>
            <w:shd w:val="clear" w:color="auto" w:fill="F2F2F2" w:themeFill="background1" w:themeFillShade="F2"/>
          </w:tcPr>
          <w:p w14:paraId="5C598E23" w14:textId="545629C9" w:rsidR="00467B49" w:rsidRPr="001F1D61" w:rsidRDefault="00467B49" w:rsidP="0044206D">
            <w:pPr>
              <w:pStyle w:val="TableText"/>
              <w:widowControl w:val="0"/>
              <w:spacing w:before="0" w:after="0"/>
            </w:pPr>
            <w:r>
              <w:rPr>
                <w:rFonts w:cstheme="majorHAnsi"/>
              </w:rPr>
              <w:t>Renewal of registration of a professional engineer – non-practising</w:t>
            </w:r>
            <w:r w:rsidR="004F08E9">
              <w:rPr>
                <w:rFonts w:cstheme="majorHAnsi"/>
              </w:rPr>
              <w:t xml:space="preserve"> </w:t>
            </w:r>
            <w:r w:rsidR="004F08E9" w:rsidRPr="00DF24CE">
              <w:rPr>
                <w:rFonts w:cstheme="majorHAnsi"/>
              </w:rPr>
              <w:t>(for 3 years)</w:t>
            </w:r>
          </w:p>
        </w:tc>
        <w:tc>
          <w:tcPr>
            <w:tcW w:w="1146" w:type="dxa"/>
            <w:tcBorders>
              <w:top w:val="single" w:sz="4" w:space="0" w:color="0069A4"/>
              <w:bottom w:val="single" w:sz="12" w:space="0" w:color="0069A4"/>
            </w:tcBorders>
            <w:shd w:val="clear" w:color="auto" w:fill="F2F2F2" w:themeFill="background1" w:themeFillShade="F2"/>
          </w:tcPr>
          <w:p w14:paraId="72AEAD21" w14:textId="77777777" w:rsidR="00467B49" w:rsidRPr="001F1D61" w:rsidRDefault="00467B49" w:rsidP="0044206D">
            <w:pPr>
              <w:pStyle w:val="TableText"/>
              <w:widowControl w:val="0"/>
              <w:spacing w:before="0" w:after="0"/>
              <w:jc w:val="center"/>
            </w:pPr>
            <w:r>
              <w:t>$221.31</w:t>
            </w:r>
          </w:p>
        </w:tc>
        <w:tc>
          <w:tcPr>
            <w:tcW w:w="1146" w:type="dxa"/>
            <w:tcBorders>
              <w:top w:val="single" w:sz="4" w:space="0" w:color="0069A4"/>
              <w:bottom w:val="single" w:sz="12" w:space="0" w:color="0069A4"/>
            </w:tcBorders>
            <w:shd w:val="clear" w:color="auto" w:fill="F2F2F2" w:themeFill="background1" w:themeFillShade="F2"/>
          </w:tcPr>
          <w:p w14:paraId="3234B1B7" w14:textId="77777777" w:rsidR="00467B49" w:rsidRDefault="00467B49" w:rsidP="0044206D">
            <w:pPr>
              <w:pStyle w:val="TableText"/>
              <w:widowControl w:val="0"/>
              <w:spacing w:before="0" w:after="0"/>
              <w:jc w:val="center"/>
            </w:pPr>
            <w:r>
              <w:t>$89.06</w:t>
            </w:r>
          </w:p>
        </w:tc>
        <w:tc>
          <w:tcPr>
            <w:tcW w:w="1146" w:type="dxa"/>
            <w:tcBorders>
              <w:top w:val="single" w:sz="4" w:space="0" w:color="0069A4"/>
              <w:bottom w:val="single" w:sz="12" w:space="0" w:color="0069A4"/>
            </w:tcBorders>
            <w:shd w:val="clear" w:color="auto" w:fill="F2F2F2" w:themeFill="background1" w:themeFillShade="F2"/>
          </w:tcPr>
          <w:p w14:paraId="2A929485" w14:textId="77777777" w:rsidR="00467B49" w:rsidRDefault="00467B49" w:rsidP="0044206D">
            <w:pPr>
              <w:pStyle w:val="TableText"/>
              <w:widowControl w:val="0"/>
              <w:spacing w:before="0" w:after="0"/>
              <w:jc w:val="center"/>
            </w:pPr>
            <w:r>
              <w:t>$0</w:t>
            </w:r>
          </w:p>
        </w:tc>
        <w:tc>
          <w:tcPr>
            <w:tcW w:w="1146" w:type="dxa"/>
            <w:tcBorders>
              <w:top w:val="single" w:sz="4" w:space="0" w:color="0069A4"/>
              <w:bottom w:val="single" w:sz="12" w:space="0" w:color="0069A4"/>
            </w:tcBorders>
            <w:shd w:val="clear" w:color="auto" w:fill="F2F2F2" w:themeFill="background1" w:themeFillShade="F2"/>
          </w:tcPr>
          <w:p w14:paraId="54588064" w14:textId="77777777" w:rsidR="00467B49" w:rsidRDefault="00467B49" w:rsidP="0044206D">
            <w:pPr>
              <w:pStyle w:val="TableText"/>
              <w:widowControl w:val="0"/>
              <w:spacing w:before="0" w:after="0"/>
              <w:jc w:val="center"/>
            </w:pPr>
            <w:r>
              <w:t>$93.40</w:t>
            </w:r>
          </w:p>
        </w:tc>
      </w:tr>
      <w:tr w:rsidR="00467B49" w:rsidRPr="001F1D61" w14:paraId="0BD6F7C3" w14:textId="77777777" w:rsidTr="00C13854">
        <w:tc>
          <w:tcPr>
            <w:tcW w:w="4486" w:type="dxa"/>
            <w:tcBorders>
              <w:top w:val="single" w:sz="12" w:space="0" w:color="0069A4"/>
              <w:bottom w:val="single" w:sz="12" w:space="0" w:color="0069A4"/>
            </w:tcBorders>
            <w:shd w:val="clear" w:color="auto" w:fill="auto"/>
          </w:tcPr>
          <w:p w14:paraId="277D2F73" w14:textId="77777777" w:rsidR="00467B49" w:rsidRPr="00C408B6" w:rsidRDefault="00467B49" w:rsidP="0044206D">
            <w:pPr>
              <w:pStyle w:val="TableText"/>
              <w:widowControl w:val="0"/>
              <w:spacing w:before="0" w:after="0"/>
              <w:rPr>
                <w:b/>
                <w:bCs/>
                <w:i/>
                <w:iCs/>
              </w:rPr>
            </w:pPr>
            <w:r w:rsidRPr="00C408B6">
              <w:rPr>
                <w:b/>
                <w:bCs/>
                <w:i/>
                <w:iCs/>
              </w:rPr>
              <w:t>Endorsement fees</w:t>
            </w:r>
          </w:p>
        </w:tc>
        <w:tc>
          <w:tcPr>
            <w:tcW w:w="1146" w:type="dxa"/>
            <w:tcBorders>
              <w:top w:val="single" w:sz="12" w:space="0" w:color="0069A4"/>
              <w:bottom w:val="single" w:sz="12" w:space="0" w:color="0069A4"/>
            </w:tcBorders>
            <w:shd w:val="clear" w:color="auto" w:fill="auto"/>
          </w:tcPr>
          <w:p w14:paraId="0892088D"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655EBE6B"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7EBC0DB9"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0F675FE8" w14:textId="77777777" w:rsidR="00467B49" w:rsidRPr="001F1D61" w:rsidRDefault="00467B49" w:rsidP="0044206D">
            <w:pPr>
              <w:pStyle w:val="TableText"/>
              <w:widowControl w:val="0"/>
              <w:spacing w:before="0" w:after="0"/>
              <w:jc w:val="center"/>
              <w:rPr>
                <w:b/>
                <w:bCs/>
              </w:rPr>
            </w:pPr>
          </w:p>
        </w:tc>
      </w:tr>
      <w:tr w:rsidR="00467B49" w:rsidRPr="001F1D61" w14:paraId="231B1F04" w14:textId="77777777" w:rsidTr="00C13854">
        <w:tc>
          <w:tcPr>
            <w:tcW w:w="4486" w:type="dxa"/>
            <w:tcBorders>
              <w:top w:val="single" w:sz="12" w:space="0" w:color="0069A4"/>
              <w:bottom w:val="single" w:sz="4" w:space="0" w:color="0069A4"/>
            </w:tcBorders>
            <w:shd w:val="clear" w:color="auto" w:fill="auto"/>
          </w:tcPr>
          <w:p w14:paraId="50EBBB52" w14:textId="35CCE7A8" w:rsidR="00467B49" w:rsidRPr="001F1D61" w:rsidRDefault="00467B49" w:rsidP="0044206D">
            <w:pPr>
              <w:pStyle w:val="TableText"/>
              <w:widowControl w:val="0"/>
              <w:spacing w:before="0" w:after="0"/>
            </w:pPr>
            <w:r w:rsidRPr="00323A2B">
              <w:rPr>
                <w:rFonts w:cstheme="majorHAnsi"/>
              </w:rPr>
              <w:t>Application for endorsement</w:t>
            </w:r>
            <w:r w:rsidR="00904938">
              <w:rPr>
                <w:rFonts w:cstheme="majorHAnsi"/>
              </w:rPr>
              <w:t xml:space="preserve"> </w:t>
            </w:r>
            <w:r w:rsidR="00904938" w:rsidRPr="00DF24CE">
              <w:rPr>
                <w:rFonts w:cstheme="majorHAnsi"/>
              </w:rPr>
              <w:t>(for 3 years)</w:t>
            </w:r>
          </w:p>
        </w:tc>
        <w:tc>
          <w:tcPr>
            <w:tcW w:w="1146" w:type="dxa"/>
            <w:tcBorders>
              <w:top w:val="single" w:sz="12" w:space="0" w:color="0069A4"/>
              <w:bottom w:val="single" w:sz="4" w:space="0" w:color="0069A4"/>
            </w:tcBorders>
            <w:shd w:val="clear" w:color="auto" w:fill="auto"/>
          </w:tcPr>
          <w:p w14:paraId="7E7E1D90" w14:textId="77777777" w:rsidR="00467B49" w:rsidRPr="001F1D61" w:rsidRDefault="00467B49" w:rsidP="0044206D">
            <w:pPr>
              <w:pStyle w:val="TableText"/>
              <w:widowControl w:val="0"/>
              <w:spacing w:before="0" w:after="0"/>
              <w:jc w:val="center"/>
            </w:pPr>
            <w:r>
              <w:t>$218.46</w:t>
            </w:r>
          </w:p>
        </w:tc>
        <w:tc>
          <w:tcPr>
            <w:tcW w:w="1146" w:type="dxa"/>
            <w:tcBorders>
              <w:top w:val="single" w:sz="12" w:space="0" w:color="0069A4"/>
              <w:bottom w:val="single" w:sz="4" w:space="0" w:color="0069A4"/>
            </w:tcBorders>
          </w:tcPr>
          <w:p w14:paraId="47412947" w14:textId="77777777" w:rsidR="00467B49" w:rsidRDefault="00467B49" w:rsidP="0044206D">
            <w:pPr>
              <w:pStyle w:val="TableText"/>
              <w:widowControl w:val="0"/>
              <w:spacing w:before="0" w:after="0"/>
              <w:jc w:val="center"/>
            </w:pPr>
            <w:r>
              <w:t>$218.46</w:t>
            </w:r>
          </w:p>
        </w:tc>
        <w:tc>
          <w:tcPr>
            <w:tcW w:w="1146" w:type="dxa"/>
            <w:tcBorders>
              <w:top w:val="single" w:sz="12" w:space="0" w:color="0069A4"/>
              <w:bottom w:val="single" w:sz="4" w:space="0" w:color="0069A4"/>
            </w:tcBorders>
          </w:tcPr>
          <w:p w14:paraId="29D96E53" w14:textId="77777777" w:rsidR="00467B49" w:rsidRDefault="00467B49" w:rsidP="0044206D">
            <w:pPr>
              <w:pStyle w:val="TableText"/>
              <w:widowControl w:val="0"/>
              <w:spacing w:before="0" w:after="0"/>
              <w:jc w:val="center"/>
            </w:pPr>
            <w:r>
              <w:t>$218.46</w:t>
            </w:r>
          </w:p>
        </w:tc>
        <w:tc>
          <w:tcPr>
            <w:tcW w:w="1146" w:type="dxa"/>
            <w:tcBorders>
              <w:top w:val="single" w:sz="12" w:space="0" w:color="0069A4"/>
              <w:bottom w:val="single" w:sz="4" w:space="0" w:color="0069A4"/>
            </w:tcBorders>
          </w:tcPr>
          <w:p w14:paraId="156A1E5A" w14:textId="77777777" w:rsidR="00467B49" w:rsidRDefault="00467B49" w:rsidP="0044206D">
            <w:pPr>
              <w:pStyle w:val="TableText"/>
              <w:widowControl w:val="0"/>
              <w:spacing w:before="0" w:after="0"/>
              <w:jc w:val="center"/>
            </w:pPr>
            <w:r>
              <w:t>$218.46</w:t>
            </w:r>
          </w:p>
        </w:tc>
      </w:tr>
      <w:tr w:rsidR="00467B49" w:rsidRPr="001F1D61" w14:paraId="6BE884C4" w14:textId="77777777" w:rsidTr="00C13854">
        <w:tc>
          <w:tcPr>
            <w:tcW w:w="4486" w:type="dxa"/>
            <w:tcBorders>
              <w:top w:val="single" w:sz="4" w:space="0" w:color="0069A4"/>
              <w:bottom w:val="single" w:sz="4" w:space="0" w:color="0069A4"/>
            </w:tcBorders>
            <w:shd w:val="clear" w:color="auto" w:fill="auto"/>
          </w:tcPr>
          <w:p w14:paraId="62819865" w14:textId="77777777" w:rsidR="00467B49" w:rsidRPr="001F1D61" w:rsidRDefault="00467B49" w:rsidP="0044206D">
            <w:pPr>
              <w:pStyle w:val="TableText"/>
              <w:widowControl w:val="0"/>
              <w:spacing w:before="0" w:after="0"/>
            </w:pPr>
            <w:r>
              <w:t xml:space="preserve">Application for renewal of endorsement </w:t>
            </w:r>
            <w:r>
              <w:rPr>
                <w:rFonts w:cstheme="majorHAnsi"/>
              </w:rPr>
              <w:t>(for 3 years)</w:t>
            </w:r>
          </w:p>
        </w:tc>
        <w:tc>
          <w:tcPr>
            <w:tcW w:w="1146" w:type="dxa"/>
            <w:tcBorders>
              <w:top w:val="single" w:sz="4" w:space="0" w:color="0069A4"/>
              <w:bottom w:val="single" w:sz="4" w:space="0" w:color="0069A4"/>
            </w:tcBorders>
            <w:shd w:val="clear" w:color="auto" w:fill="auto"/>
          </w:tcPr>
          <w:p w14:paraId="20C04085" w14:textId="77777777" w:rsidR="00467B49" w:rsidRPr="001F1D61" w:rsidRDefault="00467B49" w:rsidP="0044206D">
            <w:pPr>
              <w:pStyle w:val="TableText"/>
              <w:widowControl w:val="0"/>
              <w:spacing w:before="0" w:after="0"/>
              <w:jc w:val="center"/>
            </w:pPr>
            <w:r>
              <w:t>$218.46</w:t>
            </w:r>
          </w:p>
        </w:tc>
        <w:tc>
          <w:tcPr>
            <w:tcW w:w="1146" w:type="dxa"/>
            <w:tcBorders>
              <w:top w:val="single" w:sz="4" w:space="0" w:color="0069A4"/>
              <w:bottom w:val="single" w:sz="4" w:space="0" w:color="0069A4"/>
            </w:tcBorders>
          </w:tcPr>
          <w:p w14:paraId="0A780264" w14:textId="77777777" w:rsidR="00467B49" w:rsidRDefault="00467B49" w:rsidP="0044206D">
            <w:pPr>
              <w:pStyle w:val="TableText"/>
              <w:widowControl w:val="0"/>
              <w:spacing w:before="0" w:after="0"/>
              <w:jc w:val="center"/>
            </w:pPr>
            <w:r>
              <w:t>$218.46</w:t>
            </w:r>
          </w:p>
        </w:tc>
        <w:tc>
          <w:tcPr>
            <w:tcW w:w="1146" w:type="dxa"/>
            <w:tcBorders>
              <w:top w:val="single" w:sz="4" w:space="0" w:color="0069A4"/>
              <w:bottom w:val="single" w:sz="4" w:space="0" w:color="0069A4"/>
            </w:tcBorders>
          </w:tcPr>
          <w:p w14:paraId="39006229" w14:textId="77777777" w:rsidR="00467B49" w:rsidRDefault="00467B49" w:rsidP="0044206D">
            <w:pPr>
              <w:pStyle w:val="TableText"/>
              <w:widowControl w:val="0"/>
              <w:spacing w:before="0" w:after="0"/>
              <w:jc w:val="center"/>
            </w:pPr>
            <w:r>
              <w:t>$218.46</w:t>
            </w:r>
          </w:p>
        </w:tc>
        <w:tc>
          <w:tcPr>
            <w:tcW w:w="1146" w:type="dxa"/>
            <w:tcBorders>
              <w:top w:val="single" w:sz="4" w:space="0" w:color="0069A4"/>
              <w:bottom w:val="single" w:sz="4" w:space="0" w:color="0069A4"/>
            </w:tcBorders>
          </w:tcPr>
          <w:p w14:paraId="5EC2A2B3" w14:textId="77777777" w:rsidR="00467B49" w:rsidRDefault="00467B49" w:rsidP="0044206D">
            <w:pPr>
              <w:pStyle w:val="TableText"/>
              <w:widowControl w:val="0"/>
              <w:spacing w:before="0" w:after="0"/>
              <w:jc w:val="center"/>
            </w:pPr>
            <w:r>
              <w:t>$218.46</w:t>
            </w:r>
          </w:p>
        </w:tc>
      </w:tr>
      <w:tr w:rsidR="00467B49" w:rsidRPr="001F1D61" w14:paraId="336F3E57" w14:textId="77777777" w:rsidTr="008743F0">
        <w:tc>
          <w:tcPr>
            <w:tcW w:w="4486" w:type="dxa"/>
            <w:tcBorders>
              <w:top w:val="single" w:sz="4" w:space="0" w:color="0069A4"/>
              <w:bottom w:val="single" w:sz="12" w:space="0" w:color="007DC3" w:themeColor="accent1"/>
            </w:tcBorders>
            <w:shd w:val="clear" w:color="auto" w:fill="auto"/>
          </w:tcPr>
          <w:p w14:paraId="523A47F1" w14:textId="77777777" w:rsidR="00467B49" w:rsidRPr="001F1D61" w:rsidRDefault="00467B49" w:rsidP="0044206D">
            <w:pPr>
              <w:pStyle w:val="TableText"/>
              <w:widowControl w:val="0"/>
              <w:spacing w:before="0" w:after="0"/>
            </w:pPr>
            <w:r w:rsidRPr="00323A2B">
              <w:rPr>
                <w:rFonts w:cstheme="majorHAnsi"/>
              </w:rPr>
              <w:t>Annual endorsement statement</w:t>
            </w:r>
          </w:p>
        </w:tc>
        <w:tc>
          <w:tcPr>
            <w:tcW w:w="1146" w:type="dxa"/>
            <w:tcBorders>
              <w:top w:val="single" w:sz="4" w:space="0" w:color="0069A4"/>
              <w:bottom w:val="single" w:sz="12" w:space="0" w:color="007DC3" w:themeColor="accent1"/>
            </w:tcBorders>
            <w:shd w:val="clear" w:color="auto" w:fill="auto"/>
          </w:tcPr>
          <w:p w14:paraId="20E6C264" w14:textId="77777777" w:rsidR="00467B49" w:rsidRPr="001F1D61" w:rsidRDefault="00467B49" w:rsidP="0044206D">
            <w:pPr>
              <w:pStyle w:val="TableText"/>
              <w:widowControl w:val="0"/>
              <w:spacing w:before="0" w:after="0"/>
              <w:jc w:val="center"/>
            </w:pPr>
            <w:r>
              <w:t>$109.95</w:t>
            </w:r>
          </w:p>
        </w:tc>
        <w:tc>
          <w:tcPr>
            <w:tcW w:w="1146" w:type="dxa"/>
            <w:tcBorders>
              <w:top w:val="single" w:sz="4" w:space="0" w:color="0069A4"/>
              <w:bottom w:val="single" w:sz="12" w:space="0" w:color="007DC3" w:themeColor="accent1"/>
            </w:tcBorders>
          </w:tcPr>
          <w:p w14:paraId="4FBC4800" w14:textId="77777777" w:rsidR="00467B49" w:rsidRDefault="00467B49" w:rsidP="0044206D">
            <w:pPr>
              <w:pStyle w:val="TableText"/>
              <w:widowControl w:val="0"/>
              <w:spacing w:before="0" w:after="0"/>
              <w:jc w:val="center"/>
            </w:pPr>
            <w:r>
              <w:t>$109.95</w:t>
            </w:r>
          </w:p>
        </w:tc>
        <w:tc>
          <w:tcPr>
            <w:tcW w:w="1146" w:type="dxa"/>
            <w:tcBorders>
              <w:top w:val="single" w:sz="4" w:space="0" w:color="0069A4"/>
              <w:bottom w:val="single" w:sz="12" w:space="0" w:color="007DC3" w:themeColor="accent1"/>
            </w:tcBorders>
          </w:tcPr>
          <w:p w14:paraId="05230165" w14:textId="77777777" w:rsidR="00467B49" w:rsidRDefault="00467B49" w:rsidP="0044206D">
            <w:pPr>
              <w:pStyle w:val="TableText"/>
              <w:widowControl w:val="0"/>
              <w:spacing w:before="0" w:after="0"/>
              <w:jc w:val="center"/>
            </w:pPr>
            <w:r>
              <w:t>$109.95</w:t>
            </w:r>
          </w:p>
        </w:tc>
        <w:tc>
          <w:tcPr>
            <w:tcW w:w="1146" w:type="dxa"/>
            <w:tcBorders>
              <w:top w:val="single" w:sz="4" w:space="0" w:color="0069A4"/>
              <w:bottom w:val="single" w:sz="12" w:space="0" w:color="007DC3" w:themeColor="accent1"/>
            </w:tcBorders>
          </w:tcPr>
          <w:p w14:paraId="2AF9278E" w14:textId="77777777" w:rsidR="00467B49" w:rsidRDefault="00467B49" w:rsidP="0044206D">
            <w:pPr>
              <w:pStyle w:val="TableText"/>
              <w:widowControl w:val="0"/>
              <w:spacing w:before="0" w:after="0"/>
              <w:jc w:val="center"/>
            </w:pPr>
            <w:r>
              <w:t>$109.95</w:t>
            </w:r>
          </w:p>
        </w:tc>
      </w:tr>
      <w:tr w:rsidR="00467B49" w:rsidRPr="001F1D61" w14:paraId="4D30D1B9" w14:textId="77777777" w:rsidTr="008743F0">
        <w:tc>
          <w:tcPr>
            <w:tcW w:w="4486" w:type="dxa"/>
            <w:tcBorders>
              <w:top w:val="single" w:sz="12" w:space="0" w:color="007DC3" w:themeColor="accent1"/>
              <w:bottom w:val="single" w:sz="12" w:space="0" w:color="0069A4"/>
            </w:tcBorders>
            <w:shd w:val="clear" w:color="auto" w:fill="auto"/>
          </w:tcPr>
          <w:p w14:paraId="4DB75B95" w14:textId="77777777" w:rsidR="00467B49" w:rsidRPr="00C408B6" w:rsidRDefault="00467B49" w:rsidP="0044206D">
            <w:pPr>
              <w:pStyle w:val="TableText"/>
              <w:widowControl w:val="0"/>
              <w:spacing w:before="0" w:after="0"/>
              <w:rPr>
                <w:b/>
                <w:bCs/>
                <w:i/>
                <w:iCs/>
              </w:rPr>
            </w:pPr>
            <w:r w:rsidRPr="00C408B6">
              <w:rPr>
                <w:b/>
                <w:bCs/>
                <w:i/>
                <w:iCs/>
              </w:rPr>
              <w:t>Register fees</w:t>
            </w:r>
          </w:p>
        </w:tc>
        <w:tc>
          <w:tcPr>
            <w:tcW w:w="1146" w:type="dxa"/>
            <w:tcBorders>
              <w:top w:val="single" w:sz="12" w:space="0" w:color="007DC3" w:themeColor="accent1"/>
              <w:bottom w:val="single" w:sz="12" w:space="0" w:color="0069A4"/>
            </w:tcBorders>
            <w:shd w:val="clear" w:color="auto" w:fill="auto"/>
          </w:tcPr>
          <w:p w14:paraId="0E414404"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7DC3" w:themeColor="accent1"/>
              <w:bottom w:val="single" w:sz="12" w:space="0" w:color="0069A4"/>
            </w:tcBorders>
          </w:tcPr>
          <w:p w14:paraId="78DAFB9B"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7DC3" w:themeColor="accent1"/>
              <w:bottom w:val="single" w:sz="12" w:space="0" w:color="0069A4"/>
            </w:tcBorders>
          </w:tcPr>
          <w:p w14:paraId="03F36552" w14:textId="77777777" w:rsidR="00467B49" w:rsidRPr="001F1D61" w:rsidRDefault="00467B49" w:rsidP="0044206D">
            <w:pPr>
              <w:pStyle w:val="TableText"/>
              <w:widowControl w:val="0"/>
              <w:spacing w:before="0" w:after="0"/>
              <w:jc w:val="center"/>
              <w:rPr>
                <w:b/>
                <w:bCs/>
              </w:rPr>
            </w:pPr>
          </w:p>
        </w:tc>
        <w:tc>
          <w:tcPr>
            <w:tcW w:w="1146" w:type="dxa"/>
            <w:tcBorders>
              <w:top w:val="single" w:sz="12" w:space="0" w:color="007DC3" w:themeColor="accent1"/>
              <w:bottom w:val="single" w:sz="12" w:space="0" w:color="0069A4"/>
            </w:tcBorders>
          </w:tcPr>
          <w:p w14:paraId="2B829F95" w14:textId="77777777" w:rsidR="00467B49" w:rsidRPr="001F1D61" w:rsidRDefault="00467B49" w:rsidP="0044206D">
            <w:pPr>
              <w:pStyle w:val="TableText"/>
              <w:widowControl w:val="0"/>
              <w:spacing w:before="0" w:after="0"/>
              <w:jc w:val="center"/>
              <w:rPr>
                <w:b/>
                <w:bCs/>
              </w:rPr>
            </w:pPr>
          </w:p>
        </w:tc>
      </w:tr>
      <w:tr w:rsidR="00467B49" w:rsidRPr="001F1D61" w14:paraId="4D74CFCC" w14:textId="77777777" w:rsidTr="008743F0">
        <w:tc>
          <w:tcPr>
            <w:tcW w:w="4486" w:type="dxa"/>
            <w:tcBorders>
              <w:top w:val="single" w:sz="12" w:space="0" w:color="0069A4"/>
              <w:bottom w:val="single" w:sz="4" w:space="0" w:color="0069A4"/>
            </w:tcBorders>
            <w:shd w:val="clear" w:color="auto" w:fill="auto"/>
          </w:tcPr>
          <w:p w14:paraId="64EA81B1" w14:textId="76DA6D5E" w:rsidR="00467B49" w:rsidRPr="001F1D61" w:rsidRDefault="00467B49" w:rsidP="0044206D">
            <w:pPr>
              <w:pStyle w:val="TableText"/>
              <w:widowControl w:val="0"/>
              <w:spacing w:before="0" w:after="0"/>
            </w:pPr>
            <w:r w:rsidRPr="00323A2B">
              <w:rPr>
                <w:rFonts w:cstheme="majorHAnsi"/>
              </w:rPr>
              <w:t>Search</w:t>
            </w:r>
            <w:r w:rsidR="000B2031">
              <w:rPr>
                <w:rFonts w:cstheme="majorHAnsi"/>
              </w:rPr>
              <w:t xml:space="preserve">, </w:t>
            </w:r>
            <w:r w:rsidRPr="00323A2B">
              <w:rPr>
                <w:rFonts w:cstheme="majorHAnsi"/>
              </w:rPr>
              <w:t xml:space="preserve">copy </w:t>
            </w:r>
            <w:r w:rsidR="000B2031">
              <w:rPr>
                <w:rFonts w:cstheme="majorHAnsi"/>
              </w:rPr>
              <w:t>and extract</w:t>
            </w:r>
            <w:r w:rsidRPr="00323A2B">
              <w:rPr>
                <w:rFonts w:cstheme="majorHAnsi"/>
              </w:rPr>
              <w:t xml:space="preserve"> of the </w:t>
            </w:r>
            <w:r w:rsidR="009A1D67">
              <w:rPr>
                <w:rFonts w:cstheme="majorHAnsi"/>
              </w:rPr>
              <w:t>r</w:t>
            </w:r>
            <w:r w:rsidRPr="00323A2B">
              <w:rPr>
                <w:rFonts w:cstheme="majorHAnsi"/>
              </w:rPr>
              <w:t>egister</w:t>
            </w:r>
          </w:p>
        </w:tc>
        <w:tc>
          <w:tcPr>
            <w:tcW w:w="1146" w:type="dxa"/>
            <w:tcBorders>
              <w:top w:val="single" w:sz="12" w:space="0" w:color="0069A4"/>
              <w:bottom w:val="single" w:sz="4" w:space="0" w:color="0069A4"/>
            </w:tcBorders>
            <w:shd w:val="clear" w:color="auto" w:fill="auto"/>
          </w:tcPr>
          <w:p w14:paraId="137E5B30" w14:textId="77777777" w:rsidR="00467B49" w:rsidRPr="001F1D61" w:rsidRDefault="00467B49" w:rsidP="0044206D">
            <w:pPr>
              <w:pStyle w:val="TableText"/>
              <w:widowControl w:val="0"/>
              <w:spacing w:before="0" w:after="0"/>
              <w:jc w:val="center"/>
            </w:pPr>
            <w:r>
              <w:t>$49.81</w:t>
            </w:r>
          </w:p>
        </w:tc>
        <w:tc>
          <w:tcPr>
            <w:tcW w:w="1146" w:type="dxa"/>
            <w:tcBorders>
              <w:top w:val="single" w:sz="12" w:space="0" w:color="0069A4"/>
              <w:bottom w:val="single" w:sz="4" w:space="0" w:color="0069A4"/>
            </w:tcBorders>
          </w:tcPr>
          <w:p w14:paraId="717D0BE3" w14:textId="77777777" w:rsidR="00467B49" w:rsidRDefault="00467B49" w:rsidP="0044206D">
            <w:pPr>
              <w:pStyle w:val="TableText"/>
              <w:widowControl w:val="0"/>
              <w:spacing w:before="0" w:after="0"/>
              <w:jc w:val="center"/>
            </w:pPr>
            <w:r>
              <w:t>$49.81</w:t>
            </w:r>
          </w:p>
        </w:tc>
        <w:tc>
          <w:tcPr>
            <w:tcW w:w="1146" w:type="dxa"/>
            <w:tcBorders>
              <w:top w:val="single" w:sz="12" w:space="0" w:color="0069A4"/>
              <w:bottom w:val="single" w:sz="4" w:space="0" w:color="0069A4"/>
            </w:tcBorders>
          </w:tcPr>
          <w:p w14:paraId="653E004B" w14:textId="77777777" w:rsidR="00467B49" w:rsidRDefault="00467B49" w:rsidP="0044206D">
            <w:pPr>
              <w:pStyle w:val="TableText"/>
              <w:widowControl w:val="0"/>
              <w:spacing w:before="0" w:after="0"/>
              <w:jc w:val="center"/>
            </w:pPr>
            <w:r>
              <w:t>$49.81</w:t>
            </w:r>
          </w:p>
        </w:tc>
        <w:tc>
          <w:tcPr>
            <w:tcW w:w="1146" w:type="dxa"/>
            <w:tcBorders>
              <w:top w:val="single" w:sz="12" w:space="0" w:color="0069A4"/>
              <w:bottom w:val="single" w:sz="4" w:space="0" w:color="0069A4"/>
            </w:tcBorders>
          </w:tcPr>
          <w:p w14:paraId="169E2EC4" w14:textId="77777777" w:rsidR="00467B49" w:rsidRDefault="00467B49" w:rsidP="0044206D">
            <w:pPr>
              <w:pStyle w:val="TableText"/>
              <w:widowControl w:val="0"/>
              <w:spacing w:before="0" w:after="0"/>
              <w:jc w:val="center"/>
            </w:pPr>
            <w:r>
              <w:t>$49.81</w:t>
            </w:r>
          </w:p>
        </w:tc>
      </w:tr>
      <w:tr w:rsidR="00467B49" w:rsidRPr="001F1D61" w14:paraId="36614FE9" w14:textId="77777777" w:rsidTr="00C13854">
        <w:tc>
          <w:tcPr>
            <w:tcW w:w="4486" w:type="dxa"/>
            <w:tcBorders>
              <w:top w:val="single" w:sz="4" w:space="0" w:color="0069A4"/>
              <w:bottom w:val="single" w:sz="12" w:space="0" w:color="0069A4"/>
            </w:tcBorders>
            <w:shd w:val="clear" w:color="auto" w:fill="auto"/>
          </w:tcPr>
          <w:p w14:paraId="1554A09A" w14:textId="3DB1B4B7" w:rsidR="00467B49" w:rsidRPr="001F1D61" w:rsidRDefault="00467B49" w:rsidP="0044206D">
            <w:pPr>
              <w:pStyle w:val="TableText"/>
              <w:widowControl w:val="0"/>
              <w:spacing w:before="0" w:after="0"/>
            </w:pPr>
            <w:r w:rsidRPr="00323A2B">
              <w:rPr>
                <w:rFonts w:cstheme="majorHAnsi"/>
              </w:rPr>
              <w:t xml:space="preserve">Certified copy and extract of the </w:t>
            </w:r>
            <w:r w:rsidR="009A1D67">
              <w:rPr>
                <w:rFonts w:cstheme="majorHAnsi"/>
              </w:rPr>
              <w:t>r</w:t>
            </w:r>
            <w:r w:rsidRPr="00323A2B">
              <w:rPr>
                <w:rFonts w:cstheme="majorHAnsi"/>
              </w:rPr>
              <w:t>egister</w:t>
            </w:r>
          </w:p>
        </w:tc>
        <w:tc>
          <w:tcPr>
            <w:tcW w:w="1146" w:type="dxa"/>
            <w:tcBorders>
              <w:top w:val="single" w:sz="4" w:space="0" w:color="0069A4"/>
              <w:bottom w:val="single" w:sz="12" w:space="0" w:color="0069A4"/>
            </w:tcBorders>
            <w:shd w:val="clear" w:color="auto" w:fill="auto"/>
          </w:tcPr>
          <w:p w14:paraId="6AA1DF1A" w14:textId="77777777" w:rsidR="00467B49" w:rsidRPr="001F1D61" w:rsidRDefault="00467B49" w:rsidP="0044206D">
            <w:pPr>
              <w:pStyle w:val="TableText"/>
              <w:widowControl w:val="0"/>
              <w:spacing w:before="0" w:after="0"/>
              <w:jc w:val="center"/>
            </w:pPr>
            <w:r>
              <w:t>$49.81</w:t>
            </w:r>
          </w:p>
        </w:tc>
        <w:tc>
          <w:tcPr>
            <w:tcW w:w="1146" w:type="dxa"/>
            <w:tcBorders>
              <w:top w:val="single" w:sz="4" w:space="0" w:color="0069A4"/>
              <w:bottom w:val="single" w:sz="12" w:space="0" w:color="0069A4"/>
            </w:tcBorders>
          </w:tcPr>
          <w:p w14:paraId="5EF8DA43" w14:textId="77777777" w:rsidR="00467B49" w:rsidRDefault="00467B49" w:rsidP="0044206D">
            <w:pPr>
              <w:pStyle w:val="TableText"/>
              <w:widowControl w:val="0"/>
              <w:spacing w:before="0" w:after="0"/>
              <w:jc w:val="center"/>
            </w:pPr>
            <w:r>
              <w:t>$49.81</w:t>
            </w:r>
          </w:p>
        </w:tc>
        <w:tc>
          <w:tcPr>
            <w:tcW w:w="1146" w:type="dxa"/>
            <w:tcBorders>
              <w:top w:val="single" w:sz="4" w:space="0" w:color="0069A4"/>
              <w:bottom w:val="single" w:sz="12" w:space="0" w:color="0069A4"/>
            </w:tcBorders>
          </w:tcPr>
          <w:p w14:paraId="0BDA12D0" w14:textId="77777777" w:rsidR="00467B49" w:rsidRDefault="00467B49" w:rsidP="0044206D">
            <w:pPr>
              <w:pStyle w:val="TableText"/>
              <w:widowControl w:val="0"/>
              <w:spacing w:before="0" w:after="0"/>
              <w:jc w:val="center"/>
            </w:pPr>
            <w:r>
              <w:t>$49.81</w:t>
            </w:r>
          </w:p>
        </w:tc>
        <w:tc>
          <w:tcPr>
            <w:tcW w:w="1146" w:type="dxa"/>
            <w:tcBorders>
              <w:top w:val="single" w:sz="4" w:space="0" w:color="0069A4"/>
              <w:bottom w:val="single" w:sz="12" w:space="0" w:color="0069A4"/>
            </w:tcBorders>
          </w:tcPr>
          <w:p w14:paraId="48105A34" w14:textId="77777777" w:rsidR="00467B49" w:rsidRDefault="00467B49" w:rsidP="0044206D">
            <w:pPr>
              <w:pStyle w:val="TableText"/>
              <w:widowControl w:val="0"/>
              <w:spacing w:before="0" w:after="0"/>
              <w:jc w:val="center"/>
            </w:pPr>
            <w:r>
              <w:t>$49.81</w:t>
            </w:r>
          </w:p>
        </w:tc>
      </w:tr>
    </w:tbl>
    <w:p w14:paraId="22DB004F" w14:textId="0D9DE741" w:rsidR="00325515" w:rsidRDefault="00325515" w:rsidP="00325515">
      <w:pPr>
        <w:pStyle w:val="DJCSbody"/>
        <w:spacing w:before="240" w:after="200" w:line="240" w:lineRule="auto"/>
        <w:ind w:left="0"/>
        <w:rPr>
          <w:rFonts w:cs="Arial"/>
          <w:sz w:val="20"/>
        </w:rPr>
      </w:pPr>
      <w:r>
        <w:rPr>
          <w:rFonts w:cs="Arial"/>
          <w:sz w:val="20"/>
        </w:rPr>
        <w:t xml:space="preserve">The results of the MCA of the four options are summarised in </w:t>
      </w:r>
      <w:r w:rsidR="000638C9">
        <w:rPr>
          <w:rFonts w:cs="Arial"/>
          <w:sz w:val="20"/>
        </w:rPr>
        <w:fldChar w:fldCharType="begin"/>
      </w:r>
      <w:r w:rsidR="000638C9">
        <w:rPr>
          <w:rFonts w:cs="Arial"/>
          <w:sz w:val="20"/>
        </w:rPr>
        <w:instrText xml:space="preserve"> REF _Ref63602647 \h  \* MERGEFORMAT </w:instrText>
      </w:r>
      <w:r w:rsidR="000638C9">
        <w:rPr>
          <w:rFonts w:cs="Arial"/>
          <w:sz w:val="20"/>
        </w:rPr>
      </w:r>
      <w:r w:rsidR="000638C9">
        <w:rPr>
          <w:rFonts w:cs="Arial"/>
          <w:sz w:val="20"/>
        </w:rPr>
        <w:fldChar w:fldCharType="separate"/>
      </w:r>
      <w:r w:rsidR="00C4429A" w:rsidRPr="00C4429A">
        <w:rPr>
          <w:rFonts w:cs="Arial"/>
          <w:sz w:val="20"/>
        </w:rPr>
        <w:t>Table 2</w:t>
      </w:r>
      <w:r w:rsidR="000638C9">
        <w:rPr>
          <w:rFonts w:cs="Arial"/>
          <w:sz w:val="20"/>
        </w:rPr>
        <w:fldChar w:fldCharType="end"/>
      </w:r>
      <w:r w:rsidR="000638C9">
        <w:rPr>
          <w:rFonts w:cs="Arial"/>
          <w:sz w:val="20"/>
        </w:rPr>
        <w:t>.</w:t>
      </w:r>
    </w:p>
    <w:p w14:paraId="55608FCA" w14:textId="26941802" w:rsidR="00C033DF" w:rsidRPr="00C4429A" w:rsidRDefault="00C033DF" w:rsidP="000638C9">
      <w:pPr>
        <w:pStyle w:val="Caption"/>
        <w:keepNext/>
        <w:spacing w:after="120"/>
        <w:rPr>
          <w:rFonts w:ascii="Arial" w:hAnsi="Arial"/>
          <w:b/>
          <w:bCs/>
          <w:color w:val="0069A4"/>
        </w:rPr>
      </w:pPr>
      <w:bookmarkStart w:id="7" w:name="_Ref63602647"/>
      <w:r w:rsidRPr="00C4429A">
        <w:rPr>
          <w:rFonts w:ascii="Arial" w:hAnsi="Arial"/>
          <w:b/>
          <w:bCs/>
          <w:color w:val="0069A4"/>
        </w:rPr>
        <w:t xml:space="preserve">Table </w:t>
      </w:r>
      <w:r w:rsidRPr="00C4429A">
        <w:rPr>
          <w:rFonts w:ascii="Arial" w:hAnsi="Arial"/>
          <w:b/>
          <w:bCs/>
          <w:color w:val="0069A4"/>
        </w:rPr>
        <w:fldChar w:fldCharType="begin"/>
      </w:r>
      <w:r w:rsidRPr="00C4429A">
        <w:rPr>
          <w:rFonts w:ascii="Arial" w:hAnsi="Arial"/>
          <w:b/>
          <w:bCs/>
          <w:color w:val="0069A4"/>
        </w:rPr>
        <w:instrText xml:space="preserve"> SEQ Table \* ARABIC </w:instrText>
      </w:r>
      <w:r w:rsidRPr="00C4429A">
        <w:rPr>
          <w:rFonts w:ascii="Arial" w:hAnsi="Arial"/>
          <w:b/>
          <w:bCs/>
          <w:color w:val="0069A4"/>
        </w:rPr>
        <w:fldChar w:fldCharType="separate"/>
      </w:r>
      <w:r w:rsidR="00C4429A">
        <w:rPr>
          <w:rFonts w:ascii="Arial" w:hAnsi="Arial"/>
          <w:b/>
          <w:bCs/>
          <w:noProof/>
          <w:color w:val="0069A4"/>
        </w:rPr>
        <w:t>2</w:t>
      </w:r>
      <w:r w:rsidRPr="00C4429A">
        <w:rPr>
          <w:rFonts w:ascii="Arial" w:hAnsi="Arial"/>
          <w:b/>
          <w:bCs/>
          <w:color w:val="0069A4"/>
        </w:rPr>
        <w:fldChar w:fldCharType="end"/>
      </w:r>
      <w:bookmarkEnd w:id="7"/>
      <w:r w:rsidRPr="00C4429A">
        <w:rPr>
          <w:rFonts w:ascii="Arial" w:hAnsi="Arial"/>
          <w:b/>
          <w:bCs/>
          <w:color w:val="0069A4"/>
        </w:rPr>
        <w:t>: Summary of MCA of options 1, 2, 3 and 4</w:t>
      </w:r>
    </w:p>
    <w:tbl>
      <w:tblPr>
        <w:tblW w:w="5000" w:type="pct"/>
        <w:tblBorders>
          <w:top w:val="single" w:sz="12" w:space="0" w:color="2E74B5"/>
          <w:bottom w:val="single" w:sz="12" w:space="0" w:color="2E74B5"/>
          <w:insideH w:val="single" w:sz="12" w:space="0" w:color="007DC3" w:themeColor="accent1"/>
        </w:tblBorders>
        <w:tblLayout w:type="fixed"/>
        <w:tblCellMar>
          <w:top w:w="57" w:type="dxa"/>
          <w:left w:w="57" w:type="dxa"/>
          <w:bottom w:w="57" w:type="dxa"/>
          <w:right w:w="57" w:type="dxa"/>
        </w:tblCellMar>
        <w:tblLook w:val="04A0" w:firstRow="1" w:lastRow="0" w:firstColumn="1" w:lastColumn="0" w:noHBand="0" w:noVBand="1"/>
      </w:tblPr>
      <w:tblGrid>
        <w:gridCol w:w="1235"/>
        <w:gridCol w:w="990"/>
        <w:gridCol w:w="624"/>
        <w:gridCol w:w="998"/>
        <w:gridCol w:w="711"/>
        <w:gridCol w:w="998"/>
        <w:gridCol w:w="711"/>
        <w:gridCol w:w="1139"/>
        <w:gridCol w:w="713"/>
        <w:gridCol w:w="951"/>
      </w:tblGrid>
      <w:tr w:rsidR="00AC22B0" w:rsidRPr="00333E31" w14:paraId="208D5B96" w14:textId="77777777" w:rsidTr="00C13854">
        <w:trPr>
          <w:tblHeader/>
        </w:trPr>
        <w:tc>
          <w:tcPr>
            <w:tcW w:w="680" w:type="pct"/>
            <w:tcBorders>
              <w:top w:val="single" w:sz="12" w:space="0" w:color="0069A4"/>
              <w:bottom w:val="nil"/>
              <w:right w:val="nil"/>
            </w:tcBorders>
            <w:shd w:val="clear" w:color="auto" w:fill="auto"/>
            <w:vAlign w:val="bottom"/>
          </w:tcPr>
          <w:p w14:paraId="27784B92" w14:textId="77777777" w:rsidR="00AC22B0" w:rsidRPr="00333E31" w:rsidRDefault="00AC22B0" w:rsidP="00794EF1">
            <w:pPr>
              <w:pStyle w:val="TableHeader"/>
              <w:keepNext w:val="0"/>
              <w:widowControl w:val="0"/>
              <w:spacing w:before="0" w:after="0"/>
              <w:rPr>
                <w:color w:val="auto"/>
                <w:sz w:val="18"/>
                <w:szCs w:val="18"/>
              </w:rPr>
            </w:pPr>
          </w:p>
        </w:tc>
        <w:tc>
          <w:tcPr>
            <w:tcW w:w="546" w:type="pct"/>
            <w:tcBorders>
              <w:top w:val="single" w:sz="12" w:space="0" w:color="0069A4"/>
              <w:left w:val="nil"/>
              <w:bottom w:val="nil"/>
              <w:right w:val="nil"/>
            </w:tcBorders>
            <w:shd w:val="clear" w:color="auto" w:fill="auto"/>
            <w:vAlign w:val="bottom"/>
          </w:tcPr>
          <w:p w14:paraId="4CF7E007" w14:textId="77777777" w:rsidR="00AC22B0" w:rsidRPr="00333E31" w:rsidRDefault="00AC22B0" w:rsidP="00794EF1">
            <w:pPr>
              <w:pStyle w:val="TableHeader"/>
              <w:keepNext w:val="0"/>
              <w:widowControl w:val="0"/>
              <w:spacing w:before="0" w:after="0"/>
              <w:jc w:val="center"/>
              <w:rPr>
                <w:color w:val="auto"/>
                <w:sz w:val="18"/>
                <w:szCs w:val="18"/>
              </w:rPr>
            </w:pPr>
          </w:p>
        </w:tc>
        <w:tc>
          <w:tcPr>
            <w:tcW w:w="894" w:type="pct"/>
            <w:gridSpan w:val="2"/>
            <w:tcBorders>
              <w:top w:val="single" w:sz="12" w:space="0" w:color="0069A4"/>
              <w:left w:val="nil"/>
              <w:bottom w:val="nil"/>
              <w:right w:val="nil"/>
            </w:tcBorders>
          </w:tcPr>
          <w:p w14:paraId="5C5A4B07"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1</w:t>
            </w:r>
          </w:p>
        </w:tc>
        <w:tc>
          <w:tcPr>
            <w:tcW w:w="942" w:type="pct"/>
            <w:gridSpan w:val="2"/>
            <w:tcBorders>
              <w:top w:val="single" w:sz="12" w:space="0" w:color="0069A4"/>
              <w:left w:val="nil"/>
              <w:bottom w:val="nil"/>
              <w:right w:val="nil"/>
            </w:tcBorders>
          </w:tcPr>
          <w:p w14:paraId="0EFD2742"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2</w:t>
            </w:r>
          </w:p>
        </w:tc>
        <w:tc>
          <w:tcPr>
            <w:tcW w:w="1020" w:type="pct"/>
            <w:gridSpan w:val="2"/>
            <w:tcBorders>
              <w:top w:val="single" w:sz="12" w:space="0" w:color="0069A4"/>
              <w:left w:val="nil"/>
              <w:bottom w:val="nil"/>
              <w:right w:val="nil"/>
            </w:tcBorders>
          </w:tcPr>
          <w:p w14:paraId="20D7CF0B"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3</w:t>
            </w:r>
          </w:p>
        </w:tc>
        <w:tc>
          <w:tcPr>
            <w:tcW w:w="917" w:type="pct"/>
            <w:gridSpan w:val="2"/>
            <w:tcBorders>
              <w:top w:val="single" w:sz="12" w:space="0" w:color="0069A4"/>
              <w:left w:val="nil"/>
              <w:bottom w:val="nil"/>
            </w:tcBorders>
          </w:tcPr>
          <w:p w14:paraId="122E9817"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Option 4</w:t>
            </w:r>
          </w:p>
        </w:tc>
      </w:tr>
      <w:tr w:rsidR="00AC22B0" w:rsidRPr="00333E31" w14:paraId="786E8CF0" w14:textId="77777777" w:rsidTr="00C13854">
        <w:trPr>
          <w:tblHeader/>
        </w:trPr>
        <w:tc>
          <w:tcPr>
            <w:tcW w:w="680" w:type="pct"/>
            <w:tcBorders>
              <w:top w:val="nil"/>
              <w:bottom w:val="single" w:sz="12" w:space="0" w:color="0069A4"/>
              <w:right w:val="nil"/>
            </w:tcBorders>
            <w:shd w:val="clear" w:color="auto" w:fill="auto"/>
            <w:vAlign w:val="bottom"/>
          </w:tcPr>
          <w:p w14:paraId="69FF49EE" w14:textId="77777777" w:rsidR="00AC22B0" w:rsidRPr="00333E31" w:rsidRDefault="00AC22B0" w:rsidP="00794EF1">
            <w:pPr>
              <w:pStyle w:val="TableHeader"/>
              <w:keepNext w:val="0"/>
              <w:widowControl w:val="0"/>
              <w:spacing w:before="0" w:after="0"/>
              <w:rPr>
                <w:color w:val="auto"/>
                <w:sz w:val="18"/>
                <w:szCs w:val="18"/>
              </w:rPr>
            </w:pPr>
            <w:r w:rsidRPr="00333E31">
              <w:rPr>
                <w:color w:val="auto"/>
                <w:sz w:val="18"/>
                <w:szCs w:val="18"/>
              </w:rPr>
              <w:t>Criteria</w:t>
            </w:r>
          </w:p>
        </w:tc>
        <w:tc>
          <w:tcPr>
            <w:tcW w:w="546" w:type="pct"/>
            <w:tcBorders>
              <w:top w:val="nil"/>
              <w:left w:val="nil"/>
              <w:bottom w:val="single" w:sz="12" w:space="0" w:color="0069A4"/>
              <w:right w:val="nil"/>
            </w:tcBorders>
            <w:shd w:val="clear" w:color="auto" w:fill="auto"/>
            <w:vAlign w:val="bottom"/>
          </w:tcPr>
          <w:p w14:paraId="01C41165"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Weighting</w:t>
            </w:r>
          </w:p>
        </w:tc>
        <w:tc>
          <w:tcPr>
            <w:tcW w:w="344" w:type="pct"/>
            <w:tcBorders>
              <w:top w:val="nil"/>
              <w:left w:val="nil"/>
              <w:bottom w:val="single" w:sz="12" w:space="0" w:color="0069A4"/>
              <w:right w:val="nil"/>
            </w:tcBorders>
            <w:vAlign w:val="bottom"/>
          </w:tcPr>
          <w:p w14:paraId="59DC12AD"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550" w:type="pct"/>
            <w:tcBorders>
              <w:top w:val="nil"/>
              <w:left w:val="nil"/>
              <w:bottom w:val="single" w:sz="12" w:space="0" w:color="0069A4"/>
              <w:right w:val="nil"/>
            </w:tcBorders>
            <w:shd w:val="clear" w:color="auto" w:fill="auto"/>
            <w:vAlign w:val="bottom"/>
          </w:tcPr>
          <w:p w14:paraId="6AC55F86"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2" w:type="pct"/>
            <w:tcBorders>
              <w:top w:val="nil"/>
              <w:left w:val="nil"/>
              <w:bottom w:val="single" w:sz="12" w:space="0" w:color="0069A4"/>
              <w:right w:val="nil"/>
            </w:tcBorders>
            <w:vAlign w:val="bottom"/>
          </w:tcPr>
          <w:p w14:paraId="30EE7F02"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550" w:type="pct"/>
            <w:tcBorders>
              <w:top w:val="nil"/>
              <w:left w:val="nil"/>
              <w:bottom w:val="single" w:sz="12" w:space="0" w:color="0069A4"/>
              <w:right w:val="nil"/>
            </w:tcBorders>
            <w:vAlign w:val="bottom"/>
          </w:tcPr>
          <w:p w14:paraId="488B35C9"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2" w:type="pct"/>
            <w:tcBorders>
              <w:top w:val="nil"/>
              <w:left w:val="nil"/>
              <w:bottom w:val="single" w:sz="12" w:space="0" w:color="0069A4"/>
              <w:right w:val="nil"/>
            </w:tcBorders>
            <w:vAlign w:val="bottom"/>
          </w:tcPr>
          <w:p w14:paraId="1F9B337E"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628" w:type="pct"/>
            <w:tcBorders>
              <w:top w:val="nil"/>
              <w:left w:val="nil"/>
              <w:bottom w:val="single" w:sz="12" w:space="0" w:color="0069A4"/>
              <w:right w:val="nil"/>
            </w:tcBorders>
            <w:vAlign w:val="bottom"/>
          </w:tcPr>
          <w:p w14:paraId="20132997"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3" w:type="pct"/>
            <w:tcBorders>
              <w:top w:val="nil"/>
              <w:left w:val="nil"/>
              <w:bottom w:val="single" w:sz="12" w:space="0" w:color="0069A4"/>
              <w:right w:val="nil"/>
            </w:tcBorders>
            <w:vAlign w:val="bottom"/>
          </w:tcPr>
          <w:p w14:paraId="1A2F3DE8"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Score</w:t>
            </w:r>
          </w:p>
        </w:tc>
        <w:tc>
          <w:tcPr>
            <w:tcW w:w="524" w:type="pct"/>
            <w:tcBorders>
              <w:top w:val="nil"/>
              <w:left w:val="nil"/>
              <w:bottom w:val="single" w:sz="12" w:space="0" w:color="0069A4"/>
            </w:tcBorders>
            <w:vAlign w:val="bottom"/>
          </w:tcPr>
          <w:p w14:paraId="21669BAA"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Weighted Score</w:t>
            </w:r>
          </w:p>
        </w:tc>
      </w:tr>
      <w:tr w:rsidR="00AC22B0" w:rsidRPr="006604F8" w14:paraId="057CDE54" w14:textId="77777777" w:rsidTr="00C13854">
        <w:tc>
          <w:tcPr>
            <w:tcW w:w="680" w:type="pct"/>
            <w:tcBorders>
              <w:top w:val="single" w:sz="12" w:space="0" w:color="0069A4"/>
              <w:bottom w:val="single" w:sz="4" w:space="0" w:color="0069A4"/>
              <w:right w:val="nil"/>
            </w:tcBorders>
            <w:shd w:val="clear" w:color="auto" w:fill="auto"/>
          </w:tcPr>
          <w:p w14:paraId="4421DEA1" w14:textId="77777777" w:rsidR="00AC22B0" w:rsidRPr="003152D9" w:rsidRDefault="00AC22B0" w:rsidP="00794EF1">
            <w:pPr>
              <w:pStyle w:val="TableText"/>
              <w:widowControl w:val="0"/>
              <w:spacing w:before="0" w:after="0"/>
            </w:pPr>
            <w:r w:rsidRPr="003152D9">
              <w:t>Efficiency</w:t>
            </w:r>
          </w:p>
        </w:tc>
        <w:tc>
          <w:tcPr>
            <w:tcW w:w="546" w:type="pct"/>
            <w:tcBorders>
              <w:top w:val="single" w:sz="12" w:space="0" w:color="0069A4"/>
              <w:left w:val="nil"/>
              <w:bottom w:val="single" w:sz="4" w:space="0" w:color="0069A4"/>
              <w:right w:val="nil"/>
            </w:tcBorders>
            <w:shd w:val="clear" w:color="auto" w:fill="auto"/>
          </w:tcPr>
          <w:p w14:paraId="6266A1AD" w14:textId="77777777" w:rsidR="00AC22B0" w:rsidRPr="003152D9" w:rsidRDefault="00AC22B0" w:rsidP="00794EF1">
            <w:pPr>
              <w:pStyle w:val="TableText"/>
              <w:widowControl w:val="0"/>
              <w:spacing w:before="0" w:after="0"/>
              <w:jc w:val="center"/>
            </w:pPr>
            <w:r w:rsidRPr="003152D9">
              <w:t>25%</w:t>
            </w:r>
          </w:p>
        </w:tc>
        <w:tc>
          <w:tcPr>
            <w:tcW w:w="344" w:type="pct"/>
            <w:tcBorders>
              <w:top w:val="single" w:sz="12" w:space="0" w:color="0069A4"/>
              <w:left w:val="nil"/>
              <w:bottom w:val="single" w:sz="4" w:space="0" w:color="0069A4"/>
              <w:right w:val="nil"/>
            </w:tcBorders>
          </w:tcPr>
          <w:p w14:paraId="165545DD" w14:textId="77777777" w:rsidR="00AC22B0" w:rsidRPr="003152D9" w:rsidRDefault="00AC22B0" w:rsidP="00794EF1">
            <w:pPr>
              <w:pStyle w:val="TableText"/>
              <w:widowControl w:val="0"/>
              <w:spacing w:before="0" w:after="0"/>
              <w:jc w:val="center"/>
            </w:pPr>
            <w:r>
              <w:t>+5</w:t>
            </w:r>
          </w:p>
        </w:tc>
        <w:tc>
          <w:tcPr>
            <w:tcW w:w="550" w:type="pct"/>
            <w:tcBorders>
              <w:top w:val="single" w:sz="12" w:space="0" w:color="0069A4"/>
              <w:left w:val="nil"/>
              <w:bottom w:val="single" w:sz="4" w:space="0" w:color="0069A4"/>
              <w:right w:val="nil"/>
            </w:tcBorders>
            <w:shd w:val="clear" w:color="auto" w:fill="auto"/>
          </w:tcPr>
          <w:p w14:paraId="6065E4DB" w14:textId="77777777" w:rsidR="00AC22B0" w:rsidRPr="003152D9" w:rsidRDefault="00AC22B0" w:rsidP="00794EF1">
            <w:pPr>
              <w:pStyle w:val="TableText"/>
              <w:widowControl w:val="0"/>
              <w:spacing w:before="0" w:after="0"/>
              <w:jc w:val="center"/>
            </w:pPr>
            <w:r w:rsidRPr="003152D9">
              <w:t>1.25</w:t>
            </w:r>
          </w:p>
        </w:tc>
        <w:tc>
          <w:tcPr>
            <w:tcW w:w="392" w:type="pct"/>
            <w:tcBorders>
              <w:top w:val="single" w:sz="12" w:space="0" w:color="0069A4"/>
              <w:left w:val="nil"/>
              <w:bottom w:val="single" w:sz="4" w:space="0" w:color="0069A4"/>
              <w:right w:val="nil"/>
            </w:tcBorders>
          </w:tcPr>
          <w:p w14:paraId="4009A0E4" w14:textId="77777777" w:rsidR="00AC22B0" w:rsidRPr="003152D9" w:rsidRDefault="00AC22B0" w:rsidP="00794EF1">
            <w:pPr>
              <w:pStyle w:val="TableText"/>
              <w:widowControl w:val="0"/>
              <w:spacing w:before="0" w:after="0"/>
              <w:jc w:val="center"/>
            </w:pPr>
            <w:r>
              <w:t>+7</w:t>
            </w:r>
          </w:p>
        </w:tc>
        <w:tc>
          <w:tcPr>
            <w:tcW w:w="550" w:type="pct"/>
            <w:tcBorders>
              <w:top w:val="single" w:sz="12" w:space="0" w:color="0069A4"/>
              <w:left w:val="nil"/>
              <w:bottom w:val="single" w:sz="4" w:space="0" w:color="0069A4"/>
              <w:right w:val="nil"/>
            </w:tcBorders>
          </w:tcPr>
          <w:p w14:paraId="4C6E23EB" w14:textId="77777777" w:rsidR="00AC22B0" w:rsidRPr="003152D9" w:rsidRDefault="00AC22B0" w:rsidP="00794EF1">
            <w:pPr>
              <w:pStyle w:val="TableText"/>
              <w:widowControl w:val="0"/>
              <w:spacing w:before="0" w:after="0"/>
              <w:jc w:val="center"/>
            </w:pPr>
            <w:r w:rsidRPr="003152D9">
              <w:t>1.75</w:t>
            </w:r>
          </w:p>
        </w:tc>
        <w:tc>
          <w:tcPr>
            <w:tcW w:w="392" w:type="pct"/>
            <w:tcBorders>
              <w:top w:val="single" w:sz="12" w:space="0" w:color="0069A4"/>
              <w:left w:val="nil"/>
              <w:bottom w:val="single" w:sz="4" w:space="0" w:color="0069A4"/>
              <w:right w:val="nil"/>
            </w:tcBorders>
          </w:tcPr>
          <w:p w14:paraId="3864C716" w14:textId="77777777" w:rsidR="00AC22B0" w:rsidRPr="003152D9" w:rsidRDefault="00AC22B0" w:rsidP="00794EF1">
            <w:pPr>
              <w:pStyle w:val="TableText"/>
              <w:widowControl w:val="0"/>
              <w:spacing w:before="0" w:after="0"/>
              <w:jc w:val="center"/>
            </w:pPr>
            <w:r>
              <w:t>+5</w:t>
            </w:r>
          </w:p>
        </w:tc>
        <w:tc>
          <w:tcPr>
            <w:tcW w:w="628" w:type="pct"/>
            <w:tcBorders>
              <w:top w:val="single" w:sz="12" w:space="0" w:color="0069A4"/>
              <w:left w:val="nil"/>
              <w:bottom w:val="single" w:sz="4" w:space="0" w:color="0069A4"/>
              <w:right w:val="nil"/>
            </w:tcBorders>
          </w:tcPr>
          <w:p w14:paraId="0D36733B" w14:textId="77777777" w:rsidR="00AC22B0" w:rsidRPr="003152D9" w:rsidRDefault="00AC22B0" w:rsidP="00794EF1">
            <w:pPr>
              <w:pStyle w:val="TableText"/>
              <w:widowControl w:val="0"/>
              <w:spacing w:before="0" w:after="0"/>
              <w:jc w:val="center"/>
            </w:pPr>
            <w:r w:rsidRPr="003152D9">
              <w:t>1.25</w:t>
            </w:r>
          </w:p>
        </w:tc>
        <w:tc>
          <w:tcPr>
            <w:tcW w:w="393" w:type="pct"/>
            <w:tcBorders>
              <w:top w:val="single" w:sz="12" w:space="0" w:color="0069A4"/>
              <w:left w:val="nil"/>
              <w:bottom w:val="single" w:sz="4" w:space="0" w:color="0069A4"/>
              <w:right w:val="nil"/>
            </w:tcBorders>
          </w:tcPr>
          <w:p w14:paraId="7CEF68E9" w14:textId="77777777" w:rsidR="00AC22B0" w:rsidRPr="003152D9" w:rsidRDefault="00AC22B0" w:rsidP="00794EF1">
            <w:pPr>
              <w:jc w:val="center"/>
              <w:rPr>
                <w:rFonts w:ascii="Arial" w:hAnsi="Arial" w:cs="Arial"/>
                <w:sz w:val="18"/>
                <w:szCs w:val="18"/>
              </w:rPr>
            </w:pPr>
            <w:r>
              <w:rPr>
                <w:rFonts w:ascii="Arial" w:hAnsi="Arial" w:cs="Arial"/>
                <w:sz w:val="18"/>
                <w:szCs w:val="18"/>
              </w:rPr>
              <w:t>+6</w:t>
            </w:r>
          </w:p>
        </w:tc>
        <w:tc>
          <w:tcPr>
            <w:tcW w:w="524" w:type="pct"/>
            <w:tcBorders>
              <w:top w:val="single" w:sz="12" w:space="0" w:color="0069A4"/>
              <w:left w:val="nil"/>
              <w:bottom w:val="single" w:sz="4" w:space="0" w:color="0069A4"/>
            </w:tcBorders>
          </w:tcPr>
          <w:p w14:paraId="0798A19E"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1.50</w:t>
            </w:r>
          </w:p>
        </w:tc>
      </w:tr>
      <w:tr w:rsidR="00AC22B0" w:rsidRPr="006604F8" w14:paraId="6F26ACC8" w14:textId="77777777" w:rsidTr="00C13854">
        <w:tc>
          <w:tcPr>
            <w:tcW w:w="680" w:type="pct"/>
            <w:tcBorders>
              <w:top w:val="single" w:sz="4" w:space="0" w:color="0069A4"/>
              <w:bottom w:val="single" w:sz="4" w:space="0" w:color="0069A4"/>
              <w:right w:val="nil"/>
            </w:tcBorders>
            <w:shd w:val="clear" w:color="auto" w:fill="auto"/>
          </w:tcPr>
          <w:p w14:paraId="2269EB46" w14:textId="77777777" w:rsidR="00AC22B0" w:rsidRPr="003152D9" w:rsidRDefault="00AC22B0" w:rsidP="00794EF1">
            <w:pPr>
              <w:pStyle w:val="TableText"/>
              <w:widowControl w:val="0"/>
              <w:spacing w:before="0" w:after="0"/>
            </w:pPr>
            <w:r w:rsidRPr="003152D9">
              <w:t>Effectiveness</w:t>
            </w:r>
          </w:p>
        </w:tc>
        <w:tc>
          <w:tcPr>
            <w:tcW w:w="546" w:type="pct"/>
            <w:tcBorders>
              <w:top w:val="single" w:sz="4" w:space="0" w:color="0069A4"/>
              <w:left w:val="nil"/>
              <w:bottom w:val="single" w:sz="4" w:space="0" w:color="0069A4"/>
              <w:right w:val="nil"/>
            </w:tcBorders>
            <w:shd w:val="clear" w:color="auto" w:fill="auto"/>
          </w:tcPr>
          <w:p w14:paraId="54739D18" w14:textId="77777777" w:rsidR="00AC22B0" w:rsidRPr="003152D9" w:rsidRDefault="00AC22B0" w:rsidP="00794EF1">
            <w:pPr>
              <w:pStyle w:val="TableText"/>
              <w:widowControl w:val="0"/>
              <w:spacing w:before="0" w:after="0"/>
              <w:jc w:val="center"/>
            </w:pPr>
            <w:r w:rsidRPr="003152D9">
              <w:t>35%</w:t>
            </w:r>
          </w:p>
        </w:tc>
        <w:tc>
          <w:tcPr>
            <w:tcW w:w="344" w:type="pct"/>
            <w:tcBorders>
              <w:top w:val="single" w:sz="4" w:space="0" w:color="0069A4"/>
              <w:left w:val="nil"/>
              <w:bottom w:val="single" w:sz="4" w:space="0" w:color="0069A4"/>
              <w:right w:val="nil"/>
            </w:tcBorders>
          </w:tcPr>
          <w:p w14:paraId="725E7230" w14:textId="77777777" w:rsidR="00AC22B0" w:rsidRPr="003152D9" w:rsidRDefault="00AC22B0" w:rsidP="00794EF1">
            <w:pPr>
              <w:pStyle w:val="TableText"/>
              <w:widowControl w:val="0"/>
              <w:spacing w:before="0" w:after="0"/>
              <w:jc w:val="center"/>
            </w:pPr>
            <w:r>
              <w:t>-2</w:t>
            </w:r>
          </w:p>
        </w:tc>
        <w:tc>
          <w:tcPr>
            <w:tcW w:w="550" w:type="pct"/>
            <w:tcBorders>
              <w:top w:val="single" w:sz="4" w:space="0" w:color="0069A4"/>
              <w:left w:val="nil"/>
              <w:bottom w:val="single" w:sz="4" w:space="0" w:color="0069A4"/>
              <w:right w:val="nil"/>
            </w:tcBorders>
            <w:shd w:val="clear" w:color="auto" w:fill="auto"/>
          </w:tcPr>
          <w:p w14:paraId="2C4F9ECA" w14:textId="77777777" w:rsidR="00AC22B0" w:rsidRPr="003152D9" w:rsidRDefault="00AC22B0" w:rsidP="00794EF1">
            <w:pPr>
              <w:pStyle w:val="TableText"/>
              <w:widowControl w:val="0"/>
              <w:spacing w:before="0" w:after="0"/>
              <w:jc w:val="center"/>
            </w:pPr>
            <w:r w:rsidRPr="003152D9">
              <w:t>-0.70</w:t>
            </w:r>
          </w:p>
        </w:tc>
        <w:tc>
          <w:tcPr>
            <w:tcW w:w="392" w:type="pct"/>
            <w:tcBorders>
              <w:top w:val="single" w:sz="4" w:space="0" w:color="0069A4"/>
              <w:left w:val="nil"/>
              <w:bottom w:val="single" w:sz="4" w:space="0" w:color="0069A4"/>
              <w:right w:val="nil"/>
            </w:tcBorders>
          </w:tcPr>
          <w:p w14:paraId="058B6EE6" w14:textId="77777777" w:rsidR="00AC22B0" w:rsidRPr="003152D9" w:rsidRDefault="00AC22B0" w:rsidP="00794EF1">
            <w:pPr>
              <w:pStyle w:val="TableText"/>
              <w:widowControl w:val="0"/>
              <w:spacing w:before="0" w:after="0"/>
              <w:jc w:val="center"/>
            </w:pPr>
            <w:r>
              <w:t>-3</w:t>
            </w:r>
          </w:p>
        </w:tc>
        <w:tc>
          <w:tcPr>
            <w:tcW w:w="550" w:type="pct"/>
            <w:tcBorders>
              <w:top w:val="single" w:sz="4" w:space="0" w:color="0069A4"/>
              <w:left w:val="nil"/>
              <w:bottom w:val="single" w:sz="4" w:space="0" w:color="0069A4"/>
              <w:right w:val="nil"/>
            </w:tcBorders>
          </w:tcPr>
          <w:p w14:paraId="512A13EB" w14:textId="77777777" w:rsidR="00AC22B0" w:rsidRPr="003152D9" w:rsidRDefault="00AC22B0" w:rsidP="00794EF1">
            <w:pPr>
              <w:pStyle w:val="TableText"/>
              <w:widowControl w:val="0"/>
              <w:spacing w:before="0" w:after="0"/>
              <w:jc w:val="center"/>
            </w:pPr>
            <w:r w:rsidRPr="003152D9">
              <w:t>-1.05</w:t>
            </w:r>
          </w:p>
        </w:tc>
        <w:tc>
          <w:tcPr>
            <w:tcW w:w="392" w:type="pct"/>
            <w:tcBorders>
              <w:top w:val="single" w:sz="4" w:space="0" w:color="0069A4"/>
              <w:left w:val="nil"/>
              <w:bottom w:val="single" w:sz="4" w:space="0" w:color="0069A4"/>
              <w:right w:val="nil"/>
            </w:tcBorders>
          </w:tcPr>
          <w:p w14:paraId="564AF836" w14:textId="77777777" w:rsidR="00AC22B0" w:rsidRPr="003152D9" w:rsidRDefault="00AC22B0" w:rsidP="00794EF1">
            <w:pPr>
              <w:pStyle w:val="TableText"/>
              <w:widowControl w:val="0"/>
              <w:spacing w:before="0" w:after="0"/>
              <w:jc w:val="center"/>
            </w:pPr>
            <w:r>
              <w:t>-3</w:t>
            </w:r>
          </w:p>
        </w:tc>
        <w:tc>
          <w:tcPr>
            <w:tcW w:w="628" w:type="pct"/>
            <w:tcBorders>
              <w:top w:val="single" w:sz="4" w:space="0" w:color="0069A4"/>
              <w:left w:val="nil"/>
              <w:bottom w:val="single" w:sz="4" w:space="0" w:color="0069A4"/>
              <w:right w:val="nil"/>
            </w:tcBorders>
          </w:tcPr>
          <w:p w14:paraId="1521014B" w14:textId="77777777" w:rsidR="00AC22B0" w:rsidRPr="003152D9" w:rsidRDefault="00AC22B0" w:rsidP="00794EF1">
            <w:pPr>
              <w:pStyle w:val="TableText"/>
              <w:widowControl w:val="0"/>
              <w:spacing w:before="0" w:after="0"/>
              <w:jc w:val="center"/>
            </w:pPr>
            <w:r w:rsidRPr="003152D9">
              <w:t>-1.05</w:t>
            </w:r>
          </w:p>
        </w:tc>
        <w:tc>
          <w:tcPr>
            <w:tcW w:w="393" w:type="pct"/>
            <w:tcBorders>
              <w:top w:val="single" w:sz="4" w:space="0" w:color="0069A4"/>
              <w:left w:val="nil"/>
              <w:bottom w:val="single" w:sz="4" w:space="0" w:color="0069A4"/>
              <w:right w:val="nil"/>
            </w:tcBorders>
          </w:tcPr>
          <w:p w14:paraId="2E3B4D46" w14:textId="77777777" w:rsidR="00AC22B0" w:rsidRPr="003152D9" w:rsidRDefault="00AC22B0" w:rsidP="00794EF1">
            <w:pPr>
              <w:jc w:val="center"/>
              <w:rPr>
                <w:rFonts w:ascii="Arial" w:hAnsi="Arial" w:cs="Arial"/>
                <w:sz w:val="18"/>
                <w:szCs w:val="18"/>
              </w:rPr>
            </w:pPr>
            <w:r>
              <w:rPr>
                <w:rFonts w:ascii="Arial" w:hAnsi="Arial" w:cs="Arial"/>
                <w:sz w:val="18"/>
                <w:szCs w:val="18"/>
              </w:rPr>
              <w:t>-2</w:t>
            </w:r>
          </w:p>
        </w:tc>
        <w:tc>
          <w:tcPr>
            <w:tcW w:w="524" w:type="pct"/>
            <w:tcBorders>
              <w:top w:val="single" w:sz="4" w:space="0" w:color="0069A4"/>
              <w:left w:val="nil"/>
              <w:bottom w:val="single" w:sz="4" w:space="0" w:color="0069A4"/>
            </w:tcBorders>
          </w:tcPr>
          <w:p w14:paraId="341044A8"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-0.70</w:t>
            </w:r>
          </w:p>
        </w:tc>
      </w:tr>
      <w:tr w:rsidR="00AC22B0" w:rsidRPr="006604F8" w14:paraId="7872ADBB" w14:textId="77777777" w:rsidTr="00C13854">
        <w:tc>
          <w:tcPr>
            <w:tcW w:w="680" w:type="pct"/>
            <w:tcBorders>
              <w:top w:val="single" w:sz="4" w:space="0" w:color="0069A4"/>
              <w:bottom w:val="single" w:sz="12" w:space="0" w:color="0069A4"/>
              <w:right w:val="nil"/>
            </w:tcBorders>
            <w:shd w:val="clear" w:color="auto" w:fill="auto"/>
          </w:tcPr>
          <w:p w14:paraId="39BF66FF" w14:textId="77777777" w:rsidR="00AC22B0" w:rsidRPr="003152D9" w:rsidRDefault="00AC22B0" w:rsidP="00794EF1">
            <w:pPr>
              <w:pStyle w:val="TableText"/>
              <w:widowControl w:val="0"/>
              <w:spacing w:before="0" w:after="0"/>
            </w:pPr>
            <w:r w:rsidRPr="003152D9">
              <w:t>Equity</w:t>
            </w:r>
          </w:p>
        </w:tc>
        <w:tc>
          <w:tcPr>
            <w:tcW w:w="546" w:type="pct"/>
            <w:tcBorders>
              <w:top w:val="single" w:sz="4" w:space="0" w:color="0069A4"/>
              <w:left w:val="nil"/>
              <w:bottom w:val="single" w:sz="12" w:space="0" w:color="0069A4"/>
              <w:right w:val="nil"/>
            </w:tcBorders>
            <w:shd w:val="clear" w:color="auto" w:fill="auto"/>
          </w:tcPr>
          <w:p w14:paraId="7EDF25AA" w14:textId="77777777" w:rsidR="00AC22B0" w:rsidRPr="003152D9" w:rsidRDefault="00AC22B0" w:rsidP="00794EF1">
            <w:pPr>
              <w:pStyle w:val="TableText"/>
              <w:widowControl w:val="0"/>
              <w:spacing w:before="0" w:after="0"/>
              <w:jc w:val="center"/>
            </w:pPr>
            <w:r w:rsidRPr="003152D9">
              <w:t>40%</w:t>
            </w:r>
          </w:p>
        </w:tc>
        <w:tc>
          <w:tcPr>
            <w:tcW w:w="344" w:type="pct"/>
            <w:tcBorders>
              <w:top w:val="single" w:sz="4" w:space="0" w:color="0069A4"/>
              <w:left w:val="nil"/>
              <w:bottom w:val="single" w:sz="12" w:space="0" w:color="0069A4"/>
              <w:right w:val="nil"/>
            </w:tcBorders>
          </w:tcPr>
          <w:p w14:paraId="51B4F393" w14:textId="77777777" w:rsidR="00AC22B0" w:rsidRPr="003152D9" w:rsidRDefault="00AC22B0" w:rsidP="00794EF1">
            <w:pPr>
              <w:pStyle w:val="TableText"/>
              <w:widowControl w:val="0"/>
              <w:spacing w:before="0" w:after="0"/>
              <w:jc w:val="center"/>
            </w:pPr>
            <w:r>
              <w:t>+5</w:t>
            </w:r>
          </w:p>
        </w:tc>
        <w:tc>
          <w:tcPr>
            <w:tcW w:w="550" w:type="pct"/>
            <w:tcBorders>
              <w:top w:val="single" w:sz="4" w:space="0" w:color="0069A4"/>
              <w:left w:val="nil"/>
              <w:bottom w:val="single" w:sz="12" w:space="0" w:color="0069A4"/>
              <w:right w:val="nil"/>
            </w:tcBorders>
            <w:shd w:val="clear" w:color="auto" w:fill="auto"/>
          </w:tcPr>
          <w:p w14:paraId="25F14251" w14:textId="77777777" w:rsidR="00AC22B0" w:rsidRPr="003152D9" w:rsidRDefault="00AC22B0" w:rsidP="00794EF1">
            <w:pPr>
              <w:pStyle w:val="TableText"/>
              <w:widowControl w:val="0"/>
              <w:spacing w:before="0" w:after="0"/>
              <w:jc w:val="center"/>
            </w:pPr>
            <w:r w:rsidRPr="003152D9">
              <w:t>2,00</w:t>
            </w:r>
          </w:p>
        </w:tc>
        <w:tc>
          <w:tcPr>
            <w:tcW w:w="392" w:type="pct"/>
            <w:tcBorders>
              <w:top w:val="single" w:sz="4" w:space="0" w:color="0069A4"/>
              <w:left w:val="nil"/>
              <w:bottom w:val="single" w:sz="12" w:space="0" w:color="0069A4"/>
              <w:right w:val="nil"/>
            </w:tcBorders>
          </w:tcPr>
          <w:p w14:paraId="3389F731" w14:textId="77777777" w:rsidR="00AC22B0" w:rsidRPr="003152D9" w:rsidRDefault="00AC22B0" w:rsidP="00794EF1">
            <w:pPr>
              <w:pStyle w:val="TableText"/>
              <w:widowControl w:val="0"/>
              <w:spacing w:before="0" w:after="0"/>
              <w:jc w:val="center"/>
            </w:pPr>
            <w:r>
              <w:t>+6</w:t>
            </w:r>
          </w:p>
        </w:tc>
        <w:tc>
          <w:tcPr>
            <w:tcW w:w="550" w:type="pct"/>
            <w:tcBorders>
              <w:top w:val="single" w:sz="4" w:space="0" w:color="0069A4"/>
              <w:left w:val="nil"/>
              <w:bottom w:val="single" w:sz="12" w:space="0" w:color="0069A4"/>
              <w:right w:val="nil"/>
            </w:tcBorders>
          </w:tcPr>
          <w:p w14:paraId="4EDCDD81" w14:textId="77777777" w:rsidR="00AC22B0" w:rsidRPr="003152D9" w:rsidRDefault="00AC22B0" w:rsidP="00794EF1">
            <w:pPr>
              <w:pStyle w:val="TableText"/>
              <w:widowControl w:val="0"/>
              <w:spacing w:before="0" w:after="0"/>
              <w:jc w:val="center"/>
            </w:pPr>
            <w:r w:rsidRPr="003152D9">
              <w:t>2.40</w:t>
            </w:r>
          </w:p>
        </w:tc>
        <w:tc>
          <w:tcPr>
            <w:tcW w:w="392" w:type="pct"/>
            <w:tcBorders>
              <w:top w:val="single" w:sz="4" w:space="0" w:color="0069A4"/>
              <w:left w:val="nil"/>
              <w:bottom w:val="single" w:sz="12" w:space="0" w:color="0069A4"/>
              <w:right w:val="nil"/>
            </w:tcBorders>
          </w:tcPr>
          <w:p w14:paraId="0A2A7B61" w14:textId="77777777" w:rsidR="00AC22B0" w:rsidRPr="003152D9" w:rsidRDefault="00AC22B0" w:rsidP="00794EF1">
            <w:pPr>
              <w:pStyle w:val="TableText"/>
              <w:widowControl w:val="0"/>
              <w:spacing w:before="0" w:after="0"/>
              <w:jc w:val="center"/>
            </w:pPr>
            <w:r>
              <w:t>+4</w:t>
            </w:r>
          </w:p>
        </w:tc>
        <w:tc>
          <w:tcPr>
            <w:tcW w:w="628" w:type="pct"/>
            <w:tcBorders>
              <w:top w:val="single" w:sz="4" w:space="0" w:color="0069A4"/>
              <w:left w:val="nil"/>
              <w:bottom w:val="single" w:sz="12" w:space="0" w:color="0069A4"/>
              <w:right w:val="nil"/>
            </w:tcBorders>
          </w:tcPr>
          <w:p w14:paraId="1ACBDFBA" w14:textId="77777777" w:rsidR="00AC22B0" w:rsidRPr="003152D9" w:rsidRDefault="00AC22B0" w:rsidP="00794EF1">
            <w:pPr>
              <w:pStyle w:val="TableText"/>
              <w:widowControl w:val="0"/>
              <w:spacing w:before="0" w:after="0"/>
              <w:jc w:val="center"/>
            </w:pPr>
            <w:r w:rsidRPr="003152D9">
              <w:t>1.60</w:t>
            </w:r>
          </w:p>
        </w:tc>
        <w:tc>
          <w:tcPr>
            <w:tcW w:w="393" w:type="pct"/>
            <w:tcBorders>
              <w:top w:val="single" w:sz="4" w:space="0" w:color="0069A4"/>
              <w:left w:val="nil"/>
              <w:bottom w:val="single" w:sz="12" w:space="0" w:color="0069A4"/>
              <w:right w:val="nil"/>
            </w:tcBorders>
          </w:tcPr>
          <w:p w14:paraId="1A52B1D9" w14:textId="77777777" w:rsidR="00AC22B0" w:rsidRPr="003152D9" w:rsidRDefault="00AC22B0" w:rsidP="00794EF1">
            <w:pPr>
              <w:jc w:val="center"/>
              <w:rPr>
                <w:rFonts w:ascii="Arial" w:hAnsi="Arial" w:cs="Arial"/>
                <w:sz w:val="18"/>
                <w:szCs w:val="18"/>
              </w:rPr>
            </w:pPr>
            <w:r>
              <w:rPr>
                <w:rFonts w:ascii="Arial" w:hAnsi="Arial" w:cs="Arial"/>
                <w:sz w:val="18"/>
                <w:szCs w:val="18"/>
              </w:rPr>
              <w:t>+7</w:t>
            </w:r>
          </w:p>
        </w:tc>
        <w:tc>
          <w:tcPr>
            <w:tcW w:w="524" w:type="pct"/>
            <w:tcBorders>
              <w:top w:val="single" w:sz="4" w:space="0" w:color="0069A4"/>
              <w:left w:val="nil"/>
              <w:bottom w:val="single" w:sz="12" w:space="0" w:color="0069A4"/>
            </w:tcBorders>
          </w:tcPr>
          <w:p w14:paraId="717D8C0C"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2.80</w:t>
            </w:r>
          </w:p>
        </w:tc>
      </w:tr>
      <w:tr w:rsidR="00AC22B0" w:rsidRPr="006604F8" w14:paraId="4861E0FE" w14:textId="77777777" w:rsidTr="00C13854">
        <w:tc>
          <w:tcPr>
            <w:tcW w:w="1226" w:type="pct"/>
            <w:gridSpan w:val="2"/>
            <w:tcBorders>
              <w:top w:val="single" w:sz="12" w:space="0" w:color="0069A4"/>
              <w:bottom w:val="single" w:sz="12" w:space="0" w:color="0069A4"/>
              <w:right w:val="nil"/>
            </w:tcBorders>
            <w:shd w:val="clear" w:color="auto" w:fill="auto"/>
          </w:tcPr>
          <w:p w14:paraId="627FC50F" w14:textId="77777777" w:rsidR="00AC22B0" w:rsidRPr="003152D9" w:rsidRDefault="00AC22B0" w:rsidP="00794EF1">
            <w:pPr>
              <w:pStyle w:val="TableText"/>
              <w:widowControl w:val="0"/>
              <w:spacing w:before="0" w:after="0"/>
              <w:rPr>
                <w:b/>
              </w:rPr>
            </w:pPr>
            <w:r w:rsidRPr="003152D9">
              <w:rPr>
                <w:b/>
              </w:rPr>
              <w:t>Total weighted score</w:t>
            </w:r>
          </w:p>
        </w:tc>
        <w:tc>
          <w:tcPr>
            <w:tcW w:w="344" w:type="pct"/>
            <w:tcBorders>
              <w:top w:val="single" w:sz="12" w:space="0" w:color="0069A4"/>
              <w:left w:val="nil"/>
              <w:bottom w:val="single" w:sz="12" w:space="0" w:color="0069A4"/>
              <w:right w:val="nil"/>
            </w:tcBorders>
          </w:tcPr>
          <w:p w14:paraId="5AB7C077" w14:textId="6123DEA1" w:rsidR="00AC22B0" w:rsidRPr="003152D9" w:rsidRDefault="00AC22B0" w:rsidP="00794EF1">
            <w:pPr>
              <w:pStyle w:val="TableText"/>
              <w:widowControl w:val="0"/>
              <w:spacing w:before="0" w:after="0"/>
              <w:jc w:val="center"/>
              <w:rPr>
                <w:b/>
              </w:rPr>
            </w:pPr>
          </w:p>
        </w:tc>
        <w:tc>
          <w:tcPr>
            <w:tcW w:w="550" w:type="pct"/>
            <w:tcBorders>
              <w:top w:val="single" w:sz="12" w:space="0" w:color="0069A4"/>
              <w:left w:val="nil"/>
              <w:bottom w:val="single" w:sz="12" w:space="0" w:color="0069A4"/>
              <w:right w:val="nil"/>
            </w:tcBorders>
            <w:shd w:val="clear" w:color="auto" w:fill="auto"/>
          </w:tcPr>
          <w:p w14:paraId="565F8446" w14:textId="77777777" w:rsidR="00AC22B0" w:rsidRPr="003152D9" w:rsidRDefault="00AC22B0" w:rsidP="00794EF1">
            <w:pPr>
              <w:pStyle w:val="TableText"/>
              <w:widowControl w:val="0"/>
              <w:spacing w:before="0" w:after="0"/>
              <w:jc w:val="center"/>
              <w:rPr>
                <w:b/>
              </w:rPr>
            </w:pPr>
            <w:r w:rsidRPr="003152D9">
              <w:rPr>
                <w:b/>
              </w:rPr>
              <w:t>2.55</w:t>
            </w:r>
          </w:p>
        </w:tc>
        <w:tc>
          <w:tcPr>
            <w:tcW w:w="392" w:type="pct"/>
            <w:tcBorders>
              <w:top w:val="single" w:sz="12" w:space="0" w:color="0069A4"/>
              <w:left w:val="nil"/>
              <w:bottom w:val="single" w:sz="12" w:space="0" w:color="0069A4"/>
              <w:right w:val="nil"/>
            </w:tcBorders>
          </w:tcPr>
          <w:p w14:paraId="2962529D" w14:textId="3820AF50" w:rsidR="00AC22B0" w:rsidRPr="003152D9" w:rsidRDefault="00AC22B0" w:rsidP="00794EF1">
            <w:pPr>
              <w:pStyle w:val="TableText"/>
              <w:widowControl w:val="0"/>
              <w:spacing w:before="0" w:after="0"/>
              <w:jc w:val="center"/>
              <w:rPr>
                <w:b/>
              </w:rPr>
            </w:pPr>
          </w:p>
        </w:tc>
        <w:tc>
          <w:tcPr>
            <w:tcW w:w="550" w:type="pct"/>
            <w:tcBorders>
              <w:top w:val="single" w:sz="12" w:space="0" w:color="0069A4"/>
              <w:left w:val="nil"/>
              <w:bottom w:val="single" w:sz="12" w:space="0" w:color="0069A4"/>
              <w:right w:val="nil"/>
            </w:tcBorders>
          </w:tcPr>
          <w:p w14:paraId="3C081B11" w14:textId="77777777" w:rsidR="00AC22B0" w:rsidRPr="003152D9" w:rsidRDefault="00AC22B0" w:rsidP="00794EF1">
            <w:pPr>
              <w:pStyle w:val="TableText"/>
              <w:widowControl w:val="0"/>
              <w:spacing w:before="0" w:after="0"/>
              <w:jc w:val="center"/>
              <w:rPr>
                <w:b/>
              </w:rPr>
            </w:pPr>
            <w:r w:rsidRPr="003152D9">
              <w:rPr>
                <w:b/>
              </w:rPr>
              <w:t>3.10</w:t>
            </w:r>
          </w:p>
        </w:tc>
        <w:tc>
          <w:tcPr>
            <w:tcW w:w="392" w:type="pct"/>
            <w:tcBorders>
              <w:top w:val="single" w:sz="12" w:space="0" w:color="0069A4"/>
              <w:left w:val="nil"/>
              <w:bottom w:val="single" w:sz="12" w:space="0" w:color="0069A4"/>
              <w:right w:val="nil"/>
            </w:tcBorders>
          </w:tcPr>
          <w:p w14:paraId="1E032056" w14:textId="58F26E52" w:rsidR="00AC22B0" w:rsidRPr="003152D9" w:rsidRDefault="00AC22B0" w:rsidP="00794EF1">
            <w:pPr>
              <w:pStyle w:val="TableText"/>
              <w:widowControl w:val="0"/>
              <w:spacing w:before="0" w:after="0"/>
              <w:jc w:val="center"/>
              <w:rPr>
                <w:b/>
              </w:rPr>
            </w:pPr>
          </w:p>
        </w:tc>
        <w:tc>
          <w:tcPr>
            <w:tcW w:w="628" w:type="pct"/>
            <w:tcBorders>
              <w:top w:val="single" w:sz="12" w:space="0" w:color="0069A4"/>
              <w:left w:val="nil"/>
              <w:bottom w:val="single" w:sz="12" w:space="0" w:color="0069A4"/>
              <w:right w:val="nil"/>
            </w:tcBorders>
          </w:tcPr>
          <w:p w14:paraId="78FC4FD1" w14:textId="77777777" w:rsidR="00AC22B0" w:rsidRPr="003152D9" w:rsidRDefault="00AC22B0" w:rsidP="00794EF1">
            <w:pPr>
              <w:pStyle w:val="TableText"/>
              <w:widowControl w:val="0"/>
              <w:spacing w:before="0" w:after="0"/>
              <w:jc w:val="center"/>
              <w:rPr>
                <w:b/>
              </w:rPr>
            </w:pPr>
            <w:r w:rsidRPr="003152D9">
              <w:rPr>
                <w:b/>
              </w:rPr>
              <w:t>1.80</w:t>
            </w:r>
          </w:p>
        </w:tc>
        <w:tc>
          <w:tcPr>
            <w:tcW w:w="393" w:type="pct"/>
            <w:tcBorders>
              <w:top w:val="single" w:sz="12" w:space="0" w:color="0069A4"/>
              <w:left w:val="nil"/>
              <w:bottom w:val="single" w:sz="12" w:space="0" w:color="0069A4"/>
              <w:right w:val="nil"/>
            </w:tcBorders>
          </w:tcPr>
          <w:p w14:paraId="028EF732" w14:textId="677F2CF5" w:rsidR="00AC22B0" w:rsidRPr="003152D9" w:rsidRDefault="00AC22B0" w:rsidP="00794EF1">
            <w:pPr>
              <w:jc w:val="center"/>
              <w:rPr>
                <w:rFonts w:ascii="Arial" w:hAnsi="Arial" w:cs="Arial"/>
                <w:b/>
                <w:sz w:val="18"/>
                <w:szCs w:val="18"/>
              </w:rPr>
            </w:pPr>
          </w:p>
        </w:tc>
        <w:tc>
          <w:tcPr>
            <w:tcW w:w="524" w:type="pct"/>
            <w:tcBorders>
              <w:top w:val="single" w:sz="12" w:space="0" w:color="0069A4"/>
              <w:left w:val="nil"/>
              <w:bottom w:val="single" w:sz="12" w:space="0" w:color="0069A4"/>
            </w:tcBorders>
          </w:tcPr>
          <w:p w14:paraId="41ADECCA" w14:textId="77777777" w:rsidR="00AC22B0" w:rsidRPr="003152D9" w:rsidRDefault="00AC22B0" w:rsidP="00794EF1">
            <w:pPr>
              <w:jc w:val="center"/>
              <w:rPr>
                <w:rFonts w:ascii="Arial" w:hAnsi="Arial" w:cs="Arial"/>
                <w:sz w:val="18"/>
                <w:szCs w:val="18"/>
              </w:rPr>
            </w:pPr>
            <w:r w:rsidRPr="003152D9">
              <w:rPr>
                <w:rFonts w:ascii="Arial" w:hAnsi="Arial" w:cs="Arial"/>
                <w:b/>
                <w:sz w:val="18"/>
                <w:szCs w:val="18"/>
              </w:rPr>
              <w:t>3.60</w:t>
            </w:r>
          </w:p>
        </w:tc>
      </w:tr>
    </w:tbl>
    <w:p w14:paraId="0CFC7192" w14:textId="264A580F" w:rsidR="00325515" w:rsidRDefault="00325515" w:rsidP="00325515">
      <w:pPr>
        <w:pStyle w:val="DJCSbody"/>
        <w:spacing w:before="240" w:after="200" w:line="240" w:lineRule="auto"/>
        <w:ind w:left="0"/>
        <w:rPr>
          <w:rFonts w:cs="Arial"/>
          <w:i/>
          <w:iCs/>
          <w:sz w:val="24"/>
          <w:szCs w:val="24"/>
        </w:rPr>
      </w:pPr>
      <w:r w:rsidRPr="00F5603D">
        <w:rPr>
          <w:rFonts w:cstheme="majorHAnsi"/>
          <w:sz w:val="20"/>
        </w:rPr>
        <w:t xml:space="preserve">Feedback received through public consultation </w:t>
      </w:r>
      <w:r>
        <w:rPr>
          <w:rFonts w:cstheme="majorHAnsi"/>
          <w:sz w:val="20"/>
        </w:rPr>
        <w:t xml:space="preserve">on the Fees Options Discussion Paper </w:t>
      </w:r>
      <w:r w:rsidRPr="00F5603D">
        <w:rPr>
          <w:rFonts w:cstheme="majorHAnsi"/>
          <w:sz w:val="20"/>
        </w:rPr>
        <w:t>informed the respective weighting of the MCA criteria</w:t>
      </w:r>
      <w:r w:rsidR="0067276F">
        <w:rPr>
          <w:rFonts w:cstheme="majorHAnsi"/>
          <w:sz w:val="20"/>
        </w:rPr>
        <w:t>.</w:t>
      </w:r>
    </w:p>
    <w:p w14:paraId="4B9DB4C5"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t>What is the preferred approach to setting fees?</w:t>
      </w:r>
    </w:p>
    <w:p w14:paraId="7C2CD563" w14:textId="58ADA5B2" w:rsidR="00325515" w:rsidRDefault="00325515" w:rsidP="00325515">
      <w:pPr>
        <w:pStyle w:val="DJCSbody"/>
        <w:spacing w:after="200" w:line="240" w:lineRule="auto"/>
        <w:ind w:left="0"/>
        <w:rPr>
          <w:rFonts w:cs="Arial"/>
          <w:sz w:val="20"/>
        </w:rPr>
      </w:pPr>
      <w:r w:rsidRPr="006F489D">
        <w:rPr>
          <w:rFonts w:cs="Arial"/>
          <w:sz w:val="20"/>
        </w:rPr>
        <w:t xml:space="preserve">Based on </w:t>
      </w:r>
      <w:r w:rsidR="00F15B94">
        <w:rPr>
          <w:rFonts w:cs="Arial"/>
          <w:sz w:val="20"/>
        </w:rPr>
        <w:t xml:space="preserve">the </w:t>
      </w:r>
      <w:r w:rsidRPr="006F489D">
        <w:rPr>
          <w:rFonts w:cs="Arial"/>
          <w:sz w:val="20"/>
        </w:rPr>
        <w:t xml:space="preserve">MCA </w:t>
      </w:r>
      <w:r w:rsidR="00400270">
        <w:rPr>
          <w:rFonts w:cs="Arial"/>
          <w:sz w:val="20"/>
        </w:rPr>
        <w:t>summary</w:t>
      </w:r>
      <w:r w:rsidRPr="006F489D">
        <w:rPr>
          <w:rFonts w:cs="Arial"/>
          <w:sz w:val="20"/>
        </w:rPr>
        <w:t xml:space="preserve"> in </w:t>
      </w:r>
      <w:r w:rsidR="001D2DC7">
        <w:rPr>
          <w:rFonts w:cs="Arial"/>
          <w:sz w:val="20"/>
        </w:rPr>
        <w:fldChar w:fldCharType="begin"/>
      </w:r>
      <w:r w:rsidR="001D2DC7">
        <w:rPr>
          <w:rFonts w:cs="Arial"/>
          <w:sz w:val="20"/>
        </w:rPr>
        <w:instrText xml:space="preserve"> REF _Ref63602647 \h </w:instrText>
      </w:r>
      <w:r w:rsidR="00E71FFA">
        <w:rPr>
          <w:rFonts w:cs="Arial"/>
          <w:sz w:val="20"/>
        </w:rPr>
        <w:instrText xml:space="preserve"> \* MERGEFORMAT </w:instrText>
      </w:r>
      <w:r w:rsidR="001D2DC7">
        <w:rPr>
          <w:rFonts w:cs="Arial"/>
          <w:sz w:val="20"/>
        </w:rPr>
      </w:r>
      <w:r w:rsidR="001D2DC7">
        <w:rPr>
          <w:rFonts w:cs="Arial"/>
          <w:sz w:val="20"/>
        </w:rPr>
        <w:fldChar w:fldCharType="separate"/>
      </w:r>
      <w:r w:rsidR="00C4429A" w:rsidRPr="00C4429A">
        <w:rPr>
          <w:rFonts w:cs="Arial"/>
          <w:sz w:val="20"/>
        </w:rPr>
        <w:t>Table 2</w:t>
      </w:r>
      <w:r w:rsidR="001D2DC7">
        <w:rPr>
          <w:rFonts w:cs="Arial"/>
          <w:sz w:val="20"/>
        </w:rPr>
        <w:fldChar w:fldCharType="end"/>
      </w:r>
      <w:r w:rsidRPr="006F489D">
        <w:rPr>
          <w:rFonts w:cs="Arial"/>
          <w:sz w:val="20"/>
        </w:rPr>
        <w:t xml:space="preserve">, Option 4 has the highest weighted score and, therefore, is the preferred option. </w:t>
      </w:r>
      <w:r>
        <w:rPr>
          <w:rFonts w:cs="Arial"/>
          <w:sz w:val="20"/>
        </w:rPr>
        <w:t>It has:</w:t>
      </w:r>
    </w:p>
    <w:p w14:paraId="5F031F6A" w14:textId="7875E5C1" w:rsidR="00325515" w:rsidRPr="00F5603D" w:rsidRDefault="004D6345" w:rsidP="00C11234">
      <w:pPr>
        <w:pStyle w:val="BodyText-List"/>
        <w:widowControl w:val="0"/>
        <w:numPr>
          <w:ilvl w:val="0"/>
          <w:numId w:val="37"/>
        </w:numPr>
        <w:spacing w:after="40"/>
        <w:ind w:left="714" w:hanging="357"/>
        <w:rPr>
          <w:szCs w:val="20"/>
        </w:rPr>
      </w:pPr>
      <w:r>
        <w:rPr>
          <w:szCs w:val="20"/>
        </w:rPr>
        <w:t xml:space="preserve">registration and renewal fees for </w:t>
      </w:r>
      <w:r w:rsidR="00325515" w:rsidRPr="00F5603D">
        <w:rPr>
          <w:szCs w:val="20"/>
        </w:rPr>
        <w:t xml:space="preserve">non-practising </w:t>
      </w:r>
      <w:r>
        <w:rPr>
          <w:szCs w:val="20"/>
        </w:rPr>
        <w:t>professional engineers</w:t>
      </w:r>
      <w:r w:rsidR="00325515" w:rsidRPr="00F5603D">
        <w:rPr>
          <w:szCs w:val="20"/>
        </w:rPr>
        <w:t xml:space="preserve"> </w:t>
      </w:r>
      <w:r w:rsidR="008D78C2">
        <w:rPr>
          <w:szCs w:val="20"/>
        </w:rPr>
        <w:t xml:space="preserve">that </w:t>
      </w:r>
      <w:r>
        <w:rPr>
          <w:szCs w:val="20"/>
        </w:rPr>
        <w:t>are</w:t>
      </w:r>
      <w:r w:rsidR="00325515" w:rsidRPr="00F5603D">
        <w:rPr>
          <w:szCs w:val="20"/>
        </w:rPr>
        <w:t xml:space="preserve"> 20 per cent of the fee</w:t>
      </w:r>
      <w:r>
        <w:rPr>
          <w:szCs w:val="20"/>
        </w:rPr>
        <w:t>s</w:t>
      </w:r>
      <w:r w:rsidR="00325515" w:rsidRPr="00F5603D">
        <w:rPr>
          <w:szCs w:val="20"/>
        </w:rPr>
        <w:t xml:space="preserve"> for practising professional engineer</w:t>
      </w:r>
      <w:r w:rsidR="00400270">
        <w:rPr>
          <w:szCs w:val="20"/>
        </w:rPr>
        <w:t>s</w:t>
      </w:r>
    </w:p>
    <w:p w14:paraId="0AE32A18" w14:textId="6F8C284F" w:rsidR="003C39B2" w:rsidRPr="003C39B2" w:rsidRDefault="003C39B2" w:rsidP="003C39B2">
      <w:pPr>
        <w:pStyle w:val="BodyText-List"/>
        <w:widowControl w:val="0"/>
        <w:numPr>
          <w:ilvl w:val="0"/>
          <w:numId w:val="37"/>
        </w:numPr>
        <w:ind w:left="714" w:hanging="357"/>
        <w:rPr>
          <w:szCs w:val="20"/>
        </w:rPr>
      </w:pPr>
      <w:r w:rsidRPr="003C39B2">
        <w:rPr>
          <w:szCs w:val="20"/>
        </w:rPr>
        <w:t>a renewal of registration fee that is 15 per cent higher than the fee for an initial registration.</w:t>
      </w:r>
    </w:p>
    <w:p w14:paraId="41FF3D09" w14:textId="5F83F528" w:rsidR="00325515" w:rsidRDefault="00325515" w:rsidP="00325515">
      <w:pPr>
        <w:pStyle w:val="DJCSbody"/>
        <w:spacing w:after="200" w:line="240" w:lineRule="auto"/>
        <w:ind w:left="0"/>
        <w:rPr>
          <w:rFonts w:cs="Arial"/>
          <w:sz w:val="20"/>
        </w:rPr>
      </w:pPr>
      <w:r w:rsidRPr="003368A2">
        <w:rPr>
          <w:rFonts w:cs="Arial"/>
          <w:sz w:val="20"/>
        </w:rPr>
        <w:t>The fees</w:t>
      </w:r>
      <w:r w:rsidRPr="003368A2" w:rsidDel="00E92C8E">
        <w:rPr>
          <w:rFonts w:cs="Arial"/>
          <w:sz w:val="20"/>
        </w:rPr>
        <w:t xml:space="preserve"> </w:t>
      </w:r>
      <w:r>
        <w:rPr>
          <w:rFonts w:cs="Arial"/>
          <w:sz w:val="20"/>
        </w:rPr>
        <w:t xml:space="preserve">proposed in Option 4 </w:t>
      </w:r>
      <w:r w:rsidRPr="003368A2">
        <w:rPr>
          <w:rFonts w:cs="Arial"/>
          <w:sz w:val="20"/>
        </w:rPr>
        <w:t xml:space="preserve">fully recover </w:t>
      </w:r>
      <w:r>
        <w:rPr>
          <w:rFonts w:cs="Arial"/>
          <w:sz w:val="20"/>
        </w:rPr>
        <w:t>the cost to government of administering the Professional Engineers Registration Act and the related functions under the Building Act</w:t>
      </w:r>
      <w:r w:rsidRPr="003368A2">
        <w:rPr>
          <w:rFonts w:cs="Arial"/>
          <w:sz w:val="20"/>
        </w:rPr>
        <w:t xml:space="preserve">. </w:t>
      </w:r>
      <w:r>
        <w:rPr>
          <w:rFonts w:cs="Arial"/>
          <w:sz w:val="20"/>
        </w:rPr>
        <w:t xml:space="preserve">They </w:t>
      </w:r>
      <w:r w:rsidR="00140CCC">
        <w:rPr>
          <w:rFonts w:cs="Arial"/>
          <w:sz w:val="20"/>
        </w:rPr>
        <w:t>also</w:t>
      </w:r>
      <w:r>
        <w:rPr>
          <w:rFonts w:cs="Arial"/>
          <w:sz w:val="20"/>
        </w:rPr>
        <w:t xml:space="preserve"> achieve:</w:t>
      </w:r>
    </w:p>
    <w:p w14:paraId="77D56AF1" w14:textId="5B636C34" w:rsidR="00325515" w:rsidRPr="001D186F" w:rsidRDefault="00325515" w:rsidP="00C11234">
      <w:pPr>
        <w:pStyle w:val="BodyText-List"/>
        <w:widowControl w:val="0"/>
        <w:numPr>
          <w:ilvl w:val="0"/>
          <w:numId w:val="37"/>
        </w:numPr>
        <w:spacing w:after="40"/>
        <w:ind w:left="714" w:hanging="357"/>
        <w:rPr>
          <w:szCs w:val="20"/>
        </w:rPr>
      </w:pPr>
      <w:r w:rsidRPr="001D186F">
        <w:rPr>
          <w:szCs w:val="20"/>
        </w:rPr>
        <w:t>horizontal equity by ensuring that the primary benefactors of the scheme, i.e. registered professional engineers, pay the associated cost, and parties that do not benefit or only benefit at the margins do not have to bear a disproportionate amount of the costs</w:t>
      </w:r>
    </w:p>
    <w:p w14:paraId="5174963D" w14:textId="77777777" w:rsidR="00325515" w:rsidRPr="001D186F" w:rsidRDefault="00325515" w:rsidP="00C11234">
      <w:pPr>
        <w:pStyle w:val="BodyText-List"/>
        <w:widowControl w:val="0"/>
        <w:numPr>
          <w:ilvl w:val="0"/>
          <w:numId w:val="37"/>
        </w:numPr>
        <w:spacing w:after="200"/>
        <w:rPr>
          <w:szCs w:val="20"/>
        </w:rPr>
      </w:pPr>
      <w:r w:rsidRPr="001D186F">
        <w:rPr>
          <w:szCs w:val="20"/>
        </w:rPr>
        <w:t>vertical equity by ensuring that later career engineers who have a greater capacity to pay contribute more than early career engineers who have a lower capacity to pay.</w:t>
      </w:r>
    </w:p>
    <w:p w14:paraId="00B47137" w14:textId="389AF2E5" w:rsidR="00325515" w:rsidRDefault="00325515" w:rsidP="00325515">
      <w:pPr>
        <w:pStyle w:val="BodyText-List"/>
        <w:widowControl w:val="0"/>
        <w:numPr>
          <w:ilvl w:val="0"/>
          <w:numId w:val="0"/>
        </w:numPr>
        <w:spacing w:after="200"/>
        <w:rPr>
          <w:szCs w:val="20"/>
        </w:rPr>
      </w:pPr>
      <w:r>
        <w:rPr>
          <w:szCs w:val="20"/>
        </w:rPr>
        <w:lastRenderedPageBreak/>
        <w:t xml:space="preserve">The fee design in Option 4 has been included in the proposed Fees Regulations where the fees are expressed in fee units, see </w:t>
      </w:r>
      <w:r w:rsidR="00864562">
        <w:rPr>
          <w:szCs w:val="20"/>
        </w:rPr>
        <w:fldChar w:fldCharType="begin"/>
      </w:r>
      <w:r w:rsidR="00864562">
        <w:rPr>
          <w:szCs w:val="20"/>
        </w:rPr>
        <w:instrText xml:space="preserve"> REF _Ref63602986 \h  \* MERGEFORMAT </w:instrText>
      </w:r>
      <w:r w:rsidR="00864562">
        <w:rPr>
          <w:szCs w:val="20"/>
        </w:rPr>
      </w:r>
      <w:r w:rsidR="00864562">
        <w:rPr>
          <w:szCs w:val="20"/>
        </w:rPr>
        <w:fldChar w:fldCharType="separate"/>
      </w:r>
      <w:r w:rsidR="00C4429A" w:rsidRPr="00C4429A">
        <w:rPr>
          <w:szCs w:val="20"/>
        </w:rPr>
        <w:t>Table 3</w:t>
      </w:r>
      <w:r w:rsidR="00864562">
        <w:rPr>
          <w:szCs w:val="20"/>
        </w:rPr>
        <w:fldChar w:fldCharType="end"/>
      </w:r>
      <w:r>
        <w:rPr>
          <w:szCs w:val="20"/>
        </w:rPr>
        <w:t xml:space="preserve">. </w:t>
      </w:r>
    </w:p>
    <w:p w14:paraId="73AE3A1E" w14:textId="6FC8662B" w:rsidR="003A3F07" w:rsidRPr="00C4429A" w:rsidRDefault="003A3F07" w:rsidP="003A3F07">
      <w:pPr>
        <w:pStyle w:val="Caption"/>
        <w:keepNext/>
        <w:spacing w:after="120"/>
        <w:rPr>
          <w:rFonts w:ascii="Arial" w:hAnsi="Arial"/>
          <w:b/>
          <w:bCs/>
          <w:color w:val="0069A4"/>
        </w:rPr>
      </w:pPr>
      <w:bookmarkStart w:id="8" w:name="_Ref63602986"/>
      <w:r w:rsidRPr="00C4429A">
        <w:rPr>
          <w:rFonts w:ascii="Arial" w:hAnsi="Arial"/>
          <w:b/>
          <w:bCs/>
          <w:color w:val="0069A4"/>
        </w:rPr>
        <w:t xml:space="preserve">Table </w:t>
      </w:r>
      <w:r w:rsidRPr="00C4429A">
        <w:rPr>
          <w:rFonts w:ascii="Arial" w:hAnsi="Arial"/>
          <w:b/>
          <w:bCs/>
          <w:color w:val="0069A4"/>
        </w:rPr>
        <w:fldChar w:fldCharType="begin"/>
      </w:r>
      <w:r w:rsidRPr="00C4429A">
        <w:rPr>
          <w:rFonts w:ascii="Arial" w:hAnsi="Arial"/>
          <w:b/>
          <w:bCs/>
          <w:color w:val="0069A4"/>
        </w:rPr>
        <w:instrText xml:space="preserve"> SEQ Table \* ARABIC </w:instrText>
      </w:r>
      <w:r w:rsidRPr="00C4429A">
        <w:rPr>
          <w:rFonts w:ascii="Arial" w:hAnsi="Arial"/>
          <w:b/>
          <w:bCs/>
          <w:color w:val="0069A4"/>
        </w:rPr>
        <w:fldChar w:fldCharType="separate"/>
      </w:r>
      <w:r w:rsidR="00C4429A">
        <w:rPr>
          <w:rFonts w:ascii="Arial" w:hAnsi="Arial"/>
          <w:b/>
          <w:bCs/>
          <w:noProof/>
          <w:color w:val="0069A4"/>
        </w:rPr>
        <w:t>3</w:t>
      </w:r>
      <w:r w:rsidRPr="00C4429A">
        <w:rPr>
          <w:rFonts w:ascii="Arial" w:hAnsi="Arial"/>
          <w:b/>
          <w:bCs/>
          <w:color w:val="0069A4"/>
        </w:rPr>
        <w:fldChar w:fldCharType="end"/>
      </w:r>
      <w:bookmarkEnd w:id="8"/>
      <w:r w:rsidRPr="00C4429A">
        <w:rPr>
          <w:rFonts w:ascii="Arial" w:hAnsi="Arial"/>
          <w:b/>
          <w:bCs/>
          <w:color w:val="0069A4"/>
        </w:rPr>
        <w:t>: Option 4 fees and fee units</w:t>
      </w:r>
    </w:p>
    <w:tbl>
      <w:tblPr>
        <w:tblW w:w="5000" w:type="pct"/>
        <w:tblBorders>
          <w:top w:val="single" w:sz="12" w:space="0" w:color="007DC3" w:themeColor="accent1"/>
          <w:bottom w:val="single" w:sz="12" w:space="0" w:color="007DC3" w:themeColor="accent1"/>
          <w:insideH w:val="single" w:sz="4" w:space="0" w:color="007DC3" w:themeColor="accent1"/>
        </w:tblBorders>
        <w:tblLayout w:type="fixed"/>
        <w:tblCellMar>
          <w:top w:w="57" w:type="dxa"/>
          <w:left w:w="57" w:type="dxa"/>
          <w:bottom w:w="57" w:type="dxa"/>
          <w:right w:w="57" w:type="dxa"/>
        </w:tblCellMar>
        <w:tblLook w:val="04A0" w:firstRow="1" w:lastRow="0" w:firstColumn="1" w:lastColumn="0" w:noHBand="0" w:noVBand="1"/>
      </w:tblPr>
      <w:tblGrid>
        <w:gridCol w:w="6662"/>
        <w:gridCol w:w="1029"/>
        <w:gridCol w:w="1379"/>
      </w:tblGrid>
      <w:tr w:rsidR="00325515" w:rsidRPr="00973984" w14:paraId="18D1A1B7" w14:textId="77777777" w:rsidTr="0098633A">
        <w:trPr>
          <w:tblHeader/>
        </w:trPr>
        <w:tc>
          <w:tcPr>
            <w:tcW w:w="3673" w:type="pct"/>
            <w:tcBorders>
              <w:top w:val="single" w:sz="12" w:space="0" w:color="0069A4"/>
              <w:bottom w:val="single" w:sz="12" w:space="0" w:color="0069A4"/>
            </w:tcBorders>
            <w:shd w:val="clear" w:color="auto" w:fill="auto"/>
            <w:vAlign w:val="bottom"/>
          </w:tcPr>
          <w:p w14:paraId="2567F04C" w14:textId="77777777" w:rsidR="00325515" w:rsidRPr="00973984" w:rsidRDefault="00325515" w:rsidP="0044206D">
            <w:pPr>
              <w:pStyle w:val="TableHeader"/>
              <w:keepNext w:val="0"/>
              <w:widowControl w:val="0"/>
              <w:spacing w:before="0" w:after="0"/>
              <w:rPr>
                <w:color w:val="auto"/>
                <w:sz w:val="18"/>
                <w:szCs w:val="18"/>
              </w:rPr>
            </w:pPr>
            <w:r w:rsidRPr="00973984">
              <w:rPr>
                <w:color w:val="auto"/>
                <w:sz w:val="18"/>
                <w:szCs w:val="18"/>
              </w:rPr>
              <w:t xml:space="preserve">Fee </w:t>
            </w:r>
            <w:r>
              <w:rPr>
                <w:color w:val="auto"/>
                <w:sz w:val="18"/>
                <w:szCs w:val="18"/>
              </w:rPr>
              <w:t>d</w:t>
            </w:r>
            <w:r w:rsidRPr="00973984">
              <w:rPr>
                <w:color w:val="auto"/>
                <w:sz w:val="18"/>
                <w:szCs w:val="18"/>
              </w:rPr>
              <w:t>escription</w:t>
            </w:r>
          </w:p>
        </w:tc>
        <w:tc>
          <w:tcPr>
            <w:tcW w:w="567" w:type="pct"/>
            <w:tcBorders>
              <w:top w:val="single" w:sz="12" w:space="0" w:color="0069A4"/>
              <w:bottom w:val="single" w:sz="12" w:space="0" w:color="0069A4"/>
            </w:tcBorders>
            <w:shd w:val="clear" w:color="auto" w:fill="auto"/>
            <w:vAlign w:val="bottom"/>
          </w:tcPr>
          <w:p w14:paraId="1F7A589F" w14:textId="77777777" w:rsidR="00325515" w:rsidRPr="00973984" w:rsidRDefault="00325515" w:rsidP="0044206D">
            <w:pPr>
              <w:pStyle w:val="TableHeader"/>
              <w:keepNext w:val="0"/>
              <w:widowControl w:val="0"/>
              <w:spacing w:before="0" w:after="0"/>
              <w:jc w:val="center"/>
              <w:rPr>
                <w:color w:val="auto"/>
                <w:sz w:val="18"/>
                <w:szCs w:val="18"/>
              </w:rPr>
            </w:pPr>
            <w:r w:rsidRPr="00973984">
              <w:rPr>
                <w:color w:val="auto"/>
                <w:sz w:val="18"/>
                <w:szCs w:val="18"/>
              </w:rPr>
              <w:t>Proposed fees</w:t>
            </w:r>
          </w:p>
        </w:tc>
        <w:tc>
          <w:tcPr>
            <w:tcW w:w="760" w:type="pct"/>
            <w:tcBorders>
              <w:top w:val="single" w:sz="12" w:space="0" w:color="0069A4"/>
              <w:bottom w:val="single" w:sz="12" w:space="0" w:color="0069A4"/>
            </w:tcBorders>
          </w:tcPr>
          <w:p w14:paraId="33A695E8" w14:textId="77777777" w:rsidR="00325515" w:rsidRPr="00973984" w:rsidRDefault="00325515" w:rsidP="0044206D">
            <w:pPr>
              <w:pStyle w:val="TableHeader"/>
              <w:keepNext w:val="0"/>
              <w:widowControl w:val="0"/>
              <w:spacing w:before="0" w:after="0"/>
              <w:jc w:val="center"/>
              <w:rPr>
                <w:color w:val="auto"/>
                <w:sz w:val="18"/>
                <w:szCs w:val="18"/>
              </w:rPr>
            </w:pPr>
            <w:r>
              <w:rPr>
                <w:color w:val="auto"/>
                <w:sz w:val="18"/>
                <w:szCs w:val="18"/>
              </w:rPr>
              <w:t>Fee Units*</w:t>
            </w:r>
          </w:p>
        </w:tc>
      </w:tr>
      <w:tr w:rsidR="00325515" w:rsidRPr="00973984" w14:paraId="793E0B9C" w14:textId="77777777" w:rsidTr="0098633A">
        <w:tc>
          <w:tcPr>
            <w:tcW w:w="3673" w:type="pct"/>
            <w:tcBorders>
              <w:top w:val="single" w:sz="12" w:space="0" w:color="0069A4"/>
              <w:bottom w:val="single" w:sz="12" w:space="0" w:color="0069A4"/>
            </w:tcBorders>
            <w:shd w:val="clear" w:color="auto" w:fill="auto"/>
          </w:tcPr>
          <w:p w14:paraId="3D359CB2" w14:textId="77777777" w:rsidR="00325515" w:rsidRPr="003A3F07" w:rsidRDefault="00325515" w:rsidP="0044206D">
            <w:pPr>
              <w:pStyle w:val="TableText"/>
              <w:widowControl w:val="0"/>
              <w:spacing w:before="0" w:after="0"/>
              <w:rPr>
                <w:b/>
                <w:bCs/>
                <w:i/>
                <w:iCs/>
              </w:rPr>
            </w:pPr>
            <w:r w:rsidRPr="003A3F07">
              <w:rPr>
                <w:b/>
                <w:bCs/>
                <w:i/>
                <w:iCs/>
              </w:rPr>
              <w:t>Registration fees</w:t>
            </w:r>
          </w:p>
        </w:tc>
        <w:tc>
          <w:tcPr>
            <w:tcW w:w="567" w:type="pct"/>
            <w:tcBorders>
              <w:top w:val="single" w:sz="12" w:space="0" w:color="0069A4"/>
              <w:bottom w:val="single" w:sz="12" w:space="0" w:color="0069A4"/>
            </w:tcBorders>
            <w:shd w:val="clear" w:color="auto" w:fill="auto"/>
          </w:tcPr>
          <w:p w14:paraId="4CC92521" w14:textId="77777777" w:rsidR="00325515" w:rsidRPr="00973984" w:rsidRDefault="00325515" w:rsidP="0044206D">
            <w:pPr>
              <w:pStyle w:val="TableText"/>
              <w:widowControl w:val="0"/>
              <w:spacing w:before="0" w:after="0"/>
              <w:jc w:val="center"/>
            </w:pPr>
          </w:p>
        </w:tc>
        <w:tc>
          <w:tcPr>
            <w:tcW w:w="760" w:type="pct"/>
            <w:tcBorders>
              <w:top w:val="single" w:sz="12" w:space="0" w:color="0069A4"/>
              <w:bottom w:val="single" w:sz="12" w:space="0" w:color="0069A4"/>
            </w:tcBorders>
          </w:tcPr>
          <w:p w14:paraId="5BA237A8" w14:textId="77777777" w:rsidR="00325515" w:rsidRPr="00973984" w:rsidRDefault="00325515" w:rsidP="0044206D">
            <w:pPr>
              <w:pStyle w:val="TableText"/>
              <w:widowControl w:val="0"/>
              <w:spacing w:before="0" w:after="0"/>
              <w:jc w:val="center"/>
            </w:pPr>
          </w:p>
        </w:tc>
      </w:tr>
      <w:tr w:rsidR="00325515" w:rsidRPr="00973984" w14:paraId="7FC1ECB9" w14:textId="77777777" w:rsidTr="0098633A">
        <w:tc>
          <w:tcPr>
            <w:tcW w:w="3673" w:type="pct"/>
            <w:tcBorders>
              <w:top w:val="single" w:sz="12" w:space="0" w:color="0069A4"/>
              <w:bottom w:val="single" w:sz="4" w:space="0" w:color="0069A4"/>
            </w:tcBorders>
            <w:shd w:val="clear" w:color="auto" w:fill="auto"/>
          </w:tcPr>
          <w:p w14:paraId="5C5048DF" w14:textId="66AC985D" w:rsidR="00325515" w:rsidRPr="00973984" w:rsidRDefault="00325515" w:rsidP="0044206D">
            <w:pPr>
              <w:pStyle w:val="TableText"/>
              <w:widowControl w:val="0"/>
              <w:spacing w:before="0" w:after="0"/>
            </w:pPr>
            <w:r w:rsidRPr="00323A2B">
              <w:rPr>
                <w:rFonts w:cstheme="majorHAnsi"/>
              </w:rPr>
              <w:t>Application for registration</w:t>
            </w:r>
            <w:r w:rsidR="0018289D">
              <w:rPr>
                <w:rFonts w:cstheme="majorHAnsi"/>
              </w:rPr>
              <w:t xml:space="preserve"> </w:t>
            </w:r>
            <w:r w:rsidR="0018289D" w:rsidRPr="0018289D">
              <w:rPr>
                <w:rFonts w:cstheme="majorHAnsi"/>
              </w:rPr>
              <w:t>(for 3 years)</w:t>
            </w:r>
          </w:p>
        </w:tc>
        <w:tc>
          <w:tcPr>
            <w:tcW w:w="567" w:type="pct"/>
            <w:tcBorders>
              <w:top w:val="single" w:sz="12" w:space="0" w:color="0069A4"/>
              <w:bottom w:val="single" w:sz="4" w:space="0" w:color="0069A4"/>
            </w:tcBorders>
            <w:shd w:val="clear" w:color="auto" w:fill="auto"/>
          </w:tcPr>
          <w:p w14:paraId="0F086DC1" w14:textId="77777777" w:rsidR="00325515" w:rsidRPr="00973984" w:rsidRDefault="00325515" w:rsidP="0044206D">
            <w:pPr>
              <w:pStyle w:val="TableText"/>
              <w:widowControl w:val="0"/>
              <w:spacing w:before="0" w:after="0"/>
              <w:jc w:val="center"/>
            </w:pPr>
            <w:r>
              <w:t>$85.68</w:t>
            </w:r>
          </w:p>
        </w:tc>
        <w:tc>
          <w:tcPr>
            <w:tcW w:w="760" w:type="pct"/>
            <w:tcBorders>
              <w:top w:val="single" w:sz="12" w:space="0" w:color="0069A4"/>
              <w:bottom w:val="single" w:sz="4" w:space="0" w:color="0069A4"/>
            </w:tcBorders>
          </w:tcPr>
          <w:p w14:paraId="51673751" w14:textId="77777777" w:rsidR="00325515" w:rsidRDefault="00325515" w:rsidP="0044206D">
            <w:pPr>
              <w:pStyle w:val="TableText"/>
              <w:widowControl w:val="0"/>
              <w:spacing w:before="0" w:after="0"/>
              <w:jc w:val="center"/>
            </w:pPr>
            <w:r>
              <w:t>5.79</w:t>
            </w:r>
          </w:p>
        </w:tc>
      </w:tr>
      <w:tr w:rsidR="00325515" w:rsidRPr="00973984" w14:paraId="0651CB64" w14:textId="77777777" w:rsidTr="0098633A">
        <w:tc>
          <w:tcPr>
            <w:tcW w:w="3673" w:type="pct"/>
            <w:tcBorders>
              <w:top w:val="single" w:sz="4" w:space="0" w:color="0069A4"/>
              <w:bottom w:val="single" w:sz="4" w:space="0" w:color="0069A4"/>
            </w:tcBorders>
            <w:shd w:val="clear" w:color="auto" w:fill="auto"/>
          </w:tcPr>
          <w:p w14:paraId="4DA36E4A" w14:textId="77777777" w:rsidR="00325515" w:rsidRPr="00973984" w:rsidRDefault="00325515" w:rsidP="0044206D">
            <w:pPr>
              <w:pStyle w:val="TableText"/>
              <w:widowControl w:val="0"/>
              <w:spacing w:before="0" w:after="0"/>
            </w:pPr>
            <w:r>
              <w:t>Application to add an area of engineering</w:t>
            </w:r>
          </w:p>
        </w:tc>
        <w:tc>
          <w:tcPr>
            <w:tcW w:w="567" w:type="pct"/>
            <w:tcBorders>
              <w:top w:val="single" w:sz="4" w:space="0" w:color="0069A4"/>
              <w:bottom w:val="single" w:sz="4" w:space="0" w:color="0069A4"/>
            </w:tcBorders>
            <w:shd w:val="clear" w:color="auto" w:fill="auto"/>
          </w:tcPr>
          <w:p w14:paraId="11CAFB1B" w14:textId="77777777" w:rsidR="00325515" w:rsidRPr="00973984" w:rsidRDefault="00325515" w:rsidP="0044206D">
            <w:pPr>
              <w:pStyle w:val="TableText"/>
              <w:widowControl w:val="0"/>
              <w:spacing w:before="0" w:after="0"/>
              <w:jc w:val="center"/>
            </w:pPr>
            <w:r>
              <w:t>$85.68</w:t>
            </w:r>
          </w:p>
        </w:tc>
        <w:tc>
          <w:tcPr>
            <w:tcW w:w="760" w:type="pct"/>
            <w:tcBorders>
              <w:top w:val="single" w:sz="4" w:space="0" w:color="0069A4"/>
              <w:bottom w:val="single" w:sz="4" w:space="0" w:color="0069A4"/>
            </w:tcBorders>
          </w:tcPr>
          <w:p w14:paraId="330FF5B4" w14:textId="77777777" w:rsidR="00325515" w:rsidRDefault="00325515" w:rsidP="0044206D">
            <w:pPr>
              <w:pStyle w:val="TableText"/>
              <w:widowControl w:val="0"/>
              <w:spacing w:before="0" w:after="0"/>
              <w:jc w:val="center"/>
            </w:pPr>
            <w:r>
              <w:t>5.79</w:t>
            </w:r>
          </w:p>
        </w:tc>
      </w:tr>
      <w:tr w:rsidR="00325515" w:rsidRPr="00973984" w14:paraId="54430A53" w14:textId="77777777" w:rsidTr="0098633A">
        <w:tc>
          <w:tcPr>
            <w:tcW w:w="3673" w:type="pct"/>
            <w:tcBorders>
              <w:top w:val="single" w:sz="4" w:space="0" w:color="0069A4"/>
              <w:bottom w:val="single" w:sz="4" w:space="0" w:color="0069A4"/>
            </w:tcBorders>
            <w:shd w:val="clear" w:color="auto" w:fill="auto"/>
          </w:tcPr>
          <w:p w14:paraId="0AF47C5F" w14:textId="36F983BF" w:rsidR="00325515" w:rsidRPr="00973984" w:rsidRDefault="00325515" w:rsidP="0044206D">
            <w:pPr>
              <w:pStyle w:val="TableText"/>
              <w:widowControl w:val="0"/>
              <w:spacing w:before="0" w:after="0"/>
            </w:pPr>
            <w:r w:rsidRPr="00323A2B">
              <w:rPr>
                <w:rFonts w:cstheme="majorHAnsi"/>
              </w:rPr>
              <w:t xml:space="preserve">Registration of </w:t>
            </w:r>
            <w:r>
              <w:rPr>
                <w:rFonts w:cstheme="majorHAnsi"/>
              </w:rPr>
              <w:t xml:space="preserve">professional </w:t>
            </w:r>
            <w:r w:rsidRPr="00323A2B">
              <w:rPr>
                <w:rFonts w:cstheme="majorHAnsi"/>
              </w:rPr>
              <w:t>engineer</w:t>
            </w:r>
            <w:r>
              <w:rPr>
                <w:rFonts w:cstheme="majorHAnsi"/>
              </w:rPr>
              <w:t xml:space="preserve"> – practising</w:t>
            </w:r>
            <w:r w:rsidR="0018289D">
              <w:rPr>
                <w:rFonts w:cstheme="majorHAnsi"/>
              </w:rPr>
              <w:t xml:space="preserve"> (for 3 years)</w:t>
            </w:r>
          </w:p>
        </w:tc>
        <w:tc>
          <w:tcPr>
            <w:tcW w:w="567" w:type="pct"/>
            <w:tcBorders>
              <w:top w:val="single" w:sz="4" w:space="0" w:color="0069A4"/>
              <w:bottom w:val="single" w:sz="4" w:space="0" w:color="0069A4"/>
            </w:tcBorders>
            <w:shd w:val="clear" w:color="auto" w:fill="auto"/>
          </w:tcPr>
          <w:p w14:paraId="6053EF19" w14:textId="77777777" w:rsidR="00325515" w:rsidRPr="00973984" w:rsidRDefault="00325515" w:rsidP="0044206D">
            <w:pPr>
              <w:pStyle w:val="TableText"/>
              <w:widowControl w:val="0"/>
              <w:spacing w:before="0" w:after="0"/>
              <w:jc w:val="center"/>
            </w:pPr>
            <w:r>
              <w:t>$406.07</w:t>
            </w:r>
          </w:p>
        </w:tc>
        <w:tc>
          <w:tcPr>
            <w:tcW w:w="760" w:type="pct"/>
            <w:tcBorders>
              <w:top w:val="single" w:sz="4" w:space="0" w:color="0069A4"/>
              <w:bottom w:val="single" w:sz="4" w:space="0" w:color="0069A4"/>
            </w:tcBorders>
          </w:tcPr>
          <w:p w14:paraId="0F0880D4" w14:textId="77777777" w:rsidR="00325515" w:rsidRDefault="00325515" w:rsidP="0044206D">
            <w:pPr>
              <w:pStyle w:val="TableText"/>
              <w:widowControl w:val="0"/>
              <w:spacing w:before="0" w:after="0"/>
              <w:jc w:val="center"/>
            </w:pPr>
            <w:r>
              <w:t>27.42</w:t>
            </w:r>
          </w:p>
        </w:tc>
      </w:tr>
      <w:tr w:rsidR="00325515" w:rsidRPr="00973984" w14:paraId="25441963" w14:textId="77777777" w:rsidTr="0098633A">
        <w:tc>
          <w:tcPr>
            <w:tcW w:w="3673" w:type="pct"/>
            <w:tcBorders>
              <w:top w:val="single" w:sz="4" w:space="0" w:color="0069A4"/>
              <w:bottom w:val="single" w:sz="4" w:space="0" w:color="0069A4"/>
            </w:tcBorders>
            <w:shd w:val="clear" w:color="auto" w:fill="auto"/>
          </w:tcPr>
          <w:p w14:paraId="2AEFECAB" w14:textId="3FE9D34D" w:rsidR="00325515" w:rsidRPr="00323A2B" w:rsidRDefault="00325515" w:rsidP="0044206D">
            <w:pPr>
              <w:pStyle w:val="TableText"/>
              <w:widowControl w:val="0"/>
              <w:spacing w:before="0" w:after="0"/>
              <w:rPr>
                <w:rFonts w:cstheme="majorHAnsi"/>
              </w:rPr>
            </w:pPr>
            <w:r>
              <w:rPr>
                <w:rFonts w:cstheme="majorHAnsi"/>
              </w:rPr>
              <w:t xml:space="preserve">Registration </w:t>
            </w:r>
            <w:r w:rsidR="00565509">
              <w:rPr>
                <w:rFonts w:cstheme="majorHAnsi"/>
              </w:rPr>
              <w:t>of</w:t>
            </w:r>
            <w:r>
              <w:rPr>
                <w:rFonts w:cstheme="majorHAnsi"/>
              </w:rPr>
              <w:t xml:space="preserve"> professional engineer – non-practising</w:t>
            </w:r>
            <w:r w:rsidR="0018289D">
              <w:rPr>
                <w:rFonts w:cstheme="majorHAnsi"/>
              </w:rPr>
              <w:t xml:space="preserve"> (for 3 years)</w:t>
            </w:r>
          </w:p>
        </w:tc>
        <w:tc>
          <w:tcPr>
            <w:tcW w:w="567" w:type="pct"/>
            <w:tcBorders>
              <w:top w:val="single" w:sz="4" w:space="0" w:color="0069A4"/>
              <w:bottom w:val="single" w:sz="4" w:space="0" w:color="0069A4"/>
            </w:tcBorders>
            <w:shd w:val="clear" w:color="auto" w:fill="auto"/>
          </w:tcPr>
          <w:p w14:paraId="51571FC8" w14:textId="77777777" w:rsidR="00325515" w:rsidRDefault="00325515" w:rsidP="0044206D">
            <w:pPr>
              <w:pStyle w:val="TableText"/>
              <w:widowControl w:val="0"/>
              <w:spacing w:before="0" w:after="0"/>
              <w:jc w:val="center"/>
            </w:pPr>
            <w:r>
              <w:t>$81.21</w:t>
            </w:r>
          </w:p>
        </w:tc>
        <w:tc>
          <w:tcPr>
            <w:tcW w:w="760" w:type="pct"/>
            <w:tcBorders>
              <w:top w:val="single" w:sz="4" w:space="0" w:color="0069A4"/>
              <w:bottom w:val="single" w:sz="4" w:space="0" w:color="0069A4"/>
            </w:tcBorders>
          </w:tcPr>
          <w:p w14:paraId="166B1653" w14:textId="77777777" w:rsidR="00325515" w:rsidRDefault="00325515" w:rsidP="0044206D">
            <w:pPr>
              <w:pStyle w:val="TableText"/>
              <w:widowControl w:val="0"/>
              <w:spacing w:before="0" w:after="0"/>
              <w:jc w:val="center"/>
            </w:pPr>
            <w:r>
              <w:t>5.48</w:t>
            </w:r>
          </w:p>
        </w:tc>
      </w:tr>
      <w:tr w:rsidR="00325515" w:rsidRPr="00973984" w14:paraId="39FEFF8D" w14:textId="77777777" w:rsidTr="0098633A">
        <w:tc>
          <w:tcPr>
            <w:tcW w:w="3673" w:type="pct"/>
            <w:tcBorders>
              <w:top w:val="single" w:sz="4" w:space="0" w:color="0069A4"/>
              <w:bottom w:val="single" w:sz="4" w:space="0" w:color="0069A4"/>
            </w:tcBorders>
            <w:shd w:val="clear" w:color="auto" w:fill="auto"/>
          </w:tcPr>
          <w:p w14:paraId="408EBD63" w14:textId="77777777" w:rsidR="00325515" w:rsidRPr="00973984" w:rsidRDefault="00325515" w:rsidP="0044206D">
            <w:pPr>
              <w:pStyle w:val="TableText"/>
              <w:widowControl w:val="0"/>
              <w:spacing w:before="0" w:after="0"/>
            </w:pPr>
            <w:r w:rsidRPr="00323A2B">
              <w:rPr>
                <w:rFonts w:cstheme="majorHAnsi"/>
              </w:rPr>
              <w:t>Application for renewal of registration</w:t>
            </w:r>
            <w:r>
              <w:rPr>
                <w:rFonts w:cstheme="majorHAnsi"/>
              </w:rPr>
              <w:t xml:space="preserve"> (for 3 years)</w:t>
            </w:r>
          </w:p>
        </w:tc>
        <w:tc>
          <w:tcPr>
            <w:tcW w:w="567" w:type="pct"/>
            <w:tcBorders>
              <w:top w:val="single" w:sz="4" w:space="0" w:color="0069A4"/>
              <w:bottom w:val="single" w:sz="4" w:space="0" w:color="0069A4"/>
            </w:tcBorders>
            <w:shd w:val="clear" w:color="auto" w:fill="auto"/>
          </w:tcPr>
          <w:p w14:paraId="3F045150" w14:textId="77777777" w:rsidR="00325515" w:rsidRPr="00973984" w:rsidRDefault="00325515" w:rsidP="0044206D">
            <w:pPr>
              <w:pStyle w:val="TableText"/>
              <w:widowControl w:val="0"/>
              <w:spacing w:before="0" w:after="0"/>
              <w:jc w:val="center"/>
            </w:pPr>
            <w:r>
              <w:t>$85.68</w:t>
            </w:r>
          </w:p>
        </w:tc>
        <w:tc>
          <w:tcPr>
            <w:tcW w:w="760" w:type="pct"/>
            <w:tcBorders>
              <w:top w:val="single" w:sz="4" w:space="0" w:color="0069A4"/>
              <w:bottom w:val="single" w:sz="4" w:space="0" w:color="0069A4"/>
            </w:tcBorders>
          </w:tcPr>
          <w:p w14:paraId="23B03571" w14:textId="77777777" w:rsidR="00325515" w:rsidRDefault="00325515" w:rsidP="0044206D">
            <w:pPr>
              <w:pStyle w:val="TableText"/>
              <w:widowControl w:val="0"/>
              <w:spacing w:before="0" w:after="0"/>
              <w:jc w:val="center"/>
            </w:pPr>
            <w:r>
              <w:t>5.79</w:t>
            </w:r>
          </w:p>
        </w:tc>
      </w:tr>
      <w:tr w:rsidR="00325515" w:rsidRPr="00973984" w14:paraId="125204EC" w14:textId="77777777" w:rsidTr="0098633A">
        <w:tc>
          <w:tcPr>
            <w:tcW w:w="3673" w:type="pct"/>
            <w:tcBorders>
              <w:top w:val="single" w:sz="4" w:space="0" w:color="0069A4"/>
              <w:bottom w:val="single" w:sz="4" w:space="0" w:color="0069A4"/>
            </w:tcBorders>
            <w:shd w:val="clear" w:color="auto" w:fill="auto"/>
          </w:tcPr>
          <w:p w14:paraId="069E935A" w14:textId="77777777" w:rsidR="00325515" w:rsidRPr="00323A2B" w:rsidRDefault="00325515" w:rsidP="0044206D">
            <w:pPr>
              <w:pStyle w:val="TableText"/>
              <w:widowControl w:val="0"/>
              <w:spacing w:before="0" w:after="0"/>
              <w:rPr>
                <w:rFonts w:cstheme="majorHAnsi"/>
              </w:rPr>
            </w:pPr>
            <w:r>
              <w:rPr>
                <w:rFonts w:cstheme="majorHAnsi"/>
              </w:rPr>
              <w:t>Renewal of registration of a professional engineer – practising (for 3 years)</w:t>
            </w:r>
          </w:p>
        </w:tc>
        <w:tc>
          <w:tcPr>
            <w:tcW w:w="567" w:type="pct"/>
            <w:tcBorders>
              <w:top w:val="single" w:sz="4" w:space="0" w:color="0069A4"/>
              <w:bottom w:val="single" w:sz="4" w:space="0" w:color="0069A4"/>
            </w:tcBorders>
            <w:shd w:val="clear" w:color="auto" w:fill="auto"/>
          </w:tcPr>
          <w:p w14:paraId="0C878FFB" w14:textId="77777777" w:rsidR="00325515" w:rsidRDefault="00325515" w:rsidP="0044206D">
            <w:pPr>
              <w:pStyle w:val="TableText"/>
              <w:widowControl w:val="0"/>
              <w:spacing w:before="0" w:after="0"/>
              <w:jc w:val="center"/>
            </w:pPr>
            <w:r>
              <w:t>$466.98</w:t>
            </w:r>
          </w:p>
        </w:tc>
        <w:tc>
          <w:tcPr>
            <w:tcW w:w="760" w:type="pct"/>
            <w:tcBorders>
              <w:top w:val="single" w:sz="4" w:space="0" w:color="0069A4"/>
              <w:bottom w:val="single" w:sz="4" w:space="0" w:color="0069A4"/>
            </w:tcBorders>
          </w:tcPr>
          <w:p w14:paraId="47AB5112" w14:textId="77777777" w:rsidR="00325515" w:rsidRDefault="00325515" w:rsidP="0044206D">
            <w:pPr>
              <w:pStyle w:val="TableText"/>
              <w:widowControl w:val="0"/>
              <w:spacing w:before="0" w:after="0"/>
              <w:jc w:val="center"/>
            </w:pPr>
            <w:r>
              <w:t>31.53</w:t>
            </w:r>
          </w:p>
        </w:tc>
      </w:tr>
      <w:tr w:rsidR="00325515" w:rsidRPr="00973984" w14:paraId="01FB5C97" w14:textId="77777777" w:rsidTr="0098633A">
        <w:tc>
          <w:tcPr>
            <w:tcW w:w="3673" w:type="pct"/>
            <w:tcBorders>
              <w:top w:val="single" w:sz="4" w:space="0" w:color="0069A4"/>
              <w:bottom w:val="single" w:sz="12" w:space="0" w:color="0069A4"/>
            </w:tcBorders>
            <w:shd w:val="clear" w:color="auto" w:fill="auto"/>
          </w:tcPr>
          <w:p w14:paraId="6F937BFE" w14:textId="77777777" w:rsidR="00325515" w:rsidRPr="00973984" w:rsidRDefault="00325515" w:rsidP="0044206D">
            <w:pPr>
              <w:pStyle w:val="TableText"/>
              <w:widowControl w:val="0"/>
              <w:spacing w:before="0" w:after="0"/>
            </w:pPr>
            <w:r>
              <w:rPr>
                <w:rFonts w:cstheme="majorHAnsi"/>
              </w:rPr>
              <w:t>Renewal of registration of a professional engineer – non-practising (for 3 years)</w:t>
            </w:r>
          </w:p>
        </w:tc>
        <w:tc>
          <w:tcPr>
            <w:tcW w:w="567" w:type="pct"/>
            <w:tcBorders>
              <w:top w:val="single" w:sz="4" w:space="0" w:color="0069A4"/>
              <w:bottom w:val="single" w:sz="12" w:space="0" w:color="0069A4"/>
            </w:tcBorders>
            <w:shd w:val="clear" w:color="auto" w:fill="auto"/>
          </w:tcPr>
          <w:p w14:paraId="0808AA33" w14:textId="77777777" w:rsidR="00325515" w:rsidRPr="00973984" w:rsidRDefault="00325515" w:rsidP="0044206D">
            <w:pPr>
              <w:pStyle w:val="TableText"/>
              <w:widowControl w:val="0"/>
              <w:spacing w:before="0" w:after="0"/>
              <w:jc w:val="center"/>
            </w:pPr>
            <w:r>
              <w:t>$93.40</w:t>
            </w:r>
          </w:p>
        </w:tc>
        <w:tc>
          <w:tcPr>
            <w:tcW w:w="760" w:type="pct"/>
            <w:tcBorders>
              <w:top w:val="single" w:sz="4" w:space="0" w:color="0069A4"/>
              <w:bottom w:val="single" w:sz="12" w:space="0" w:color="0069A4"/>
            </w:tcBorders>
          </w:tcPr>
          <w:p w14:paraId="4F7621CC" w14:textId="77777777" w:rsidR="00325515" w:rsidRDefault="00325515" w:rsidP="0044206D">
            <w:pPr>
              <w:pStyle w:val="TableText"/>
              <w:widowControl w:val="0"/>
              <w:spacing w:before="0" w:after="0"/>
              <w:jc w:val="center"/>
            </w:pPr>
            <w:r>
              <w:t>6.31</w:t>
            </w:r>
          </w:p>
        </w:tc>
      </w:tr>
      <w:tr w:rsidR="00325515" w:rsidRPr="00973984" w14:paraId="03766AA7" w14:textId="77777777" w:rsidTr="0098633A">
        <w:tc>
          <w:tcPr>
            <w:tcW w:w="3673" w:type="pct"/>
            <w:tcBorders>
              <w:top w:val="single" w:sz="12" w:space="0" w:color="0069A4"/>
              <w:bottom w:val="single" w:sz="12" w:space="0" w:color="0069A4"/>
            </w:tcBorders>
            <w:shd w:val="clear" w:color="auto" w:fill="auto"/>
          </w:tcPr>
          <w:p w14:paraId="231BB94A" w14:textId="77777777" w:rsidR="00325515" w:rsidRPr="003A3F07" w:rsidRDefault="00325515" w:rsidP="0044206D">
            <w:pPr>
              <w:pStyle w:val="TableText"/>
              <w:widowControl w:val="0"/>
              <w:spacing w:before="0" w:after="0"/>
              <w:rPr>
                <w:b/>
                <w:bCs/>
                <w:i/>
                <w:iCs/>
              </w:rPr>
            </w:pPr>
            <w:r w:rsidRPr="003A3F07">
              <w:rPr>
                <w:b/>
                <w:bCs/>
                <w:i/>
                <w:iCs/>
              </w:rPr>
              <w:t>Endorsement fees</w:t>
            </w:r>
          </w:p>
        </w:tc>
        <w:tc>
          <w:tcPr>
            <w:tcW w:w="567" w:type="pct"/>
            <w:tcBorders>
              <w:top w:val="single" w:sz="12" w:space="0" w:color="0069A4"/>
              <w:bottom w:val="single" w:sz="12" w:space="0" w:color="0069A4"/>
            </w:tcBorders>
            <w:shd w:val="clear" w:color="auto" w:fill="auto"/>
          </w:tcPr>
          <w:p w14:paraId="79A01AB5" w14:textId="77777777" w:rsidR="00325515" w:rsidRPr="00973984" w:rsidRDefault="00325515" w:rsidP="0044206D">
            <w:pPr>
              <w:pStyle w:val="TableText"/>
              <w:widowControl w:val="0"/>
              <w:spacing w:before="0" w:after="0"/>
              <w:jc w:val="center"/>
              <w:rPr>
                <w:b/>
                <w:bCs/>
              </w:rPr>
            </w:pPr>
          </w:p>
        </w:tc>
        <w:tc>
          <w:tcPr>
            <w:tcW w:w="760" w:type="pct"/>
            <w:tcBorders>
              <w:top w:val="single" w:sz="12" w:space="0" w:color="0069A4"/>
              <w:bottom w:val="single" w:sz="12" w:space="0" w:color="0069A4"/>
            </w:tcBorders>
          </w:tcPr>
          <w:p w14:paraId="0E2D85E5" w14:textId="77777777" w:rsidR="00325515" w:rsidRPr="00973984" w:rsidRDefault="00325515" w:rsidP="0044206D">
            <w:pPr>
              <w:pStyle w:val="TableText"/>
              <w:widowControl w:val="0"/>
              <w:spacing w:before="0" w:after="0"/>
              <w:jc w:val="center"/>
              <w:rPr>
                <w:b/>
                <w:bCs/>
              </w:rPr>
            </w:pPr>
          </w:p>
        </w:tc>
      </w:tr>
      <w:tr w:rsidR="00325515" w:rsidRPr="00973984" w14:paraId="63367B7E" w14:textId="77777777" w:rsidTr="0098633A">
        <w:tc>
          <w:tcPr>
            <w:tcW w:w="3673" w:type="pct"/>
            <w:tcBorders>
              <w:top w:val="single" w:sz="12" w:space="0" w:color="0069A4"/>
              <w:bottom w:val="single" w:sz="4" w:space="0" w:color="0069A4"/>
            </w:tcBorders>
            <w:shd w:val="clear" w:color="auto" w:fill="auto"/>
          </w:tcPr>
          <w:p w14:paraId="70E62E94" w14:textId="4C5A1348" w:rsidR="00325515" w:rsidRPr="00973984" w:rsidRDefault="00325515" w:rsidP="0044206D">
            <w:pPr>
              <w:pStyle w:val="TableText"/>
              <w:widowControl w:val="0"/>
              <w:spacing w:before="0" w:after="0"/>
            </w:pPr>
            <w:r w:rsidRPr="00323A2B">
              <w:rPr>
                <w:rFonts w:cstheme="majorHAnsi"/>
              </w:rPr>
              <w:t>Application for endorsement</w:t>
            </w:r>
            <w:r w:rsidR="0018289D">
              <w:rPr>
                <w:rFonts w:cstheme="majorHAnsi"/>
              </w:rPr>
              <w:t xml:space="preserve"> (for 3 years)</w:t>
            </w:r>
          </w:p>
        </w:tc>
        <w:tc>
          <w:tcPr>
            <w:tcW w:w="567" w:type="pct"/>
            <w:tcBorders>
              <w:top w:val="single" w:sz="12" w:space="0" w:color="0069A4"/>
              <w:bottom w:val="single" w:sz="4" w:space="0" w:color="0069A4"/>
            </w:tcBorders>
            <w:shd w:val="clear" w:color="auto" w:fill="auto"/>
          </w:tcPr>
          <w:p w14:paraId="4995E085" w14:textId="77777777" w:rsidR="00325515" w:rsidRPr="00973984" w:rsidRDefault="00325515" w:rsidP="0044206D">
            <w:pPr>
              <w:pStyle w:val="TableText"/>
              <w:widowControl w:val="0"/>
              <w:spacing w:before="0" w:after="0"/>
              <w:jc w:val="center"/>
            </w:pPr>
            <w:r>
              <w:t>$218.46</w:t>
            </w:r>
          </w:p>
        </w:tc>
        <w:tc>
          <w:tcPr>
            <w:tcW w:w="760" w:type="pct"/>
            <w:tcBorders>
              <w:top w:val="single" w:sz="12" w:space="0" w:color="0069A4"/>
              <w:bottom w:val="single" w:sz="4" w:space="0" w:color="0069A4"/>
            </w:tcBorders>
          </w:tcPr>
          <w:p w14:paraId="15D338CB" w14:textId="77777777" w:rsidR="00325515" w:rsidRDefault="00325515" w:rsidP="0044206D">
            <w:pPr>
              <w:pStyle w:val="TableText"/>
              <w:widowControl w:val="0"/>
              <w:spacing w:before="0" w:after="0"/>
              <w:jc w:val="center"/>
            </w:pPr>
            <w:r>
              <w:t>14.75</w:t>
            </w:r>
          </w:p>
        </w:tc>
      </w:tr>
      <w:tr w:rsidR="00325515" w:rsidRPr="00973984" w14:paraId="5F338744" w14:textId="77777777" w:rsidTr="0098633A">
        <w:tc>
          <w:tcPr>
            <w:tcW w:w="3673" w:type="pct"/>
            <w:tcBorders>
              <w:top w:val="single" w:sz="4" w:space="0" w:color="0069A4"/>
              <w:bottom w:val="single" w:sz="4" w:space="0" w:color="0069A4"/>
            </w:tcBorders>
            <w:shd w:val="clear" w:color="auto" w:fill="auto"/>
          </w:tcPr>
          <w:p w14:paraId="3C2C7002" w14:textId="77777777" w:rsidR="00325515" w:rsidRPr="00973984" w:rsidRDefault="00325515" w:rsidP="0044206D">
            <w:pPr>
              <w:pStyle w:val="TableText"/>
              <w:widowControl w:val="0"/>
              <w:spacing w:before="0" w:after="0"/>
            </w:pPr>
            <w:r>
              <w:t xml:space="preserve">Application for renewal of endorsement </w:t>
            </w:r>
            <w:r>
              <w:rPr>
                <w:rFonts w:cstheme="majorHAnsi"/>
              </w:rPr>
              <w:t>(for 3 years)</w:t>
            </w:r>
          </w:p>
        </w:tc>
        <w:tc>
          <w:tcPr>
            <w:tcW w:w="567" w:type="pct"/>
            <w:tcBorders>
              <w:top w:val="single" w:sz="4" w:space="0" w:color="0069A4"/>
              <w:bottom w:val="single" w:sz="4" w:space="0" w:color="0069A4"/>
            </w:tcBorders>
            <w:shd w:val="clear" w:color="auto" w:fill="auto"/>
          </w:tcPr>
          <w:p w14:paraId="0FD1D166" w14:textId="77777777" w:rsidR="00325515" w:rsidRPr="00973984" w:rsidRDefault="00325515" w:rsidP="0044206D">
            <w:pPr>
              <w:pStyle w:val="TableText"/>
              <w:widowControl w:val="0"/>
              <w:spacing w:before="0" w:after="0"/>
              <w:jc w:val="center"/>
            </w:pPr>
            <w:r>
              <w:t>$218.46</w:t>
            </w:r>
          </w:p>
        </w:tc>
        <w:tc>
          <w:tcPr>
            <w:tcW w:w="760" w:type="pct"/>
            <w:tcBorders>
              <w:top w:val="single" w:sz="4" w:space="0" w:color="0069A4"/>
              <w:bottom w:val="single" w:sz="4" w:space="0" w:color="0069A4"/>
            </w:tcBorders>
          </w:tcPr>
          <w:p w14:paraId="7F5AF344" w14:textId="77777777" w:rsidR="00325515" w:rsidRDefault="00325515" w:rsidP="0044206D">
            <w:pPr>
              <w:pStyle w:val="TableText"/>
              <w:widowControl w:val="0"/>
              <w:spacing w:before="0" w:after="0"/>
              <w:jc w:val="center"/>
            </w:pPr>
            <w:r>
              <w:t>14.75</w:t>
            </w:r>
          </w:p>
        </w:tc>
      </w:tr>
      <w:tr w:rsidR="00325515" w:rsidRPr="00973984" w14:paraId="0E6401C0" w14:textId="77777777" w:rsidTr="0098633A">
        <w:tc>
          <w:tcPr>
            <w:tcW w:w="3673" w:type="pct"/>
            <w:tcBorders>
              <w:top w:val="single" w:sz="4" w:space="0" w:color="0069A4"/>
              <w:bottom w:val="single" w:sz="12" w:space="0" w:color="0069A4"/>
            </w:tcBorders>
            <w:shd w:val="clear" w:color="auto" w:fill="auto"/>
          </w:tcPr>
          <w:p w14:paraId="56D91671" w14:textId="77777777" w:rsidR="00325515" w:rsidRPr="00973984" w:rsidRDefault="00325515" w:rsidP="0044206D">
            <w:pPr>
              <w:pStyle w:val="TableText"/>
              <w:widowControl w:val="0"/>
              <w:spacing w:before="0" w:after="0"/>
            </w:pPr>
            <w:r w:rsidRPr="00323A2B">
              <w:rPr>
                <w:rFonts w:cstheme="majorHAnsi"/>
              </w:rPr>
              <w:t>Annual endorsement statement</w:t>
            </w:r>
          </w:p>
        </w:tc>
        <w:tc>
          <w:tcPr>
            <w:tcW w:w="567" w:type="pct"/>
            <w:tcBorders>
              <w:top w:val="single" w:sz="4" w:space="0" w:color="0069A4"/>
              <w:bottom w:val="single" w:sz="12" w:space="0" w:color="0069A4"/>
            </w:tcBorders>
            <w:shd w:val="clear" w:color="auto" w:fill="auto"/>
          </w:tcPr>
          <w:p w14:paraId="613EC59D" w14:textId="77777777" w:rsidR="00325515" w:rsidRPr="00973984" w:rsidRDefault="00325515" w:rsidP="0044206D">
            <w:pPr>
              <w:pStyle w:val="TableText"/>
              <w:widowControl w:val="0"/>
              <w:spacing w:before="0" w:after="0"/>
              <w:jc w:val="center"/>
            </w:pPr>
            <w:r>
              <w:t>$109.95</w:t>
            </w:r>
          </w:p>
        </w:tc>
        <w:tc>
          <w:tcPr>
            <w:tcW w:w="760" w:type="pct"/>
            <w:tcBorders>
              <w:top w:val="single" w:sz="4" w:space="0" w:color="0069A4"/>
              <w:bottom w:val="single" w:sz="12" w:space="0" w:color="0069A4"/>
            </w:tcBorders>
          </w:tcPr>
          <w:p w14:paraId="40300CB3" w14:textId="77777777" w:rsidR="00325515" w:rsidRDefault="00325515" w:rsidP="0044206D">
            <w:pPr>
              <w:pStyle w:val="TableText"/>
              <w:widowControl w:val="0"/>
              <w:spacing w:before="0" w:after="0"/>
              <w:jc w:val="center"/>
            </w:pPr>
            <w:r>
              <w:t>7.42</w:t>
            </w:r>
          </w:p>
        </w:tc>
      </w:tr>
      <w:tr w:rsidR="00325515" w:rsidRPr="00973984" w14:paraId="04A0F1E4" w14:textId="77777777" w:rsidTr="0098633A">
        <w:tc>
          <w:tcPr>
            <w:tcW w:w="3673" w:type="pct"/>
            <w:tcBorders>
              <w:top w:val="single" w:sz="12" w:space="0" w:color="0069A4"/>
              <w:bottom w:val="single" w:sz="12" w:space="0" w:color="0069A4"/>
            </w:tcBorders>
            <w:shd w:val="clear" w:color="auto" w:fill="auto"/>
          </w:tcPr>
          <w:p w14:paraId="2DA3EA9C" w14:textId="77777777" w:rsidR="00325515" w:rsidRPr="003A3F07" w:rsidRDefault="00325515" w:rsidP="0044206D">
            <w:pPr>
              <w:pStyle w:val="TableText"/>
              <w:widowControl w:val="0"/>
              <w:spacing w:before="0" w:after="0"/>
              <w:rPr>
                <w:b/>
                <w:bCs/>
                <w:i/>
                <w:iCs/>
              </w:rPr>
            </w:pPr>
            <w:r w:rsidRPr="003A3F07">
              <w:rPr>
                <w:b/>
                <w:bCs/>
                <w:i/>
                <w:iCs/>
              </w:rPr>
              <w:t>Register fees</w:t>
            </w:r>
          </w:p>
        </w:tc>
        <w:tc>
          <w:tcPr>
            <w:tcW w:w="567" w:type="pct"/>
            <w:tcBorders>
              <w:top w:val="single" w:sz="12" w:space="0" w:color="0069A4"/>
              <w:bottom w:val="single" w:sz="12" w:space="0" w:color="0069A4"/>
            </w:tcBorders>
            <w:shd w:val="clear" w:color="auto" w:fill="auto"/>
          </w:tcPr>
          <w:p w14:paraId="046C1D92" w14:textId="77777777" w:rsidR="00325515" w:rsidRPr="00973984" w:rsidRDefault="00325515" w:rsidP="0044206D">
            <w:pPr>
              <w:pStyle w:val="TableText"/>
              <w:widowControl w:val="0"/>
              <w:spacing w:before="0" w:after="0"/>
              <w:jc w:val="center"/>
              <w:rPr>
                <w:b/>
                <w:bCs/>
              </w:rPr>
            </w:pPr>
          </w:p>
        </w:tc>
        <w:tc>
          <w:tcPr>
            <w:tcW w:w="760" w:type="pct"/>
            <w:tcBorders>
              <w:top w:val="single" w:sz="12" w:space="0" w:color="0069A4"/>
              <w:bottom w:val="single" w:sz="12" w:space="0" w:color="0069A4"/>
            </w:tcBorders>
          </w:tcPr>
          <w:p w14:paraId="42B714AC" w14:textId="77777777" w:rsidR="00325515" w:rsidRPr="00973984" w:rsidRDefault="00325515" w:rsidP="0044206D">
            <w:pPr>
              <w:pStyle w:val="TableText"/>
              <w:widowControl w:val="0"/>
              <w:spacing w:before="0" w:after="0"/>
              <w:jc w:val="center"/>
              <w:rPr>
                <w:b/>
                <w:bCs/>
              </w:rPr>
            </w:pPr>
          </w:p>
        </w:tc>
      </w:tr>
      <w:tr w:rsidR="00325515" w:rsidRPr="00973984" w14:paraId="4F24613F" w14:textId="77777777" w:rsidTr="0098633A">
        <w:tc>
          <w:tcPr>
            <w:tcW w:w="3673" w:type="pct"/>
            <w:tcBorders>
              <w:top w:val="single" w:sz="12" w:space="0" w:color="0069A4"/>
              <w:bottom w:val="single" w:sz="4" w:space="0" w:color="0069A4"/>
            </w:tcBorders>
            <w:shd w:val="clear" w:color="auto" w:fill="auto"/>
          </w:tcPr>
          <w:p w14:paraId="2D6C5E6B" w14:textId="6082ADAA" w:rsidR="00325515" w:rsidRPr="00973984" w:rsidRDefault="00325515" w:rsidP="0044206D">
            <w:pPr>
              <w:pStyle w:val="TableText"/>
              <w:widowControl w:val="0"/>
              <w:spacing w:before="0" w:after="0"/>
            </w:pPr>
            <w:r w:rsidRPr="00323A2B">
              <w:rPr>
                <w:rFonts w:cstheme="majorHAnsi"/>
              </w:rPr>
              <w:t>Search</w:t>
            </w:r>
            <w:r w:rsidR="00565509">
              <w:rPr>
                <w:rFonts w:cstheme="majorHAnsi"/>
              </w:rPr>
              <w:t xml:space="preserve">, </w:t>
            </w:r>
            <w:r w:rsidRPr="00323A2B">
              <w:rPr>
                <w:rFonts w:cstheme="majorHAnsi"/>
              </w:rPr>
              <w:t xml:space="preserve">copy </w:t>
            </w:r>
            <w:r w:rsidR="00565509">
              <w:rPr>
                <w:rFonts w:cstheme="majorHAnsi"/>
              </w:rPr>
              <w:t xml:space="preserve">and extract </w:t>
            </w:r>
            <w:r w:rsidRPr="00323A2B">
              <w:rPr>
                <w:rFonts w:cstheme="majorHAnsi"/>
              </w:rPr>
              <w:t xml:space="preserve">of the </w:t>
            </w:r>
            <w:r w:rsidR="009A1D67">
              <w:rPr>
                <w:rFonts w:cstheme="majorHAnsi"/>
              </w:rPr>
              <w:t>r</w:t>
            </w:r>
            <w:r w:rsidRPr="00323A2B">
              <w:rPr>
                <w:rFonts w:cstheme="majorHAnsi"/>
              </w:rPr>
              <w:t>egister</w:t>
            </w:r>
          </w:p>
        </w:tc>
        <w:tc>
          <w:tcPr>
            <w:tcW w:w="567" w:type="pct"/>
            <w:tcBorders>
              <w:top w:val="single" w:sz="12" w:space="0" w:color="0069A4"/>
              <w:bottom w:val="single" w:sz="4" w:space="0" w:color="0069A4"/>
            </w:tcBorders>
            <w:shd w:val="clear" w:color="auto" w:fill="auto"/>
          </w:tcPr>
          <w:p w14:paraId="316EF741" w14:textId="77777777" w:rsidR="00325515" w:rsidRPr="00973984" w:rsidRDefault="00325515" w:rsidP="0044206D">
            <w:pPr>
              <w:pStyle w:val="TableText"/>
              <w:widowControl w:val="0"/>
              <w:spacing w:before="0" w:after="0"/>
              <w:jc w:val="center"/>
            </w:pPr>
            <w:r>
              <w:t>$49.81</w:t>
            </w:r>
          </w:p>
        </w:tc>
        <w:tc>
          <w:tcPr>
            <w:tcW w:w="760" w:type="pct"/>
            <w:tcBorders>
              <w:top w:val="single" w:sz="12" w:space="0" w:color="0069A4"/>
              <w:bottom w:val="single" w:sz="4" w:space="0" w:color="0069A4"/>
            </w:tcBorders>
          </w:tcPr>
          <w:p w14:paraId="09103DED" w14:textId="77777777" w:rsidR="00325515" w:rsidRDefault="00325515" w:rsidP="0044206D">
            <w:pPr>
              <w:pStyle w:val="TableText"/>
              <w:widowControl w:val="0"/>
              <w:spacing w:before="0" w:after="0"/>
              <w:jc w:val="center"/>
            </w:pPr>
            <w:r>
              <w:t>3.36</w:t>
            </w:r>
          </w:p>
        </w:tc>
      </w:tr>
      <w:tr w:rsidR="00325515" w:rsidRPr="00973984" w14:paraId="3F69DE08" w14:textId="77777777" w:rsidTr="0098633A">
        <w:tc>
          <w:tcPr>
            <w:tcW w:w="3673" w:type="pct"/>
            <w:tcBorders>
              <w:top w:val="single" w:sz="4" w:space="0" w:color="0069A4"/>
              <w:bottom w:val="single" w:sz="12" w:space="0" w:color="0069A4"/>
            </w:tcBorders>
            <w:shd w:val="clear" w:color="auto" w:fill="auto"/>
          </w:tcPr>
          <w:p w14:paraId="41B397E9" w14:textId="7C3BD52C" w:rsidR="00325515" w:rsidRPr="00973984" w:rsidRDefault="00325515" w:rsidP="0044206D">
            <w:pPr>
              <w:pStyle w:val="TableText"/>
              <w:widowControl w:val="0"/>
              <w:spacing w:before="0" w:after="0"/>
            </w:pPr>
            <w:r w:rsidRPr="00323A2B">
              <w:rPr>
                <w:rFonts w:cstheme="majorHAnsi"/>
              </w:rPr>
              <w:t xml:space="preserve">Certified copy and extract of the </w:t>
            </w:r>
            <w:r w:rsidR="009A1D67">
              <w:rPr>
                <w:rFonts w:cstheme="majorHAnsi"/>
              </w:rPr>
              <w:t>r</w:t>
            </w:r>
            <w:r w:rsidRPr="00323A2B">
              <w:rPr>
                <w:rFonts w:cstheme="majorHAnsi"/>
              </w:rPr>
              <w:t>egister</w:t>
            </w:r>
          </w:p>
        </w:tc>
        <w:tc>
          <w:tcPr>
            <w:tcW w:w="567" w:type="pct"/>
            <w:tcBorders>
              <w:top w:val="single" w:sz="4" w:space="0" w:color="0069A4"/>
              <w:bottom w:val="single" w:sz="12" w:space="0" w:color="0069A4"/>
            </w:tcBorders>
            <w:shd w:val="clear" w:color="auto" w:fill="auto"/>
          </w:tcPr>
          <w:p w14:paraId="21D7A04F" w14:textId="77777777" w:rsidR="00325515" w:rsidRPr="00973984" w:rsidRDefault="00325515" w:rsidP="0044206D">
            <w:pPr>
              <w:pStyle w:val="TableText"/>
              <w:widowControl w:val="0"/>
              <w:spacing w:before="0" w:after="0"/>
              <w:jc w:val="center"/>
            </w:pPr>
            <w:r>
              <w:t>$49.81</w:t>
            </w:r>
          </w:p>
        </w:tc>
        <w:tc>
          <w:tcPr>
            <w:tcW w:w="760" w:type="pct"/>
            <w:tcBorders>
              <w:top w:val="single" w:sz="4" w:space="0" w:color="0069A4"/>
              <w:bottom w:val="single" w:sz="12" w:space="0" w:color="0069A4"/>
            </w:tcBorders>
          </w:tcPr>
          <w:p w14:paraId="682DC84B" w14:textId="77777777" w:rsidR="00325515" w:rsidRDefault="00325515" w:rsidP="0044206D">
            <w:pPr>
              <w:pStyle w:val="TableText"/>
              <w:widowControl w:val="0"/>
              <w:spacing w:before="0" w:after="0"/>
              <w:jc w:val="center"/>
            </w:pPr>
            <w:r>
              <w:t>3.36</w:t>
            </w:r>
          </w:p>
        </w:tc>
      </w:tr>
    </w:tbl>
    <w:p w14:paraId="5B77AB40" w14:textId="77777777" w:rsidR="00325515" w:rsidRPr="00F67D84" w:rsidRDefault="00325515" w:rsidP="000F3A24">
      <w:pPr>
        <w:pStyle w:val="BodyText-List"/>
        <w:widowControl w:val="0"/>
        <w:numPr>
          <w:ilvl w:val="0"/>
          <w:numId w:val="0"/>
        </w:numPr>
        <w:spacing w:before="60" w:after="200"/>
        <w:rPr>
          <w:sz w:val="16"/>
          <w:szCs w:val="16"/>
        </w:rPr>
      </w:pPr>
      <w:r w:rsidRPr="00F67D84">
        <w:rPr>
          <w:sz w:val="16"/>
          <w:szCs w:val="16"/>
        </w:rPr>
        <w:t>*The current value of a fee unit is $14.81.</w:t>
      </w:r>
    </w:p>
    <w:p w14:paraId="18F1A7FE"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t>What is the impact of the preferred option?</w:t>
      </w:r>
    </w:p>
    <w:p w14:paraId="09C68AC7" w14:textId="235E267C" w:rsidR="00325515" w:rsidRDefault="00325515" w:rsidP="00325515">
      <w:pPr>
        <w:pStyle w:val="BodyText-List"/>
        <w:widowControl w:val="0"/>
        <w:numPr>
          <w:ilvl w:val="0"/>
          <w:numId w:val="0"/>
        </w:numPr>
        <w:spacing w:after="200"/>
        <w:rPr>
          <w:szCs w:val="20"/>
        </w:rPr>
      </w:pPr>
      <w:r>
        <w:rPr>
          <w:szCs w:val="20"/>
        </w:rPr>
        <w:t xml:space="preserve">While the fees proposed under </w:t>
      </w:r>
      <w:r w:rsidR="00A62447">
        <w:rPr>
          <w:szCs w:val="20"/>
        </w:rPr>
        <w:t xml:space="preserve">Option 4 </w:t>
      </w:r>
      <w:r>
        <w:rPr>
          <w:szCs w:val="20"/>
        </w:rPr>
        <w:t>will impact professional engineers and engineering business</w:t>
      </w:r>
      <w:r w:rsidR="00CD3F0B">
        <w:rPr>
          <w:szCs w:val="20"/>
        </w:rPr>
        <w:t>es</w:t>
      </w:r>
      <w:r>
        <w:rPr>
          <w:szCs w:val="20"/>
        </w:rPr>
        <w:t xml:space="preserve">, including small businesses, the impact is not expected to be significant and </w:t>
      </w:r>
      <w:r w:rsidRPr="00F17A30">
        <w:rPr>
          <w:rFonts w:cstheme="majorHAnsi"/>
        </w:rPr>
        <w:t>the benefits are anticipated to outweigh the costs.</w:t>
      </w:r>
    </w:p>
    <w:p w14:paraId="20C69D0E" w14:textId="352942E0" w:rsidR="00325515" w:rsidRDefault="00325515" w:rsidP="00325515">
      <w:pPr>
        <w:pStyle w:val="BodyText-List"/>
        <w:widowControl w:val="0"/>
        <w:numPr>
          <w:ilvl w:val="0"/>
          <w:numId w:val="0"/>
        </w:numPr>
        <w:spacing w:after="200"/>
        <w:rPr>
          <w:szCs w:val="20"/>
        </w:rPr>
      </w:pPr>
      <w:r>
        <w:rPr>
          <w:szCs w:val="20"/>
        </w:rPr>
        <w:t xml:space="preserve">The liability for paying fees will rest with professional engineers as the requirement to be registered and endorsed, </w:t>
      </w:r>
      <w:r w:rsidR="00A62447">
        <w:rPr>
          <w:szCs w:val="20"/>
        </w:rPr>
        <w:t>as</w:t>
      </w:r>
      <w:r>
        <w:rPr>
          <w:szCs w:val="20"/>
        </w:rPr>
        <w:t xml:space="preserve"> applicable, applies to an individual </w:t>
      </w:r>
      <w:r w:rsidR="00376533">
        <w:rPr>
          <w:szCs w:val="20"/>
        </w:rPr>
        <w:t>rather than</w:t>
      </w:r>
      <w:r>
        <w:rPr>
          <w:szCs w:val="20"/>
        </w:rPr>
        <w:t xml:space="preserve"> a business. For individual professional engineers </w:t>
      </w:r>
      <w:r>
        <w:rPr>
          <w:rFonts w:cstheme="majorHAnsi"/>
        </w:rPr>
        <w:t xml:space="preserve">the amount of the fees </w:t>
      </w:r>
      <w:r w:rsidRPr="00596C46">
        <w:rPr>
          <w:rFonts w:cstheme="majorHAnsi"/>
        </w:rPr>
        <w:t>is expected to represent on average less than 0.3 per cent of the</w:t>
      </w:r>
      <w:r w:rsidR="00F33E7E">
        <w:rPr>
          <w:rFonts w:cstheme="majorHAnsi"/>
        </w:rPr>
        <w:t>ir</w:t>
      </w:r>
      <w:r w:rsidRPr="00596C46">
        <w:rPr>
          <w:rFonts w:cstheme="majorHAnsi"/>
        </w:rPr>
        <w:t xml:space="preserve"> expected earning potential </w:t>
      </w:r>
      <w:r w:rsidR="00762091">
        <w:rPr>
          <w:rFonts w:cstheme="majorHAnsi"/>
        </w:rPr>
        <w:t>in a</w:t>
      </w:r>
      <w:r w:rsidRPr="00596C46">
        <w:rPr>
          <w:rFonts w:cstheme="majorHAnsi"/>
        </w:rPr>
        <w:t xml:space="preserve"> </w:t>
      </w:r>
      <w:r w:rsidR="00376533">
        <w:rPr>
          <w:rFonts w:cstheme="majorHAnsi"/>
        </w:rPr>
        <w:t xml:space="preserve">single </w:t>
      </w:r>
      <w:r w:rsidRPr="00596C46">
        <w:rPr>
          <w:rFonts w:cstheme="majorHAnsi"/>
        </w:rPr>
        <w:t xml:space="preserve">year. </w:t>
      </w:r>
      <w:r>
        <w:rPr>
          <w:rFonts w:cstheme="majorHAnsi"/>
        </w:rPr>
        <w:t xml:space="preserve">Additionally, </w:t>
      </w:r>
      <w:r w:rsidR="00376533">
        <w:rPr>
          <w:rFonts w:cstheme="majorHAnsi"/>
        </w:rPr>
        <w:t>w</w:t>
      </w:r>
      <w:r w:rsidR="002E7ABE">
        <w:rPr>
          <w:rFonts w:cstheme="majorHAnsi"/>
        </w:rPr>
        <w:t>he</w:t>
      </w:r>
      <w:r w:rsidR="00376533">
        <w:rPr>
          <w:rFonts w:cstheme="majorHAnsi"/>
        </w:rPr>
        <w:t>re</w:t>
      </w:r>
      <w:r>
        <w:rPr>
          <w:rFonts w:cstheme="majorHAnsi"/>
        </w:rPr>
        <w:t xml:space="preserve"> engineering businesses take responsibility for paying the </w:t>
      </w:r>
      <w:r w:rsidR="00376533">
        <w:rPr>
          <w:rFonts w:cstheme="majorHAnsi"/>
        </w:rPr>
        <w:t xml:space="preserve">full </w:t>
      </w:r>
      <w:r>
        <w:rPr>
          <w:rFonts w:cstheme="majorHAnsi"/>
        </w:rPr>
        <w:t xml:space="preserve">registration and endorsement fees on behalf of engineers </w:t>
      </w:r>
      <w:r w:rsidR="00762091">
        <w:rPr>
          <w:rFonts w:cstheme="majorHAnsi"/>
        </w:rPr>
        <w:t>they</w:t>
      </w:r>
      <w:r>
        <w:rPr>
          <w:rFonts w:cstheme="majorHAnsi"/>
        </w:rPr>
        <w:t xml:space="preserve"> employ, the </w:t>
      </w:r>
      <w:r w:rsidR="00376533">
        <w:rPr>
          <w:rFonts w:cstheme="majorHAnsi"/>
        </w:rPr>
        <w:t>amount</w:t>
      </w:r>
      <w:r>
        <w:rPr>
          <w:rFonts w:cstheme="majorHAnsi"/>
        </w:rPr>
        <w:t xml:space="preserve"> of the </w:t>
      </w:r>
      <w:r w:rsidR="00376533">
        <w:rPr>
          <w:rFonts w:cstheme="majorHAnsi"/>
        </w:rPr>
        <w:t>fees</w:t>
      </w:r>
      <w:r>
        <w:rPr>
          <w:rFonts w:cstheme="majorHAnsi"/>
        </w:rPr>
        <w:t xml:space="preserve"> is expected to be small relative to </w:t>
      </w:r>
      <w:r w:rsidR="008B6A15">
        <w:rPr>
          <w:rFonts w:cstheme="majorHAnsi"/>
        </w:rPr>
        <w:t xml:space="preserve">the </w:t>
      </w:r>
      <w:r>
        <w:rPr>
          <w:rFonts w:cstheme="majorHAnsi"/>
        </w:rPr>
        <w:t>profitability</w:t>
      </w:r>
      <w:r w:rsidR="00376533">
        <w:rPr>
          <w:rFonts w:cstheme="majorHAnsi"/>
        </w:rPr>
        <w:t xml:space="preserve"> of the business</w:t>
      </w:r>
      <w:r>
        <w:rPr>
          <w:rFonts w:cstheme="majorHAnsi"/>
        </w:rPr>
        <w:t xml:space="preserve">. For </w:t>
      </w:r>
      <w:r w:rsidR="00864562">
        <w:rPr>
          <w:rFonts w:cstheme="majorHAnsi"/>
        </w:rPr>
        <w:t>example,</w:t>
      </w:r>
      <w:r>
        <w:rPr>
          <w:rFonts w:cstheme="majorHAnsi"/>
        </w:rPr>
        <w:t xml:space="preserve"> for engineering consultancies </w:t>
      </w:r>
      <w:r w:rsidR="00376533">
        <w:rPr>
          <w:rFonts w:cstheme="majorHAnsi"/>
        </w:rPr>
        <w:t xml:space="preserve">total fees would be </w:t>
      </w:r>
      <w:r w:rsidRPr="00F17A30">
        <w:rPr>
          <w:rFonts w:cstheme="majorHAnsi"/>
        </w:rPr>
        <w:t>approximately 0.82 per cent of the</w:t>
      </w:r>
      <w:r w:rsidR="00031AC5">
        <w:rPr>
          <w:rFonts w:cstheme="majorHAnsi"/>
        </w:rPr>
        <w:t>ir</w:t>
      </w:r>
      <w:r w:rsidRPr="00F17A30">
        <w:rPr>
          <w:rFonts w:cstheme="majorHAnsi"/>
        </w:rPr>
        <w:t xml:space="preserve"> total estimated profit</w:t>
      </w:r>
      <w:r>
        <w:rPr>
          <w:rFonts w:cstheme="majorHAnsi"/>
        </w:rPr>
        <w:t xml:space="preserve"> in 2020-21.</w:t>
      </w:r>
    </w:p>
    <w:p w14:paraId="7E83F4BA" w14:textId="4A3F70E3" w:rsidR="00325515" w:rsidRDefault="00325515" w:rsidP="00325515">
      <w:pPr>
        <w:pStyle w:val="BodyText-List"/>
        <w:widowControl w:val="0"/>
        <w:numPr>
          <w:ilvl w:val="0"/>
          <w:numId w:val="0"/>
        </w:numPr>
        <w:spacing w:after="200"/>
        <w:rPr>
          <w:szCs w:val="20"/>
        </w:rPr>
      </w:pPr>
      <w:r>
        <w:rPr>
          <w:szCs w:val="20"/>
        </w:rPr>
        <w:t xml:space="preserve"> In terms of the impact on competition</w:t>
      </w:r>
      <w:r w:rsidR="000C1BA7">
        <w:rPr>
          <w:szCs w:val="20"/>
        </w:rPr>
        <w:t>,</w:t>
      </w:r>
      <w:r>
        <w:rPr>
          <w:szCs w:val="20"/>
        </w:rPr>
        <w:t xml:space="preserve"> </w:t>
      </w:r>
      <w:r w:rsidR="000C1BA7">
        <w:rPr>
          <w:szCs w:val="20"/>
        </w:rPr>
        <w:t>t</w:t>
      </w:r>
      <w:r>
        <w:rPr>
          <w:szCs w:val="20"/>
        </w:rPr>
        <w:t xml:space="preserve">he proposed Fees Regulations are not expected to: </w:t>
      </w:r>
    </w:p>
    <w:p w14:paraId="27509130" w14:textId="22421ED6" w:rsidR="00325515" w:rsidRPr="00F65DFD" w:rsidRDefault="00325515" w:rsidP="00C11234">
      <w:pPr>
        <w:pStyle w:val="BodyText-List"/>
        <w:widowControl w:val="0"/>
        <w:numPr>
          <w:ilvl w:val="0"/>
          <w:numId w:val="39"/>
        </w:numPr>
        <w:spacing w:after="40"/>
        <w:ind w:left="714" w:hanging="357"/>
        <w:rPr>
          <w:rFonts w:cstheme="majorHAnsi"/>
        </w:rPr>
      </w:pPr>
      <w:r w:rsidRPr="00F65DFD">
        <w:rPr>
          <w:rFonts w:cstheme="majorHAnsi"/>
        </w:rPr>
        <w:t xml:space="preserve">affect market structure, </w:t>
      </w:r>
      <w:r w:rsidR="00031AC5">
        <w:rPr>
          <w:rFonts w:cstheme="majorHAnsi"/>
        </w:rPr>
        <w:t>such as</w:t>
      </w:r>
      <w:r w:rsidRPr="00F65DFD">
        <w:rPr>
          <w:rFonts w:cstheme="majorHAnsi"/>
        </w:rPr>
        <w:t xml:space="preserve"> the number and size of professional engineering businesses</w:t>
      </w:r>
    </w:p>
    <w:p w14:paraId="58DE9D9A" w14:textId="5968228B" w:rsidR="00325515" w:rsidRPr="00F65DFD" w:rsidRDefault="00325515" w:rsidP="00C11234">
      <w:pPr>
        <w:pStyle w:val="BodyText-List"/>
        <w:widowControl w:val="0"/>
        <w:numPr>
          <w:ilvl w:val="0"/>
          <w:numId w:val="39"/>
        </w:numPr>
        <w:spacing w:after="40"/>
        <w:ind w:left="714" w:hanging="357"/>
        <w:rPr>
          <w:rFonts w:cstheme="majorHAnsi"/>
        </w:rPr>
      </w:pPr>
      <w:r w:rsidRPr="00F65DFD">
        <w:rPr>
          <w:rFonts w:cstheme="majorHAnsi"/>
        </w:rPr>
        <w:t xml:space="preserve">make </w:t>
      </w:r>
      <w:r>
        <w:rPr>
          <w:rFonts w:cstheme="majorHAnsi"/>
        </w:rPr>
        <w:t xml:space="preserve">it </w:t>
      </w:r>
      <w:r w:rsidR="00B47F0B">
        <w:rPr>
          <w:rFonts w:cstheme="majorHAnsi"/>
        </w:rPr>
        <w:t>substantially</w:t>
      </w:r>
      <w:r>
        <w:rPr>
          <w:rFonts w:cstheme="majorHAnsi"/>
        </w:rPr>
        <w:t xml:space="preserve"> </w:t>
      </w:r>
      <w:r w:rsidRPr="00F65DFD">
        <w:rPr>
          <w:rFonts w:cstheme="majorHAnsi"/>
        </w:rPr>
        <w:t xml:space="preserve">more difficult for </w:t>
      </w:r>
      <w:r>
        <w:rPr>
          <w:rFonts w:cstheme="majorHAnsi"/>
        </w:rPr>
        <w:t xml:space="preserve">professional engineers or engineering </w:t>
      </w:r>
      <w:r w:rsidRPr="00F65DFD">
        <w:rPr>
          <w:rFonts w:cstheme="majorHAnsi"/>
        </w:rPr>
        <w:t xml:space="preserve">businesses to </w:t>
      </w:r>
      <w:r>
        <w:rPr>
          <w:rFonts w:cstheme="majorHAnsi"/>
        </w:rPr>
        <w:t>enter and operate</w:t>
      </w:r>
      <w:r w:rsidRPr="00F65DFD">
        <w:rPr>
          <w:rFonts w:cstheme="majorHAnsi"/>
        </w:rPr>
        <w:t xml:space="preserve"> in the market</w:t>
      </w:r>
    </w:p>
    <w:p w14:paraId="6F50FB81" w14:textId="7EDA83F6" w:rsidR="00325515" w:rsidRPr="00F65DFD" w:rsidRDefault="00325515" w:rsidP="00C11234">
      <w:pPr>
        <w:pStyle w:val="BodyText-List"/>
        <w:widowControl w:val="0"/>
        <w:numPr>
          <w:ilvl w:val="0"/>
          <w:numId w:val="39"/>
        </w:numPr>
        <w:spacing w:after="40"/>
        <w:ind w:left="714" w:hanging="357"/>
        <w:rPr>
          <w:rFonts w:cstheme="majorHAnsi"/>
        </w:rPr>
      </w:pPr>
      <w:r w:rsidRPr="00F65DFD">
        <w:rPr>
          <w:rFonts w:cstheme="majorHAnsi"/>
        </w:rPr>
        <w:t xml:space="preserve">restrict the ability of </w:t>
      </w:r>
      <w:r>
        <w:rPr>
          <w:rFonts w:cstheme="majorHAnsi"/>
        </w:rPr>
        <w:t>professional engineering</w:t>
      </w:r>
      <w:r w:rsidRPr="00F65DFD">
        <w:rPr>
          <w:rFonts w:cstheme="majorHAnsi"/>
        </w:rPr>
        <w:t xml:space="preserve"> businesses to choose the price, quality, </w:t>
      </w:r>
      <w:proofErr w:type="gramStart"/>
      <w:r w:rsidRPr="00F65DFD">
        <w:rPr>
          <w:rFonts w:cstheme="majorHAnsi"/>
        </w:rPr>
        <w:t>range</w:t>
      </w:r>
      <w:proofErr w:type="gramEnd"/>
      <w:r w:rsidRPr="00F65DFD">
        <w:rPr>
          <w:rFonts w:cstheme="majorHAnsi"/>
        </w:rPr>
        <w:t xml:space="preserve"> </w:t>
      </w:r>
      <w:r w:rsidR="000C1BA7">
        <w:rPr>
          <w:rFonts w:cstheme="majorHAnsi"/>
        </w:rPr>
        <w:t>o</w:t>
      </w:r>
      <w:r w:rsidR="00277CFD">
        <w:rPr>
          <w:rFonts w:cstheme="majorHAnsi"/>
        </w:rPr>
        <w:t>r</w:t>
      </w:r>
      <w:r w:rsidRPr="00F65DFD">
        <w:rPr>
          <w:rFonts w:cstheme="majorHAnsi"/>
        </w:rPr>
        <w:t xml:space="preserve"> location o</w:t>
      </w:r>
      <w:r w:rsidR="00277CFD">
        <w:rPr>
          <w:rFonts w:cstheme="majorHAnsi"/>
        </w:rPr>
        <w:t>f</w:t>
      </w:r>
      <w:r w:rsidRPr="00F65DFD">
        <w:rPr>
          <w:rFonts w:cstheme="majorHAnsi"/>
        </w:rPr>
        <w:t xml:space="preserve"> services they provide</w:t>
      </w:r>
    </w:p>
    <w:p w14:paraId="10CD668C" w14:textId="7D30E473" w:rsidR="00325515" w:rsidRPr="00F65DFD" w:rsidRDefault="00325515" w:rsidP="00C11234">
      <w:pPr>
        <w:pStyle w:val="BodyText-List"/>
        <w:widowControl w:val="0"/>
        <w:numPr>
          <w:ilvl w:val="0"/>
          <w:numId w:val="39"/>
        </w:numPr>
        <w:spacing w:after="40"/>
        <w:ind w:left="714" w:hanging="357"/>
        <w:rPr>
          <w:rFonts w:cstheme="majorHAnsi"/>
        </w:rPr>
      </w:pPr>
      <w:r w:rsidRPr="00F65DFD">
        <w:rPr>
          <w:rFonts w:cstheme="majorHAnsi"/>
        </w:rPr>
        <w:t xml:space="preserve">lead to higher ongoing costs for new </w:t>
      </w:r>
      <w:r>
        <w:rPr>
          <w:rFonts w:cstheme="majorHAnsi"/>
        </w:rPr>
        <w:t>professional engineering</w:t>
      </w:r>
      <w:r w:rsidRPr="00F65DFD">
        <w:rPr>
          <w:rFonts w:cstheme="majorHAnsi"/>
        </w:rPr>
        <w:t xml:space="preserve"> businesses compared to existing businesses</w:t>
      </w:r>
    </w:p>
    <w:p w14:paraId="32E3C4E1" w14:textId="4C41F99E" w:rsidR="00325515" w:rsidRDefault="00325515" w:rsidP="00C11234">
      <w:pPr>
        <w:pStyle w:val="BodyText-List"/>
        <w:widowControl w:val="0"/>
        <w:numPr>
          <w:ilvl w:val="0"/>
          <w:numId w:val="39"/>
        </w:numPr>
        <w:spacing w:after="200"/>
        <w:rPr>
          <w:rFonts w:cstheme="majorHAnsi"/>
        </w:rPr>
      </w:pPr>
      <w:r w:rsidRPr="00F65DFD">
        <w:rPr>
          <w:rFonts w:cstheme="majorHAnsi"/>
        </w:rPr>
        <w:t xml:space="preserve">affect the ability of </w:t>
      </w:r>
      <w:r>
        <w:rPr>
          <w:rFonts w:cstheme="majorHAnsi"/>
        </w:rPr>
        <w:t>professional engineering</w:t>
      </w:r>
      <w:r w:rsidRPr="00F65DFD">
        <w:rPr>
          <w:rFonts w:cstheme="majorHAnsi"/>
        </w:rPr>
        <w:t xml:space="preserve"> businesses to innovate or develop new services.</w:t>
      </w:r>
    </w:p>
    <w:p w14:paraId="6704B22B"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lastRenderedPageBreak/>
        <w:t>How will the preferred option be implemented?</w:t>
      </w:r>
    </w:p>
    <w:p w14:paraId="3A3411EF" w14:textId="0C199657" w:rsidR="00325515" w:rsidRPr="00F67D84" w:rsidRDefault="00325515" w:rsidP="00325515">
      <w:pPr>
        <w:pStyle w:val="BodyText-List"/>
        <w:widowControl w:val="0"/>
        <w:numPr>
          <w:ilvl w:val="0"/>
          <w:numId w:val="0"/>
        </w:numPr>
        <w:spacing w:after="200"/>
        <w:rPr>
          <w:rFonts w:cstheme="majorBidi"/>
        </w:rPr>
      </w:pPr>
      <w:r w:rsidRPr="77176F80">
        <w:rPr>
          <w:rFonts w:cstheme="majorBidi"/>
        </w:rPr>
        <w:t xml:space="preserve">The key component of implementation will be to ensure </w:t>
      </w:r>
      <w:r w:rsidR="2DA04406" w:rsidRPr="77176F80">
        <w:rPr>
          <w:rFonts w:cstheme="majorBidi"/>
        </w:rPr>
        <w:t xml:space="preserve">that </w:t>
      </w:r>
      <w:r w:rsidR="00376533" w:rsidRPr="77176F80">
        <w:rPr>
          <w:rFonts w:cstheme="majorBidi"/>
        </w:rPr>
        <w:t>professional engineers are</w:t>
      </w:r>
      <w:r w:rsidRPr="77176F80">
        <w:rPr>
          <w:rFonts w:cstheme="majorBidi"/>
        </w:rPr>
        <w:t xml:space="preserve"> aware and prepared for the new fees for professional engineers that will commence on 1 July 2021. </w:t>
      </w:r>
    </w:p>
    <w:p w14:paraId="7AA0D064" w14:textId="1CD9394B" w:rsidR="00325515" w:rsidRDefault="00325515" w:rsidP="00325515">
      <w:pPr>
        <w:pStyle w:val="BodyText-List"/>
        <w:widowControl w:val="0"/>
        <w:numPr>
          <w:ilvl w:val="0"/>
          <w:numId w:val="0"/>
        </w:numPr>
        <w:spacing w:after="200"/>
        <w:rPr>
          <w:rFonts w:cstheme="majorHAnsi"/>
        </w:rPr>
      </w:pPr>
      <w:r w:rsidRPr="00F67D84">
        <w:rPr>
          <w:rFonts w:cstheme="majorHAnsi"/>
        </w:rPr>
        <w:t xml:space="preserve">CAV </w:t>
      </w:r>
      <w:r>
        <w:rPr>
          <w:rFonts w:cstheme="majorHAnsi"/>
        </w:rPr>
        <w:t>will</w:t>
      </w:r>
      <w:r w:rsidRPr="00F67D84">
        <w:rPr>
          <w:rFonts w:cstheme="majorHAnsi"/>
        </w:rPr>
        <w:t xml:space="preserve"> distribute information and educate the sector about </w:t>
      </w:r>
      <w:r>
        <w:rPr>
          <w:rFonts w:cstheme="majorHAnsi"/>
        </w:rPr>
        <w:t xml:space="preserve">the fees </w:t>
      </w:r>
      <w:r w:rsidRPr="00F67D84">
        <w:rPr>
          <w:rFonts w:cstheme="majorHAnsi"/>
        </w:rPr>
        <w:t xml:space="preserve">through </w:t>
      </w:r>
      <w:r w:rsidR="00711DC2" w:rsidRPr="00F67D84">
        <w:rPr>
          <w:rFonts w:cstheme="majorHAnsi"/>
        </w:rPr>
        <w:t>several</w:t>
      </w:r>
      <w:r w:rsidRPr="00F67D84">
        <w:rPr>
          <w:rFonts w:cstheme="majorHAnsi"/>
        </w:rPr>
        <w:t xml:space="preserve"> </w:t>
      </w:r>
      <w:r>
        <w:rPr>
          <w:rFonts w:cstheme="majorHAnsi"/>
        </w:rPr>
        <w:t>channels</w:t>
      </w:r>
      <w:r w:rsidRPr="00F67D84">
        <w:rPr>
          <w:rFonts w:cstheme="majorHAnsi"/>
        </w:rPr>
        <w:t xml:space="preserve"> including</w:t>
      </w:r>
      <w:r>
        <w:rPr>
          <w:rFonts w:cstheme="majorHAnsi"/>
        </w:rPr>
        <w:t>:</w:t>
      </w:r>
    </w:p>
    <w:p w14:paraId="066792FA" w14:textId="1B1BD183" w:rsidR="00325515" w:rsidRDefault="00325515" w:rsidP="00C11234">
      <w:pPr>
        <w:pStyle w:val="BodyText-List"/>
        <w:widowControl w:val="0"/>
        <w:numPr>
          <w:ilvl w:val="0"/>
          <w:numId w:val="40"/>
        </w:numPr>
        <w:spacing w:after="40"/>
        <w:ind w:left="714" w:hanging="357"/>
        <w:rPr>
          <w:rFonts w:cstheme="majorHAnsi"/>
          <w:szCs w:val="20"/>
        </w:rPr>
      </w:pPr>
      <w:r>
        <w:rPr>
          <w:rFonts w:cstheme="majorHAnsi"/>
        </w:rPr>
        <w:t xml:space="preserve">the </w:t>
      </w:r>
      <w:r w:rsidRPr="00F17A30">
        <w:rPr>
          <w:rFonts w:cstheme="majorHAnsi"/>
          <w:szCs w:val="20"/>
        </w:rPr>
        <w:t>dedicated web pages for professional engineers on the CAV website</w:t>
      </w:r>
    </w:p>
    <w:p w14:paraId="15414165" w14:textId="40C76F7E" w:rsidR="00F569B3" w:rsidRDefault="00F569B3" w:rsidP="00C11234">
      <w:pPr>
        <w:pStyle w:val="BodyText-List"/>
        <w:widowControl w:val="0"/>
        <w:numPr>
          <w:ilvl w:val="0"/>
          <w:numId w:val="40"/>
        </w:numPr>
        <w:spacing w:after="40"/>
        <w:ind w:left="714" w:hanging="357"/>
        <w:rPr>
          <w:rFonts w:cstheme="majorHAnsi"/>
          <w:szCs w:val="20"/>
        </w:rPr>
      </w:pPr>
      <w:r>
        <w:rPr>
          <w:rFonts w:cstheme="majorHAnsi"/>
          <w:szCs w:val="20"/>
        </w:rPr>
        <w:t xml:space="preserve">the VBA website </w:t>
      </w:r>
      <w:r w:rsidR="00B90713">
        <w:rPr>
          <w:rFonts w:cstheme="majorHAnsi"/>
          <w:szCs w:val="20"/>
        </w:rPr>
        <w:t>and channels for providing information to engineers practising in the building industry</w:t>
      </w:r>
    </w:p>
    <w:p w14:paraId="4E7E4408" w14:textId="6892C21B" w:rsidR="00325515" w:rsidRDefault="00325515" w:rsidP="00C11234">
      <w:pPr>
        <w:pStyle w:val="BodyText-List"/>
        <w:widowControl w:val="0"/>
        <w:numPr>
          <w:ilvl w:val="0"/>
          <w:numId w:val="40"/>
        </w:numPr>
        <w:spacing w:after="40"/>
        <w:ind w:left="714" w:hanging="357"/>
        <w:rPr>
          <w:rFonts w:cstheme="majorHAnsi"/>
          <w:szCs w:val="20"/>
        </w:rPr>
      </w:pPr>
      <w:r w:rsidRPr="00F17A30">
        <w:rPr>
          <w:rFonts w:cstheme="majorHAnsi"/>
          <w:szCs w:val="20"/>
        </w:rPr>
        <w:t>mainstream and social media</w:t>
      </w:r>
      <w:r w:rsidR="00BF5BD2">
        <w:rPr>
          <w:rFonts w:cstheme="majorHAnsi"/>
          <w:szCs w:val="20"/>
        </w:rPr>
        <w:t>, as appropriate</w:t>
      </w:r>
      <w:r w:rsidRPr="00F17A30">
        <w:rPr>
          <w:rFonts w:cstheme="majorHAnsi"/>
          <w:szCs w:val="20"/>
        </w:rPr>
        <w:t xml:space="preserve"> </w:t>
      </w:r>
    </w:p>
    <w:p w14:paraId="5D04BE1F" w14:textId="40F162F7" w:rsidR="00325515" w:rsidRDefault="00325515" w:rsidP="00C11234">
      <w:pPr>
        <w:pStyle w:val="BodyText-List"/>
        <w:widowControl w:val="0"/>
        <w:numPr>
          <w:ilvl w:val="0"/>
          <w:numId w:val="40"/>
        </w:numPr>
        <w:spacing w:after="40"/>
        <w:ind w:left="714" w:hanging="357"/>
        <w:rPr>
          <w:rFonts w:cstheme="majorHAnsi"/>
          <w:szCs w:val="20"/>
        </w:rPr>
      </w:pPr>
      <w:r w:rsidRPr="00F17A30">
        <w:rPr>
          <w:rFonts w:cstheme="majorHAnsi"/>
          <w:szCs w:val="20"/>
        </w:rPr>
        <w:t>e</w:t>
      </w:r>
      <w:r w:rsidR="00105F87">
        <w:rPr>
          <w:rFonts w:cstheme="majorHAnsi"/>
          <w:szCs w:val="20"/>
        </w:rPr>
        <w:t xml:space="preserve">lectronic </w:t>
      </w:r>
      <w:r w:rsidR="00981F5F">
        <w:rPr>
          <w:rFonts w:cstheme="majorHAnsi"/>
          <w:szCs w:val="20"/>
        </w:rPr>
        <w:t>n</w:t>
      </w:r>
      <w:r w:rsidRPr="00F17A30">
        <w:rPr>
          <w:rFonts w:cstheme="majorHAnsi"/>
          <w:szCs w:val="20"/>
        </w:rPr>
        <w:t>ewsletters and/or emails to professional engineers and other interested parties who have registered to receive information at Engage Victoria</w:t>
      </w:r>
    </w:p>
    <w:p w14:paraId="19FE9596" w14:textId="38B5E065" w:rsidR="00325515" w:rsidRDefault="00325515" w:rsidP="00C11234">
      <w:pPr>
        <w:pStyle w:val="BodyText-List"/>
        <w:widowControl w:val="0"/>
        <w:numPr>
          <w:ilvl w:val="0"/>
          <w:numId w:val="40"/>
        </w:numPr>
        <w:spacing w:after="40"/>
        <w:ind w:left="714" w:hanging="357"/>
        <w:rPr>
          <w:rFonts w:cstheme="majorHAnsi"/>
        </w:rPr>
      </w:pPr>
      <w:r w:rsidRPr="00F67D84">
        <w:rPr>
          <w:rFonts w:cstheme="majorHAnsi"/>
        </w:rPr>
        <w:t>industry channels</w:t>
      </w:r>
    </w:p>
    <w:p w14:paraId="56BD6BAA" w14:textId="668E4F59" w:rsidR="00325515" w:rsidRDefault="00325515" w:rsidP="00C11234">
      <w:pPr>
        <w:pStyle w:val="BodyText-List"/>
        <w:widowControl w:val="0"/>
        <w:numPr>
          <w:ilvl w:val="0"/>
          <w:numId w:val="40"/>
        </w:numPr>
        <w:spacing w:after="200"/>
        <w:rPr>
          <w:rFonts w:cstheme="majorHAnsi"/>
        </w:rPr>
      </w:pPr>
      <w:r>
        <w:rPr>
          <w:rFonts w:cstheme="majorHAnsi"/>
        </w:rPr>
        <w:t xml:space="preserve">the </w:t>
      </w:r>
      <w:proofErr w:type="spellStart"/>
      <w:r>
        <w:rPr>
          <w:rFonts w:cstheme="majorHAnsi"/>
        </w:rPr>
        <w:t>myCAV</w:t>
      </w:r>
      <w:proofErr w:type="spellEnd"/>
      <w:r>
        <w:rPr>
          <w:rFonts w:cstheme="majorHAnsi"/>
        </w:rPr>
        <w:t xml:space="preserve"> registration portal.</w:t>
      </w:r>
    </w:p>
    <w:p w14:paraId="66165D88" w14:textId="77777777" w:rsidR="002B619E" w:rsidRPr="002B619E" w:rsidRDefault="002B619E" w:rsidP="002B619E">
      <w:pPr>
        <w:pStyle w:val="DJCSbody"/>
        <w:widowControl w:val="0"/>
        <w:spacing w:after="200" w:line="240" w:lineRule="auto"/>
        <w:ind w:left="0"/>
        <w:rPr>
          <w:rFonts w:cstheme="majorHAnsi"/>
          <w:sz w:val="20"/>
        </w:rPr>
      </w:pPr>
      <w:r w:rsidRPr="002B619E">
        <w:rPr>
          <w:rFonts w:cstheme="majorHAnsi"/>
          <w:sz w:val="20"/>
        </w:rPr>
        <w:t xml:space="preserve">Once made, the Fees Regulations will operate for 10 years from the date on which they are made and then automatically expire. Before expiry, the fees will be reviewed to support the remaking of the Fees Regulations in 2031. However, it is expected that an earlier review of the fees will also be undertaken in response to relevant recommendations of the statutory review of the operation of the Professional Engineers Registration Act required to be conducted in 2024-25, relevant outcomes of the current review of Victoria’s Building System, and the impact of automatic mutual recognition scheduled to be introduced through Commonwealth legislation on 1 July 2021. </w:t>
      </w:r>
    </w:p>
    <w:p w14:paraId="3BD8403C" w14:textId="77777777" w:rsidR="00325515" w:rsidRPr="00602547" w:rsidRDefault="00325515" w:rsidP="00325515">
      <w:pPr>
        <w:pStyle w:val="DJCSbody"/>
        <w:spacing w:after="200" w:line="240" w:lineRule="auto"/>
        <w:ind w:left="0"/>
        <w:rPr>
          <w:rFonts w:cs="Arial"/>
          <w:i/>
          <w:iCs/>
          <w:color w:val="0069A4"/>
          <w:sz w:val="28"/>
          <w:szCs w:val="28"/>
        </w:rPr>
      </w:pPr>
      <w:r w:rsidRPr="00602547">
        <w:rPr>
          <w:rFonts w:cs="Arial"/>
          <w:i/>
          <w:iCs/>
          <w:color w:val="0069A4"/>
          <w:sz w:val="28"/>
          <w:szCs w:val="28"/>
        </w:rPr>
        <w:t>Who has been consulted and what are the next steps?</w:t>
      </w:r>
    </w:p>
    <w:p w14:paraId="722511B7" w14:textId="78F66E8B" w:rsidR="00325515" w:rsidRDefault="00325515" w:rsidP="00325515">
      <w:pPr>
        <w:pStyle w:val="DJCSbody"/>
        <w:widowControl w:val="0"/>
        <w:spacing w:after="200" w:line="240" w:lineRule="auto"/>
        <w:ind w:left="0"/>
        <w:rPr>
          <w:rFonts w:cstheme="majorHAnsi"/>
          <w:sz w:val="20"/>
        </w:rPr>
      </w:pPr>
      <w:r>
        <w:rPr>
          <w:rFonts w:cstheme="majorHAnsi"/>
          <w:sz w:val="20"/>
        </w:rPr>
        <w:t xml:space="preserve">While preliminary consultation has been undertaken through targeted channels and public consultation on the Fees Options Discussion Paper in 2020, this </w:t>
      </w:r>
      <w:r w:rsidRPr="00FB33FA">
        <w:rPr>
          <w:rFonts w:cstheme="majorHAnsi"/>
          <w:sz w:val="20"/>
        </w:rPr>
        <w:t xml:space="preserve">RIS has been prepared to facilitate further public consultation on </w:t>
      </w:r>
      <w:r w:rsidR="00565E84">
        <w:rPr>
          <w:rFonts w:cstheme="majorHAnsi"/>
          <w:sz w:val="20"/>
        </w:rPr>
        <w:t>the fees proposed for the registration and endorsement of</w:t>
      </w:r>
      <w:r w:rsidRPr="00FB33FA">
        <w:rPr>
          <w:rFonts w:cstheme="majorHAnsi"/>
          <w:sz w:val="20"/>
        </w:rPr>
        <w:t xml:space="preserve"> professional engineers. </w:t>
      </w:r>
    </w:p>
    <w:p w14:paraId="0741ADCE" w14:textId="14CCED1F" w:rsidR="00E60503" w:rsidRDefault="00E60503" w:rsidP="00325515">
      <w:pPr>
        <w:pStyle w:val="DJCSbody"/>
        <w:widowControl w:val="0"/>
        <w:spacing w:after="200" w:line="240" w:lineRule="auto"/>
        <w:ind w:left="0"/>
        <w:rPr>
          <w:rFonts w:cstheme="majorHAnsi"/>
          <w:sz w:val="20"/>
        </w:rPr>
      </w:pPr>
      <w:r w:rsidRPr="00E60503">
        <w:rPr>
          <w:rFonts w:cstheme="majorHAnsi"/>
          <w:sz w:val="20"/>
        </w:rPr>
        <w:t>All submissions will be considered before the proposed </w:t>
      </w:r>
      <w:r>
        <w:rPr>
          <w:rFonts w:cstheme="majorHAnsi"/>
          <w:sz w:val="20"/>
        </w:rPr>
        <w:t xml:space="preserve">Fees </w:t>
      </w:r>
      <w:r w:rsidRPr="00E60503">
        <w:rPr>
          <w:rFonts w:cstheme="majorHAnsi"/>
          <w:sz w:val="20"/>
        </w:rPr>
        <w:t>Regulations are made</w:t>
      </w:r>
      <w:r w:rsidR="00784F77">
        <w:rPr>
          <w:rFonts w:cstheme="majorHAnsi"/>
          <w:sz w:val="20"/>
        </w:rPr>
        <w:t>.</w:t>
      </w:r>
    </w:p>
    <w:tbl>
      <w:tblPr>
        <w:tblStyle w:val="TableGrid"/>
        <w:tblW w:w="0" w:type="auto"/>
        <w:tblBorders>
          <w:top w:val="single" w:sz="4" w:space="0" w:color="0069A4"/>
          <w:left w:val="single" w:sz="4" w:space="0" w:color="0069A4"/>
          <w:bottom w:val="single" w:sz="4" w:space="0" w:color="0069A4"/>
          <w:right w:val="single" w:sz="4" w:space="0" w:color="0069A4"/>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60"/>
      </w:tblGrid>
      <w:tr w:rsidR="00E96153" w:rsidRPr="00784F77" w14:paraId="033C71EC" w14:textId="77777777" w:rsidTr="0098633A">
        <w:tc>
          <w:tcPr>
            <w:tcW w:w="9060" w:type="dxa"/>
          </w:tcPr>
          <w:p w14:paraId="35985C0A" w14:textId="77777777" w:rsidR="00E96153" w:rsidRPr="00602547" w:rsidRDefault="00784F77" w:rsidP="006D67B6">
            <w:pPr>
              <w:pStyle w:val="DJCSbody"/>
              <w:widowControl w:val="0"/>
              <w:spacing w:before="120" w:after="0" w:line="240" w:lineRule="auto"/>
              <w:ind w:left="0"/>
              <w:rPr>
                <w:rFonts w:cstheme="majorHAnsi"/>
                <w:i/>
                <w:iCs/>
                <w:color w:val="0069A4"/>
                <w:sz w:val="24"/>
                <w:szCs w:val="24"/>
              </w:rPr>
            </w:pPr>
            <w:r w:rsidRPr="00602547">
              <w:rPr>
                <w:rFonts w:cstheme="majorHAnsi"/>
                <w:i/>
                <w:iCs/>
                <w:color w:val="0069A4"/>
                <w:sz w:val="24"/>
                <w:szCs w:val="24"/>
              </w:rPr>
              <w:t>Consultation questions</w:t>
            </w:r>
          </w:p>
          <w:p w14:paraId="4556C1C9" w14:textId="77777777" w:rsidR="00784F77" w:rsidRPr="00784F77" w:rsidRDefault="00784F77" w:rsidP="00E96153">
            <w:pPr>
              <w:pStyle w:val="DJCSbody"/>
              <w:widowControl w:val="0"/>
              <w:spacing w:after="0" w:line="240" w:lineRule="auto"/>
              <w:ind w:left="0"/>
              <w:rPr>
                <w:rFonts w:cstheme="majorHAnsi"/>
                <w:sz w:val="20"/>
              </w:rPr>
            </w:pPr>
          </w:p>
          <w:p w14:paraId="1D0F5384" w14:textId="7CAB8627" w:rsidR="00784F77" w:rsidRDefault="0088674C" w:rsidP="00C11234">
            <w:pPr>
              <w:pStyle w:val="DJCSbody"/>
              <w:widowControl w:val="0"/>
              <w:numPr>
                <w:ilvl w:val="0"/>
                <w:numId w:val="41"/>
              </w:numPr>
              <w:spacing w:after="200" w:line="240" w:lineRule="auto"/>
              <w:ind w:left="652" w:hanging="425"/>
              <w:rPr>
                <w:rFonts w:cstheme="majorHAnsi"/>
                <w:sz w:val="20"/>
              </w:rPr>
            </w:pPr>
            <w:r>
              <w:rPr>
                <w:rFonts w:cstheme="majorHAnsi"/>
                <w:sz w:val="20"/>
              </w:rPr>
              <w:t xml:space="preserve">Do the different </w:t>
            </w:r>
            <w:r w:rsidR="001F07E9">
              <w:rPr>
                <w:rFonts w:cstheme="majorHAnsi"/>
                <w:sz w:val="20"/>
              </w:rPr>
              <w:t xml:space="preserve">fees for practising and non-practising professional engineers </w:t>
            </w:r>
            <w:r w:rsidR="00B80180">
              <w:rPr>
                <w:rFonts w:cstheme="majorHAnsi"/>
                <w:sz w:val="20"/>
              </w:rPr>
              <w:t xml:space="preserve">proposed in the preferred </w:t>
            </w:r>
            <w:r w:rsidR="003D4E8F">
              <w:rPr>
                <w:rFonts w:cstheme="majorHAnsi"/>
                <w:sz w:val="20"/>
              </w:rPr>
              <w:t>o</w:t>
            </w:r>
            <w:r w:rsidR="00B80180">
              <w:rPr>
                <w:rFonts w:cstheme="majorHAnsi"/>
                <w:sz w:val="20"/>
              </w:rPr>
              <w:t xml:space="preserve">ption (Option 4) </w:t>
            </w:r>
            <w:r w:rsidR="006B72A0">
              <w:rPr>
                <w:rFonts w:cstheme="majorHAnsi"/>
                <w:sz w:val="20"/>
              </w:rPr>
              <w:t xml:space="preserve">adequately </w:t>
            </w:r>
            <w:r w:rsidR="006F28DC">
              <w:rPr>
                <w:rFonts w:cstheme="majorHAnsi"/>
                <w:sz w:val="20"/>
              </w:rPr>
              <w:t xml:space="preserve">reflect the </w:t>
            </w:r>
            <w:r w:rsidR="006B72A0">
              <w:rPr>
                <w:rFonts w:cstheme="majorHAnsi"/>
                <w:sz w:val="20"/>
              </w:rPr>
              <w:t xml:space="preserve">different </w:t>
            </w:r>
            <w:r w:rsidR="006F60F9">
              <w:rPr>
                <w:rFonts w:cstheme="majorHAnsi"/>
                <w:sz w:val="20"/>
              </w:rPr>
              <w:t>demand</w:t>
            </w:r>
            <w:r w:rsidR="006B72A0">
              <w:rPr>
                <w:rFonts w:cstheme="majorHAnsi"/>
                <w:sz w:val="20"/>
              </w:rPr>
              <w:t>s</w:t>
            </w:r>
            <w:r w:rsidR="006F60F9">
              <w:rPr>
                <w:rFonts w:cstheme="majorHAnsi"/>
                <w:sz w:val="20"/>
              </w:rPr>
              <w:t xml:space="preserve"> for </w:t>
            </w:r>
            <w:r w:rsidR="00B0729E">
              <w:rPr>
                <w:rFonts w:cstheme="majorHAnsi"/>
                <w:sz w:val="20"/>
              </w:rPr>
              <w:t>government</w:t>
            </w:r>
            <w:r w:rsidR="006F60F9">
              <w:rPr>
                <w:rFonts w:cstheme="majorHAnsi"/>
                <w:sz w:val="20"/>
              </w:rPr>
              <w:t xml:space="preserve"> services </w:t>
            </w:r>
            <w:r w:rsidR="00300DE1">
              <w:rPr>
                <w:rFonts w:cstheme="majorHAnsi"/>
                <w:sz w:val="20"/>
              </w:rPr>
              <w:t xml:space="preserve">of these </w:t>
            </w:r>
            <w:r w:rsidR="00286583">
              <w:rPr>
                <w:rFonts w:cstheme="majorHAnsi"/>
                <w:sz w:val="20"/>
              </w:rPr>
              <w:t xml:space="preserve">two </w:t>
            </w:r>
            <w:r w:rsidR="006B72A0">
              <w:rPr>
                <w:rFonts w:cstheme="majorHAnsi"/>
                <w:sz w:val="20"/>
              </w:rPr>
              <w:t xml:space="preserve">groups of professional engineers? </w:t>
            </w:r>
            <w:r w:rsidR="004A0EC1">
              <w:rPr>
                <w:rFonts w:cstheme="majorHAnsi"/>
                <w:sz w:val="20"/>
              </w:rPr>
              <w:t>If no, please explain why</w:t>
            </w:r>
            <w:r w:rsidR="00FE0686">
              <w:rPr>
                <w:rFonts w:cstheme="majorHAnsi"/>
                <w:sz w:val="20"/>
              </w:rPr>
              <w:t>.</w:t>
            </w:r>
          </w:p>
          <w:p w14:paraId="632F3D99" w14:textId="5B467AC1" w:rsidR="00286583" w:rsidRDefault="007558B2" w:rsidP="00C11234">
            <w:pPr>
              <w:pStyle w:val="DJCSbody"/>
              <w:widowControl w:val="0"/>
              <w:numPr>
                <w:ilvl w:val="0"/>
                <w:numId w:val="41"/>
              </w:numPr>
              <w:spacing w:after="200" w:line="240" w:lineRule="auto"/>
              <w:ind w:left="652" w:hanging="425"/>
              <w:rPr>
                <w:rFonts w:cstheme="majorHAnsi"/>
                <w:sz w:val="20"/>
              </w:rPr>
            </w:pPr>
            <w:r>
              <w:rPr>
                <w:rFonts w:cstheme="majorHAnsi"/>
                <w:sz w:val="20"/>
              </w:rPr>
              <w:t xml:space="preserve">Do the different fees for an initial registration and the renewal of a registration proposed in the preferred </w:t>
            </w:r>
            <w:r w:rsidR="003D4E8F">
              <w:rPr>
                <w:rFonts w:cstheme="majorHAnsi"/>
                <w:sz w:val="20"/>
              </w:rPr>
              <w:t xml:space="preserve">option </w:t>
            </w:r>
            <w:r w:rsidR="00985809">
              <w:rPr>
                <w:rFonts w:cstheme="majorHAnsi"/>
                <w:sz w:val="20"/>
              </w:rPr>
              <w:t xml:space="preserve">(Option 4) </w:t>
            </w:r>
            <w:r w:rsidR="003D4E8F">
              <w:rPr>
                <w:rFonts w:cstheme="majorHAnsi"/>
                <w:sz w:val="20"/>
              </w:rPr>
              <w:t xml:space="preserve">adequately reflect the different financial capacities of early and </w:t>
            </w:r>
            <w:r w:rsidR="00D362F2">
              <w:rPr>
                <w:rFonts w:cstheme="majorHAnsi"/>
                <w:sz w:val="20"/>
              </w:rPr>
              <w:t>later career professional engineers? If no, please explain why</w:t>
            </w:r>
            <w:r w:rsidR="008035F6">
              <w:rPr>
                <w:rFonts w:cstheme="majorHAnsi"/>
                <w:sz w:val="20"/>
              </w:rPr>
              <w:t>.</w:t>
            </w:r>
          </w:p>
          <w:p w14:paraId="1FF7DF41" w14:textId="2EB8F156" w:rsidR="00D362F2" w:rsidRPr="006D67B6" w:rsidRDefault="00101A5E" w:rsidP="00C11234">
            <w:pPr>
              <w:pStyle w:val="DJCSbody"/>
              <w:widowControl w:val="0"/>
              <w:numPr>
                <w:ilvl w:val="0"/>
                <w:numId w:val="41"/>
              </w:numPr>
              <w:spacing w:line="240" w:lineRule="auto"/>
              <w:ind w:left="652" w:hanging="425"/>
              <w:rPr>
                <w:rFonts w:cstheme="majorHAnsi"/>
                <w:sz w:val="20"/>
              </w:rPr>
            </w:pPr>
            <w:r>
              <w:rPr>
                <w:rFonts w:cstheme="majorHAnsi"/>
                <w:sz w:val="20"/>
              </w:rPr>
              <w:t xml:space="preserve">Are there any impacts that </w:t>
            </w:r>
            <w:r w:rsidR="0008460F" w:rsidRPr="0008460F">
              <w:rPr>
                <w:rFonts w:cstheme="majorHAnsi"/>
                <w:sz w:val="20"/>
              </w:rPr>
              <w:t xml:space="preserve">the fees proposed in the preferred option </w:t>
            </w:r>
            <w:r w:rsidR="00777BEC">
              <w:rPr>
                <w:rFonts w:cstheme="majorHAnsi"/>
                <w:sz w:val="20"/>
              </w:rPr>
              <w:t xml:space="preserve">(Option 4) </w:t>
            </w:r>
            <w:r>
              <w:rPr>
                <w:rFonts w:cstheme="majorHAnsi"/>
                <w:sz w:val="20"/>
              </w:rPr>
              <w:t xml:space="preserve">will </w:t>
            </w:r>
            <w:r w:rsidR="0008460F" w:rsidRPr="0008460F">
              <w:rPr>
                <w:rFonts w:cstheme="majorHAnsi"/>
                <w:sz w:val="20"/>
              </w:rPr>
              <w:t>have on professional engineers or professional engineering businesses</w:t>
            </w:r>
            <w:r>
              <w:rPr>
                <w:rFonts w:cstheme="majorHAnsi"/>
                <w:sz w:val="20"/>
              </w:rPr>
              <w:t xml:space="preserve"> that are not identified in this RIS</w:t>
            </w:r>
            <w:r w:rsidR="0008460F" w:rsidRPr="0008460F">
              <w:rPr>
                <w:rFonts w:cstheme="majorHAnsi"/>
                <w:sz w:val="20"/>
              </w:rPr>
              <w:t>?</w:t>
            </w:r>
            <w:r w:rsidR="006141EB">
              <w:rPr>
                <w:rFonts w:cstheme="majorHAnsi"/>
                <w:sz w:val="20"/>
              </w:rPr>
              <w:t xml:space="preserve"> If yes, please provide details of those impacts.</w:t>
            </w:r>
          </w:p>
        </w:tc>
      </w:tr>
    </w:tbl>
    <w:p w14:paraId="2645BBC5" w14:textId="197A9A17" w:rsidR="00AF69B4" w:rsidRDefault="00AF69B4" w:rsidP="00DE6F03">
      <w:pPr>
        <w:pStyle w:val="DJCSbody"/>
        <w:widowControl w:val="0"/>
        <w:spacing w:after="0" w:line="240" w:lineRule="auto"/>
        <w:ind w:left="0"/>
        <w:rPr>
          <w:rFonts w:cstheme="majorHAnsi"/>
        </w:rPr>
      </w:pPr>
    </w:p>
    <w:p w14:paraId="19BA0EBC" w14:textId="10CD8225" w:rsidR="00AF69B4" w:rsidRDefault="00AF69B4" w:rsidP="00DE6F03">
      <w:pPr>
        <w:pStyle w:val="DJCSbody"/>
        <w:widowControl w:val="0"/>
        <w:spacing w:after="0" w:line="240" w:lineRule="auto"/>
        <w:ind w:left="0"/>
        <w:rPr>
          <w:rFonts w:cstheme="majorHAnsi"/>
        </w:rPr>
      </w:pPr>
    </w:p>
    <w:p w14:paraId="370677B8" w14:textId="77777777" w:rsidR="00AF69B4" w:rsidRPr="00BB155B" w:rsidRDefault="00AF69B4" w:rsidP="008311F1">
      <w:pPr>
        <w:pStyle w:val="DJCSbody"/>
        <w:widowControl w:val="0"/>
        <w:spacing w:after="480" w:line="240" w:lineRule="auto"/>
        <w:ind w:left="0"/>
        <w:rPr>
          <w:rFonts w:cstheme="majorHAnsi"/>
        </w:rPr>
      </w:pPr>
    </w:p>
    <w:p w14:paraId="08464D7A" w14:textId="77777777" w:rsidR="006F23AF" w:rsidRDefault="006F23AF" w:rsidP="000347AC">
      <w:pPr>
        <w:pStyle w:val="Heading1"/>
        <w:keepNext w:val="0"/>
        <w:keepLines w:val="0"/>
        <w:widowControl w:val="0"/>
        <w:numPr>
          <w:ilvl w:val="0"/>
          <w:numId w:val="13"/>
        </w:numPr>
        <w:ind w:left="851" w:hanging="851"/>
        <w:rPr>
          <w:rFonts w:cstheme="majorHAnsi"/>
        </w:rPr>
        <w:sectPr w:rsidR="006F23AF" w:rsidSect="00556CCD">
          <w:headerReference w:type="default" r:id="rId16"/>
          <w:footerReference w:type="default" r:id="rId17"/>
          <w:pgSz w:w="11906" w:h="16838" w:code="9"/>
          <w:pgMar w:top="1871" w:right="1418" w:bottom="1588" w:left="1418" w:header="1106" w:footer="567" w:gutter="0"/>
          <w:pgNumType w:fmt="lowerRoman" w:start="1"/>
          <w:cols w:space="720"/>
          <w:docGrid w:linePitch="360"/>
        </w:sectPr>
      </w:pPr>
      <w:bookmarkStart w:id="9" w:name="_Toc58847788"/>
    </w:p>
    <w:p w14:paraId="416E7693" w14:textId="5007D19B" w:rsidR="006F23AF" w:rsidRPr="003F0F7E" w:rsidRDefault="006F23AF" w:rsidP="00FE47DE">
      <w:pPr>
        <w:widowControl w:val="0"/>
        <w:tabs>
          <w:tab w:val="left" w:pos="3958"/>
        </w:tabs>
        <w:spacing w:after="480"/>
        <w:rPr>
          <w:rFonts w:ascii="Arial" w:hAnsi="Arial" w:cstheme="majorHAnsi"/>
          <w:color w:val="007DC3" w:themeColor="accent1"/>
          <w:sz w:val="40"/>
          <w:szCs w:val="40"/>
        </w:rPr>
      </w:pPr>
      <w:r w:rsidRPr="00602547">
        <w:rPr>
          <w:rFonts w:ascii="Arial" w:hAnsi="Arial" w:cstheme="majorHAnsi"/>
          <w:color w:val="0069A4"/>
          <w:sz w:val="40"/>
          <w:szCs w:val="40"/>
        </w:rPr>
        <w:lastRenderedPageBreak/>
        <w:t>Table of contents</w:t>
      </w:r>
      <w:r w:rsidR="00FE47DE">
        <w:rPr>
          <w:rFonts w:ascii="Arial" w:hAnsi="Arial" w:cstheme="majorHAnsi"/>
          <w:color w:val="007DC3" w:themeColor="accent1"/>
          <w:sz w:val="40"/>
          <w:szCs w:val="40"/>
        </w:rPr>
        <w:tab/>
      </w:r>
    </w:p>
    <w:p w14:paraId="34156812" w14:textId="68F42E6D" w:rsidR="00FB413B" w:rsidRPr="00FB413B" w:rsidRDefault="008D3BD8" w:rsidP="009A1D67">
      <w:pPr>
        <w:pStyle w:val="TOC1"/>
        <w:keepNext w:val="0"/>
        <w:keepLines w:val="0"/>
        <w:widowControl w:val="0"/>
        <w:rPr>
          <w:rFonts w:eastAsiaTheme="minorEastAsia" w:cstheme="minorBidi"/>
          <w:b w:val="0"/>
          <w:color w:val="auto"/>
          <w:szCs w:val="22"/>
          <w:lang w:eastAsia="en-AU"/>
        </w:rPr>
      </w:pPr>
      <w:r w:rsidRPr="00FB413B">
        <w:rPr>
          <w:color w:val="auto"/>
        </w:rPr>
        <w:fldChar w:fldCharType="begin"/>
      </w:r>
      <w:r w:rsidRPr="000F05E7">
        <w:rPr>
          <w:color w:val="auto"/>
          <w:sz w:val="21"/>
        </w:rPr>
        <w:instrText xml:space="preserve"> TOC \o "1-2" \h \z \u </w:instrText>
      </w:r>
      <w:r w:rsidRPr="00FB413B">
        <w:rPr>
          <w:color w:val="auto"/>
        </w:rPr>
        <w:fldChar w:fldCharType="separate"/>
      </w:r>
      <w:hyperlink w:anchor="_Toc63936918" w:history="1">
        <w:r w:rsidR="00FB413B" w:rsidRPr="00FB413B">
          <w:rPr>
            <w:rStyle w:val="Hyperlink"/>
            <w:rFonts w:cstheme="majorHAnsi"/>
          </w:rPr>
          <w:t>Executive summary</w:t>
        </w:r>
        <w:r w:rsidR="00FB413B" w:rsidRPr="00FB413B">
          <w:rPr>
            <w:webHidden/>
          </w:rPr>
          <w:tab/>
        </w:r>
        <w:r w:rsidR="00FB413B" w:rsidRPr="00FB413B">
          <w:rPr>
            <w:webHidden/>
          </w:rPr>
          <w:fldChar w:fldCharType="begin"/>
        </w:r>
        <w:r w:rsidR="00FB413B" w:rsidRPr="00FB413B">
          <w:rPr>
            <w:webHidden/>
          </w:rPr>
          <w:instrText xml:space="preserve"> PAGEREF _Toc63936918 \h </w:instrText>
        </w:r>
        <w:r w:rsidR="00FB413B" w:rsidRPr="00FB413B">
          <w:rPr>
            <w:webHidden/>
          </w:rPr>
        </w:r>
        <w:r w:rsidR="00FB413B" w:rsidRPr="00FB413B">
          <w:rPr>
            <w:webHidden/>
          </w:rPr>
          <w:fldChar w:fldCharType="separate"/>
        </w:r>
        <w:r w:rsidR="00C4429A">
          <w:rPr>
            <w:webHidden/>
          </w:rPr>
          <w:t>i</w:t>
        </w:r>
        <w:r w:rsidR="00FB413B" w:rsidRPr="00FB413B">
          <w:rPr>
            <w:webHidden/>
          </w:rPr>
          <w:fldChar w:fldCharType="end"/>
        </w:r>
      </w:hyperlink>
    </w:p>
    <w:p w14:paraId="34465594" w14:textId="4D67BCEE"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19" w:history="1">
        <w:r w:rsidR="00FB413B" w:rsidRPr="00FB413B">
          <w:rPr>
            <w:rStyle w:val="Hyperlink"/>
            <w:rFonts w:cstheme="majorHAnsi"/>
          </w:rPr>
          <w:t>1.</w:t>
        </w:r>
        <w:r w:rsidR="00FB413B" w:rsidRPr="00FB413B">
          <w:rPr>
            <w:rFonts w:eastAsiaTheme="minorEastAsia" w:cstheme="minorBidi"/>
            <w:b w:val="0"/>
            <w:color w:val="auto"/>
            <w:szCs w:val="22"/>
            <w:lang w:eastAsia="en-AU"/>
          </w:rPr>
          <w:tab/>
        </w:r>
        <w:r w:rsidR="00FB413B" w:rsidRPr="00FB413B">
          <w:rPr>
            <w:rStyle w:val="Hyperlink"/>
            <w:rFonts w:cstheme="majorHAnsi"/>
          </w:rPr>
          <w:t>Background</w:t>
        </w:r>
        <w:r w:rsidR="00FB413B" w:rsidRPr="00FB413B">
          <w:rPr>
            <w:webHidden/>
          </w:rPr>
          <w:tab/>
        </w:r>
        <w:r w:rsidR="00FB413B" w:rsidRPr="00FB413B">
          <w:rPr>
            <w:webHidden/>
          </w:rPr>
          <w:fldChar w:fldCharType="begin"/>
        </w:r>
        <w:r w:rsidR="00FB413B" w:rsidRPr="00FB413B">
          <w:rPr>
            <w:webHidden/>
          </w:rPr>
          <w:instrText xml:space="preserve"> PAGEREF _Toc63936919 \h </w:instrText>
        </w:r>
        <w:r w:rsidR="00FB413B" w:rsidRPr="00FB413B">
          <w:rPr>
            <w:webHidden/>
          </w:rPr>
        </w:r>
        <w:r w:rsidR="00FB413B" w:rsidRPr="00FB413B">
          <w:rPr>
            <w:webHidden/>
          </w:rPr>
          <w:fldChar w:fldCharType="separate"/>
        </w:r>
        <w:r w:rsidR="00C4429A">
          <w:rPr>
            <w:webHidden/>
          </w:rPr>
          <w:t>13</w:t>
        </w:r>
        <w:r w:rsidR="00FB413B" w:rsidRPr="00FB413B">
          <w:rPr>
            <w:webHidden/>
          </w:rPr>
          <w:fldChar w:fldCharType="end"/>
        </w:r>
      </w:hyperlink>
    </w:p>
    <w:p w14:paraId="094DDCD8" w14:textId="52018F73"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0" w:history="1">
        <w:r w:rsidR="00FB413B" w:rsidRPr="00FB413B">
          <w:rPr>
            <w:rStyle w:val="Hyperlink"/>
            <w:sz w:val="18"/>
            <w:szCs w:val="18"/>
          </w:rPr>
          <w:t>1.1</w:t>
        </w:r>
        <w:r w:rsidR="00FB413B" w:rsidRPr="00FB413B">
          <w:rPr>
            <w:rFonts w:eastAsiaTheme="minorEastAsia" w:cstheme="minorBidi"/>
            <w:sz w:val="18"/>
            <w:szCs w:val="18"/>
            <w:lang w:eastAsia="en-AU"/>
          </w:rPr>
          <w:tab/>
        </w:r>
        <w:r w:rsidR="00FB413B" w:rsidRPr="00FB413B">
          <w:rPr>
            <w:rStyle w:val="Hyperlink"/>
            <w:sz w:val="18"/>
            <w:szCs w:val="18"/>
          </w:rPr>
          <w:t>Operationalising the Act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_Toc63936920 \h </w:instrText>
        </w:r>
        <w:r w:rsidR="00FB413B" w:rsidRPr="00FB413B">
          <w:rPr>
            <w:webHidden/>
            <w:sz w:val="18"/>
            <w:szCs w:val="18"/>
          </w:rPr>
        </w:r>
        <w:r w:rsidR="00FB413B" w:rsidRPr="00FB413B">
          <w:rPr>
            <w:webHidden/>
            <w:sz w:val="18"/>
            <w:szCs w:val="18"/>
          </w:rPr>
          <w:fldChar w:fldCharType="separate"/>
        </w:r>
        <w:r w:rsidR="00C4429A">
          <w:rPr>
            <w:webHidden/>
            <w:sz w:val="18"/>
            <w:szCs w:val="18"/>
          </w:rPr>
          <w:t>13</w:t>
        </w:r>
        <w:r w:rsidR="00FB413B" w:rsidRPr="00FB413B">
          <w:rPr>
            <w:webHidden/>
            <w:sz w:val="18"/>
            <w:szCs w:val="18"/>
          </w:rPr>
          <w:fldChar w:fldCharType="end"/>
        </w:r>
      </w:hyperlink>
    </w:p>
    <w:p w14:paraId="0B1E084A" w14:textId="2A43C14F"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1" w:history="1">
        <w:r w:rsidR="00FB413B" w:rsidRPr="00FB413B">
          <w:rPr>
            <w:rStyle w:val="Hyperlink"/>
            <w:sz w:val="18"/>
            <w:szCs w:val="18"/>
          </w:rPr>
          <w:t>1.2</w:t>
        </w:r>
        <w:r w:rsidR="00FB413B" w:rsidRPr="00FB413B">
          <w:rPr>
            <w:rFonts w:eastAsiaTheme="minorEastAsia" w:cstheme="minorBidi"/>
            <w:sz w:val="18"/>
            <w:szCs w:val="18"/>
            <w:lang w:eastAsia="en-AU"/>
          </w:rPr>
          <w:tab/>
        </w:r>
        <w:r w:rsidR="00FB413B" w:rsidRPr="00FB413B">
          <w:rPr>
            <w:rStyle w:val="Hyperlink"/>
            <w:sz w:val="18"/>
            <w:szCs w:val="18"/>
          </w:rPr>
          <w:t>Regulatory Impact Statement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_Toc63936921 \h </w:instrText>
        </w:r>
        <w:r w:rsidR="00FB413B" w:rsidRPr="00FB413B">
          <w:rPr>
            <w:webHidden/>
            <w:sz w:val="18"/>
            <w:szCs w:val="18"/>
          </w:rPr>
        </w:r>
        <w:r w:rsidR="00FB413B" w:rsidRPr="00FB413B">
          <w:rPr>
            <w:webHidden/>
            <w:sz w:val="18"/>
            <w:szCs w:val="18"/>
          </w:rPr>
          <w:fldChar w:fldCharType="separate"/>
        </w:r>
        <w:r w:rsidR="00C4429A">
          <w:rPr>
            <w:webHidden/>
            <w:sz w:val="18"/>
            <w:szCs w:val="18"/>
          </w:rPr>
          <w:t>14</w:t>
        </w:r>
        <w:r w:rsidR="00FB413B" w:rsidRPr="00FB413B">
          <w:rPr>
            <w:webHidden/>
            <w:sz w:val="18"/>
            <w:szCs w:val="18"/>
          </w:rPr>
          <w:fldChar w:fldCharType="end"/>
        </w:r>
      </w:hyperlink>
    </w:p>
    <w:p w14:paraId="1A30ACBE" w14:textId="4EBB51E5"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2" w:history="1">
        <w:r w:rsidR="00FB413B" w:rsidRPr="00FB413B">
          <w:rPr>
            <w:rStyle w:val="Hyperlink"/>
            <w:sz w:val="18"/>
            <w:szCs w:val="18"/>
          </w:rPr>
          <w:t>1.3</w:t>
        </w:r>
        <w:r w:rsidR="00FB413B" w:rsidRPr="00FB413B">
          <w:rPr>
            <w:rFonts w:eastAsiaTheme="minorEastAsia" w:cstheme="minorBidi"/>
            <w:sz w:val="18"/>
            <w:szCs w:val="18"/>
            <w:lang w:eastAsia="en-AU"/>
          </w:rPr>
          <w:tab/>
        </w:r>
        <w:r w:rsidR="00FB413B" w:rsidRPr="00FB413B">
          <w:rPr>
            <w:rStyle w:val="Hyperlink"/>
            <w:sz w:val="18"/>
            <w:szCs w:val="18"/>
          </w:rPr>
          <w:t>Engineering Victoria’s future</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_Toc63936922 \h </w:instrText>
        </w:r>
        <w:r w:rsidR="00FB413B" w:rsidRPr="00FB413B">
          <w:rPr>
            <w:webHidden/>
            <w:sz w:val="18"/>
            <w:szCs w:val="18"/>
          </w:rPr>
        </w:r>
        <w:r w:rsidR="00FB413B" w:rsidRPr="00FB413B">
          <w:rPr>
            <w:webHidden/>
            <w:sz w:val="18"/>
            <w:szCs w:val="18"/>
          </w:rPr>
          <w:fldChar w:fldCharType="separate"/>
        </w:r>
        <w:r w:rsidR="00C4429A">
          <w:rPr>
            <w:webHidden/>
            <w:sz w:val="18"/>
            <w:szCs w:val="18"/>
          </w:rPr>
          <w:t>16</w:t>
        </w:r>
        <w:r w:rsidR="00FB413B" w:rsidRPr="00FB413B">
          <w:rPr>
            <w:webHidden/>
            <w:sz w:val="18"/>
            <w:szCs w:val="18"/>
          </w:rPr>
          <w:fldChar w:fldCharType="end"/>
        </w:r>
      </w:hyperlink>
    </w:p>
    <w:p w14:paraId="585FAECB" w14:textId="057547F6"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3" w:history="1">
        <w:r w:rsidR="00FB413B" w:rsidRPr="00FB413B">
          <w:rPr>
            <w:rStyle w:val="Hyperlink"/>
            <w:sz w:val="18"/>
            <w:szCs w:val="18"/>
          </w:rPr>
          <w:t>1.4</w:t>
        </w:r>
        <w:r w:rsidR="00FB413B" w:rsidRPr="00FB413B">
          <w:rPr>
            <w:rFonts w:eastAsiaTheme="minorEastAsia" w:cstheme="minorBidi"/>
            <w:sz w:val="18"/>
            <w:szCs w:val="18"/>
            <w:lang w:eastAsia="en-AU"/>
          </w:rPr>
          <w:tab/>
        </w:r>
        <w:r w:rsidR="00FB413B" w:rsidRPr="00FB413B">
          <w:rPr>
            <w:rStyle w:val="Hyperlink"/>
            <w:sz w:val="18"/>
            <w:szCs w:val="18"/>
          </w:rPr>
          <w:t>Legislative framework</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_Toc63936923 \h </w:instrText>
        </w:r>
        <w:r w:rsidR="00FB413B" w:rsidRPr="00FB413B">
          <w:rPr>
            <w:webHidden/>
            <w:sz w:val="18"/>
            <w:szCs w:val="18"/>
          </w:rPr>
        </w:r>
        <w:r w:rsidR="00FB413B" w:rsidRPr="00FB413B">
          <w:rPr>
            <w:webHidden/>
            <w:sz w:val="18"/>
            <w:szCs w:val="18"/>
          </w:rPr>
          <w:fldChar w:fldCharType="separate"/>
        </w:r>
        <w:r w:rsidR="00C4429A">
          <w:rPr>
            <w:webHidden/>
            <w:sz w:val="18"/>
            <w:szCs w:val="18"/>
          </w:rPr>
          <w:t>18</w:t>
        </w:r>
        <w:r w:rsidR="00FB413B" w:rsidRPr="00FB413B">
          <w:rPr>
            <w:webHidden/>
            <w:sz w:val="18"/>
            <w:szCs w:val="18"/>
          </w:rPr>
          <w:fldChar w:fldCharType="end"/>
        </w:r>
      </w:hyperlink>
    </w:p>
    <w:p w14:paraId="69C17D4E" w14:textId="3197F8E8"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4" w:history="1">
        <w:r w:rsidR="00FB413B" w:rsidRPr="00FB413B">
          <w:rPr>
            <w:rStyle w:val="Hyperlink"/>
            <w:sz w:val="18"/>
            <w:szCs w:val="18"/>
          </w:rPr>
          <w:t>1.5</w:t>
        </w:r>
        <w:r w:rsidR="00FB413B" w:rsidRPr="00FB413B">
          <w:rPr>
            <w:rFonts w:eastAsiaTheme="minorEastAsia" w:cstheme="minorBidi"/>
            <w:sz w:val="18"/>
            <w:szCs w:val="18"/>
            <w:lang w:eastAsia="en-AU"/>
          </w:rPr>
          <w:tab/>
        </w:r>
        <w:r w:rsidR="00FB413B" w:rsidRPr="00FB413B">
          <w:rPr>
            <w:rStyle w:val="Hyperlink"/>
            <w:sz w:val="18"/>
            <w:szCs w:val="18"/>
          </w:rPr>
          <w:t>Registration process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_Toc63936924 \h </w:instrText>
        </w:r>
        <w:r w:rsidR="00FB413B" w:rsidRPr="00FB413B">
          <w:rPr>
            <w:webHidden/>
            <w:sz w:val="18"/>
            <w:szCs w:val="18"/>
          </w:rPr>
        </w:r>
        <w:r w:rsidR="00FB413B" w:rsidRPr="00FB413B">
          <w:rPr>
            <w:webHidden/>
            <w:sz w:val="18"/>
            <w:szCs w:val="18"/>
          </w:rPr>
          <w:fldChar w:fldCharType="separate"/>
        </w:r>
        <w:r w:rsidR="00C4429A">
          <w:rPr>
            <w:webHidden/>
            <w:sz w:val="18"/>
            <w:szCs w:val="18"/>
          </w:rPr>
          <w:t>22</w:t>
        </w:r>
        <w:r w:rsidR="00FB413B" w:rsidRPr="00FB413B">
          <w:rPr>
            <w:webHidden/>
            <w:sz w:val="18"/>
            <w:szCs w:val="18"/>
          </w:rPr>
          <w:fldChar w:fldCharType="end"/>
        </w:r>
      </w:hyperlink>
    </w:p>
    <w:p w14:paraId="3EF11831" w14:textId="37AE8FC3"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5" w:history="1">
        <w:r w:rsidR="00FB413B" w:rsidRPr="00FB413B">
          <w:rPr>
            <w:rStyle w:val="Hyperlink"/>
            <w:sz w:val="18"/>
            <w:szCs w:val="18"/>
          </w:rPr>
          <w:t>1.6</w:t>
        </w:r>
        <w:r w:rsidR="00FB413B" w:rsidRPr="00FB413B">
          <w:rPr>
            <w:rFonts w:eastAsiaTheme="minorEastAsia" w:cstheme="minorBidi"/>
            <w:sz w:val="18"/>
            <w:szCs w:val="18"/>
            <w:lang w:eastAsia="en-AU"/>
          </w:rPr>
          <w:tab/>
        </w:r>
        <w:r w:rsidR="00FB413B" w:rsidRPr="00FB413B">
          <w:rPr>
            <w:rStyle w:val="Hyperlink"/>
            <w:sz w:val="18"/>
            <w:szCs w:val="18"/>
          </w:rPr>
          <w:t>Existing voluntary engineer registration programs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_Toc63936925 \h </w:instrText>
        </w:r>
        <w:r w:rsidR="00FB413B" w:rsidRPr="00FB413B">
          <w:rPr>
            <w:webHidden/>
            <w:sz w:val="18"/>
            <w:szCs w:val="18"/>
          </w:rPr>
        </w:r>
        <w:r w:rsidR="00FB413B" w:rsidRPr="00FB413B">
          <w:rPr>
            <w:webHidden/>
            <w:sz w:val="18"/>
            <w:szCs w:val="18"/>
          </w:rPr>
          <w:fldChar w:fldCharType="separate"/>
        </w:r>
        <w:r w:rsidR="00C4429A">
          <w:rPr>
            <w:webHidden/>
            <w:sz w:val="18"/>
            <w:szCs w:val="18"/>
          </w:rPr>
          <w:t>23</w:t>
        </w:r>
        <w:r w:rsidR="00FB413B" w:rsidRPr="00FB413B">
          <w:rPr>
            <w:webHidden/>
            <w:sz w:val="18"/>
            <w:szCs w:val="18"/>
          </w:rPr>
          <w:fldChar w:fldCharType="end"/>
        </w:r>
      </w:hyperlink>
    </w:p>
    <w:p w14:paraId="4239D722" w14:textId="7EF68A50"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6" w:history="1">
        <w:r w:rsidR="00FB413B" w:rsidRPr="00FB413B">
          <w:rPr>
            <w:rStyle w:val="Hyperlink"/>
            <w:sz w:val="18"/>
            <w:szCs w:val="18"/>
          </w:rPr>
          <w:t>1.7</w:t>
        </w:r>
        <w:r w:rsidR="00FB413B" w:rsidRPr="00FB413B">
          <w:rPr>
            <w:rFonts w:eastAsiaTheme="minorEastAsia" w:cstheme="minorBidi"/>
            <w:sz w:val="18"/>
            <w:szCs w:val="18"/>
            <w:lang w:eastAsia="en-AU"/>
          </w:rPr>
          <w:tab/>
        </w:r>
        <w:r w:rsidR="00FB413B" w:rsidRPr="00FB413B">
          <w:rPr>
            <w:rStyle w:val="Hyperlink"/>
            <w:sz w:val="18"/>
            <w:szCs w:val="18"/>
          </w:rPr>
          <w:t>Authorising provision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_Toc63936926 \h </w:instrText>
        </w:r>
        <w:r w:rsidR="00FB413B" w:rsidRPr="00FB413B">
          <w:rPr>
            <w:webHidden/>
            <w:sz w:val="18"/>
            <w:szCs w:val="18"/>
          </w:rPr>
        </w:r>
        <w:r w:rsidR="00FB413B" w:rsidRPr="00FB413B">
          <w:rPr>
            <w:webHidden/>
            <w:sz w:val="18"/>
            <w:szCs w:val="18"/>
          </w:rPr>
          <w:fldChar w:fldCharType="separate"/>
        </w:r>
        <w:r w:rsidR="00C4429A">
          <w:rPr>
            <w:webHidden/>
            <w:sz w:val="18"/>
            <w:szCs w:val="18"/>
          </w:rPr>
          <w:t>24</w:t>
        </w:r>
        <w:r w:rsidR="00FB413B" w:rsidRPr="00FB413B">
          <w:rPr>
            <w:webHidden/>
            <w:sz w:val="18"/>
            <w:szCs w:val="18"/>
          </w:rPr>
          <w:fldChar w:fldCharType="end"/>
        </w:r>
      </w:hyperlink>
    </w:p>
    <w:p w14:paraId="3FFF0A32" w14:textId="51F3C809"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7" w:history="1">
        <w:r w:rsidR="00FB413B" w:rsidRPr="00FB413B">
          <w:rPr>
            <w:rStyle w:val="Hyperlink"/>
            <w:sz w:val="18"/>
            <w:szCs w:val="18"/>
          </w:rPr>
          <w:t>1.8</w:t>
        </w:r>
        <w:r w:rsidR="00FB413B" w:rsidRPr="00FB413B">
          <w:rPr>
            <w:rFonts w:eastAsiaTheme="minorEastAsia" w:cstheme="minorBidi"/>
            <w:sz w:val="18"/>
            <w:szCs w:val="18"/>
            <w:lang w:eastAsia="en-AU"/>
          </w:rPr>
          <w:tab/>
        </w:r>
        <w:r w:rsidR="00FB413B" w:rsidRPr="00FB413B">
          <w:rPr>
            <w:rStyle w:val="Hyperlink"/>
            <w:sz w:val="18"/>
            <w:szCs w:val="18"/>
          </w:rPr>
          <w:t>Fees authorised under the Act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_Toc63936927 \h </w:instrText>
        </w:r>
        <w:r w:rsidR="00FB413B" w:rsidRPr="00FB413B">
          <w:rPr>
            <w:webHidden/>
            <w:sz w:val="18"/>
            <w:szCs w:val="18"/>
          </w:rPr>
        </w:r>
        <w:r w:rsidR="00FB413B" w:rsidRPr="00FB413B">
          <w:rPr>
            <w:webHidden/>
            <w:sz w:val="18"/>
            <w:szCs w:val="18"/>
          </w:rPr>
          <w:fldChar w:fldCharType="separate"/>
        </w:r>
        <w:r w:rsidR="00C4429A">
          <w:rPr>
            <w:webHidden/>
            <w:sz w:val="18"/>
            <w:szCs w:val="18"/>
          </w:rPr>
          <w:t>24</w:t>
        </w:r>
        <w:r w:rsidR="00FB413B" w:rsidRPr="00FB413B">
          <w:rPr>
            <w:webHidden/>
            <w:sz w:val="18"/>
            <w:szCs w:val="18"/>
          </w:rPr>
          <w:fldChar w:fldCharType="end"/>
        </w:r>
      </w:hyperlink>
    </w:p>
    <w:p w14:paraId="3636E7A6" w14:textId="17B01DC4"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28" w:history="1">
        <w:r w:rsidR="00FB413B" w:rsidRPr="00FB413B">
          <w:rPr>
            <w:rStyle w:val="Hyperlink"/>
            <w:rFonts w:cstheme="majorHAnsi"/>
          </w:rPr>
          <w:t>2.</w:t>
        </w:r>
        <w:r w:rsidR="00FB413B" w:rsidRPr="00FB413B">
          <w:rPr>
            <w:rFonts w:eastAsiaTheme="minorEastAsia" w:cstheme="minorBidi"/>
            <w:b w:val="0"/>
            <w:color w:val="auto"/>
            <w:szCs w:val="22"/>
            <w:lang w:eastAsia="en-AU"/>
          </w:rPr>
          <w:tab/>
        </w:r>
        <w:r w:rsidR="00FB413B" w:rsidRPr="00FB413B">
          <w:rPr>
            <w:rStyle w:val="Hyperlink"/>
            <w:rFonts w:cstheme="majorHAnsi"/>
          </w:rPr>
          <w:t>The nature and extent of the problem</w:t>
        </w:r>
        <w:r w:rsidR="00FB413B" w:rsidRPr="00FB413B">
          <w:rPr>
            <w:webHidden/>
          </w:rPr>
          <w:tab/>
        </w:r>
        <w:r w:rsidR="00FB413B" w:rsidRPr="00FB413B">
          <w:rPr>
            <w:webHidden/>
          </w:rPr>
          <w:fldChar w:fldCharType="begin"/>
        </w:r>
        <w:r w:rsidR="00FB413B" w:rsidRPr="00FB413B">
          <w:rPr>
            <w:webHidden/>
          </w:rPr>
          <w:instrText xml:space="preserve"> PAGEREF _Toc63936928 \h </w:instrText>
        </w:r>
        <w:r w:rsidR="00FB413B" w:rsidRPr="00FB413B">
          <w:rPr>
            <w:webHidden/>
          </w:rPr>
        </w:r>
        <w:r w:rsidR="00FB413B" w:rsidRPr="00FB413B">
          <w:rPr>
            <w:webHidden/>
          </w:rPr>
          <w:fldChar w:fldCharType="separate"/>
        </w:r>
        <w:r w:rsidR="00C4429A">
          <w:rPr>
            <w:webHidden/>
          </w:rPr>
          <w:t>26</w:t>
        </w:r>
        <w:r w:rsidR="00FB413B" w:rsidRPr="00FB413B">
          <w:rPr>
            <w:webHidden/>
          </w:rPr>
          <w:fldChar w:fldCharType="end"/>
        </w:r>
      </w:hyperlink>
    </w:p>
    <w:p w14:paraId="736189B8" w14:textId="7C8B7432"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29" w:history="1">
        <w:r w:rsidR="00FB413B" w:rsidRPr="00FB413B">
          <w:rPr>
            <w:rStyle w:val="Hyperlink"/>
            <w:sz w:val="18"/>
            <w:szCs w:val="18"/>
          </w:rPr>
          <w:t>2.1</w:t>
        </w:r>
        <w:r w:rsidR="00FB413B" w:rsidRPr="00FB413B">
          <w:rPr>
            <w:rFonts w:eastAsiaTheme="minorEastAsia" w:cstheme="minorBidi"/>
            <w:sz w:val="18"/>
            <w:szCs w:val="18"/>
            <w:lang w:eastAsia="en-AU"/>
          </w:rPr>
          <w:tab/>
        </w:r>
        <w:r w:rsidR="00FB413B" w:rsidRPr="00FB413B">
          <w:rPr>
            <w:rStyle w:val="Hyperlink"/>
            <w:sz w:val="18"/>
            <w:szCs w:val="18"/>
          </w:rPr>
          <w:t>Problem addressed by the Act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_Toc63936929 \h </w:instrText>
        </w:r>
        <w:r w:rsidR="00FB413B" w:rsidRPr="00FB413B">
          <w:rPr>
            <w:webHidden/>
            <w:sz w:val="18"/>
            <w:szCs w:val="18"/>
          </w:rPr>
        </w:r>
        <w:r w:rsidR="00FB413B" w:rsidRPr="00FB413B">
          <w:rPr>
            <w:webHidden/>
            <w:sz w:val="18"/>
            <w:szCs w:val="18"/>
          </w:rPr>
          <w:fldChar w:fldCharType="separate"/>
        </w:r>
        <w:r w:rsidR="00C4429A">
          <w:rPr>
            <w:webHidden/>
            <w:sz w:val="18"/>
            <w:szCs w:val="18"/>
          </w:rPr>
          <w:t>26</w:t>
        </w:r>
        <w:r w:rsidR="00FB413B" w:rsidRPr="00FB413B">
          <w:rPr>
            <w:webHidden/>
            <w:sz w:val="18"/>
            <w:szCs w:val="18"/>
          </w:rPr>
          <w:fldChar w:fldCharType="end"/>
        </w:r>
      </w:hyperlink>
    </w:p>
    <w:p w14:paraId="7FED3D71" w14:textId="447CF7D4"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0" w:history="1">
        <w:r w:rsidR="00FB413B" w:rsidRPr="00FB413B">
          <w:rPr>
            <w:rStyle w:val="Hyperlink"/>
            <w:sz w:val="18"/>
            <w:szCs w:val="18"/>
          </w:rPr>
          <w:t>2.2</w:t>
        </w:r>
        <w:r w:rsidR="00FB413B" w:rsidRPr="00FB413B">
          <w:rPr>
            <w:rFonts w:eastAsiaTheme="minorEastAsia" w:cstheme="minorBidi"/>
            <w:sz w:val="18"/>
            <w:szCs w:val="18"/>
            <w:lang w:eastAsia="en-AU"/>
          </w:rPr>
          <w:tab/>
        </w:r>
        <w:r w:rsidR="00FB413B" w:rsidRPr="00FB413B">
          <w:rPr>
            <w:rStyle w:val="Hyperlink"/>
            <w:sz w:val="18"/>
            <w:szCs w:val="18"/>
          </w:rPr>
          <w:t>Why regulatory fees need to be charged</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_Toc63936930 \h </w:instrText>
        </w:r>
        <w:r w:rsidR="00FB413B" w:rsidRPr="00FB413B">
          <w:rPr>
            <w:webHidden/>
            <w:sz w:val="18"/>
            <w:szCs w:val="18"/>
          </w:rPr>
        </w:r>
        <w:r w:rsidR="00FB413B" w:rsidRPr="00FB413B">
          <w:rPr>
            <w:webHidden/>
            <w:sz w:val="18"/>
            <w:szCs w:val="18"/>
          </w:rPr>
          <w:fldChar w:fldCharType="separate"/>
        </w:r>
        <w:r w:rsidR="00C4429A">
          <w:rPr>
            <w:webHidden/>
            <w:sz w:val="18"/>
            <w:szCs w:val="18"/>
          </w:rPr>
          <w:t>26</w:t>
        </w:r>
        <w:r w:rsidR="00FB413B" w:rsidRPr="00FB413B">
          <w:rPr>
            <w:webHidden/>
            <w:sz w:val="18"/>
            <w:szCs w:val="18"/>
          </w:rPr>
          <w:fldChar w:fldCharType="end"/>
        </w:r>
      </w:hyperlink>
    </w:p>
    <w:p w14:paraId="4B5B23F1" w14:textId="6878B8F3"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1" w:history="1">
        <w:r w:rsidR="00FB413B" w:rsidRPr="00FB413B">
          <w:rPr>
            <w:rStyle w:val="Hyperlink"/>
            <w:sz w:val="18"/>
            <w:szCs w:val="18"/>
          </w:rPr>
          <w:t>2.3</w:t>
        </w:r>
        <w:r w:rsidR="00FB413B" w:rsidRPr="00FB413B">
          <w:rPr>
            <w:rFonts w:eastAsiaTheme="minorEastAsia" w:cstheme="minorBidi"/>
            <w:sz w:val="18"/>
            <w:szCs w:val="18"/>
            <w:lang w:eastAsia="en-AU"/>
          </w:rPr>
          <w:tab/>
        </w:r>
        <w:r w:rsidR="00FB413B" w:rsidRPr="00FB413B">
          <w:rPr>
            <w:rStyle w:val="Hyperlink"/>
            <w:sz w:val="18"/>
            <w:szCs w:val="18"/>
          </w:rPr>
          <w:t>Regulatory fee design considerations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_Toc63936931 \h </w:instrText>
        </w:r>
        <w:r w:rsidR="00FB413B" w:rsidRPr="00FB413B">
          <w:rPr>
            <w:webHidden/>
            <w:sz w:val="18"/>
            <w:szCs w:val="18"/>
          </w:rPr>
        </w:r>
        <w:r w:rsidR="00FB413B" w:rsidRPr="00FB413B">
          <w:rPr>
            <w:webHidden/>
            <w:sz w:val="18"/>
            <w:szCs w:val="18"/>
          </w:rPr>
          <w:fldChar w:fldCharType="separate"/>
        </w:r>
        <w:r w:rsidR="00C4429A">
          <w:rPr>
            <w:webHidden/>
            <w:sz w:val="18"/>
            <w:szCs w:val="18"/>
          </w:rPr>
          <w:t>27</w:t>
        </w:r>
        <w:r w:rsidR="00FB413B" w:rsidRPr="00FB413B">
          <w:rPr>
            <w:webHidden/>
            <w:sz w:val="18"/>
            <w:szCs w:val="18"/>
          </w:rPr>
          <w:fldChar w:fldCharType="end"/>
        </w:r>
      </w:hyperlink>
    </w:p>
    <w:p w14:paraId="027EB330" w14:textId="3BA3D194"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32" w:history="1">
        <w:r w:rsidR="00FB413B" w:rsidRPr="00FB413B">
          <w:rPr>
            <w:rStyle w:val="Hyperlink"/>
            <w:rFonts w:cstheme="majorHAnsi"/>
          </w:rPr>
          <w:t>3.</w:t>
        </w:r>
        <w:r w:rsidR="00FB413B" w:rsidRPr="00FB413B">
          <w:rPr>
            <w:rFonts w:eastAsiaTheme="minorEastAsia" w:cstheme="minorBidi"/>
            <w:b w:val="0"/>
            <w:color w:val="auto"/>
            <w:szCs w:val="22"/>
            <w:lang w:eastAsia="en-AU"/>
          </w:rPr>
          <w:tab/>
        </w:r>
        <w:r w:rsidR="00FB413B" w:rsidRPr="00FB413B">
          <w:rPr>
            <w:rStyle w:val="Hyperlink"/>
            <w:rFonts w:cstheme="majorHAnsi"/>
          </w:rPr>
          <w:t>Objectives of the proposed regulations</w:t>
        </w:r>
        <w:r w:rsidR="00FB413B" w:rsidRPr="00FB413B">
          <w:rPr>
            <w:webHidden/>
          </w:rPr>
          <w:tab/>
        </w:r>
        <w:r w:rsidR="00FB413B" w:rsidRPr="00FB413B">
          <w:rPr>
            <w:webHidden/>
          </w:rPr>
          <w:fldChar w:fldCharType="begin"/>
        </w:r>
        <w:r w:rsidR="00FB413B" w:rsidRPr="00FB413B">
          <w:rPr>
            <w:webHidden/>
          </w:rPr>
          <w:instrText xml:space="preserve"> PAGEREF _Toc63936932 \h </w:instrText>
        </w:r>
        <w:r w:rsidR="00FB413B" w:rsidRPr="00FB413B">
          <w:rPr>
            <w:webHidden/>
          </w:rPr>
        </w:r>
        <w:r w:rsidR="00FB413B" w:rsidRPr="00FB413B">
          <w:rPr>
            <w:webHidden/>
          </w:rPr>
          <w:fldChar w:fldCharType="separate"/>
        </w:r>
        <w:r w:rsidR="00C4429A">
          <w:rPr>
            <w:webHidden/>
          </w:rPr>
          <w:t>29</w:t>
        </w:r>
        <w:r w:rsidR="00FB413B" w:rsidRPr="00FB413B">
          <w:rPr>
            <w:webHidden/>
          </w:rPr>
          <w:fldChar w:fldCharType="end"/>
        </w:r>
      </w:hyperlink>
    </w:p>
    <w:p w14:paraId="51ACFBB9" w14:textId="5D04B94A"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3" w:history="1">
        <w:r w:rsidR="00FB413B" w:rsidRPr="00FB413B">
          <w:rPr>
            <w:rStyle w:val="Hyperlink"/>
            <w:sz w:val="18"/>
            <w:szCs w:val="18"/>
          </w:rPr>
          <w:t>3.1</w:t>
        </w:r>
        <w:r w:rsidR="00FB413B" w:rsidRPr="00FB413B">
          <w:rPr>
            <w:rFonts w:eastAsiaTheme="minorEastAsia" w:cstheme="minorBidi"/>
            <w:sz w:val="18"/>
            <w:szCs w:val="18"/>
            <w:lang w:eastAsia="en-AU"/>
          </w:rPr>
          <w:tab/>
        </w:r>
        <w:r w:rsidR="00FB413B" w:rsidRPr="00FB413B">
          <w:rPr>
            <w:rStyle w:val="Hyperlink"/>
            <w:sz w:val="18"/>
            <w:szCs w:val="18"/>
          </w:rPr>
          <w:t>Legislative purpose and objectives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_Toc63936933 \h </w:instrText>
        </w:r>
        <w:r w:rsidR="00FB413B" w:rsidRPr="00FB413B">
          <w:rPr>
            <w:webHidden/>
            <w:sz w:val="18"/>
            <w:szCs w:val="18"/>
          </w:rPr>
        </w:r>
        <w:r w:rsidR="00FB413B" w:rsidRPr="00FB413B">
          <w:rPr>
            <w:webHidden/>
            <w:sz w:val="18"/>
            <w:szCs w:val="18"/>
          </w:rPr>
          <w:fldChar w:fldCharType="separate"/>
        </w:r>
        <w:r w:rsidR="00C4429A">
          <w:rPr>
            <w:webHidden/>
            <w:sz w:val="18"/>
            <w:szCs w:val="18"/>
          </w:rPr>
          <w:t>29</w:t>
        </w:r>
        <w:r w:rsidR="00FB413B" w:rsidRPr="00FB413B">
          <w:rPr>
            <w:webHidden/>
            <w:sz w:val="18"/>
            <w:szCs w:val="18"/>
          </w:rPr>
          <w:fldChar w:fldCharType="end"/>
        </w:r>
      </w:hyperlink>
    </w:p>
    <w:p w14:paraId="7441C664" w14:textId="10EC8C08"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4" w:history="1">
        <w:r w:rsidR="00FB413B" w:rsidRPr="00FB413B">
          <w:rPr>
            <w:rStyle w:val="Hyperlink"/>
            <w:sz w:val="18"/>
            <w:szCs w:val="18"/>
          </w:rPr>
          <w:t>3.2</w:t>
        </w:r>
        <w:r w:rsidR="00FB413B" w:rsidRPr="00FB413B">
          <w:rPr>
            <w:rFonts w:eastAsiaTheme="minorEastAsia" w:cstheme="minorBidi"/>
            <w:sz w:val="18"/>
            <w:szCs w:val="18"/>
            <w:lang w:eastAsia="en-AU"/>
          </w:rPr>
          <w:tab/>
        </w:r>
        <w:r w:rsidR="00FB413B" w:rsidRPr="00FB413B">
          <w:rPr>
            <w:rStyle w:val="Hyperlink"/>
            <w:sz w:val="18"/>
            <w:szCs w:val="18"/>
          </w:rPr>
          <w:t>Objectives of the proposed fees regulations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_Toc63936934 \h </w:instrText>
        </w:r>
        <w:r w:rsidR="00FB413B" w:rsidRPr="00FB413B">
          <w:rPr>
            <w:webHidden/>
            <w:sz w:val="18"/>
            <w:szCs w:val="18"/>
          </w:rPr>
        </w:r>
        <w:r w:rsidR="00FB413B" w:rsidRPr="00FB413B">
          <w:rPr>
            <w:webHidden/>
            <w:sz w:val="18"/>
            <w:szCs w:val="18"/>
          </w:rPr>
          <w:fldChar w:fldCharType="separate"/>
        </w:r>
        <w:r w:rsidR="00C4429A">
          <w:rPr>
            <w:webHidden/>
            <w:sz w:val="18"/>
            <w:szCs w:val="18"/>
          </w:rPr>
          <w:t>29</w:t>
        </w:r>
        <w:r w:rsidR="00FB413B" w:rsidRPr="00FB413B">
          <w:rPr>
            <w:webHidden/>
            <w:sz w:val="18"/>
            <w:szCs w:val="18"/>
          </w:rPr>
          <w:fldChar w:fldCharType="end"/>
        </w:r>
      </w:hyperlink>
    </w:p>
    <w:p w14:paraId="1A64E789" w14:textId="61C66B3C"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35" w:history="1">
        <w:r w:rsidR="00FB413B" w:rsidRPr="00FB413B">
          <w:rPr>
            <w:rStyle w:val="Hyperlink"/>
            <w:rFonts w:cstheme="majorHAnsi"/>
          </w:rPr>
          <w:t>4.</w:t>
        </w:r>
        <w:r w:rsidR="00FB413B" w:rsidRPr="00FB413B">
          <w:rPr>
            <w:rFonts w:eastAsiaTheme="minorEastAsia" w:cstheme="minorBidi"/>
            <w:b w:val="0"/>
            <w:color w:val="auto"/>
            <w:szCs w:val="22"/>
            <w:lang w:eastAsia="en-AU"/>
          </w:rPr>
          <w:tab/>
        </w:r>
        <w:r w:rsidR="00FB413B" w:rsidRPr="00FB413B">
          <w:rPr>
            <w:rStyle w:val="Hyperlink"/>
            <w:rFonts w:cstheme="majorHAnsi"/>
          </w:rPr>
          <w:t>Options for fee setting</w:t>
        </w:r>
        <w:r w:rsidR="00FB413B" w:rsidRPr="00FB413B">
          <w:rPr>
            <w:webHidden/>
          </w:rPr>
          <w:tab/>
        </w:r>
        <w:r w:rsidR="00FB413B" w:rsidRPr="00FB413B">
          <w:rPr>
            <w:webHidden/>
          </w:rPr>
          <w:fldChar w:fldCharType="begin"/>
        </w:r>
        <w:r w:rsidR="00FB413B" w:rsidRPr="00FB413B">
          <w:rPr>
            <w:webHidden/>
          </w:rPr>
          <w:instrText xml:space="preserve"> PAGEREF _Toc63936935 \h </w:instrText>
        </w:r>
        <w:r w:rsidR="00FB413B" w:rsidRPr="00FB413B">
          <w:rPr>
            <w:webHidden/>
          </w:rPr>
        </w:r>
        <w:r w:rsidR="00FB413B" w:rsidRPr="00FB413B">
          <w:rPr>
            <w:webHidden/>
          </w:rPr>
          <w:fldChar w:fldCharType="separate"/>
        </w:r>
        <w:r w:rsidR="00C4429A">
          <w:rPr>
            <w:webHidden/>
          </w:rPr>
          <w:t>30</w:t>
        </w:r>
        <w:r w:rsidR="00FB413B" w:rsidRPr="00FB413B">
          <w:rPr>
            <w:webHidden/>
          </w:rPr>
          <w:fldChar w:fldCharType="end"/>
        </w:r>
      </w:hyperlink>
    </w:p>
    <w:p w14:paraId="2C133A54" w14:textId="4A9E70A8"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6" w:history="1">
        <w:r w:rsidR="00FB413B" w:rsidRPr="00FB413B">
          <w:rPr>
            <w:rStyle w:val="Hyperlink"/>
            <w:sz w:val="18"/>
            <w:szCs w:val="18"/>
          </w:rPr>
          <w:t>4.1</w:t>
        </w:r>
        <w:r w:rsidR="00FB413B" w:rsidRPr="00FB413B">
          <w:rPr>
            <w:rFonts w:eastAsiaTheme="minorEastAsia" w:cstheme="minorBidi"/>
            <w:sz w:val="18"/>
            <w:szCs w:val="18"/>
            <w:lang w:eastAsia="en-AU"/>
          </w:rPr>
          <w:tab/>
        </w:r>
        <w:r w:rsidR="00FB413B" w:rsidRPr="00FB413B">
          <w:rPr>
            <w:rStyle w:val="Hyperlink"/>
            <w:sz w:val="18"/>
            <w:szCs w:val="18"/>
          </w:rPr>
          <w:t>Cost recovery</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_Toc63936936 \h </w:instrText>
        </w:r>
        <w:r w:rsidR="00FB413B" w:rsidRPr="00FB413B">
          <w:rPr>
            <w:webHidden/>
            <w:sz w:val="18"/>
            <w:szCs w:val="18"/>
          </w:rPr>
        </w:r>
        <w:r w:rsidR="00FB413B" w:rsidRPr="00FB413B">
          <w:rPr>
            <w:webHidden/>
            <w:sz w:val="18"/>
            <w:szCs w:val="18"/>
          </w:rPr>
          <w:fldChar w:fldCharType="separate"/>
        </w:r>
        <w:r w:rsidR="00C4429A">
          <w:rPr>
            <w:webHidden/>
            <w:sz w:val="18"/>
            <w:szCs w:val="18"/>
          </w:rPr>
          <w:t>30</w:t>
        </w:r>
        <w:r w:rsidR="00FB413B" w:rsidRPr="00FB413B">
          <w:rPr>
            <w:webHidden/>
            <w:sz w:val="18"/>
            <w:szCs w:val="18"/>
          </w:rPr>
          <w:fldChar w:fldCharType="end"/>
        </w:r>
      </w:hyperlink>
    </w:p>
    <w:p w14:paraId="78B16DE5" w14:textId="3D684A21"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7" w:history="1">
        <w:r w:rsidR="00FB413B" w:rsidRPr="00FB413B">
          <w:rPr>
            <w:rStyle w:val="Hyperlink"/>
            <w:sz w:val="18"/>
            <w:szCs w:val="18"/>
          </w:rPr>
          <w:t>4.2</w:t>
        </w:r>
        <w:r w:rsidR="00FB413B" w:rsidRPr="00FB413B">
          <w:rPr>
            <w:rFonts w:eastAsiaTheme="minorEastAsia" w:cstheme="minorBidi"/>
            <w:sz w:val="18"/>
            <w:szCs w:val="18"/>
            <w:lang w:eastAsia="en-AU"/>
          </w:rPr>
          <w:tab/>
        </w:r>
        <w:r w:rsidR="00FB413B" w:rsidRPr="00FB413B">
          <w:rPr>
            <w:rStyle w:val="Hyperlink"/>
            <w:sz w:val="18"/>
            <w:szCs w:val="18"/>
          </w:rPr>
          <w:t>Methodology for options development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_Toc63936937 \h </w:instrText>
        </w:r>
        <w:r w:rsidR="00FB413B" w:rsidRPr="00FB413B">
          <w:rPr>
            <w:webHidden/>
            <w:sz w:val="18"/>
            <w:szCs w:val="18"/>
          </w:rPr>
        </w:r>
        <w:r w:rsidR="00FB413B" w:rsidRPr="00FB413B">
          <w:rPr>
            <w:webHidden/>
            <w:sz w:val="18"/>
            <w:szCs w:val="18"/>
          </w:rPr>
          <w:fldChar w:fldCharType="separate"/>
        </w:r>
        <w:r w:rsidR="00C4429A">
          <w:rPr>
            <w:webHidden/>
            <w:sz w:val="18"/>
            <w:szCs w:val="18"/>
          </w:rPr>
          <w:t>32</w:t>
        </w:r>
        <w:r w:rsidR="00FB413B" w:rsidRPr="00FB413B">
          <w:rPr>
            <w:webHidden/>
            <w:sz w:val="18"/>
            <w:szCs w:val="18"/>
          </w:rPr>
          <w:fldChar w:fldCharType="end"/>
        </w:r>
      </w:hyperlink>
    </w:p>
    <w:p w14:paraId="49D1F209" w14:textId="01A81FEA"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38" w:history="1">
        <w:r w:rsidR="00FB413B" w:rsidRPr="00FB413B">
          <w:rPr>
            <w:rStyle w:val="Hyperlink"/>
            <w:sz w:val="18"/>
            <w:szCs w:val="18"/>
          </w:rPr>
          <w:t>4.3</w:t>
        </w:r>
        <w:r w:rsidR="00FB413B" w:rsidRPr="00FB413B">
          <w:rPr>
            <w:rFonts w:eastAsiaTheme="minorEastAsia" w:cstheme="minorBidi"/>
            <w:sz w:val="18"/>
            <w:szCs w:val="18"/>
            <w:lang w:eastAsia="en-AU"/>
          </w:rPr>
          <w:tab/>
        </w:r>
        <w:r w:rsidR="00FB413B" w:rsidRPr="00FB413B">
          <w:rPr>
            <w:rStyle w:val="Hyperlink"/>
            <w:sz w:val="18"/>
            <w:szCs w:val="18"/>
          </w:rPr>
          <w:t>Options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_Toc63936938 \h </w:instrText>
        </w:r>
        <w:r w:rsidR="00FB413B" w:rsidRPr="00FB413B">
          <w:rPr>
            <w:webHidden/>
            <w:sz w:val="18"/>
            <w:szCs w:val="18"/>
          </w:rPr>
        </w:r>
        <w:r w:rsidR="00FB413B" w:rsidRPr="00FB413B">
          <w:rPr>
            <w:webHidden/>
            <w:sz w:val="18"/>
            <w:szCs w:val="18"/>
          </w:rPr>
          <w:fldChar w:fldCharType="separate"/>
        </w:r>
        <w:r w:rsidR="00C4429A">
          <w:rPr>
            <w:webHidden/>
            <w:sz w:val="18"/>
            <w:szCs w:val="18"/>
          </w:rPr>
          <w:t>37</w:t>
        </w:r>
        <w:r w:rsidR="00FB413B" w:rsidRPr="00FB413B">
          <w:rPr>
            <w:webHidden/>
            <w:sz w:val="18"/>
            <w:szCs w:val="18"/>
          </w:rPr>
          <w:fldChar w:fldCharType="end"/>
        </w:r>
      </w:hyperlink>
    </w:p>
    <w:p w14:paraId="163F2940" w14:textId="1EC8797B"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39" w:history="1">
        <w:r w:rsidR="00FB413B" w:rsidRPr="00FB413B">
          <w:rPr>
            <w:rStyle w:val="Hyperlink"/>
            <w:rFonts w:cstheme="majorHAnsi"/>
          </w:rPr>
          <w:t>5.</w:t>
        </w:r>
        <w:r w:rsidR="00FB413B" w:rsidRPr="00FB413B">
          <w:rPr>
            <w:rFonts w:eastAsiaTheme="minorEastAsia" w:cstheme="minorBidi"/>
            <w:b w:val="0"/>
            <w:color w:val="auto"/>
            <w:szCs w:val="22"/>
            <w:lang w:eastAsia="en-AU"/>
          </w:rPr>
          <w:tab/>
        </w:r>
        <w:r w:rsidR="00FB413B" w:rsidRPr="00FB413B">
          <w:rPr>
            <w:rStyle w:val="Hyperlink"/>
            <w:rFonts w:cstheme="majorHAnsi"/>
          </w:rPr>
          <w:t>Impact analysis</w:t>
        </w:r>
        <w:r w:rsidR="00FB413B" w:rsidRPr="00FB413B">
          <w:rPr>
            <w:webHidden/>
          </w:rPr>
          <w:tab/>
        </w:r>
        <w:r w:rsidR="00FB413B" w:rsidRPr="00FB413B">
          <w:rPr>
            <w:webHidden/>
          </w:rPr>
          <w:fldChar w:fldCharType="begin"/>
        </w:r>
        <w:r w:rsidR="00FB413B" w:rsidRPr="00FB413B">
          <w:rPr>
            <w:webHidden/>
          </w:rPr>
          <w:instrText xml:space="preserve"> PAGEREF _Toc63936939 \h </w:instrText>
        </w:r>
        <w:r w:rsidR="00FB413B" w:rsidRPr="00FB413B">
          <w:rPr>
            <w:webHidden/>
          </w:rPr>
        </w:r>
        <w:r w:rsidR="00FB413B" w:rsidRPr="00FB413B">
          <w:rPr>
            <w:webHidden/>
          </w:rPr>
          <w:fldChar w:fldCharType="separate"/>
        </w:r>
        <w:r w:rsidR="00C4429A">
          <w:rPr>
            <w:webHidden/>
          </w:rPr>
          <w:t>41</w:t>
        </w:r>
        <w:r w:rsidR="00FB413B" w:rsidRPr="00FB413B">
          <w:rPr>
            <w:webHidden/>
          </w:rPr>
          <w:fldChar w:fldCharType="end"/>
        </w:r>
      </w:hyperlink>
    </w:p>
    <w:p w14:paraId="101E37E5" w14:textId="0C61B102"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0" w:history="1">
        <w:r w:rsidR="00FB413B" w:rsidRPr="00FB413B">
          <w:rPr>
            <w:rStyle w:val="Hyperlink"/>
            <w:sz w:val="18"/>
            <w:szCs w:val="18"/>
          </w:rPr>
          <w:t>5.1</w:t>
        </w:r>
        <w:r w:rsidR="00FB413B" w:rsidRPr="00FB413B">
          <w:rPr>
            <w:rFonts w:eastAsiaTheme="minorEastAsia" w:cstheme="minorBidi"/>
            <w:sz w:val="18"/>
            <w:szCs w:val="18"/>
            <w:lang w:eastAsia="en-AU"/>
          </w:rPr>
          <w:tab/>
        </w:r>
        <w:r w:rsidR="00FB413B" w:rsidRPr="00FB413B">
          <w:rPr>
            <w:rStyle w:val="Hyperlink"/>
            <w:sz w:val="18"/>
            <w:szCs w:val="18"/>
          </w:rPr>
          <w:t>Decision making framework</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_Toc63936940 \h </w:instrText>
        </w:r>
        <w:r w:rsidR="00FB413B" w:rsidRPr="00FB413B">
          <w:rPr>
            <w:webHidden/>
            <w:sz w:val="18"/>
            <w:szCs w:val="18"/>
          </w:rPr>
        </w:r>
        <w:r w:rsidR="00FB413B" w:rsidRPr="00FB413B">
          <w:rPr>
            <w:webHidden/>
            <w:sz w:val="18"/>
            <w:szCs w:val="18"/>
          </w:rPr>
          <w:fldChar w:fldCharType="separate"/>
        </w:r>
        <w:r w:rsidR="00C4429A">
          <w:rPr>
            <w:webHidden/>
            <w:sz w:val="18"/>
            <w:szCs w:val="18"/>
          </w:rPr>
          <w:t>41</w:t>
        </w:r>
        <w:r w:rsidR="00FB413B" w:rsidRPr="00FB413B">
          <w:rPr>
            <w:webHidden/>
            <w:sz w:val="18"/>
            <w:szCs w:val="18"/>
          </w:rPr>
          <w:fldChar w:fldCharType="end"/>
        </w:r>
      </w:hyperlink>
    </w:p>
    <w:p w14:paraId="72531625" w14:textId="450D5B8A"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1" w:history="1">
        <w:r w:rsidR="00FB413B" w:rsidRPr="00FB413B">
          <w:rPr>
            <w:rStyle w:val="Hyperlink"/>
            <w:sz w:val="18"/>
            <w:szCs w:val="18"/>
          </w:rPr>
          <w:t>5.2</w:t>
        </w:r>
        <w:r w:rsidR="00FB413B" w:rsidRPr="00FB413B">
          <w:rPr>
            <w:rFonts w:eastAsiaTheme="minorEastAsia" w:cstheme="minorBidi"/>
            <w:sz w:val="18"/>
            <w:szCs w:val="18"/>
            <w:lang w:eastAsia="en-AU"/>
          </w:rPr>
          <w:tab/>
        </w:r>
        <w:r w:rsidR="00FB413B" w:rsidRPr="00FB413B">
          <w:rPr>
            <w:rStyle w:val="Hyperlink"/>
            <w:sz w:val="18"/>
            <w:szCs w:val="18"/>
          </w:rPr>
          <w:t>Analysis of options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_Toc63936941 \h </w:instrText>
        </w:r>
        <w:r w:rsidR="00FB413B" w:rsidRPr="00FB413B">
          <w:rPr>
            <w:webHidden/>
            <w:sz w:val="18"/>
            <w:szCs w:val="18"/>
          </w:rPr>
        </w:r>
        <w:r w:rsidR="00FB413B" w:rsidRPr="00FB413B">
          <w:rPr>
            <w:webHidden/>
            <w:sz w:val="18"/>
            <w:szCs w:val="18"/>
          </w:rPr>
          <w:fldChar w:fldCharType="separate"/>
        </w:r>
        <w:r w:rsidR="00C4429A">
          <w:rPr>
            <w:webHidden/>
            <w:sz w:val="18"/>
            <w:szCs w:val="18"/>
          </w:rPr>
          <w:t>43</w:t>
        </w:r>
        <w:r w:rsidR="00FB413B" w:rsidRPr="00FB413B">
          <w:rPr>
            <w:webHidden/>
            <w:sz w:val="18"/>
            <w:szCs w:val="18"/>
          </w:rPr>
          <w:fldChar w:fldCharType="end"/>
        </w:r>
      </w:hyperlink>
    </w:p>
    <w:p w14:paraId="78856DFE" w14:textId="6A05A55E"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42" w:history="1">
        <w:r w:rsidR="00FB413B" w:rsidRPr="00FB413B">
          <w:rPr>
            <w:rStyle w:val="Hyperlink"/>
            <w:rFonts w:cstheme="majorHAnsi"/>
          </w:rPr>
          <w:t>6.</w:t>
        </w:r>
        <w:r w:rsidR="00FB413B" w:rsidRPr="00FB413B">
          <w:rPr>
            <w:rFonts w:eastAsiaTheme="minorEastAsia" w:cstheme="minorBidi"/>
            <w:b w:val="0"/>
            <w:color w:val="auto"/>
            <w:szCs w:val="22"/>
            <w:lang w:eastAsia="en-AU"/>
          </w:rPr>
          <w:tab/>
        </w:r>
        <w:r w:rsidR="00FB413B" w:rsidRPr="00FB413B">
          <w:rPr>
            <w:rStyle w:val="Hyperlink"/>
            <w:rFonts w:cstheme="majorHAnsi"/>
          </w:rPr>
          <w:t>Preferred option</w:t>
        </w:r>
        <w:r w:rsidR="00FB413B" w:rsidRPr="00FB413B">
          <w:rPr>
            <w:webHidden/>
          </w:rPr>
          <w:tab/>
        </w:r>
        <w:r w:rsidR="00FB413B" w:rsidRPr="00FB413B">
          <w:rPr>
            <w:webHidden/>
          </w:rPr>
          <w:fldChar w:fldCharType="begin"/>
        </w:r>
        <w:r w:rsidR="00FB413B" w:rsidRPr="00FB413B">
          <w:rPr>
            <w:webHidden/>
          </w:rPr>
          <w:instrText xml:space="preserve"> PAGEREF _Toc63936942 \h </w:instrText>
        </w:r>
        <w:r w:rsidR="00FB413B" w:rsidRPr="00FB413B">
          <w:rPr>
            <w:webHidden/>
          </w:rPr>
        </w:r>
        <w:r w:rsidR="00FB413B" w:rsidRPr="00FB413B">
          <w:rPr>
            <w:webHidden/>
          </w:rPr>
          <w:fldChar w:fldCharType="separate"/>
        </w:r>
        <w:r w:rsidR="00C4429A">
          <w:rPr>
            <w:webHidden/>
          </w:rPr>
          <w:t>48</w:t>
        </w:r>
        <w:r w:rsidR="00FB413B" w:rsidRPr="00FB413B">
          <w:rPr>
            <w:webHidden/>
          </w:rPr>
          <w:fldChar w:fldCharType="end"/>
        </w:r>
      </w:hyperlink>
    </w:p>
    <w:p w14:paraId="31D9A07C" w14:textId="78561456"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3" w:history="1">
        <w:r w:rsidR="00FB413B" w:rsidRPr="00FB413B">
          <w:rPr>
            <w:rStyle w:val="Hyperlink"/>
            <w:sz w:val="18"/>
            <w:szCs w:val="18"/>
          </w:rPr>
          <w:t>6.1</w:t>
        </w:r>
        <w:r w:rsidR="00FB413B" w:rsidRPr="00FB413B">
          <w:rPr>
            <w:rFonts w:eastAsiaTheme="minorEastAsia" w:cstheme="minorBidi"/>
            <w:sz w:val="18"/>
            <w:szCs w:val="18"/>
            <w:lang w:eastAsia="en-AU"/>
          </w:rPr>
          <w:tab/>
        </w:r>
        <w:r w:rsidR="00FB413B" w:rsidRPr="00FB413B">
          <w:rPr>
            <w:rStyle w:val="Hyperlink"/>
            <w:sz w:val="18"/>
            <w:szCs w:val="18"/>
          </w:rPr>
          <w:t>Proposed fee schedule</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_Toc63936943 \h </w:instrText>
        </w:r>
        <w:r w:rsidR="00FB413B" w:rsidRPr="00FB413B">
          <w:rPr>
            <w:webHidden/>
            <w:sz w:val="18"/>
            <w:szCs w:val="18"/>
          </w:rPr>
        </w:r>
        <w:r w:rsidR="00FB413B" w:rsidRPr="00FB413B">
          <w:rPr>
            <w:webHidden/>
            <w:sz w:val="18"/>
            <w:szCs w:val="18"/>
          </w:rPr>
          <w:fldChar w:fldCharType="separate"/>
        </w:r>
        <w:r w:rsidR="00C4429A">
          <w:rPr>
            <w:webHidden/>
            <w:sz w:val="18"/>
            <w:szCs w:val="18"/>
          </w:rPr>
          <w:t>48</w:t>
        </w:r>
        <w:r w:rsidR="00FB413B" w:rsidRPr="00FB413B">
          <w:rPr>
            <w:webHidden/>
            <w:sz w:val="18"/>
            <w:szCs w:val="18"/>
          </w:rPr>
          <w:fldChar w:fldCharType="end"/>
        </w:r>
      </w:hyperlink>
    </w:p>
    <w:p w14:paraId="04EE8E97" w14:textId="3F6E93B7"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4" w:history="1">
        <w:r w:rsidR="00FB413B" w:rsidRPr="00FB413B">
          <w:rPr>
            <w:rStyle w:val="Hyperlink"/>
            <w:sz w:val="18"/>
            <w:szCs w:val="18"/>
          </w:rPr>
          <w:t>6.2</w:t>
        </w:r>
        <w:r w:rsidR="00FB413B" w:rsidRPr="00FB413B">
          <w:rPr>
            <w:rFonts w:eastAsiaTheme="minorEastAsia" w:cstheme="minorBidi"/>
            <w:sz w:val="18"/>
            <w:szCs w:val="18"/>
            <w:lang w:eastAsia="en-AU"/>
          </w:rPr>
          <w:tab/>
        </w:r>
        <w:r w:rsidR="00FB413B" w:rsidRPr="00FB413B">
          <w:rPr>
            <w:rStyle w:val="Hyperlink"/>
            <w:sz w:val="18"/>
            <w:szCs w:val="18"/>
          </w:rPr>
          <w:t>Financial impost of proposed fees on registered professional engineers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_Toc63936944 \h </w:instrText>
        </w:r>
        <w:r w:rsidR="00FB413B" w:rsidRPr="00FB413B">
          <w:rPr>
            <w:webHidden/>
            <w:sz w:val="18"/>
            <w:szCs w:val="18"/>
          </w:rPr>
        </w:r>
        <w:r w:rsidR="00FB413B" w:rsidRPr="00FB413B">
          <w:rPr>
            <w:webHidden/>
            <w:sz w:val="18"/>
            <w:szCs w:val="18"/>
          </w:rPr>
          <w:fldChar w:fldCharType="separate"/>
        </w:r>
        <w:r w:rsidR="00C4429A">
          <w:rPr>
            <w:webHidden/>
            <w:sz w:val="18"/>
            <w:szCs w:val="18"/>
          </w:rPr>
          <w:t>49</w:t>
        </w:r>
        <w:r w:rsidR="00FB413B" w:rsidRPr="00FB413B">
          <w:rPr>
            <w:webHidden/>
            <w:sz w:val="18"/>
            <w:szCs w:val="18"/>
          </w:rPr>
          <w:fldChar w:fldCharType="end"/>
        </w:r>
      </w:hyperlink>
    </w:p>
    <w:p w14:paraId="4EE0ECA7" w14:textId="0D5AB84A"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5" w:history="1">
        <w:r w:rsidR="00FB413B" w:rsidRPr="00FB413B">
          <w:rPr>
            <w:rStyle w:val="Hyperlink"/>
            <w:sz w:val="18"/>
            <w:szCs w:val="18"/>
          </w:rPr>
          <w:t>6.3</w:t>
        </w:r>
        <w:r w:rsidR="00FB413B" w:rsidRPr="00FB413B">
          <w:rPr>
            <w:rFonts w:eastAsiaTheme="minorEastAsia" w:cstheme="minorBidi"/>
            <w:sz w:val="18"/>
            <w:szCs w:val="18"/>
            <w:lang w:eastAsia="en-AU"/>
          </w:rPr>
          <w:tab/>
        </w:r>
        <w:r w:rsidR="00FB413B" w:rsidRPr="00FB413B">
          <w:rPr>
            <w:rStyle w:val="Hyperlink"/>
            <w:sz w:val="18"/>
            <w:szCs w:val="18"/>
          </w:rPr>
          <w:t>Non-financial impost of registration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_Toc63936945 \h </w:instrText>
        </w:r>
        <w:r w:rsidR="00FB413B" w:rsidRPr="00FB413B">
          <w:rPr>
            <w:webHidden/>
            <w:sz w:val="18"/>
            <w:szCs w:val="18"/>
          </w:rPr>
        </w:r>
        <w:r w:rsidR="00FB413B" w:rsidRPr="00FB413B">
          <w:rPr>
            <w:webHidden/>
            <w:sz w:val="18"/>
            <w:szCs w:val="18"/>
          </w:rPr>
          <w:fldChar w:fldCharType="separate"/>
        </w:r>
        <w:r w:rsidR="00C4429A">
          <w:rPr>
            <w:webHidden/>
            <w:sz w:val="18"/>
            <w:szCs w:val="18"/>
          </w:rPr>
          <w:t>50</w:t>
        </w:r>
        <w:r w:rsidR="00FB413B" w:rsidRPr="00FB413B">
          <w:rPr>
            <w:webHidden/>
            <w:sz w:val="18"/>
            <w:szCs w:val="18"/>
          </w:rPr>
          <w:fldChar w:fldCharType="end"/>
        </w:r>
      </w:hyperlink>
    </w:p>
    <w:p w14:paraId="25E3AC8B" w14:textId="3754E609"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6" w:history="1">
        <w:r w:rsidR="00FB413B" w:rsidRPr="00FB413B">
          <w:rPr>
            <w:rStyle w:val="Hyperlink"/>
            <w:sz w:val="18"/>
            <w:szCs w:val="18"/>
          </w:rPr>
          <w:t>6.4</w:t>
        </w:r>
        <w:r w:rsidR="00FB413B" w:rsidRPr="00FB413B">
          <w:rPr>
            <w:rFonts w:eastAsiaTheme="minorEastAsia" w:cstheme="minorBidi"/>
            <w:sz w:val="18"/>
            <w:szCs w:val="18"/>
            <w:lang w:eastAsia="en-AU"/>
          </w:rPr>
          <w:tab/>
        </w:r>
        <w:r w:rsidR="00FB413B" w:rsidRPr="00FB413B">
          <w:rPr>
            <w:rStyle w:val="Hyperlink"/>
            <w:sz w:val="18"/>
            <w:szCs w:val="18"/>
          </w:rPr>
          <w:t>Competition assessment</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_Toc63936946 \h </w:instrText>
        </w:r>
        <w:r w:rsidR="00FB413B" w:rsidRPr="00FB413B">
          <w:rPr>
            <w:webHidden/>
            <w:sz w:val="18"/>
            <w:szCs w:val="18"/>
          </w:rPr>
        </w:r>
        <w:r w:rsidR="00FB413B" w:rsidRPr="00FB413B">
          <w:rPr>
            <w:webHidden/>
            <w:sz w:val="18"/>
            <w:szCs w:val="18"/>
          </w:rPr>
          <w:fldChar w:fldCharType="separate"/>
        </w:r>
        <w:r w:rsidR="00C4429A">
          <w:rPr>
            <w:webHidden/>
            <w:sz w:val="18"/>
            <w:szCs w:val="18"/>
          </w:rPr>
          <w:t>50</w:t>
        </w:r>
        <w:r w:rsidR="00FB413B" w:rsidRPr="00FB413B">
          <w:rPr>
            <w:webHidden/>
            <w:sz w:val="18"/>
            <w:szCs w:val="18"/>
          </w:rPr>
          <w:fldChar w:fldCharType="end"/>
        </w:r>
      </w:hyperlink>
    </w:p>
    <w:p w14:paraId="2A5F1D39" w14:textId="449E1CB5"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7" w:history="1">
        <w:r w:rsidR="00FB413B" w:rsidRPr="00FB413B">
          <w:rPr>
            <w:rStyle w:val="Hyperlink"/>
            <w:sz w:val="18"/>
            <w:szCs w:val="18"/>
          </w:rPr>
          <w:t>6.5</w:t>
        </w:r>
        <w:r w:rsidR="00FB413B" w:rsidRPr="00FB413B">
          <w:rPr>
            <w:rFonts w:eastAsiaTheme="minorEastAsia" w:cstheme="minorBidi"/>
            <w:sz w:val="18"/>
            <w:szCs w:val="18"/>
            <w:lang w:eastAsia="en-AU"/>
          </w:rPr>
          <w:tab/>
        </w:r>
        <w:r w:rsidR="00FB413B" w:rsidRPr="00FB413B">
          <w:rPr>
            <w:rStyle w:val="Hyperlink"/>
            <w:sz w:val="18"/>
            <w:szCs w:val="18"/>
          </w:rPr>
          <w:t>Small business impacts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_Toc63936947 \h </w:instrText>
        </w:r>
        <w:r w:rsidR="00FB413B" w:rsidRPr="00FB413B">
          <w:rPr>
            <w:webHidden/>
            <w:sz w:val="18"/>
            <w:szCs w:val="18"/>
          </w:rPr>
        </w:r>
        <w:r w:rsidR="00FB413B" w:rsidRPr="00FB413B">
          <w:rPr>
            <w:webHidden/>
            <w:sz w:val="18"/>
            <w:szCs w:val="18"/>
          </w:rPr>
          <w:fldChar w:fldCharType="separate"/>
        </w:r>
        <w:r w:rsidR="00C4429A">
          <w:rPr>
            <w:webHidden/>
            <w:sz w:val="18"/>
            <w:szCs w:val="18"/>
          </w:rPr>
          <w:t>51</w:t>
        </w:r>
        <w:r w:rsidR="00FB413B" w:rsidRPr="00FB413B">
          <w:rPr>
            <w:webHidden/>
            <w:sz w:val="18"/>
            <w:szCs w:val="18"/>
          </w:rPr>
          <w:fldChar w:fldCharType="end"/>
        </w:r>
      </w:hyperlink>
    </w:p>
    <w:p w14:paraId="1DF0ED8C" w14:textId="63D9E7A2"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48" w:history="1">
        <w:r w:rsidR="00FB413B" w:rsidRPr="00FB413B">
          <w:rPr>
            <w:rStyle w:val="Hyperlink"/>
            <w:sz w:val="18"/>
            <w:szCs w:val="18"/>
          </w:rPr>
          <w:t>6.6</w:t>
        </w:r>
        <w:r w:rsidR="00FB413B" w:rsidRPr="00FB413B">
          <w:rPr>
            <w:rFonts w:eastAsiaTheme="minorEastAsia" w:cstheme="minorBidi"/>
            <w:sz w:val="18"/>
            <w:szCs w:val="18"/>
            <w:lang w:eastAsia="en-AU"/>
          </w:rPr>
          <w:tab/>
        </w:r>
        <w:r w:rsidR="00FB413B" w:rsidRPr="00FB413B">
          <w:rPr>
            <w:rStyle w:val="Hyperlink"/>
            <w:sz w:val="18"/>
            <w:szCs w:val="18"/>
          </w:rPr>
          <w:t>Interjurisdictional comparison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_Toc63936948 \h </w:instrText>
        </w:r>
        <w:r w:rsidR="00FB413B" w:rsidRPr="00FB413B">
          <w:rPr>
            <w:webHidden/>
            <w:sz w:val="18"/>
            <w:szCs w:val="18"/>
          </w:rPr>
        </w:r>
        <w:r w:rsidR="00FB413B" w:rsidRPr="00FB413B">
          <w:rPr>
            <w:webHidden/>
            <w:sz w:val="18"/>
            <w:szCs w:val="18"/>
          </w:rPr>
          <w:fldChar w:fldCharType="separate"/>
        </w:r>
        <w:r w:rsidR="00C4429A">
          <w:rPr>
            <w:webHidden/>
            <w:sz w:val="18"/>
            <w:szCs w:val="18"/>
          </w:rPr>
          <w:t>51</w:t>
        </w:r>
        <w:r w:rsidR="00FB413B" w:rsidRPr="00FB413B">
          <w:rPr>
            <w:webHidden/>
            <w:sz w:val="18"/>
            <w:szCs w:val="18"/>
          </w:rPr>
          <w:fldChar w:fldCharType="end"/>
        </w:r>
      </w:hyperlink>
    </w:p>
    <w:p w14:paraId="3ED5E588" w14:textId="1D04B466"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49" w:history="1">
        <w:r w:rsidR="00FB413B" w:rsidRPr="00FB413B">
          <w:rPr>
            <w:rStyle w:val="Hyperlink"/>
            <w:rFonts w:cstheme="majorHAnsi"/>
          </w:rPr>
          <w:t>7.</w:t>
        </w:r>
        <w:r w:rsidR="00FB413B" w:rsidRPr="00FB413B">
          <w:rPr>
            <w:rFonts w:eastAsiaTheme="minorEastAsia" w:cstheme="minorBidi"/>
            <w:b w:val="0"/>
            <w:color w:val="auto"/>
            <w:szCs w:val="22"/>
            <w:lang w:eastAsia="en-AU"/>
          </w:rPr>
          <w:tab/>
        </w:r>
        <w:r w:rsidR="00FB413B" w:rsidRPr="00FB413B">
          <w:rPr>
            <w:rStyle w:val="Hyperlink"/>
            <w:rFonts w:cstheme="majorHAnsi"/>
          </w:rPr>
          <w:t>Consultation and implementation</w:t>
        </w:r>
        <w:r w:rsidR="00FB413B" w:rsidRPr="00FB413B">
          <w:rPr>
            <w:webHidden/>
          </w:rPr>
          <w:tab/>
        </w:r>
        <w:r w:rsidR="00FB413B" w:rsidRPr="00FB413B">
          <w:rPr>
            <w:webHidden/>
          </w:rPr>
          <w:fldChar w:fldCharType="begin"/>
        </w:r>
        <w:r w:rsidR="00FB413B" w:rsidRPr="00FB413B">
          <w:rPr>
            <w:webHidden/>
          </w:rPr>
          <w:instrText xml:space="preserve"> PAGEREF _Toc63936949 \h </w:instrText>
        </w:r>
        <w:r w:rsidR="00FB413B" w:rsidRPr="00FB413B">
          <w:rPr>
            <w:webHidden/>
          </w:rPr>
        </w:r>
        <w:r w:rsidR="00FB413B" w:rsidRPr="00FB413B">
          <w:rPr>
            <w:webHidden/>
          </w:rPr>
          <w:fldChar w:fldCharType="separate"/>
        </w:r>
        <w:r w:rsidR="00C4429A">
          <w:rPr>
            <w:webHidden/>
          </w:rPr>
          <w:t>53</w:t>
        </w:r>
        <w:r w:rsidR="00FB413B" w:rsidRPr="00FB413B">
          <w:rPr>
            <w:webHidden/>
          </w:rPr>
          <w:fldChar w:fldCharType="end"/>
        </w:r>
      </w:hyperlink>
    </w:p>
    <w:p w14:paraId="2ED36BCC" w14:textId="2C5F8F84"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50" w:history="1">
        <w:r w:rsidR="00FB413B" w:rsidRPr="00FB413B">
          <w:rPr>
            <w:rStyle w:val="Hyperlink"/>
            <w:sz w:val="18"/>
            <w:szCs w:val="18"/>
          </w:rPr>
          <w:t>7.1</w:t>
        </w:r>
        <w:r w:rsidR="00FB413B" w:rsidRPr="00FB413B">
          <w:rPr>
            <w:rFonts w:eastAsiaTheme="minorEastAsia" w:cstheme="minorBidi"/>
            <w:sz w:val="18"/>
            <w:szCs w:val="18"/>
            <w:lang w:eastAsia="en-AU"/>
          </w:rPr>
          <w:tab/>
        </w:r>
        <w:r w:rsidR="00FB413B" w:rsidRPr="00FB413B">
          <w:rPr>
            <w:rStyle w:val="Hyperlink"/>
            <w:sz w:val="18"/>
            <w:szCs w:val="18"/>
          </w:rPr>
          <w:t>Consultation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_Toc63936950 \h </w:instrText>
        </w:r>
        <w:r w:rsidR="00FB413B" w:rsidRPr="00FB413B">
          <w:rPr>
            <w:webHidden/>
            <w:sz w:val="18"/>
            <w:szCs w:val="18"/>
          </w:rPr>
        </w:r>
        <w:r w:rsidR="00FB413B" w:rsidRPr="00FB413B">
          <w:rPr>
            <w:webHidden/>
            <w:sz w:val="18"/>
            <w:szCs w:val="18"/>
          </w:rPr>
          <w:fldChar w:fldCharType="separate"/>
        </w:r>
        <w:r w:rsidR="00C4429A">
          <w:rPr>
            <w:webHidden/>
            <w:sz w:val="18"/>
            <w:szCs w:val="18"/>
          </w:rPr>
          <w:t>53</w:t>
        </w:r>
        <w:r w:rsidR="00FB413B" w:rsidRPr="00FB413B">
          <w:rPr>
            <w:webHidden/>
            <w:sz w:val="18"/>
            <w:szCs w:val="18"/>
          </w:rPr>
          <w:fldChar w:fldCharType="end"/>
        </w:r>
      </w:hyperlink>
    </w:p>
    <w:p w14:paraId="7FDB3F55" w14:textId="5F588604" w:rsidR="00FB413B" w:rsidRDefault="00E80782" w:rsidP="009A1D67">
      <w:pPr>
        <w:pStyle w:val="TOC2"/>
        <w:keepNext w:val="0"/>
        <w:keepLines w:val="0"/>
        <w:widowControl w:val="0"/>
        <w:tabs>
          <w:tab w:val="clear" w:pos="567"/>
          <w:tab w:val="left" w:pos="993"/>
        </w:tabs>
        <w:ind w:left="567"/>
        <w:rPr>
          <w:rStyle w:val="Hyperlink"/>
          <w:sz w:val="18"/>
          <w:szCs w:val="18"/>
        </w:rPr>
      </w:pPr>
      <w:hyperlink w:anchor="_Toc63936951" w:history="1">
        <w:r w:rsidR="00FB413B" w:rsidRPr="00FB413B">
          <w:rPr>
            <w:rStyle w:val="Hyperlink"/>
            <w:sz w:val="18"/>
            <w:szCs w:val="18"/>
          </w:rPr>
          <w:t>7.2</w:t>
        </w:r>
        <w:r w:rsidR="00FB413B" w:rsidRPr="00FB413B">
          <w:rPr>
            <w:rFonts w:eastAsiaTheme="minorEastAsia" w:cstheme="minorBidi"/>
            <w:sz w:val="18"/>
            <w:szCs w:val="18"/>
            <w:lang w:eastAsia="en-AU"/>
          </w:rPr>
          <w:tab/>
        </w:r>
        <w:r w:rsidR="00FB413B" w:rsidRPr="00FB413B">
          <w:rPr>
            <w:rStyle w:val="Hyperlink"/>
            <w:sz w:val="18"/>
            <w:szCs w:val="18"/>
          </w:rPr>
          <w:t>Implementation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_Toc63936951 \h </w:instrText>
        </w:r>
        <w:r w:rsidR="00FB413B" w:rsidRPr="00FB413B">
          <w:rPr>
            <w:webHidden/>
            <w:sz w:val="18"/>
            <w:szCs w:val="18"/>
          </w:rPr>
        </w:r>
        <w:r w:rsidR="00FB413B" w:rsidRPr="00FB413B">
          <w:rPr>
            <w:webHidden/>
            <w:sz w:val="18"/>
            <w:szCs w:val="18"/>
          </w:rPr>
          <w:fldChar w:fldCharType="separate"/>
        </w:r>
        <w:r w:rsidR="00C4429A">
          <w:rPr>
            <w:webHidden/>
            <w:sz w:val="18"/>
            <w:szCs w:val="18"/>
          </w:rPr>
          <w:t>54</w:t>
        </w:r>
        <w:r w:rsidR="00FB413B" w:rsidRPr="00FB413B">
          <w:rPr>
            <w:webHidden/>
            <w:sz w:val="18"/>
            <w:szCs w:val="18"/>
          </w:rPr>
          <w:fldChar w:fldCharType="end"/>
        </w:r>
      </w:hyperlink>
    </w:p>
    <w:p w14:paraId="063DDD36" w14:textId="77777777" w:rsidR="009A1D67" w:rsidRPr="009A1D67" w:rsidRDefault="009A1D67" w:rsidP="009A1D67">
      <w:pPr>
        <w:rPr>
          <w:rFonts w:eastAsiaTheme="minorEastAsia"/>
          <w:noProof/>
        </w:rPr>
      </w:pPr>
    </w:p>
    <w:p w14:paraId="191991FF" w14:textId="21B8122F"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52" w:history="1">
        <w:r w:rsidR="00FB413B" w:rsidRPr="00FB413B">
          <w:rPr>
            <w:rStyle w:val="Hyperlink"/>
            <w:rFonts w:cstheme="majorHAnsi"/>
          </w:rPr>
          <w:t>8.</w:t>
        </w:r>
        <w:r w:rsidR="00FB413B" w:rsidRPr="00FB413B">
          <w:rPr>
            <w:rFonts w:eastAsiaTheme="minorEastAsia" w:cstheme="minorBidi"/>
            <w:b w:val="0"/>
            <w:color w:val="auto"/>
            <w:szCs w:val="22"/>
            <w:lang w:eastAsia="en-AU"/>
          </w:rPr>
          <w:tab/>
        </w:r>
        <w:r w:rsidR="00FB413B" w:rsidRPr="00FB413B">
          <w:rPr>
            <w:rStyle w:val="Hyperlink"/>
            <w:rFonts w:cstheme="majorHAnsi"/>
          </w:rPr>
          <w:t>Review and evaluation</w:t>
        </w:r>
        <w:r w:rsidR="00FB413B" w:rsidRPr="00FB413B">
          <w:rPr>
            <w:webHidden/>
          </w:rPr>
          <w:tab/>
        </w:r>
        <w:r w:rsidR="00FB413B" w:rsidRPr="00FB413B">
          <w:rPr>
            <w:webHidden/>
          </w:rPr>
          <w:fldChar w:fldCharType="begin"/>
        </w:r>
        <w:r w:rsidR="00FB413B" w:rsidRPr="00FB413B">
          <w:rPr>
            <w:webHidden/>
          </w:rPr>
          <w:instrText xml:space="preserve"> PAGEREF _Toc63936952 \h </w:instrText>
        </w:r>
        <w:r w:rsidR="00FB413B" w:rsidRPr="00FB413B">
          <w:rPr>
            <w:webHidden/>
          </w:rPr>
        </w:r>
        <w:r w:rsidR="00FB413B" w:rsidRPr="00FB413B">
          <w:rPr>
            <w:webHidden/>
          </w:rPr>
          <w:fldChar w:fldCharType="separate"/>
        </w:r>
        <w:r w:rsidR="00C4429A">
          <w:rPr>
            <w:webHidden/>
          </w:rPr>
          <w:t>55</w:t>
        </w:r>
        <w:r w:rsidR="00FB413B" w:rsidRPr="00FB413B">
          <w:rPr>
            <w:webHidden/>
          </w:rPr>
          <w:fldChar w:fldCharType="end"/>
        </w:r>
      </w:hyperlink>
    </w:p>
    <w:p w14:paraId="0502AFB1" w14:textId="2FD5D26B"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53" w:history="1">
        <w:r w:rsidR="00FB413B" w:rsidRPr="00FB413B">
          <w:rPr>
            <w:rStyle w:val="Hyperlink"/>
            <w:sz w:val="18"/>
            <w:szCs w:val="18"/>
          </w:rPr>
          <w:t>8.1</w:t>
        </w:r>
        <w:r w:rsidR="00FB413B" w:rsidRPr="00FB413B">
          <w:rPr>
            <w:rFonts w:eastAsiaTheme="minorEastAsia" w:cstheme="minorBidi"/>
            <w:sz w:val="18"/>
            <w:szCs w:val="18"/>
            <w:lang w:eastAsia="en-AU"/>
          </w:rPr>
          <w:tab/>
        </w:r>
        <w:r w:rsidR="00FB413B" w:rsidRPr="00FB413B">
          <w:rPr>
            <w:rStyle w:val="Hyperlink"/>
            <w:sz w:val="18"/>
            <w:szCs w:val="18"/>
          </w:rPr>
          <w:t>First stage evaluation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_Toc63936953 \h </w:instrText>
        </w:r>
        <w:r w:rsidR="00FB413B" w:rsidRPr="00FB413B">
          <w:rPr>
            <w:webHidden/>
            <w:sz w:val="18"/>
            <w:szCs w:val="18"/>
          </w:rPr>
        </w:r>
        <w:r w:rsidR="00FB413B" w:rsidRPr="00FB413B">
          <w:rPr>
            <w:webHidden/>
            <w:sz w:val="18"/>
            <w:szCs w:val="18"/>
          </w:rPr>
          <w:fldChar w:fldCharType="separate"/>
        </w:r>
        <w:r w:rsidR="00C4429A">
          <w:rPr>
            <w:webHidden/>
            <w:sz w:val="18"/>
            <w:szCs w:val="18"/>
          </w:rPr>
          <w:t>55</w:t>
        </w:r>
        <w:r w:rsidR="00FB413B" w:rsidRPr="00FB413B">
          <w:rPr>
            <w:webHidden/>
            <w:sz w:val="18"/>
            <w:szCs w:val="18"/>
          </w:rPr>
          <w:fldChar w:fldCharType="end"/>
        </w:r>
      </w:hyperlink>
    </w:p>
    <w:p w14:paraId="531ADACA" w14:textId="5377DDD2" w:rsidR="00FB413B" w:rsidRPr="00FB413B" w:rsidRDefault="00E80782" w:rsidP="009A1D67">
      <w:pPr>
        <w:pStyle w:val="TOC2"/>
        <w:keepNext w:val="0"/>
        <w:keepLines w:val="0"/>
        <w:widowControl w:val="0"/>
        <w:tabs>
          <w:tab w:val="clear" w:pos="567"/>
          <w:tab w:val="left" w:pos="993"/>
        </w:tabs>
        <w:ind w:left="567"/>
        <w:rPr>
          <w:rFonts w:eastAsiaTheme="minorEastAsia" w:cstheme="minorBidi"/>
          <w:sz w:val="18"/>
          <w:szCs w:val="18"/>
          <w:lang w:eastAsia="en-AU"/>
        </w:rPr>
      </w:pPr>
      <w:hyperlink w:anchor="_Toc63936954" w:history="1">
        <w:r w:rsidR="00FB413B" w:rsidRPr="00FB413B">
          <w:rPr>
            <w:rStyle w:val="Hyperlink"/>
            <w:sz w:val="18"/>
            <w:szCs w:val="18"/>
          </w:rPr>
          <w:t>8.2</w:t>
        </w:r>
        <w:r w:rsidR="00FB413B" w:rsidRPr="00FB413B">
          <w:rPr>
            <w:rFonts w:eastAsiaTheme="minorEastAsia" w:cstheme="minorBidi"/>
            <w:sz w:val="18"/>
            <w:szCs w:val="18"/>
            <w:lang w:eastAsia="en-AU"/>
          </w:rPr>
          <w:tab/>
        </w:r>
        <w:r w:rsidR="00FB413B" w:rsidRPr="00FB413B">
          <w:rPr>
            <w:rStyle w:val="Hyperlink"/>
            <w:sz w:val="18"/>
            <w:szCs w:val="18"/>
          </w:rPr>
          <w:t>Second stage evaluation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_Toc63936954 \h </w:instrText>
        </w:r>
        <w:r w:rsidR="00FB413B" w:rsidRPr="00FB413B">
          <w:rPr>
            <w:webHidden/>
            <w:sz w:val="18"/>
            <w:szCs w:val="18"/>
          </w:rPr>
        </w:r>
        <w:r w:rsidR="00FB413B" w:rsidRPr="00FB413B">
          <w:rPr>
            <w:webHidden/>
            <w:sz w:val="18"/>
            <w:szCs w:val="18"/>
          </w:rPr>
          <w:fldChar w:fldCharType="separate"/>
        </w:r>
        <w:r w:rsidR="00C4429A">
          <w:rPr>
            <w:webHidden/>
            <w:sz w:val="18"/>
            <w:szCs w:val="18"/>
          </w:rPr>
          <w:t>56</w:t>
        </w:r>
        <w:r w:rsidR="00FB413B" w:rsidRPr="00FB413B">
          <w:rPr>
            <w:webHidden/>
            <w:sz w:val="18"/>
            <w:szCs w:val="18"/>
          </w:rPr>
          <w:fldChar w:fldCharType="end"/>
        </w:r>
      </w:hyperlink>
    </w:p>
    <w:p w14:paraId="484847C8" w14:textId="780A7941"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55" w:history="1">
        <w:r w:rsidR="00FB413B" w:rsidRPr="00FB413B">
          <w:rPr>
            <w:rStyle w:val="Hyperlink"/>
            <w:rFonts w:cstheme="majorHAnsi"/>
          </w:rPr>
          <w:t>Reference material</w:t>
        </w:r>
        <w:r w:rsidR="00FB413B" w:rsidRPr="00FB413B">
          <w:rPr>
            <w:webHidden/>
          </w:rPr>
          <w:tab/>
        </w:r>
        <w:r w:rsidR="00FB413B" w:rsidRPr="00FB413B">
          <w:rPr>
            <w:webHidden/>
          </w:rPr>
          <w:fldChar w:fldCharType="begin"/>
        </w:r>
        <w:r w:rsidR="00FB413B" w:rsidRPr="00FB413B">
          <w:rPr>
            <w:webHidden/>
          </w:rPr>
          <w:instrText xml:space="preserve"> PAGEREF _Toc63936955 \h </w:instrText>
        </w:r>
        <w:r w:rsidR="00FB413B" w:rsidRPr="00FB413B">
          <w:rPr>
            <w:webHidden/>
          </w:rPr>
        </w:r>
        <w:r w:rsidR="00FB413B" w:rsidRPr="00FB413B">
          <w:rPr>
            <w:webHidden/>
          </w:rPr>
          <w:fldChar w:fldCharType="separate"/>
        </w:r>
        <w:r w:rsidR="00C4429A">
          <w:rPr>
            <w:webHidden/>
          </w:rPr>
          <w:t>57</w:t>
        </w:r>
        <w:r w:rsidR="00FB413B" w:rsidRPr="00FB413B">
          <w:rPr>
            <w:webHidden/>
          </w:rPr>
          <w:fldChar w:fldCharType="end"/>
        </w:r>
      </w:hyperlink>
    </w:p>
    <w:p w14:paraId="17F699AD" w14:textId="11FA110E" w:rsidR="00FB413B" w:rsidRPr="00FB413B" w:rsidRDefault="00E80782" w:rsidP="009A1D67">
      <w:pPr>
        <w:pStyle w:val="TOC1"/>
        <w:keepNext w:val="0"/>
        <w:keepLines w:val="0"/>
        <w:widowControl w:val="0"/>
        <w:rPr>
          <w:rFonts w:eastAsiaTheme="minorEastAsia" w:cstheme="minorBidi"/>
          <w:b w:val="0"/>
          <w:color w:val="auto"/>
          <w:szCs w:val="22"/>
          <w:lang w:eastAsia="en-AU"/>
        </w:rPr>
      </w:pPr>
      <w:hyperlink w:anchor="_Toc63936956" w:history="1">
        <w:r w:rsidR="00FB413B" w:rsidRPr="00FB413B">
          <w:rPr>
            <w:rStyle w:val="Hyperlink"/>
            <w:rFonts w:cstheme="majorHAnsi"/>
          </w:rPr>
          <w:t>Appendices</w:t>
        </w:r>
        <w:r w:rsidR="00FB413B" w:rsidRPr="00FB413B">
          <w:rPr>
            <w:webHidden/>
          </w:rPr>
          <w:tab/>
        </w:r>
        <w:r w:rsidR="00FB413B" w:rsidRPr="00FB413B">
          <w:rPr>
            <w:webHidden/>
          </w:rPr>
          <w:fldChar w:fldCharType="begin"/>
        </w:r>
        <w:r w:rsidR="00FB413B" w:rsidRPr="00FB413B">
          <w:rPr>
            <w:webHidden/>
          </w:rPr>
          <w:instrText xml:space="preserve"> PAGEREF _Toc63936956 \h </w:instrText>
        </w:r>
        <w:r w:rsidR="00FB413B" w:rsidRPr="00FB413B">
          <w:rPr>
            <w:webHidden/>
          </w:rPr>
        </w:r>
        <w:r w:rsidR="00FB413B" w:rsidRPr="00FB413B">
          <w:rPr>
            <w:webHidden/>
          </w:rPr>
          <w:fldChar w:fldCharType="separate"/>
        </w:r>
        <w:r w:rsidR="00C4429A">
          <w:rPr>
            <w:webHidden/>
          </w:rPr>
          <w:t>58</w:t>
        </w:r>
        <w:r w:rsidR="00FB413B" w:rsidRPr="00FB413B">
          <w:rPr>
            <w:webHidden/>
          </w:rPr>
          <w:fldChar w:fldCharType="end"/>
        </w:r>
      </w:hyperlink>
    </w:p>
    <w:p w14:paraId="6A724967" w14:textId="10944E1D"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57" w:history="1">
        <w:r w:rsidR="00FB413B" w:rsidRPr="00FB413B">
          <w:rPr>
            <w:rStyle w:val="Hyperlink"/>
            <w:rFonts w:cstheme="majorHAnsi"/>
            <w:sz w:val="18"/>
            <w:szCs w:val="18"/>
          </w:rPr>
          <w:t>Appendix 1: Variable direct costs (registration)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_Toc63936957 \h </w:instrText>
        </w:r>
        <w:r w:rsidR="00FB413B" w:rsidRPr="00FB413B">
          <w:rPr>
            <w:webHidden/>
            <w:sz w:val="18"/>
            <w:szCs w:val="18"/>
          </w:rPr>
        </w:r>
        <w:r w:rsidR="00FB413B" w:rsidRPr="00FB413B">
          <w:rPr>
            <w:webHidden/>
            <w:sz w:val="18"/>
            <w:szCs w:val="18"/>
          </w:rPr>
          <w:fldChar w:fldCharType="separate"/>
        </w:r>
        <w:r w:rsidR="00C4429A">
          <w:rPr>
            <w:webHidden/>
            <w:sz w:val="18"/>
            <w:szCs w:val="18"/>
          </w:rPr>
          <w:t>58</w:t>
        </w:r>
        <w:r w:rsidR="00FB413B" w:rsidRPr="00FB413B">
          <w:rPr>
            <w:webHidden/>
            <w:sz w:val="18"/>
            <w:szCs w:val="18"/>
          </w:rPr>
          <w:fldChar w:fldCharType="end"/>
        </w:r>
      </w:hyperlink>
    </w:p>
    <w:p w14:paraId="3D76E02A" w14:textId="2A6751C6"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58" w:history="1">
        <w:r w:rsidR="00FB413B" w:rsidRPr="00FB413B">
          <w:rPr>
            <w:rStyle w:val="Hyperlink"/>
            <w:rFonts w:cstheme="majorHAnsi"/>
            <w:sz w:val="18"/>
            <w:szCs w:val="18"/>
          </w:rPr>
          <w:t>Appendix 2: Fixed direct costs (registration)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_Toc63936958 \h </w:instrText>
        </w:r>
        <w:r w:rsidR="00FB413B" w:rsidRPr="00FB413B">
          <w:rPr>
            <w:webHidden/>
            <w:sz w:val="18"/>
            <w:szCs w:val="18"/>
          </w:rPr>
        </w:r>
        <w:r w:rsidR="00FB413B" w:rsidRPr="00FB413B">
          <w:rPr>
            <w:webHidden/>
            <w:sz w:val="18"/>
            <w:szCs w:val="18"/>
          </w:rPr>
          <w:fldChar w:fldCharType="separate"/>
        </w:r>
        <w:r w:rsidR="00C4429A">
          <w:rPr>
            <w:webHidden/>
            <w:sz w:val="18"/>
            <w:szCs w:val="18"/>
          </w:rPr>
          <w:t>59</w:t>
        </w:r>
        <w:r w:rsidR="00FB413B" w:rsidRPr="00FB413B">
          <w:rPr>
            <w:webHidden/>
            <w:sz w:val="18"/>
            <w:szCs w:val="18"/>
          </w:rPr>
          <w:fldChar w:fldCharType="end"/>
        </w:r>
      </w:hyperlink>
    </w:p>
    <w:p w14:paraId="14828CBE" w14:textId="49016FDA"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59" w:history="1">
        <w:r w:rsidR="00FB413B" w:rsidRPr="00FB413B">
          <w:rPr>
            <w:rStyle w:val="Hyperlink"/>
            <w:rFonts w:cstheme="majorHAnsi"/>
            <w:sz w:val="18"/>
            <w:szCs w:val="18"/>
          </w:rPr>
          <w:t>Appendix 3: Methodology for costing the processing of assessment scheme applications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_Toc63936959 \h </w:instrText>
        </w:r>
        <w:r w:rsidR="00FB413B" w:rsidRPr="00FB413B">
          <w:rPr>
            <w:webHidden/>
            <w:sz w:val="18"/>
            <w:szCs w:val="18"/>
          </w:rPr>
        </w:r>
        <w:r w:rsidR="00FB413B" w:rsidRPr="00FB413B">
          <w:rPr>
            <w:webHidden/>
            <w:sz w:val="18"/>
            <w:szCs w:val="18"/>
          </w:rPr>
          <w:fldChar w:fldCharType="separate"/>
        </w:r>
        <w:r w:rsidR="00C4429A">
          <w:rPr>
            <w:webHidden/>
            <w:sz w:val="18"/>
            <w:szCs w:val="18"/>
          </w:rPr>
          <w:t>61</w:t>
        </w:r>
        <w:r w:rsidR="00FB413B" w:rsidRPr="00FB413B">
          <w:rPr>
            <w:webHidden/>
            <w:sz w:val="18"/>
            <w:szCs w:val="18"/>
          </w:rPr>
          <w:fldChar w:fldCharType="end"/>
        </w:r>
      </w:hyperlink>
    </w:p>
    <w:p w14:paraId="6F5E148F" w14:textId="6F237A88"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0" w:history="1">
        <w:r w:rsidR="00FB413B" w:rsidRPr="00FB413B">
          <w:rPr>
            <w:rStyle w:val="Hyperlink"/>
            <w:rFonts w:cstheme="majorHAnsi"/>
            <w:sz w:val="18"/>
            <w:szCs w:val="18"/>
          </w:rPr>
          <w:t>Appendix 4: Fixed indirect costs (registration)</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_Toc63936960 \h </w:instrText>
        </w:r>
        <w:r w:rsidR="00FB413B" w:rsidRPr="00FB413B">
          <w:rPr>
            <w:webHidden/>
            <w:sz w:val="18"/>
            <w:szCs w:val="18"/>
          </w:rPr>
        </w:r>
        <w:r w:rsidR="00FB413B" w:rsidRPr="00FB413B">
          <w:rPr>
            <w:webHidden/>
            <w:sz w:val="18"/>
            <w:szCs w:val="18"/>
          </w:rPr>
          <w:fldChar w:fldCharType="separate"/>
        </w:r>
        <w:r w:rsidR="00C4429A">
          <w:rPr>
            <w:webHidden/>
            <w:sz w:val="18"/>
            <w:szCs w:val="18"/>
          </w:rPr>
          <w:t>63</w:t>
        </w:r>
        <w:r w:rsidR="00FB413B" w:rsidRPr="00FB413B">
          <w:rPr>
            <w:webHidden/>
            <w:sz w:val="18"/>
            <w:szCs w:val="18"/>
          </w:rPr>
          <w:fldChar w:fldCharType="end"/>
        </w:r>
      </w:hyperlink>
    </w:p>
    <w:p w14:paraId="0747B35B" w14:textId="649FD91B"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1" w:history="1">
        <w:r w:rsidR="00FB413B" w:rsidRPr="00FB413B">
          <w:rPr>
            <w:rStyle w:val="Hyperlink"/>
            <w:rFonts w:cstheme="majorHAnsi"/>
            <w:sz w:val="18"/>
            <w:szCs w:val="18"/>
          </w:rPr>
          <w:t>Appendix 5: VPS salary costs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_Toc63936961 \h </w:instrText>
        </w:r>
        <w:r w:rsidR="00FB413B" w:rsidRPr="00FB413B">
          <w:rPr>
            <w:webHidden/>
            <w:sz w:val="18"/>
            <w:szCs w:val="18"/>
          </w:rPr>
        </w:r>
        <w:r w:rsidR="00FB413B" w:rsidRPr="00FB413B">
          <w:rPr>
            <w:webHidden/>
            <w:sz w:val="18"/>
            <w:szCs w:val="18"/>
          </w:rPr>
          <w:fldChar w:fldCharType="separate"/>
        </w:r>
        <w:r w:rsidR="00C4429A">
          <w:rPr>
            <w:webHidden/>
            <w:sz w:val="18"/>
            <w:szCs w:val="18"/>
          </w:rPr>
          <w:t>65</w:t>
        </w:r>
        <w:r w:rsidR="00FB413B" w:rsidRPr="00FB413B">
          <w:rPr>
            <w:webHidden/>
            <w:sz w:val="18"/>
            <w:szCs w:val="18"/>
          </w:rPr>
          <w:fldChar w:fldCharType="end"/>
        </w:r>
      </w:hyperlink>
    </w:p>
    <w:p w14:paraId="64B851D8" w14:textId="5E286209"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2" w:history="1">
        <w:r w:rsidR="00FB413B" w:rsidRPr="00FB413B">
          <w:rPr>
            <w:rStyle w:val="Hyperlink"/>
            <w:rFonts w:cstheme="majorHAnsi"/>
            <w:sz w:val="18"/>
            <w:szCs w:val="18"/>
          </w:rPr>
          <w:t>Appendix 6: Variable direct costs (endorsement advice)</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_Toc63936962 \h </w:instrText>
        </w:r>
        <w:r w:rsidR="00FB413B" w:rsidRPr="00FB413B">
          <w:rPr>
            <w:webHidden/>
            <w:sz w:val="18"/>
            <w:szCs w:val="18"/>
          </w:rPr>
        </w:r>
        <w:r w:rsidR="00FB413B" w:rsidRPr="00FB413B">
          <w:rPr>
            <w:webHidden/>
            <w:sz w:val="18"/>
            <w:szCs w:val="18"/>
          </w:rPr>
          <w:fldChar w:fldCharType="separate"/>
        </w:r>
        <w:r w:rsidR="00C4429A">
          <w:rPr>
            <w:webHidden/>
            <w:sz w:val="18"/>
            <w:szCs w:val="18"/>
          </w:rPr>
          <w:t>66</w:t>
        </w:r>
        <w:r w:rsidR="00FB413B" w:rsidRPr="00FB413B">
          <w:rPr>
            <w:webHidden/>
            <w:sz w:val="18"/>
            <w:szCs w:val="18"/>
          </w:rPr>
          <w:fldChar w:fldCharType="end"/>
        </w:r>
      </w:hyperlink>
    </w:p>
    <w:p w14:paraId="0E28B69F" w14:textId="690543E2"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3" w:history="1">
        <w:r w:rsidR="00FB413B" w:rsidRPr="00FB413B">
          <w:rPr>
            <w:rStyle w:val="Hyperlink"/>
            <w:rFonts w:cstheme="majorHAnsi"/>
            <w:sz w:val="18"/>
            <w:szCs w:val="18"/>
          </w:rPr>
          <w:t>Appendix 7: Fixed direct costs (endorsement advice)</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_Toc63936963 \h </w:instrText>
        </w:r>
        <w:r w:rsidR="00FB413B" w:rsidRPr="00FB413B">
          <w:rPr>
            <w:webHidden/>
            <w:sz w:val="18"/>
            <w:szCs w:val="18"/>
          </w:rPr>
        </w:r>
        <w:r w:rsidR="00FB413B" w:rsidRPr="00FB413B">
          <w:rPr>
            <w:webHidden/>
            <w:sz w:val="18"/>
            <w:szCs w:val="18"/>
          </w:rPr>
          <w:fldChar w:fldCharType="separate"/>
        </w:r>
        <w:r w:rsidR="00C4429A">
          <w:rPr>
            <w:webHidden/>
            <w:sz w:val="18"/>
            <w:szCs w:val="18"/>
          </w:rPr>
          <w:t>67</w:t>
        </w:r>
        <w:r w:rsidR="00FB413B" w:rsidRPr="00FB413B">
          <w:rPr>
            <w:webHidden/>
            <w:sz w:val="18"/>
            <w:szCs w:val="18"/>
          </w:rPr>
          <w:fldChar w:fldCharType="end"/>
        </w:r>
      </w:hyperlink>
    </w:p>
    <w:p w14:paraId="4AF29B7F" w14:textId="40649448"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4" w:history="1">
        <w:r w:rsidR="00FB413B" w:rsidRPr="00FB413B">
          <w:rPr>
            <w:rStyle w:val="Hyperlink"/>
            <w:rFonts w:cstheme="majorHAnsi"/>
            <w:sz w:val="18"/>
            <w:szCs w:val="18"/>
          </w:rPr>
          <w:t>Appendix 8: Fixed indirect costs (endorsement advice)</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_Toc63936964 \h </w:instrText>
        </w:r>
        <w:r w:rsidR="00FB413B" w:rsidRPr="00FB413B">
          <w:rPr>
            <w:webHidden/>
            <w:sz w:val="18"/>
            <w:szCs w:val="18"/>
          </w:rPr>
        </w:r>
        <w:r w:rsidR="00FB413B" w:rsidRPr="00FB413B">
          <w:rPr>
            <w:webHidden/>
            <w:sz w:val="18"/>
            <w:szCs w:val="18"/>
          </w:rPr>
          <w:fldChar w:fldCharType="separate"/>
        </w:r>
        <w:r w:rsidR="00C4429A">
          <w:rPr>
            <w:webHidden/>
            <w:sz w:val="18"/>
            <w:szCs w:val="18"/>
          </w:rPr>
          <w:t>68</w:t>
        </w:r>
        <w:r w:rsidR="00FB413B" w:rsidRPr="00FB413B">
          <w:rPr>
            <w:webHidden/>
            <w:sz w:val="18"/>
            <w:szCs w:val="18"/>
          </w:rPr>
          <w:fldChar w:fldCharType="end"/>
        </w:r>
      </w:hyperlink>
    </w:p>
    <w:p w14:paraId="584437A5" w14:textId="30BBD8DF"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5" w:history="1">
        <w:r w:rsidR="00FB413B" w:rsidRPr="00FB413B">
          <w:rPr>
            <w:rStyle w:val="Hyperlink"/>
            <w:rFonts w:cstheme="majorHAnsi"/>
            <w:sz w:val="18"/>
            <w:szCs w:val="18"/>
          </w:rPr>
          <w:t>Appendix 9: Expected stock of professional engineers over the 10</w:t>
        </w:r>
        <w:r w:rsidR="00FB413B" w:rsidRPr="00FB413B">
          <w:rPr>
            <w:rStyle w:val="Hyperlink"/>
            <w:rFonts w:cstheme="majorHAnsi"/>
            <w:sz w:val="18"/>
            <w:szCs w:val="18"/>
          </w:rPr>
          <w:noBreakHyphen/>
          <w:t>year regulatory period</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_Toc63936965 \h </w:instrText>
        </w:r>
        <w:r w:rsidR="00FB413B" w:rsidRPr="00FB413B">
          <w:rPr>
            <w:webHidden/>
            <w:sz w:val="18"/>
            <w:szCs w:val="18"/>
          </w:rPr>
        </w:r>
        <w:r w:rsidR="00FB413B" w:rsidRPr="00FB413B">
          <w:rPr>
            <w:webHidden/>
            <w:sz w:val="18"/>
            <w:szCs w:val="18"/>
          </w:rPr>
          <w:fldChar w:fldCharType="separate"/>
        </w:r>
        <w:r w:rsidR="00C4429A">
          <w:rPr>
            <w:webHidden/>
            <w:sz w:val="18"/>
            <w:szCs w:val="18"/>
          </w:rPr>
          <w:t>69</w:t>
        </w:r>
        <w:r w:rsidR="00FB413B" w:rsidRPr="00FB413B">
          <w:rPr>
            <w:webHidden/>
            <w:sz w:val="18"/>
            <w:szCs w:val="18"/>
          </w:rPr>
          <w:fldChar w:fldCharType="end"/>
        </w:r>
      </w:hyperlink>
    </w:p>
    <w:p w14:paraId="4C178CFB" w14:textId="70C9E2BB"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6" w:history="1">
        <w:r w:rsidR="00FB413B" w:rsidRPr="00FB413B">
          <w:rPr>
            <w:rStyle w:val="Hyperlink"/>
            <w:rFonts w:cstheme="majorHAnsi"/>
            <w:sz w:val="18"/>
            <w:szCs w:val="18"/>
          </w:rPr>
          <w:t>Appendix 10: Volume of registered professional engineers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_Toc63936966 \h </w:instrText>
        </w:r>
        <w:r w:rsidR="00FB413B" w:rsidRPr="00FB413B">
          <w:rPr>
            <w:webHidden/>
            <w:sz w:val="18"/>
            <w:szCs w:val="18"/>
          </w:rPr>
        </w:r>
        <w:r w:rsidR="00FB413B" w:rsidRPr="00FB413B">
          <w:rPr>
            <w:webHidden/>
            <w:sz w:val="18"/>
            <w:szCs w:val="18"/>
          </w:rPr>
          <w:fldChar w:fldCharType="separate"/>
        </w:r>
        <w:r w:rsidR="00C4429A">
          <w:rPr>
            <w:webHidden/>
            <w:sz w:val="18"/>
            <w:szCs w:val="18"/>
          </w:rPr>
          <w:t>73</w:t>
        </w:r>
        <w:r w:rsidR="00FB413B" w:rsidRPr="00FB413B">
          <w:rPr>
            <w:webHidden/>
            <w:sz w:val="18"/>
            <w:szCs w:val="18"/>
          </w:rPr>
          <w:fldChar w:fldCharType="end"/>
        </w:r>
      </w:hyperlink>
    </w:p>
    <w:p w14:paraId="3E88636F" w14:textId="45319361"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7" w:history="1">
        <w:r w:rsidR="00FB413B" w:rsidRPr="00FB413B">
          <w:rPr>
            <w:rStyle w:val="Hyperlink"/>
            <w:rFonts w:cstheme="majorHAnsi"/>
            <w:sz w:val="18"/>
            <w:szCs w:val="18"/>
          </w:rPr>
          <w:t>Appendix 11: Volume of endorsed building engineers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_Toc63936967 \h </w:instrText>
        </w:r>
        <w:r w:rsidR="00FB413B" w:rsidRPr="00FB413B">
          <w:rPr>
            <w:webHidden/>
            <w:sz w:val="18"/>
            <w:szCs w:val="18"/>
          </w:rPr>
        </w:r>
        <w:r w:rsidR="00FB413B" w:rsidRPr="00FB413B">
          <w:rPr>
            <w:webHidden/>
            <w:sz w:val="18"/>
            <w:szCs w:val="18"/>
          </w:rPr>
          <w:fldChar w:fldCharType="separate"/>
        </w:r>
        <w:r w:rsidR="00C4429A">
          <w:rPr>
            <w:webHidden/>
            <w:sz w:val="18"/>
            <w:szCs w:val="18"/>
          </w:rPr>
          <w:t>74</w:t>
        </w:r>
        <w:r w:rsidR="00FB413B" w:rsidRPr="00FB413B">
          <w:rPr>
            <w:webHidden/>
            <w:sz w:val="18"/>
            <w:szCs w:val="18"/>
          </w:rPr>
          <w:fldChar w:fldCharType="end"/>
        </w:r>
      </w:hyperlink>
    </w:p>
    <w:p w14:paraId="115B6288" w14:textId="2028076E" w:rsidR="00FB413B" w:rsidRPr="00FB413B" w:rsidRDefault="00E80782" w:rsidP="009A1D67">
      <w:pPr>
        <w:pStyle w:val="TOC2"/>
        <w:keepNext w:val="0"/>
        <w:keepLines w:val="0"/>
        <w:widowControl w:val="0"/>
        <w:ind w:left="567"/>
        <w:rPr>
          <w:rFonts w:eastAsiaTheme="minorEastAsia" w:cstheme="minorBidi"/>
          <w:sz w:val="18"/>
          <w:szCs w:val="18"/>
          <w:lang w:eastAsia="en-AU"/>
        </w:rPr>
      </w:pPr>
      <w:hyperlink w:anchor="_Toc63936968" w:history="1">
        <w:r w:rsidR="00FB413B" w:rsidRPr="00FB413B">
          <w:rPr>
            <w:rStyle w:val="Hyperlink"/>
            <w:rFonts w:cstheme="majorHAnsi"/>
            <w:sz w:val="18"/>
            <w:szCs w:val="18"/>
          </w:rPr>
          <w:t>Appendix 12: Financial impost of proposed Fees Regulations</w:t>
        </w:r>
        <w:r w:rsidR="00FB413B" w:rsidRPr="00FB413B">
          <w:rPr>
            <w:webHidden/>
            <w:sz w:val="18"/>
            <w:szCs w:val="18"/>
          </w:rPr>
          <w:tab/>
        </w:r>
        <w:r w:rsidR="00FB413B" w:rsidRPr="00FB413B">
          <w:rPr>
            <w:webHidden/>
            <w:sz w:val="18"/>
            <w:szCs w:val="18"/>
          </w:rPr>
          <w:fldChar w:fldCharType="begin"/>
        </w:r>
        <w:r w:rsidR="00FB413B" w:rsidRPr="00FB413B">
          <w:rPr>
            <w:webHidden/>
            <w:sz w:val="18"/>
            <w:szCs w:val="18"/>
          </w:rPr>
          <w:instrText xml:space="preserve"> PAGEREF _Toc63936968 \h </w:instrText>
        </w:r>
        <w:r w:rsidR="00FB413B" w:rsidRPr="00FB413B">
          <w:rPr>
            <w:webHidden/>
            <w:sz w:val="18"/>
            <w:szCs w:val="18"/>
          </w:rPr>
        </w:r>
        <w:r w:rsidR="00FB413B" w:rsidRPr="00FB413B">
          <w:rPr>
            <w:webHidden/>
            <w:sz w:val="18"/>
            <w:szCs w:val="18"/>
          </w:rPr>
          <w:fldChar w:fldCharType="separate"/>
        </w:r>
        <w:r w:rsidR="00C4429A">
          <w:rPr>
            <w:webHidden/>
            <w:sz w:val="18"/>
            <w:szCs w:val="18"/>
          </w:rPr>
          <w:t>75</w:t>
        </w:r>
        <w:r w:rsidR="00FB413B" w:rsidRPr="00FB413B">
          <w:rPr>
            <w:webHidden/>
            <w:sz w:val="18"/>
            <w:szCs w:val="18"/>
          </w:rPr>
          <w:fldChar w:fldCharType="end"/>
        </w:r>
      </w:hyperlink>
    </w:p>
    <w:p w14:paraId="7E8B5AF1" w14:textId="79DFC0A3" w:rsidR="00785E9D" w:rsidRDefault="008D3BD8" w:rsidP="00785E9D">
      <w:pPr>
        <w:pStyle w:val="DJCSbody"/>
        <w:widowControl w:val="0"/>
        <w:spacing w:after="200"/>
        <w:ind w:left="0"/>
        <w:rPr>
          <w:sz w:val="21"/>
        </w:rPr>
      </w:pPr>
      <w:r w:rsidRPr="00FB413B">
        <w:rPr>
          <w:sz w:val="20"/>
        </w:rPr>
        <w:fldChar w:fldCharType="end"/>
      </w:r>
    </w:p>
    <w:p w14:paraId="329438CE" w14:textId="30CAA71C" w:rsidR="00AF69B4" w:rsidRDefault="00AF69B4" w:rsidP="00785E9D">
      <w:pPr>
        <w:pStyle w:val="DJCSbody"/>
        <w:widowControl w:val="0"/>
        <w:spacing w:after="200"/>
        <w:ind w:left="0"/>
        <w:rPr>
          <w:sz w:val="21"/>
        </w:rPr>
      </w:pPr>
    </w:p>
    <w:p w14:paraId="69799943" w14:textId="77777777" w:rsidR="00AF69B4" w:rsidRPr="00785E9D" w:rsidRDefault="00AF69B4" w:rsidP="00785E9D">
      <w:pPr>
        <w:pStyle w:val="DJCSbody"/>
        <w:widowControl w:val="0"/>
        <w:spacing w:after="200"/>
        <w:ind w:left="0"/>
        <w:rPr>
          <w:sz w:val="21"/>
        </w:rPr>
      </w:pPr>
    </w:p>
    <w:p w14:paraId="299DEBB0" w14:textId="77777777" w:rsidR="00785E9D" w:rsidRPr="00785E9D" w:rsidRDefault="00785E9D" w:rsidP="00785E9D">
      <w:pPr>
        <w:pStyle w:val="DJCSbody"/>
        <w:widowControl w:val="0"/>
        <w:spacing w:after="200"/>
        <w:ind w:left="0"/>
        <w:rPr>
          <w:sz w:val="21"/>
        </w:rPr>
      </w:pPr>
    </w:p>
    <w:p w14:paraId="47667A4B" w14:textId="432CD2C0" w:rsidR="00785E9D" w:rsidRPr="00785E9D" w:rsidRDefault="00785E9D" w:rsidP="00785E9D">
      <w:pPr>
        <w:pStyle w:val="DJCSbody"/>
        <w:widowControl w:val="0"/>
        <w:spacing w:after="200"/>
        <w:ind w:left="0"/>
        <w:rPr>
          <w:sz w:val="21"/>
        </w:rPr>
        <w:sectPr w:rsidR="00785E9D" w:rsidRPr="00785E9D" w:rsidSect="00DE6F03">
          <w:footerReference w:type="default" r:id="rId18"/>
          <w:pgSz w:w="11906" w:h="16838" w:code="9"/>
          <w:pgMar w:top="1871" w:right="1418" w:bottom="1588" w:left="1418" w:header="1106" w:footer="567" w:gutter="0"/>
          <w:pgNumType w:start="11"/>
          <w:cols w:space="720"/>
          <w:docGrid w:linePitch="360"/>
        </w:sectPr>
      </w:pPr>
    </w:p>
    <w:p w14:paraId="2866D9F6" w14:textId="12B23EEB" w:rsidR="00EC2AE9" w:rsidRPr="00602547" w:rsidRDefault="00E35686" w:rsidP="006D6B18">
      <w:pPr>
        <w:pStyle w:val="Heading1"/>
        <w:keepNext w:val="0"/>
        <w:keepLines w:val="0"/>
        <w:widowControl w:val="0"/>
        <w:numPr>
          <w:ilvl w:val="0"/>
          <w:numId w:val="13"/>
        </w:numPr>
        <w:spacing w:before="0"/>
        <w:ind w:left="851" w:hanging="851"/>
        <w:rPr>
          <w:rFonts w:cstheme="majorBidi"/>
          <w:color w:val="0069A4"/>
        </w:rPr>
      </w:pPr>
      <w:bookmarkStart w:id="10" w:name="_Toc63936919"/>
      <w:r w:rsidRPr="00602547">
        <w:rPr>
          <w:rFonts w:cstheme="majorBidi"/>
          <w:color w:val="0069A4"/>
        </w:rPr>
        <w:lastRenderedPageBreak/>
        <w:t>Background</w:t>
      </w:r>
      <w:bookmarkEnd w:id="9"/>
      <w:bookmarkEnd w:id="10"/>
    </w:p>
    <w:p w14:paraId="3A38096E" w14:textId="0B048AE0" w:rsidR="00B17532" w:rsidRPr="00BF08E5" w:rsidRDefault="00FF67E6" w:rsidP="000347AC">
      <w:pPr>
        <w:pStyle w:val="DJCSbody"/>
        <w:widowControl w:val="0"/>
        <w:spacing w:after="200" w:line="240" w:lineRule="auto"/>
        <w:ind w:left="0"/>
        <w:rPr>
          <w:rFonts w:cstheme="minorHAnsi"/>
          <w:sz w:val="20"/>
        </w:rPr>
      </w:pPr>
      <w:r w:rsidRPr="00BF08E5">
        <w:rPr>
          <w:rFonts w:cstheme="minorHAnsi"/>
          <w:sz w:val="20"/>
        </w:rPr>
        <w:t>T</w:t>
      </w:r>
      <w:r w:rsidR="00A05D44" w:rsidRPr="00BF08E5">
        <w:rPr>
          <w:rFonts w:cstheme="minorHAnsi"/>
          <w:sz w:val="20"/>
        </w:rPr>
        <w:t xml:space="preserve">he </w:t>
      </w:r>
      <w:r w:rsidR="008D2CEF" w:rsidRPr="00BF08E5">
        <w:rPr>
          <w:rFonts w:cstheme="minorHAnsi"/>
          <w:sz w:val="20"/>
        </w:rPr>
        <w:t xml:space="preserve">Professional Engineers Registration Act </w:t>
      </w:r>
      <w:r w:rsidR="009F133F" w:rsidRPr="00BF08E5">
        <w:rPr>
          <w:rFonts w:cstheme="minorHAnsi"/>
          <w:sz w:val="20"/>
        </w:rPr>
        <w:t xml:space="preserve">will come into operation </w:t>
      </w:r>
      <w:r w:rsidR="00717B6D" w:rsidRPr="00BF08E5">
        <w:rPr>
          <w:rFonts w:cstheme="minorHAnsi"/>
          <w:sz w:val="20"/>
        </w:rPr>
        <w:t xml:space="preserve">by default </w:t>
      </w:r>
      <w:r w:rsidR="009F133F" w:rsidRPr="00BF08E5">
        <w:rPr>
          <w:rFonts w:cstheme="minorHAnsi"/>
          <w:sz w:val="20"/>
        </w:rPr>
        <w:t>on 1</w:t>
      </w:r>
      <w:r w:rsidR="00DC532A" w:rsidRPr="00BF08E5">
        <w:rPr>
          <w:rFonts w:cstheme="minorHAnsi"/>
          <w:sz w:val="20"/>
        </w:rPr>
        <w:t> </w:t>
      </w:r>
      <w:r w:rsidR="009F133F" w:rsidRPr="00BF08E5">
        <w:rPr>
          <w:rFonts w:cstheme="minorHAnsi"/>
          <w:sz w:val="20"/>
        </w:rPr>
        <w:t>July 2021</w:t>
      </w:r>
      <w:r w:rsidR="00BA5F47" w:rsidRPr="00BF08E5">
        <w:rPr>
          <w:rFonts w:cstheme="minorHAnsi"/>
          <w:sz w:val="20"/>
        </w:rPr>
        <w:t>.</w:t>
      </w:r>
      <w:r w:rsidR="00D35BBD" w:rsidRPr="00BF08E5">
        <w:rPr>
          <w:rFonts w:cstheme="minorHAnsi"/>
          <w:sz w:val="20"/>
        </w:rPr>
        <w:t xml:space="preserve"> </w:t>
      </w:r>
      <w:r w:rsidR="00717B6D" w:rsidRPr="00BF08E5">
        <w:rPr>
          <w:rFonts w:cstheme="minorHAnsi"/>
          <w:sz w:val="20"/>
        </w:rPr>
        <w:t>It</w:t>
      </w:r>
      <w:r w:rsidR="00400594" w:rsidRPr="00BF08E5">
        <w:rPr>
          <w:rFonts w:cstheme="minorHAnsi"/>
          <w:sz w:val="20"/>
        </w:rPr>
        <w:t xml:space="preserve"> will</w:t>
      </w:r>
      <w:r w:rsidR="000515B9" w:rsidRPr="00BF08E5">
        <w:rPr>
          <w:rFonts w:cstheme="minorHAnsi"/>
          <w:sz w:val="20"/>
        </w:rPr>
        <w:t xml:space="preserve"> introduce </w:t>
      </w:r>
      <w:r w:rsidR="00826FD1" w:rsidRPr="00BF08E5">
        <w:rPr>
          <w:rFonts w:cstheme="minorHAnsi"/>
          <w:sz w:val="20"/>
        </w:rPr>
        <w:t>mandatory</w:t>
      </w:r>
      <w:r w:rsidR="00356B7C" w:rsidRPr="00BF08E5">
        <w:rPr>
          <w:rFonts w:cstheme="minorHAnsi"/>
          <w:sz w:val="20"/>
        </w:rPr>
        <w:t xml:space="preserve"> </w:t>
      </w:r>
      <w:r w:rsidR="00826FD1" w:rsidRPr="00BF08E5">
        <w:rPr>
          <w:rFonts w:cstheme="minorHAnsi"/>
          <w:sz w:val="20"/>
        </w:rPr>
        <w:t xml:space="preserve">registration </w:t>
      </w:r>
      <w:r w:rsidR="00312C64" w:rsidRPr="00BF08E5">
        <w:rPr>
          <w:rFonts w:cstheme="minorHAnsi"/>
          <w:sz w:val="20"/>
        </w:rPr>
        <w:t xml:space="preserve">for </w:t>
      </w:r>
      <w:r w:rsidR="007065CF" w:rsidRPr="00BF08E5">
        <w:rPr>
          <w:rFonts w:cstheme="minorHAnsi"/>
          <w:sz w:val="20"/>
        </w:rPr>
        <w:t xml:space="preserve">engineers providing </w:t>
      </w:r>
      <w:r w:rsidR="00DE0229" w:rsidRPr="00BF08E5">
        <w:rPr>
          <w:rFonts w:cstheme="minorHAnsi"/>
          <w:sz w:val="20"/>
        </w:rPr>
        <w:t xml:space="preserve">professional engineering </w:t>
      </w:r>
      <w:r w:rsidR="007065CF" w:rsidRPr="00BF08E5">
        <w:rPr>
          <w:rFonts w:cstheme="minorHAnsi"/>
          <w:sz w:val="20"/>
        </w:rPr>
        <w:t>services</w:t>
      </w:r>
      <w:r w:rsidR="00A854C9" w:rsidRPr="00BF08E5">
        <w:rPr>
          <w:rFonts w:cstheme="minorHAnsi"/>
          <w:sz w:val="20"/>
        </w:rPr>
        <w:t>,</w:t>
      </w:r>
      <w:r w:rsidR="00AA0316" w:rsidRPr="00BF08E5">
        <w:rPr>
          <w:rFonts w:cstheme="minorHAnsi"/>
          <w:sz w:val="20"/>
        </w:rPr>
        <w:t xml:space="preserve"> and stan</w:t>
      </w:r>
      <w:r w:rsidR="00A854C9" w:rsidRPr="00BF08E5">
        <w:rPr>
          <w:rFonts w:cstheme="minorHAnsi"/>
          <w:sz w:val="20"/>
        </w:rPr>
        <w:t xml:space="preserve">dards of </w:t>
      </w:r>
      <w:r w:rsidR="009941ED" w:rsidRPr="00BF08E5">
        <w:rPr>
          <w:rFonts w:cstheme="minorHAnsi"/>
          <w:sz w:val="20"/>
        </w:rPr>
        <w:t xml:space="preserve">professional </w:t>
      </w:r>
      <w:r w:rsidR="00A854C9" w:rsidRPr="00BF08E5">
        <w:rPr>
          <w:rFonts w:cstheme="minorHAnsi"/>
          <w:sz w:val="20"/>
        </w:rPr>
        <w:t>conduct that must be m</w:t>
      </w:r>
      <w:r w:rsidR="00831ABD" w:rsidRPr="00BF08E5">
        <w:rPr>
          <w:rFonts w:cstheme="minorHAnsi"/>
          <w:sz w:val="20"/>
        </w:rPr>
        <w:t>e</w:t>
      </w:r>
      <w:r w:rsidR="00A854C9" w:rsidRPr="00BF08E5">
        <w:rPr>
          <w:rFonts w:cstheme="minorHAnsi"/>
          <w:sz w:val="20"/>
        </w:rPr>
        <w:t>t when providing th</w:t>
      </w:r>
      <w:r w:rsidR="009E3947" w:rsidRPr="00BF08E5">
        <w:rPr>
          <w:rFonts w:cstheme="minorHAnsi"/>
          <w:sz w:val="20"/>
        </w:rPr>
        <w:t>o</w:t>
      </w:r>
      <w:r w:rsidR="00A854C9" w:rsidRPr="00BF08E5">
        <w:rPr>
          <w:rFonts w:cstheme="minorHAnsi"/>
          <w:sz w:val="20"/>
        </w:rPr>
        <w:t>se services</w:t>
      </w:r>
      <w:r w:rsidR="007065CF" w:rsidRPr="00BF08E5">
        <w:rPr>
          <w:rFonts w:cstheme="minorHAnsi"/>
          <w:sz w:val="20"/>
        </w:rPr>
        <w:t>.</w:t>
      </w:r>
    </w:p>
    <w:p w14:paraId="441B3A4D" w14:textId="0B308696" w:rsidR="0090759C" w:rsidRPr="00BF08E5" w:rsidRDefault="00A92D59" w:rsidP="000347AC">
      <w:pPr>
        <w:pStyle w:val="DJCSbody"/>
        <w:widowControl w:val="0"/>
        <w:spacing w:after="200" w:line="240" w:lineRule="auto"/>
        <w:ind w:left="0"/>
        <w:rPr>
          <w:rFonts w:cstheme="minorBidi"/>
          <w:sz w:val="20"/>
        </w:rPr>
      </w:pPr>
      <w:r w:rsidRPr="77176F80">
        <w:rPr>
          <w:rFonts w:cstheme="minorBidi"/>
          <w:sz w:val="20"/>
        </w:rPr>
        <w:t xml:space="preserve">The </w:t>
      </w:r>
      <w:r w:rsidR="00994049" w:rsidRPr="77176F80">
        <w:rPr>
          <w:rFonts w:cstheme="minorBidi"/>
          <w:sz w:val="20"/>
        </w:rPr>
        <w:t xml:space="preserve">objectives of the </w:t>
      </w:r>
      <w:bookmarkStart w:id="11" w:name="_Hlk62395251"/>
      <w:r w:rsidR="00A86345" w:rsidRPr="77176F80">
        <w:rPr>
          <w:rFonts w:cstheme="minorBidi"/>
          <w:sz w:val="20"/>
        </w:rPr>
        <w:t xml:space="preserve">Professional Engineers Registration </w:t>
      </w:r>
      <w:bookmarkEnd w:id="11"/>
      <w:r w:rsidR="00994049" w:rsidRPr="77176F80">
        <w:rPr>
          <w:rFonts w:cstheme="minorBidi"/>
          <w:sz w:val="20"/>
        </w:rPr>
        <w:t>Act</w:t>
      </w:r>
      <w:r w:rsidR="007B149A" w:rsidRPr="77176F80">
        <w:rPr>
          <w:rFonts w:cstheme="minorBidi"/>
          <w:sz w:val="20"/>
        </w:rPr>
        <w:t xml:space="preserve"> include</w:t>
      </w:r>
      <w:r w:rsidR="001E23C4" w:rsidRPr="77176F80">
        <w:rPr>
          <w:rFonts w:cstheme="minorBidi"/>
          <w:sz w:val="20"/>
        </w:rPr>
        <w:t xml:space="preserve"> </w:t>
      </w:r>
      <w:r w:rsidR="00826FD1" w:rsidRPr="77176F80">
        <w:rPr>
          <w:rFonts w:cstheme="minorBidi"/>
          <w:sz w:val="20"/>
        </w:rPr>
        <w:t>ensur</w:t>
      </w:r>
      <w:r w:rsidR="007B149A" w:rsidRPr="77176F80">
        <w:rPr>
          <w:rFonts w:cstheme="minorBidi"/>
          <w:sz w:val="20"/>
        </w:rPr>
        <w:t>ing</w:t>
      </w:r>
      <w:r w:rsidR="00826FD1" w:rsidRPr="77176F80">
        <w:rPr>
          <w:rFonts w:cstheme="minorBidi"/>
          <w:sz w:val="20"/>
        </w:rPr>
        <w:t xml:space="preserve"> professional engineer</w:t>
      </w:r>
      <w:r w:rsidR="000B6DA8" w:rsidRPr="77176F80">
        <w:rPr>
          <w:rFonts w:cstheme="minorBidi"/>
          <w:sz w:val="20"/>
        </w:rPr>
        <w:t xml:space="preserve">ing </w:t>
      </w:r>
      <w:r w:rsidR="00826FD1" w:rsidRPr="77176F80">
        <w:rPr>
          <w:rFonts w:cstheme="minorBidi"/>
          <w:sz w:val="20"/>
        </w:rPr>
        <w:t>s</w:t>
      </w:r>
      <w:r w:rsidR="000B6DA8" w:rsidRPr="77176F80">
        <w:rPr>
          <w:rFonts w:cstheme="minorBidi"/>
          <w:sz w:val="20"/>
        </w:rPr>
        <w:t>ervices</w:t>
      </w:r>
      <w:r w:rsidR="00826FD1" w:rsidRPr="77176F80">
        <w:rPr>
          <w:rFonts w:cstheme="minorBidi"/>
          <w:sz w:val="20"/>
        </w:rPr>
        <w:t xml:space="preserve"> are </w:t>
      </w:r>
      <w:r w:rsidR="009D0BD9" w:rsidRPr="77176F80">
        <w:rPr>
          <w:rFonts w:cstheme="minorBidi"/>
          <w:sz w:val="20"/>
        </w:rPr>
        <w:t xml:space="preserve">only </w:t>
      </w:r>
      <w:r w:rsidR="0068167E" w:rsidRPr="77176F80">
        <w:rPr>
          <w:rFonts w:cstheme="minorBidi"/>
          <w:sz w:val="20"/>
        </w:rPr>
        <w:t xml:space="preserve">provided </w:t>
      </w:r>
      <w:r w:rsidR="00376533" w:rsidRPr="77176F80">
        <w:rPr>
          <w:rFonts w:cstheme="minorBidi"/>
          <w:sz w:val="20"/>
        </w:rPr>
        <w:t xml:space="preserve">in and for Victoria </w:t>
      </w:r>
      <w:r w:rsidR="0068167E" w:rsidRPr="77176F80">
        <w:rPr>
          <w:rFonts w:cstheme="minorBidi"/>
          <w:sz w:val="20"/>
        </w:rPr>
        <w:t xml:space="preserve">by </w:t>
      </w:r>
      <w:r w:rsidR="004C43B0" w:rsidRPr="77176F80">
        <w:rPr>
          <w:rFonts w:cstheme="minorBidi"/>
          <w:sz w:val="20"/>
        </w:rPr>
        <w:t xml:space="preserve">persons </w:t>
      </w:r>
      <w:r w:rsidR="003C43FC" w:rsidRPr="77176F80">
        <w:rPr>
          <w:rFonts w:cstheme="minorBidi"/>
          <w:sz w:val="20"/>
        </w:rPr>
        <w:t xml:space="preserve">who </w:t>
      </w:r>
      <w:r w:rsidR="009446D3" w:rsidRPr="77176F80">
        <w:rPr>
          <w:rFonts w:cstheme="minorBidi"/>
          <w:sz w:val="20"/>
        </w:rPr>
        <w:t xml:space="preserve">are </w:t>
      </w:r>
      <w:r w:rsidR="00826FD1" w:rsidRPr="77176F80">
        <w:rPr>
          <w:rFonts w:cstheme="minorBidi"/>
          <w:sz w:val="20"/>
        </w:rPr>
        <w:t>appropriately qualified</w:t>
      </w:r>
      <w:r w:rsidR="1CE56DEC" w:rsidRPr="77176F80">
        <w:rPr>
          <w:rFonts w:cstheme="minorBidi"/>
          <w:sz w:val="20"/>
        </w:rPr>
        <w:t xml:space="preserve"> and</w:t>
      </w:r>
      <w:r w:rsidR="00826FD1" w:rsidRPr="77176F80">
        <w:rPr>
          <w:rFonts w:cstheme="minorBidi"/>
          <w:sz w:val="20"/>
        </w:rPr>
        <w:t xml:space="preserve"> </w:t>
      </w:r>
      <w:r w:rsidR="00594C7B" w:rsidRPr="77176F80">
        <w:rPr>
          <w:rFonts w:cstheme="minorBidi"/>
          <w:sz w:val="20"/>
        </w:rPr>
        <w:t>experienced</w:t>
      </w:r>
      <w:r w:rsidR="22A97E5A" w:rsidRPr="77176F80">
        <w:rPr>
          <w:rFonts w:cstheme="minorBidi"/>
          <w:sz w:val="20"/>
        </w:rPr>
        <w:t>,</w:t>
      </w:r>
      <w:r w:rsidR="00594C7B" w:rsidRPr="77176F80">
        <w:rPr>
          <w:rFonts w:cstheme="minorBidi"/>
          <w:sz w:val="20"/>
        </w:rPr>
        <w:t xml:space="preserve"> and</w:t>
      </w:r>
      <w:r w:rsidR="00BC0D3E" w:rsidRPr="77176F80">
        <w:rPr>
          <w:rFonts w:cstheme="minorBidi"/>
          <w:sz w:val="20"/>
        </w:rPr>
        <w:t xml:space="preserve"> </w:t>
      </w:r>
      <w:r w:rsidR="002A5F8D" w:rsidRPr="77176F80">
        <w:rPr>
          <w:rFonts w:cstheme="minorBidi"/>
          <w:sz w:val="20"/>
        </w:rPr>
        <w:t xml:space="preserve">that </w:t>
      </w:r>
      <w:r w:rsidR="00BC0D3E" w:rsidRPr="77176F80">
        <w:rPr>
          <w:rFonts w:cstheme="minorBidi"/>
          <w:sz w:val="20"/>
        </w:rPr>
        <w:t xml:space="preserve">are </w:t>
      </w:r>
      <w:r w:rsidR="002A5F8D" w:rsidRPr="77176F80">
        <w:rPr>
          <w:rFonts w:cstheme="minorBidi"/>
          <w:sz w:val="20"/>
        </w:rPr>
        <w:t xml:space="preserve">actively </w:t>
      </w:r>
      <w:r w:rsidR="00BC0D3E" w:rsidRPr="77176F80">
        <w:rPr>
          <w:rFonts w:cstheme="minorBidi"/>
          <w:sz w:val="20"/>
        </w:rPr>
        <w:t>continuing their professional development</w:t>
      </w:r>
      <w:r w:rsidR="00E73127" w:rsidRPr="77176F80">
        <w:rPr>
          <w:rFonts w:cstheme="minorBidi"/>
          <w:sz w:val="20"/>
        </w:rPr>
        <w:t>.</w:t>
      </w:r>
      <w:r w:rsidR="00823408" w:rsidRPr="77176F80">
        <w:rPr>
          <w:rFonts w:cstheme="minorBidi"/>
          <w:sz w:val="20"/>
        </w:rPr>
        <w:t xml:space="preserve"> </w:t>
      </w:r>
      <w:r w:rsidR="001D0D8E" w:rsidRPr="77176F80">
        <w:rPr>
          <w:rFonts w:cstheme="minorBidi"/>
          <w:sz w:val="20"/>
        </w:rPr>
        <w:t xml:space="preserve">This is </w:t>
      </w:r>
      <w:r w:rsidR="00F43698" w:rsidRPr="77176F80">
        <w:rPr>
          <w:rFonts w:cstheme="minorBidi"/>
          <w:sz w:val="20"/>
        </w:rPr>
        <w:t xml:space="preserve">aimed at ensuring the competency of professional engineers, and when combined with </w:t>
      </w:r>
      <w:r w:rsidR="00823408" w:rsidRPr="77176F80">
        <w:rPr>
          <w:rFonts w:cstheme="minorBidi"/>
          <w:sz w:val="20"/>
        </w:rPr>
        <w:t>probity checks</w:t>
      </w:r>
      <w:r w:rsidR="008E5C8B" w:rsidRPr="77176F80">
        <w:rPr>
          <w:rFonts w:cstheme="minorBidi"/>
          <w:sz w:val="20"/>
        </w:rPr>
        <w:t xml:space="preserve"> </w:t>
      </w:r>
      <w:r w:rsidR="00CB63B9" w:rsidRPr="77176F80">
        <w:rPr>
          <w:rFonts w:cstheme="minorBidi"/>
          <w:sz w:val="20"/>
        </w:rPr>
        <w:t>and conduct requirements</w:t>
      </w:r>
      <w:r w:rsidR="002D7A2A" w:rsidRPr="77176F80">
        <w:rPr>
          <w:rFonts w:cstheme="minorBidi"/>
          <w:sz w:val="20"/>
        </w:rPr>
        <w:t>,</w:t>
      </w:r>
      <w:r w:rsidR="00CB63B9" w:rsidRPr="77176F80">
        <w:rPr>
          <w:rFonts w:cstheme="minorBidi"/>
          <w:sz w:val="20"/>
        </w:rPr>
        <w:t xml:space="preserve"> </w:t>
      </w:r>
      <w:r w:rsidR="007533B8" w:rsidRPr="77176F80">
        <w:rPr>
          <w:rFonts w:cstheme="minorBidi"/>
          <w:sz w:val="20"/>
        </w:rPr>
        <w:t>promotes an uplift in industry standards</w:t>
      </w:r>
      <w:r w:rsidR="008E5C8B" w:rsidRPr="77176F80">
        <w:rPr>
          <w:rFonts w:cstheme="minorBidi"/>
          <w:sz w:val="20"/>
        </w:rPr>
        <w:t xml:space="preserve"> for registered professional engineers</w:t>
      </w:r>
      <w:r w:rsidR="00937F25" w:rsidRPr="77176F80">
        <w:rPr>
          <w:rFonts w:cstheme="minorBidi"/>
          <w:sz w:val="20"/>
        </w:rPr>
        <w:t>.</w:t>
      </w:r>
    </w:p>
    <w:p w14:paraId="70D7E892" w14:textId="5DB66C6D" w:rsidR="00B77FB0" w:rsidRPr="00BF08E5" w:rsidRDefault="00B864F8" w:rsidP="000347AC">
      <w:pPr>
        <w:pStyle w:val="DJCSbody"/>
        <w:widowControl w:val="0"/>
        <w:spacing w:after="200" w:line="240" w:lineRule="auto"/>
        <w:ind w:left="0"/>
        <w:rPr>
          <w:rFonts w:cstheme="minorHAnsi"/>
          <w:sz w:val="20"/>
        </w:rPr>
      </w:pPr>
      <w:r w:rsidRPr="00BF08E5">
        <w:rPr>
          <w:rFonts w:cstheme="minorHAnsi"/>
          <w:sz w:val="20"/>
        </w:rPr>
        <w:t xml:space="preserve">The </w:t>
      </w:r>
      <w:r w:rsidR="00533FD5" w:rsidRPr="00BF08E5">
        <w:rPr>
          <w:rFonts w:cstheme="minorHAnsi"/>
          <w:sz w:val="20"/>
        </w:rPr>
        <w:t xml:space="preserve">introduction of mandatory registration and </w:t>
      </w:r>
      <w:r w:rsidR="009207C7" w:rsidRPr="00BF08E5">
        <w:rPr>
          <w:rFonts w:cstheme="minorHAnsi"/>
          <w:sz w:val="20"/>
        </w:rPr>
        <w:t>professional conduct standards</w:t>
      </w:r>
      <w:r w:rsidR="003966C1" w:rsidRPr="00BF08E5">
        <w:rPr>
          <w:rFonts w:cstheme="minorHAnsi"/>
          <w:sz w:val="20"/>
        </w:rPr>
        <w:t xml:space="preserve"> </w:t>
      </w:r>
      <w:r w:rsidR="00ED59D2" w:rsidRPr="00BF08E5">
        <w:rPr>
          <w:rFonts w:cstheme="minorHAnsi"/>
          <w:sz w:val="20"/>
        </w:rPr>
        <w:t xml:space="preserve">highlights the </w:t>
      </w:r>
      <w:r w:rsidR="00AF3D00" w:rsidRPr="00BF08E5">
        <w:rPr>
          <w:rFonts w:cstheme="minorHAnsi"/>
          <w:sz w:val="20"/>
        </w:rPr>
        <w:t xml:space="preserve">critical </w:t>
      </w:r>
      <w:r w:rsidR="00ED59D2" w:rsidRPr="00BF08E5">
        <w:rPr>
          <w:rFonts w:cstheme="minorHAnsi"/>
          <w:sz w:val="20"/>
        </w:rPr>
        <w:t>importance of</w:t>
      </w:r>
      <w:r w:rsidR="00C71BA0" w:rsidRPr="00BF08E5">
        <w:rPr>
          <w:rFonts w:cstheme="minorHAnsi"/>
          <w:sz w:val="20"/>
        </w:rPr>
        <w:t xml:space="preserve"> the</w:t>
      </w:r>
      <w:r w:rsidR="00956448" w:rsidRPr="00BF08E5">
        <w:rPr>
          <w:rFonts w:cstheme="minorHAnsi"/>
          <w:sz w:val="20"/>
        </w:rPr>
        <w:t xml:space="preserve"> engineering profession </w:t>
      </w:r>
      <w:r w:rsidR="004A3834" w:rsidRPr="00BF08E5">
        <w:rPr>
          <w:rFonts w:cstheme="minorHAnsi"/>
          <w:sz w:val="20"/>
        </w:rPr>
        <w:t>and</w:t>
      </w:r>
      <w:r w:rsidR="00C71BA0" w:rsidRPr="00BF08E5">
        <w:rPr>
          <w:rFonts w:cstheme="minorHAnsi"/>
          <w:sz w:val="20"/>
        </w:rPr>
        <w:t xml:space="preserve"> </w:t>
      </w:r>
      <w:r w:rsidR="00867E63" w:rsidRPr="00BF08E5">
        <w:rPr>
          <w:rFonts w:cstheme="minorHAnsi"/>
          <w:sz w:val="20"/>
        </w:rPr>
        <w:t>makes</w:t>
      </w:r>
      <w:r w:rsidR="00F514D1" w:rsidRPr="00BF08E5">
        <w:rPr>
          <w:rFonts w:cstheme="minorHAnsi"/>
          <w:sz w:val="20"/>
        </w:rPr>
        <w:t xml:space="preserve"> information about</w:t>
      </w:r>
      <w:r w:rsidR="00785B24" w:rsidRPr="00BF08E5">
        <w:rPr>
          <w:rFonts w:cstheme="minorHAnsi"/>
          <w:sz w:val="20"/>
        </w:rPr>
        <w:t xml:space="preserve"> </w:t>
      </w:r>
      <w:r w:rsidR="00330AEF" w:rsidRPr="00BF08E5">
        <w:rPr>
          <w:rFonts w:cstheme="minorHAnsi"/>
          <w:sz w:val="20"/>
        </w:rPr>
        <w:t>providers of</w:t>
      </w:r>
      <w:r w:rsidR="00785B24" w:rsidRPr="00BF08E5">
        <w:rPr>
          <w:rFonts w:cstheme="minorHAnsi"/>
          <w:sz w:val="20"/>
        </w:rPr>
        <w:t xml:space="preserve"> professional engineering services</w:t>
      </w:r>
      <w:r w:rsidR="00867E63" w:rsidRPr="00BF08E5">
        <w:rPr>
          <w:rFonts w:cstheme="minorHAnsi"/>
          <w:sz w:val="20"/>
        </w:rPr>
        <w:t xml:space="preserve"> </w:t>
      </w:r>
      <w:r w:rsidR="00213B0E" w:rsidRPr="00BF08E5">
        <w:rPr>
          <w:rFonts w:cstheme="minorHAnsi"/>
          <w:sz w:val="20"/>
        </w:rPr>
        <w:t>more accessible</w:t>
      </w:r>
      <w:r w:rsidR="00EB2D24" w:rsidRPr="00BF08E5">
        <w:rPr>
          <w:rFonts w:cstheme="minorHAnsi"/>
          <w:sz w:val="20"/>
        </w:rPr>
        <w:t xml:space="preserve"> to the community</w:t>
      </w:r>
      <w:r w:rsidR="004532EB" w:rsidRPr="00BF08E5">
        <w:rPr>
          <w:rFonts w:cstheme="minorHAnsi"/>
          <w:sz w:val="20"/>
        </w:rPr>
        <w:t>.</w:t>
      </w:r>
      <w:r w:rsidR="00785B24" w:rsidRPr="00BF08E5">
        <w:rPr>
          <w:rFonts w:cstheme="minorHAnsi"/>
          <w:sz w:val="20"/>
        </w:rPr>
        <w:t xml:space="preserve"> </w:t>
      </w:r>
      <w:r w:rsidR="00E728B9" w:rsidRPr="00BF08E5">
        <w:rPr>
          <w:rFonts w:cstheme="minorHAnsi"/>
          <w:sz w:val="20"/>
        </w:rPr>
        <w:t>Th</w:t>
      </w:r>
      <w:r w:rsidR="004032D1" w:rsidRPr="00BF08E5">
        <w:rPr>
          <w:rFonts w:cstheme="minorHAnsi"/>
          <w:sz w:val="20"/>
        </w:rPr>
        <w:t>is</w:t>
      </w:r>
      <w:r w:rsidR="00DD535D" w:rsidRPr="00BF08E5">
        <w:rPr>
          <w:rFonts w:cstheme="minorHAnsi"/>
          <w:sz w:val="20"/>
        </w:rPr>
        <w:t xml:space="preserve"> change</w:t>
      </w:r>
      <w:r w:rsidR="00E728B9" w:rsidRPr="00BF08E5">
        <w:rPr>
          <w:rFonts w:cstheme="minorHAnsi"/>
          <w:sz w:val="20"/>
        </w:rPr>
        <w:t xml:space="preserve"> </w:t>
      </w:r>
      <w:r w:rsidR="00C9411A" w:rsidRPr="00BF08E5">
        <w:rPr>
          <w:rFonts w:cstheme="minorHAnsi"/>
          <w:sz w:val="20"/>
        </w:rPr>
        <w:t>reduc</w:t>
      </w:r>
      <w:r w:rsidR="00721E94" w:rsidRPr="00BF08E5">
        <w:rPr>
          <w:rFonts w:cstheme="minorHAnsi"/>
          <w:sz w:val="20"/>
        </w:rPr>
        <w:t>es</w:t>
      </w:r>
      <w:r w:rsidR="00BF73A8" w:rsidRPr="00BF08E5">
        <w:rPr>
          <w:rFonts w:cstheme="minorHAnsi"/>
          <w:sz w:val="20"/>
        </w:rPr>
        <w:t xml:space="preserve"> information asymmetry</w:t>
      </w:r>
      <w:r w:rsidR="00721E94" w:rsidRPr="00BF08E5">
        <w:rPr>
          <w:rFonts w:cstheme="minorHAnsi"/>
          <w:sz w:val="20"/>
        </w:rPr>
        <w:t xml:space="preserve"> and</w:t>
      </w:r>
      <w:r w:rsidR="00BF73A8" w:rsidRPr="00BF08E5">
        <w:rPr>
          <w:rFonts w:cstheme="minorHAnsi"/>
          <w:sz w:val="20"/>
        </w:rPr>
        <w:t xml:space="preserve"> </w:t>
      </w:r>
      <w:r w:rsidR="00C979D5" w:rsidRPr="00BF08E5">
        <w:rPr>
          <w:rFonts w:cstheme="minorHAnsi"/>
          <w:sz w:val="20"/>
        </w:rPr>
        <w:t>create</w:t>
      </w:r>
      <w:r w:rsidR="00E168A3" w:rsidRPr="00BF08E5">
        <w:rPr>
          <w:rFonts w:cstheme="minorHAnsi"/>
          <w:sz w:val="20"/>
        </w:rPr>
        <w:t>s</w:t>
      </w:r>
      <w:r w:rsidR="00C979D5" w:rsidRPr="00BF08E5">
        <w:rPr>
          <w:rFonts w:cstheme="minorHAnsi"/>
          <w:sz w:val="20"/>
        </w:rPr>
        <w:t xml:space="preserve"> value for </w:t>
      </w:r>
      <w:r w:rsidR="004032D1" w:rsidRPr="00BF08E5">
        <w:rPr>
          <w:rFonts w:cstheme="minorHAnsi"/>
          <w:sz w:val="20"/>
        </w:rPr>
        <w:t xml:space="preserve">both </w:t>
      </w:r>
      <w:r w:rsidR="000C0DB3" w:rsidRPr="00BF08E5">
        <w:rPr>
          <w:rFonts w:cstheme="minorHAnsi"/>
          <w:sz w:val="20"/>
        </w:rPr>
        <w:t xml:space="preserve">registered professional </w:t>
      </w:r>
      <w:r w:rsidR="00A03B4E" w:rsidRPr="00BF08E5">
        <w:rPr>
          <w:rFonts w:cstheme="minorHAnsi"/>
          <w:sz w:val="20"/>
        </w:rPr>
        <w:t xml:space="preserve">engineers </w:t>
      </w:r>
      <w:r w:rsidR="0019216F" w:rsidRPr="00BF08E5">
        <w:rPr>
          <w:rFonts w:cstheme="minorHAnsi"/>
          <w:sz w:val="20"/>
        </w:rPr>
        <w:t xml:space="preserve">and consumers of </w:t>
      </w:r>
      <w:r w:rsidR="001E03F7" w:rsidRPr="00BF08E5">
        <w:rPr>
          <w:rFonts w:cstheme="minorHAnsi"/>
          <w:sz w:val="20"/>
        </w:rPr>
        <w:t xml:space="preserve">professional engineering services </w:t>
      </w:r>
      <w:r w:rsidR="006178E4" w:rsidRPr="00BF08E5">
        <w:rPr>
          <w:rFonts w:cstheme="minorHAnsi"/>
          <w:sz w:val="20"/>
        </w:rPr>
        <w:t xml:space="preserve">through the </w:t>
      </w:r>
      <w:r w:rsidR="008B7910" w:rsidRPr="00BF08E5">
        <w:rPr>
          <w:rFonts w:cstheme="minorHAnsi"/>
          <w:sz w:val="20"/>
        </w:rPr>
        <w:t xml:space="preserve">increased </w:t>
      </w:r>
      <w:r w:rsidR="00764069" w:rsidRPr="00BF08E5">
        <w:rPr>
          <w:rFonts w:cstheme="minorHAnsi"/>
          <w:sz w:val="20"/>
        </w:rPr>
        <w:t xml:space="preserve">level of </w:t>
      </w:r>
      <w:r w:rsidR="008B7910" w:rsidRPr="00BF08E5">
        <w:rPr>
          <w:rFonts w:cstheme="minorHAnsi"/>
          <w:sz w:val="20"/>
        </w:rPr>
        <w:t>confidence that</w:t>
      </w:r>
      <w:r w:rsidR="00826FD1" w:rsidRPr="00BF08E5">
        <w:rPr>
          <w:rFonts w:cstheme="minorHAnsi"/>
          <w:sz w:val="20"/>
        </w:rPr>
        <w:t xml:space="preserve"> Victorians</w:t>
      </w:r>
      <w:r w:rsidR="004162E3" w:rsidRPr="00BF08E5">
        <w:rPr>
          <w:rFonts w:cstheme="minorHAnsi"/>
          <w:sz w:val="20"/>
        </w:rPr>
        <w:t xml:space="preserve">, Victorian </w:t>
      </w:r>
      <w:r w:rsidR="00CD2923" w:rsidRPr="00BF08E5">
        <w:rPr>
          <w:rFonts w:cstheme="minorHAnsi"/>
          <w:sz w:val="20"/>
        </w:rPr>
        <w:t>businesses,</w:t>
      </w:r>
      <w:r w:rsidR="004162E3" w:rsidRPr="00BF08E5">
        <w:rPr>
          <w:rFonts w:cstheme="minorHAnsi"/>
          <w:sz w:val="20"/>
        </w:rPr>
        <w:t xml:space="preserve"> and the </w:t>
      </w:r>
      <w:r w:rsidR="001C1012" w:rsidRPr="00BF08E5">
        <w:rPr>
          <w:rFonts w:cstheme="minorHAnsi"/>
          <w:sz w:val="20"/>
        </w:rPr>
        <w:t>Victorian G</w:t>
      </w:r>
      <w:r w:rsidR="004162E3" w:rsidRPr="00BF08E5">
        <w:rPr>
          <w:rFonts w:cstheme="minorHAnsi"/>
          <w:sz w:val="20"/>
        </w:rPr>
        <w:t>overnment</w:t>
      </w:r>
      <w:r w:rsidR="00AC4B50" w:rsidRPr="00BF08E5">
        <w:rPr>
          <w:rFonts w:cstheme="minorHAnsi"/>
          <w:sz w:val="20"/>
        </w:rPr>
        <w:t>,</w:t>
      </w:r>
      <w:r w:rsidR="00826FD1" w:rsidRPr="00BF08E5">
        <w:rPr>
          <w:rFonts w:cstheme="minorHAnsi"/>
          <w:sz w:val="20"/>
        </w:rPr>
        <w:t xml:space="preserve"> </w:t>
      </w:r>
      <w:r w:rsidR="005467DC" w:rsidRPr="00BF08E5">
        <w:rPr>
          <w:rFonts w:cstheme="minorHAnsi"/>
          <w:sz w:val="20"/>
        </w:rPr>
        <w:t xml:space="preserve">will have when </w:t>
      </w:r>
      <w:r w:rsidR="00826FD1" w:rsidRPr="00BF08E5">
        <w:rPr>
          <w:rFonts w:cstheme="minorHAnsi"/>
          <w:sz w:val="20"/>
        </w:rPr>
        <w:t>engag</w:t>
      </w:r>
      <w:r w:rsidR="005467DC" w:rsidRPr="00BF08E5">
        <w:rPr>
          <w:rFonts w:cstheme="minorHAnsi"/>
          <w:sz w:val="20"/>
        </w:rPr>
        <w:t>ing</w:t>
      </w:r>
      <w:r w:rsidR="007F46B7" w:rsidRPr="00BF08E5">
        <w:rPr>
          <w:rFonts w:cstheme="minorHAnsi"/>
          <w:sz w:val="20"/>
        </w:rPr>
        <w:t xml:space="preserve"> </w:t>
      </w:r>
      <w:r w:rsidR="00583862" w:rsidRPr="00BF08E5">
        <w:rPr>
          <w:rFonts w:cstheme="minorHAnsi"/>
          <w:sz w:val="20"/>
        </w:rPr>
        <w:t>with the sector</w:t>
      </w:r>
      <w:r w:rsidR="006562CA" w:rsidRPr="00BF08E5">
        <w:rPr>
          <w:rFonts w:cstheme="minorHAnsi"/>
          <w:sz w:val="20"/>
        </w:rPr>
        <w:t>.</w:t>
      </w:r>
      <w:r w:rsidR="00583862" w:rsidRPr="00BF08E5">
        <w:rPr>
          <w:rFonts w:cstheme="minorHAnsi"/>
          <w:sz w:val="20"/>
        </w:rPr>
        <w:t xml:space="preserve"> </w:t>
      </w:r>
      <w:r w:rsidR="004E2D47" w:rsidRPr="00BF08E5">
        <w:rPr>
          <w:rFonts w:cstheme="minorHAnsi"/>
          <w:sz w:val="20"/>
        </w:rPr>
        <w:t>Th</w:t>
      </w:r>
      <w:r w:rsidR="003D1E7D" w:rsidRPr="00BF08E5">
        <w:rPr>
          <w:rFonts w:cstheme="minorHAnsi"/>
          <w:sz w:val="20"/>
        </w:rPr>
        <w:t>is</w:t>
      </w:r>
      <w:r w:rsidR="004E2D47" w:rsidRPr="00BF08E5">
        <w:rPr>
          <w:rFonts w:cstheme="minorHAnsi"/>
          <w:sz w:val="20"/>
        </w:rPr>
        <w:t xml:space="preserve"> will he</w:t>
      </w:r>
      <w:r w:rsidR="005F37D7" w:rsidRPr="00BF08E5">
        <w:rPr>
          <w:rFonts w:cstheme="minorHAnsi"/>
          <w:sz w:val="20"/>
        </w:rPr>
        <w:t>lp</w:t>
      </w:r>
      <w:r w:rsidR="007F46B7" w:rsidRPr="00BF08E5">
        <w:rPr>
          <w:rFonts w:cstheme="minorHAnsi"/>
          <w:sz w:val="20"/>
        </w:rPr>
        <w:t xml:space="preserve"> de</w:t>
      </w:r>
      <w:r w:rsidR="00BF73A8" w:rsidRPr="00BF08E5">
        <w:rPr>
          <w:rFonts w:cstheme="minorHAnsi"/>
          <w:sz w:val="20"/>
        </w:rPr>
        <w:t>liver</w:t>
      </w:r>
      <w:r w:rsidR="007F46B7" w:rsidRPr="00BF08E5">
        <w:rPr>
          <w:rFonts w:cstheme="minorHAnsi"/>
          <w:sz w:val="20"/>
        </w:rPr>
        <w:t xml:space="preserve"> the</w:t>
      </w:r>
      <w:r w:rsidR="00347BC4" w:rsidRPr="00BF08E5">
        <w:rPr>
          <w:rFonts w:cstheme="minorHAnsi"/>
          <w:sz w:val="20"/>
        </w:rPr>
        <w:t xml:space="preserve"> projects and infrastructure that</w:t>
      </w:r>
      <w:r w:rsidR="00224B1B" w:rsidRPr="00BF08E5">
        <w:rPr>
          <w:rFonts w:cstheme="minorHAnsi"/>
          <w:sz w:val="20"/>
        </w:rPr>
        <w:t xml:space="preserve"> </w:t>
      </w:r>
      <w:r w:rsidR="003847EF" w:rsidRPr="00BF08E5">
        <w:rPr>
          <w:rFonts w:cstheme="minorHAnsi"/>
          <w:sz w:val="20"/>
        </w:rPr>
        <w:t xml:space="preserve">contribute to the social, </w:t>
      </w:r>
      <w:proofErr w:type="gramStart"/>
      <w:r w:rsidR="003847EF" w:rsidRPr="00BF08E5">
        <w:rPr>
          <w:rFonts w:cstheme="minorHAnsi"/>
          <w:sz w:val="20"/>
        </w:rPr>
        <w:t>environmental</w:t>
      </w:r>
      <w:proofErr w:type="gramEnd"/>
      <w:r w:rsidR="003847EF" w:rsidRPr="00BF08E5">
        <w:rPr>
          <w:rFonts w:cstheme="minorHAnsi"/>
          <w:sz w:val="20"/>
        </w:rPr>
        <w:t xml:space="preserve"> and economic wellbeing of </w:t>
      </w:r>
      <w:r w:rsidR="00C0421A" w:rsidRPr="00BF08E5">
        <w:rPr>
          <w:rFonts w:cstheme="minorHAnsi"/>
          <w:sz w:val="20"/>
        </w:rPr>
        <w:t>Victorians</w:t>
      </w:r>
      <w:r w:rsidR="000D3E48" w:rsidRPr="00BF08E5">
        <w:rPr>
          <w:rFonts w:cstheme="minorHAnsi"/>
          <w:sz w:val="20"/>
        </w:rPr>
        <w:t>.</w:t>
      </w:r>
    </w:p>
    <w:p w14:paraId="039603E3" w14:textId="45934337" w:rsidR="00E65505" w:rsidRPr="00602547" w:rsidRDefault="00C279AF" w:rsidP="000347AC">
      <w:pPr>
        <w:pStyle w:val="Heading2"/>
        <w:keepNext w:val="0"/>
        <w:keepLines w:val="0"/>
        <w:widowControl w:val="0"/>
        <w:ind w:left="851" w:hanging="851"/>
        <w:rPr>
          <w:color w:val="0069A4"/>
          <w:szCs w:val="32"/>
        </w:rPr>
      </w:pPr>
      <w:bookmarkStart w:id="12" w:name="_Toc63936920"/>
      <w:r w:rsidRPr="00602547">
        <w:rPr>
          <w:color w:val="0069A4"/>
          <w:szCs w:val="32"/>
        </w:rPr>
        <w:t>Operationalising the Act</w:t>
      </w:r>
      <w:bookmarkEnd w:id="12"/>
    </w:p>
    <w:p w14:paraId="6B3545C2" w14:textId="55319F25" w:rsidR="00A767A8" w:rsidRDefault="00640498" w:rsidP="008E7017">
      <w:pPr>
        <w:pStyle w:val="DJCSbody"/>
        <w:widowControl w:val="0"/>
        <w:spacing w:after="200" w:line="240" w:lineRule="auto"/>
        <w:ind w:left="0"/>
        <w:rPr>
          <w:rFonts w:cstheme="minorHAnsi"/>
          <w:sz w:val="20"/>
        </w:rPr>
      </w:pPr>
      <w:r w:rsidRPr="00CB6141">
        <w:rPr>
          <w:rFonts w:cstheme="minorHAnsi"/>
          <w:sz w:val="20"/>
        </w:rPr>
        <w:t>Three</w:t>
      </w:r>
      <w:r w:rsidR="00A21166" w:rsidRPr="00CB6141">
        <w:rPr>
          <w:rFonts w:cstheme="minorHAnsi"/>
          <w:sz w:val="20"/>
        </w:rPr>
        <w:t xml:space="preserve"> </w:t>
      </w:r>
      <w:r w:rsidRPr="00CB6141">
        <w:rPr>
          <w:rFonts w:cstheme="minorHAnsi"/>
          <w:sz w:val="20"/>
        </w:rPr>
        <w:t>sets of regulations have been</w:t>
      </w:r>
      <w:r w:rsidR="00AC1EF2" w:rsidRPr="00CB6141">
        <w:rPr>
          <w:rFonts w:cstheme="minorHAnsi"/>
          <w:sz w:val="20"/>
        </w:rPr>
        <w:t>, or are in the process of being,</w:t>
      </w:r>
      <w:r w:rsidRPr="00CB6141">
        <w:rPr>
          <w:rFonts w:cstheme="minorHAnsi"/>
          <w:sz w:val="20"/>
        </w:rPr>
        <w:t xml:space="preserve"> developed </w:t>
      </w:r>
      <w:r w:rsidR="00133967" w:rsidRPr="00CB6141">
        <w:rPr>
          <w:rFonts w:cstheme="minorHAnsi"/>
          <w:sz w:val="20"/>
        </w:rPr>
        <w:t>t</w:t>
      </w:r>
      <w:r w:rsidR="004F46F9" w:rsidRPr="00CB6141">
        <w:rPr>
          <w:rFonts w:cstheme="minorHAnsi"/>
          <w:sz w:val="20"/>
        </w:rPr>
        <w:t xml:space="preserve">o support the </w:t>
      </w:r>
      <w:r w:rsidR="00973548" w:rsidRPr="00CB6141">
        <w:rPr>
          <w:rFonts w:cstheme="minorHAnsi"/>
          <w:sz w:val="20"/>
        </w:rPr>
        <w:t xml:space="preserve">practical </w:t>
      </w:r>
      <w:r w:rsidR="004F46F9" w:rsidRPr="00CB6141">
        <w:rPr>
          <w:rFonts w:cstheme="minorHAnsi"/>
          <w:sz w:val="20"/>
        </w:rPr>
        <w:t xml:space="preserve">operation of the </w:t>
      </w:r>
      <w:r w:rsidR="00C8047D" w:rsidRPr="00CB6141">
        <w:rPr>
          <w:rFonts w:cstheme="minorHAnsi"/>
          <w:iCs/>
          <w:sz w:val="20"/>
        </w:rPr>
        <w:t xml:space="preserve">Professional Engineers Registration </w:t>
      </w:r>
      <w:r w:rsidR="004F46F9" w:rsidRPr="002775D0">
        <w:rPr>
          <w:rFonts w:cstheme="minorHAnsi"/>
          <w:iCs/>
          <w:sz w:val="20"/>
        </w:rPr>
        <w:t>Act</w:t>
      </w:r>
      <w:r w:rsidR="00396232">
        <w:rPr>
          <w:rFonts w:cstheme="minorHAnsi"/>
          <w:iCs/>
          <w:sz w:val="20"/>
        </w:rPr>
        <w:t xml:space="preserve">, </w:t>
      </w:r>
      <w:r w:rsidR="001F3F98" w:rsidRPr="002775D0">
        <w:rPr>
          <w:rFonts w:cstheme="minorHAnsi"/>
          <w:iCs/>
          <w:sz w:val="20"/>
        </w:rPr>
        <w:t xml:space="preserve">see </w:t>
      </w:r>
      <w:r w:rsidR="002775D0" w:rsidRPr="002775D0">
        <w:rPr>
          <w:rFonts w:cstheme="minorHAnsi"/>
          <w:iCs/>
          <w:sz w:val="20"/>
        </w:rPr>
        <w:fldChar w:fldCharType="begin"/>
      </w:r>
      <w:r w:rsidR="002775D0" w:rsidRPr="002775D0">
        <w:rPr>
          <w:rFonts w:cstheme="minorHAnsi"/>
          <w:iCs/>
          <w:sz w:val="20"/>
        </w:rPr>
        <w:instrText xml:space="preserve"> REF _Ref65835054 \h </w:instrText>
      </w:r>
      <w:r w:rsidR="002775D0">
        <w:rPr>
          <w:rFonts w:cstheme="minorHAnsi"/>
          <w:iCs/>
          <w:sz w:val="20"/>
        </w:rPr>
        <w:instrText xml:space="preserve"> \* MERGEFORMAT </w:instrText>
      </w:r>
      <w:r w:rsidR="002775D0" w:rsidRPr="002775D0">
        <w:rPr>
          <w:rFonts w:cstheme="minorHAnsi"/>
          <w:iCs/>
          <w:sz w:val="20"/>
        </w:rPr>
      </w:r>
      <w:r w:rsidR="002775D0" w:rsidRPr="002775D0">
        <w:rPr>
          <w:rFonts w:cstheme="minorHAnsi"/>
          <w:iCs/>
          <w:sz w:val="20"/>
        </w:rPr>
        <w:fldChar w:fldCharType="separate"/>
      </w:r>
      <w:r w:rsidR="00C4429A" w:rsidRPr="00C4429A">
        <w:rPr>
          <w:rFonts w:cstheme="minorHAnsi"/>
          <w:iCs/>
          <w:sz w:val="20"/>
        </w:rPr>
        <w:t>Figure 1</w:t>
      </w:r>
      <w:r w:rsidR="002775D0" w:rsidRPr="002775D0">
        <w:rPr>
          <w:rFonts w:cstheme="minorHAnsi"/>
          <w:iCs/>
          <w:sz w:val="20"/>
        </w:rPr>
        <w:fldChar w:fldCharType="end"/>
      </w:r>
      <w:r w:rsidR="00A767A8" w:rsidRPr="002775D0">
        <w:rPr>
          <w:rFonts w:cstheme="minorHAnsi"/>
          <w:iCs/>
          <w:sz w:val="20"/>
        </w:rPr>
        <w:fldChar w:fldCharType="begin"/>
      </w:r>
      <w:r w:rsidR="00A767A8" w:rsidRPr="002775D0">
        <w:rPr>
          <w:rFonts w:cstheme="minorHAnsi"/>
          <w:iCs/>
          <w:sz w:val="20"/>
        </w:rPr>
        <w:instrText xml:space="preserve"> REF _Ref63159716 \h  \* MERGEFORMAT </w:instrText>
      </w:r>
      <w:r w:rsidR="00A767A8" w:rsidRPr="002775D0">
        <w:rPr>
          <w:rFonts w:cstheme="minorHAnsi"/>
          <w:iCs/>
          <w:sz w:val="20"/>
        </w:rPr>
      </w:r>
      <w:r w:rsidR="00A767A8" w:rsidRPr="002775D0">
        <w:rPr>
          <w:rFonts w:cstheme="minorHAnsi"/>
          <w:iCs/>
          <w:sz w:val="20"/>
        </w:rPr>
        <w:fldChar w:fldCharType="end"/>
      </w:r>
      <w:r w:rsidR="00A767A8" w:rsidRPr="002775D0">
        <w:rPr>
          <w:rFonts w:cstheme="minorHAnsi"/>
          <w:iCs/>
          <w:sz w:val="20"/>
        </w:rPr>
        <w:t>.</w:t>
      </w:r>
    </w:p>
    <w:p w14:paraId="22991872" w14:textId="547D6FC2" w:rsidR="00D65F13" w:rsidRPr="00CB6141" w:rsidRDefault="00D65F13" w:rsidP="00A767A8">
      <w:pPr>
        <w:pStyle w:val="DJCSbody"/>
        <w:widowControl w:val="0"/>
        <w:numPr>
          <w:ilvl w:val="0"/>
          <w:numId w:val="15"/>
        </w:numPr>
        <w:spacing w:after="40" w:line="240" w:lineRule="auto"/>
        <w:ind w:left="709" w:hanging="425"/>
        <w:rPr>
          <w:rFonts w:cstheme="minorHAnsi"/>
          <w:sz w:val="20"/>
        </w:rPr>
      </w:pPr>
      <w:r w:rsidRPr="00CB6141">
        <w:rPr>
          <w:rFonts w:cstheme="minorHAnsi"/>
          <w:sz w:val="20"/>
        </w:rPr>
        <w:t>Professional Engineers Registration (General, Exemption and Assessment Scheme Fees) Regulations 202</w:t>
      </w:r>
      <w:r w:rsidR="00F60881" w:rsidRPr="00CB6141">
        <w:rPr>
          <w:rFonts w:cstheme="minorHAnsi"/>
          <w:sz w:val="20"/>
        </w:rPr>
        <w:t>1</w:t>
      </w:r>
      <w:r w:rsidRPr="00CB6141">
        <w:rPr>
          <w:rFonts w:cstheme="minorHAnsi"/>
          <w:sz w:val="20"/>
        </w:rPr>
        <w:t xml:space="preserve"> (General Regulations)</w:t>
      </w:r>
      <w:r w:rsidR="002C4933" w:rsidRPr="00CB6141">
        <w:rPr>
          <w:rFonts w:cstheme="minorHAnsi"/>
          <w:sz w:val="20"/>
        </w:rPr>
        <w:t>.</w:t>
      </w:r>
    </w:p>
    <w:p w14:paraId="46F95869" w14:textId="2949D2D7" w:rsidR="00D65F13" w:rsidRPr="00CB6141" w:rsidRDefault="00D571BD" w:rsidP="000347AC">
      <w:pPr>
        <w:pStyle w:val="DJCSbody"/>
        <w:widowControl w:val="0"/>
        <w:numPr>
          <w:ilvl w:val="0"/>
          <w:numId w:val="15"/>
        </w:numPr>
        <w:spacing w:after="40" w:line="240" w:lineRule="auto"/>
        <w:ind w:left="709" w:hanging="425"/>
        <w:rPr>
          <w:rFonts w:cstheme="minorHAnsi"/>
          <w:sz w:val="20"/>
        </w:rPr>
      </w:pPr>
      <w:bookmarkStart w:id="13" w:name="_Ref58676010"/>
      <w:r w:rsidRPr="00CB6141">
        <w:rPr>
          <w:rFonts w:cstheme="minorHAnsi"/>
          <w:sz w:val="20"/>
        </w:rPr>
        <w:t xml:space="preserve">Proposed </w:t>
      </w:r>
      <w:r w:rsidR="008D2CEF" w:rsidRPr="00CB6141">
        <w:rPr>
          <w:rFonts w:cstheme="minorHAnsi"/>
          <w:sz w:val="20"/>
        </w:rPr>
        <w:t xml:space="preserve">Fees </w:t>
      </w:r>
      <w:r w:rsidRPr="00CB6141">
        <w:rPr>
          <w:rFonts w:cstheme="minorHAnsi"/>
          <w:sz w:val="20"/>
        </w:rPr>
        <w:t>Regulations</w:t>
      </w:r>
      <w:bookmarkEnd w:id="13"/>
      <w:r w:rsidR="002C4933" w:rsidRPr="00CB6141">
        <w:rPr>
          <w:rFonts w:cstheme="minorHAnsi"/>
          <w:sz w:val="20"/>
        </w:rPr>
        <w:t>.</w:t>
      </w:r>
    </w:p>
    <w:p w14:paraId="3D0EF51E" w14:textId="405E257C" w:rsidR="00D571BD" w:rsidRPr="00CB6141" w:rsidRDefault="00D571BD" w:rsidP="000347AC">
      <w:pPr>
        <w:pStyle w:val="DJCSbody"/>
        <w:widowControl w:val="0"/>
        <w:numPr>
          <w:ilvl w:val="0"/>
          <w:numId w:val="15"/>
        </w:numPr>
        <w:spacing w:after="200" w:line="240" w:lineRule="auto"/>
        <w:ind w:left="709" w:hanging="425"/>
        <w:rPr>
          <w:rFonts w:cstheme="minorHAnsi"/>
          <w:sz w:val="20"/>
        </w:rPr>
      </w:pPr>
      <w:r w:rsidRPr="00CB6141">
        <w:rPr>
          <w:rFonts w:cstheme="minorHAnsi"/>
          <w:sz w:val="20"/>
        </w:rPr>
        <w:t>Proposed Professional Engineers Registration (Transitional) Regulations 2021 (</w:t>
      </w:r>
      <w:r w:rsidR="0011268D" w:rsidRPr="00CB6141">
        <w:rPr>
          <w:rFonts w:cstheme="minorHAnsi"/>
          <w:sz w:val="20"/>
        </w:rPr>
        <w:t xml:space="preserve">proposed </w:t>
      </w:r>
      <w:r w:rsidRPr="00CB6141">
        <w:rPr>
          <w:rFonts w:cstheme="minorHAnsi"/>
          <w:sz w:val="20"/>
        </w:rPr>
        <w:t>Transitional Regulations)</w:t>
      </w:r>
      <w:r w:rsidR="00044AB0" w:rsidRPr="00CB6141">
        <w:rPr>
          <w:rFonts w:cstheme="minorHAnsi"/>
          <w:sz w:val="20"/>
        </w:rPr>
        <w:t>.</w:t>
      </w:r>
    </w:p>
    <w:p w14:paraId="5B324670" w14:textId="649D9E82" w:rsidR="00EB315E" w:rsidRPr="007C1F6C" w:rsidRDefault="00EB315E" w:rsidP="000347AC">
      <w:pPr>
        <w:pStyle w:val="DJCSbody"/>
        <w:widowControl w:val="0"/>
        <w:spacing w:before="240" w:after="200" w:line="240" w:lineRule="auto"/>
        <w:ind w:left="0"/>
        <w:rPr>
          <w:rFonts w:cstheme="minorHAnsi"/>
          <w:i/>
          <w:color w:val="0069A4"/>
          <w:sz w:val="24"/>
          <w:szCs w:val="24"/>
        </w:rPr>
      </w:pPr>
      <w:r w:rsidRPr="007C1F6C">
        <w:rPr>
          <w:rFonts w:cstheme="minorHAnsi"/>
          <w:i/>
          <w:color w:val="0069A4"/>
          <w:sz w:val="24"/>
          <w:szCs w:val="24"/>
        </w:rPr>
        <w:t xml:space="preserve">General </w:t>
      </w:r>
      <w:r w:rsidR="00941039" w:rsidRPr="007C1F6C">
        <w:rPr>
          <w:rFonts w:cstheme="minorHAnsi"/>
          <w:i/>
          <w:color w:val="0069A4"/>
          <w:sz w:val="24"/>
          <w:szCs w:val="24"/>
        </w:rPr>
        <w:t>Regulations</w:t>
      </w:r>
    </w:p>
    <w:p w14:paraId="7CE305AF" w14:textId="304E7B71" w:rsidR="00DC682B" w:rsidRPr="00241D19" w:rsidRDefault="00752E4C" w:rsidP="000347AC">
      <w:pPr>
        <w:pStyle w:val="DJCSbody"/>
        <w:widowControl w:val="0"/>
        <w:spacing w:after="200" w:line="240" w:lineRule="auto"/>
        <w:ind w:left="0"/>
        <w:rPr>
          <w:rFonts w:cstheme="minorHAnsi"/>
          <w:sz w:val="20"/>
        </w:rPr>
      </w:pPr>
      <w:r w:rsidRPr="00241D19">
        <w:rPr>
          <w:rFonts w:cstheme="minorHAnsi"/>
          <w:sz w:val="20"/>
        </w:rPr>
        <w:t xml:space="preserve">The </w:t>
      </w:r>
      <w:r w:rsidR="002311E6" w:rsidRPr="00241D19">
        <w:rPr>
          <w:rFonts w:cstheme="minorHAnsi"/>
          <w:sz w:val="20"/>
        </w:rPr>
        <w:t xml:space="preserve">General Regulations were made </w:t>
      </w:r>
      <w:r w:rsidR="00722036" w:rsidRPr="00241D19">
        <w:rPr>
          <w:rFonts w:cstheme="minorHAnsi"/>
          <w:sz w:val="20"/>
        </w:rPr>
        <w:t xml:space="preserve">on 9 February 2021 </w:t>
      </w:r>
      <w:r w:rsidR="002311E6" w:rsidRPr="00241D19">
        <w:rPr>
          <w:rFonts w:cstheme="minorHAnsi"/>
          <w:sz w:val="20"/>
        </w:rPr>
        <w:t xml:space="preserve">following </w:t>
      </w:r>
      <w:r w:rsidR="009E2D62" w:rsidRPr="00241D19">
        <w:rPr>
          <w:rFonts w:cstheme="minorHAnsi"/>
          <w:sz w:val="20"/>
        </w:rPr>
        <w:t xml:space="preserve">an </w:t>
      </w:r>
      <w:r w:rsidR="002311E6" w:rsidRPr="00241D19">
        <w:rPr>
          <w:rFonts w:cstheme="minorHAnsi"/>
          <w:sz w:val="20"/>
        </w:rPr>
        <w:t xml:space="preserve">extensive </w:t>
      </w:r>
      <w:r w:rsidR="00C0186D" w:rsidRPr="00241D19">
        <w:rPr>
          <w:rFonts w:cstheme="minorHAnsi"/>
          <w:sz w:val="20"/>
        </w:rPr>
        <w:t xml:space="preserve">consultation </w:t>
      </w:r>
      <w:r w:rsidR="009E2D62" w:rsidRPr="00241D19">
        <w:rPr>
          <w:rFonts w:cstheme="minorHAnsi"/>
          <w:sz w:val="20"/>
        </w:rPr>
        <w:t xml:space="preserve">process </w:t>
      </w:r>
      <w:r w:rsidR="00C0186D" w:rsidRPr="00241D19">
        <w:rPr>
          <w:rFonts w:cstheme="minorHAnsi"/>
          <w:sz w:val="20"/>
        </w:rPr>
        <w:t xml:space="preserve">with </w:t>
      </w:r>
      <w:r w:rsidR="00736F84" w:rsidRPr="00241D19">
        <w:rPr>
          <w:rFonts w:cstheme="minorHAnsi"/>
          <w:sz w:val="20"/>
        </w:rPr>
        <w:t xml:space="preserve">government and industry </w:t>
      </w:r>
      <w:r w:rsidR="00C0186D" w:rsidRPr="00241D19">
        <w:rPr>
          <w:rFonts w:cstheme="minorHAnsi"/>
          <w:sz w:val="20"/>
        </w:rPr>
        <w:t>stakeholders</w:t>
      </w:r>
      <w:r w:rsidR="00C279AF" w:rsidRPr="00241D19">
        <w:rPr>
          <w:rFonts w:cstheme="minorHAnsi"/>
          <w:sz w:val="20"/>
        </w:rPr>
        <w:t>.</w:t>
      </w:r>
      <w:r w:rsidR="00736F84" w:rsidRPr="00241D19">
        <w:rPr>
          <w:rFonts w:cstheme="minorHAnsi"/>
          <w:sz w:val="20"/>
        </w:rPr>
        <w:t xml:space="preserve"> The General Regu</w:t>
      </w:r>
      <w:r w:rsidR="00FD2854" w:rsidRPr="00241D19">
        <w:rPr>
          <w:rFonts w:cstheme="minorHAnsi"/>
          <w:sz w:val="20"/>
        </w:rPr>
        <w:t xml:space="preserve">lations </w:t>
      </w:r>
      <w:r w:rsidR="00DC682B" w:rsidRPr="00241D19">
        <w:rPr>
          <w:rFonts w:cstheme="minorHAnsi"/>
          <w:sz w:val="20"/>
        </w:rPr>
        <w:t xml:space="preserve">set out </w:t>
      </w:r>
      <w:r w:rsidR="009F718E" w:rsidRPr="00241D19">
        <w:rPr>
          <w:rFonts w:cstheme="minorHAnsi"/>
          <w:sz w:val="20"/>
        </w:rPr>
        <w:t>several</w:t>
      </w:r>
      <w:r w:rsidR="00DC682B" w:rsidRPr="00241D19">
        <w:rPr>
          <w:rFonts w:cstheme="minorHAnsi"/>
          <w:sz w:val="20"/>
        </w:rPr>
        <w:t xml:space="preserve"> matters to support the operation of the </w:t>
      </w:r>
      <w:r w:rsidR="00044AB0" w:rsidRPr="00241D19">
        <w:rPr>
          <w:rFonts w:cstheme="minorHAnsi"/>
          <w:iCs/>
          <w:sz w:val="20"/>
        </w:rPr>
        <w:t xml:space="preserve">Professional Engineers Registration </w:t>
      </w:r>
      <w:r w:rsidR="00DC682B" w:rsidRPr="00241D19">
        <w:rPr>
          <w:rFonts w:cstheme="minorHAnsi"/>
          <w:sz w:val="20"/>
        </w:rPr>
        <w:t>Act, for example:</w:t>
      </w:r>
    </w:p>
    <w:p w14:paraId="2DD9112A" w14:textId="3F0676B9" w:rsidR="00DC682B" w:rsidRPr="00241D19" w:rsidRDefault="00DC682B" w:rsidP="000347AC">
      <w:pPr>
        <w:pStyle w:val="DJCSlist-bulletlevel1"/>
        <w:widowControl w:val="0"/>
        <w:tabs>
          <w:tab w:val="left" w:pos="709"/>
        </w:tabs>
        <w:spacing w:line="240" w:lineRule="auto"/>
        <w:ind w:left="709" w:hanging="425"/>
        <w:rPr>
          <w:rFonts w:cstheme="minorHAnsi"/>
          <w:sz w:val="20"/>
        </w:rPr>
      </w:pPr>
      <w:r w:rsidRPr="00241D19">
        <w:rPr>
          <w:rFonts w:cstheme="minorHAnsi"/>
          <w:sz w:val="20"/>
        </w:rPr>
        <w:t>that an application for registration be accompanied by a report on an applicant’s qualifications and experience from an assessment entity</w:t>
      </w:r>
    </w:p>
    <w:p w14:paraId="7B743B64" w14:textId="0901A06B" w:rsidR="00DC682B" w:rsidRPr="00241D19" w:rsidRDefault="00DC682B" w:rsidP="000347AC">
      <w:pPr>
        <w:pStyle w:val="DJCSlist-bulletlevel1"/>
        <w:widowControl w:val="0"/>
        <w:tabs>
          <w:tab w:val="left" w:pos="709"/>
        </w:tabs>
        <w:spacing w:line="240" w:lineRule="auto"/>
        <w:ind w:left="709" w:hanging="425"/>
        <w:rPr>
          <w:rFonts w:cstheme="minorHAnsi"/>
          <w:sz w:val="20"/>
        </w:rPr>
      </w:pPr>
      <w:r w:rsidRPr="00241D19">
        <w:rPr>
          <w:rFonts w:cstheme="minorHAnsi"/>
          <w:sz w:val="20"/>
        </w:rPr>
        <w:t>the schedule for phasing-in registration by area of engineering</w:t>
      </w:r>
    </w:p>
    <w:p w14:paraId="3E1BBD5F" w14:textId="0F783DF9" w:rsidR="009D39FA" w:rsidRPr="00241D19" w:rsidRDefault="00CD3776" w:rsidP="000347AC">
      <w:pPr>
        <w:pStyle w:val="DJCSlist-bulletlevel1"/>
        <w:widowControl w:val="0"/>
        <w:tabs>
          <w:tab w:val="left" w:pos="709"/>
        </w:tabs>
        <w:spacing w:after="200" w:line="240" w:lineRule="auto"/>
        <w:ind w:left="709" w:hanging="425"/>
        <w:rPr>
          <w:rFonts w:cstheme="minorHAnsi"/>
          <w:sz w:val="20"/>
        </w:rPr>
      </w:pPr>
      <w:r>
        <w:rPr>
          <w:rFonts w:cstheme="minorHAnsi"/>
          <w:sz w:val="20"/>
        </w:rPr>
        <w:t xml:space="preserve">the fees for the approval, </w:t>
      </w:r>
      <w:proofErr w:type="gramStart"/>
      <w:r>
        <w:rPr>
          <w:rFonts w:cstheme="minorHAnsi"/>
          <w:sz w:val="20"/>
        </w:rPr>
        <w:t>variation</w:t>
      </w:r>
      <w:proofErr w:type="gramEnd"/>
      <w:r>
        <w:rPr>
          <w:rFonts w:cstheme="minorHAnsi"/>
          <w:sz w:val="20"/>
        </w:rPr>
        <w:t xml:space="preserve"> and renewal of assessment schemes</w:t>
      </w:r>
      <w:r w:rsidR="00643A8A">
        <w:rPr>
          <w:rFonts w:cstheme="minorHAnsi"/>
          <w:sz w:val="20"/>
        </w:rPr>
        <w:t>.</w:t>
      </w:r>
    </w:p>
    <w:p w14:paraId="0CB3F94B" w14:textId="7A0CADA6" w:rsidR="00F072EB" w:rsidRPr="00241D19" w:rsidRDefault="007709DC" w:rsidP="000347AC">
      <w:pPr>
        <w:pStyle w:val="DJCSbody"/>
        <w:widowControl w:val="0"/>
        <w:spacing w:after="200" w:line="240" w:lineRule="auto"/>
        <w:ind w:left="0"/>
        <w:rPr>
          <w:rFonts w:cstheme="minorHAnsi"/>
          <w:sz w:val="20"/>
        </w:rPr>
      </w:pPr>
      <w:r w:rsidRPr="00241D19">
        <w:rPr>
          <w:rFonts w:cstheme="minorHAnsi"/>
          <w:sz w:val="20"/>
        </w:rPr>
        <w:t>The General R</w:t>
      </w:r>
      <w:r w:rsidR="00703621" w:rsidRPr="00241D19">
        <w:rPr>
          <w:rFonts w:cstheme="minorHAnsi"/>
          <w:sz w:val="20"/>
        </w:rPr>
        <w:t xml:space="preserve">egulations </w:t>
      </w:r>
      <w:r w:rsidR="00351643" w:rsidRPr="00241D19">
        <w:rPr>
          <w:rFonts w:cstheme="minorHAnsi"/>
          <w:sz w:val="20"/>
        </w:rPr>
        <w:t>do not impose</w:t>
      </w:r>
      <w:r w:rsidR="004911FF" w:rsidRPr="00241D19">
        <w:rPr>
          <w:rFonts w:cstheme="minorHAnsi"/>
          <w:sz w:val="20"/>
        </w:rPr>
        <w:t xml:space="preserve"> a significant economic or social burden on a sector of the public. Therefore, </w:t>
      </w:r>
      <w:r w:rsidR="001849F3" w:rsidRPr="00241D19">
        <w:rPr>
          <w:rFonts w:cstheme="minorHAnsi"/>
          <w:sz w:val="20"/>
        </w:rPr>
        <w:t>consistent with the requirements of the Subordinate Legislation Act</w:t>
      </w:r>
      <w:r w:rsidR="001849F3" w:rsidRPr="00241D19">
        <w:rPr>
          <w:rStyle w:val="FootnoteReference"/>
          <w:rFonts w:cstheme="minorHAnsi"/>
          <w:sz w:val="20"/>
        </w:rPr>
        <w:footnoteReference w:id="2"/>
      </w:r>
      <w:r w:rsidR="001849F3" w:rsidRPr="00241D19">
        <w:rPr>
          <w:rFonts w:cstheme="minorHAnsi"/>
          <w:sz w:val="20"/>
        </w:rPr>
        <w:t xml:space="preserve"> </w:t>
      </w:r>
      <w:r w:rsidR="00D0402F" w:rsidRPr="00241D19">
        <w:rPr>
          <w:rFonts w:cstheme="minorHAnsi"/>
          <w:sz w:val="20"/>
        </w:rPr>
        <w:t>a RIS</w:t>
      </w:r>
      <w:r w:rsidR="001849F3" w:rsidRPr="00241D19">
        <w:rPr>
          <w:rFonts w:cstheme="minorHAnsi"/>
          <w:sz w:val="20"/>
        </w:rPr>
        <w:t xml:space="preserve"> was not required to be prepare</w:t>
      </w:r>
      <w:r w:rsidR="000E3220" w:rsidRPr="00241D19">
        <w:rPr>
          <w:rFonts w:cstheme="minorHAnsi"/>
          <w:sz w:val="20"/>
        </w:rPr>
        <w:t>d</w:t>
      </w:r>
      <w:r w:rsidR="005D57BE" w:rsidRPr="00241D19">
        <w:rPr>
          <w:rFonts w:cstheme="minorHAnsi"/>
          <w:sz w:val="20"/>
        </w:rPr>
        <w:t>.</w:t>
      </w:r>
      <w:r w:rsidR="00C1720F" w:rsidRPr="00241D19">
        <w:rPr>
          <w:rFonts w:cstheme="minorHAnsi"/>
          <w:sz w:val="20"/>
        </w:rPr>
        <w:t xml:space="preserve"> </w:t>
      </w:r>
      <w:r w:rsidR="00685B0B" w:rsidRPr="00241D19">
        <w:rPr>
          <w:rFonts w:cstheme="minorHAnsi"/>
          <w:sz w:val="20"/>
        </w:rPr>
        <w:t xml:space="preserve">Nevertheless, </w:t>
      </w:r>
      <w:r w:rsidR="0011268D" w:rsidRPr="00241D19">
        <w:rPr>
          <w:rFonts w:cstheme="minorHAnsi"/>
          <w:sz w:val="20"/>
        </w:rPr>
        <w:t>before they were made</w:t>
      </w:r>
      <w:r w:rsidR="00426722" w:rsidRPr="00241D19">
        <w:rPr>
          <w:rFonts w:cstheme="minorHAnsi"/>
          <w:sz w:val="20"/>
        </w:rPr>
        <w:t xml:space="preserve">, </w:t>
      </w:r>
      <w:r w:rsidR="00685B0B" w:rsidRPr="00241D19">
        <w:rPr>
          <w:rFonts w:cstheme="minorHAnsi"/>
          <w:sz w:val="20"/>
        </w:rPr>
        <w:t xml:space="preserve">the General Regulations were </w:t>
      </w:r>
      <w:r w:rsidR="00AB406C" w:rsidRPr="00241D19">
        <w:rPr>
          <w:rFonts w:cstheme="minorHAnsi"/>
          <w:sz w:val="20"/>
        </w:rPr>
        <w:t xml:space="preserve">subjected to a </w:t>
      </w:r>
      <w:r w:rsidR="006A185B" w:rsidRPr="00241D19">
        <w:rPr>
          <w:rFonts w:cstheme="minorHAnsi"/>
          <w:sz w:val="20"/>
        </w:rPr>
        <w:t>broad-based</w:t>
      </w:r>
      <w:r w:rsidR="00AB406C" w:rsidRPr="00241D19">
        <w:rPr>
          <w:rFonts w:cstheme="minorHAnsi"/>
          <w:sz w:val="20"/>
        </w:rPr>
        <w:t xml:space="preserve"> public consultation process </w:t>
      </w:r>
      <w:r w:rsidR="00AF5460" w:rsidRPr="00241D19">
        <w:rPr>
          <w:rFonts w:cstheme="minorHAnsi"/>
          <w:sz w:val="20"/>
        </w:rPr>
        <w:t xml:space="preserve">to ensure </w:t>
      </w:r>
      <w:r w:rsidR="00C64040" w:rsidRPr="00241D19">
        <w:rPr>
          <w:rFonts w:cstheme="minorHAnsi"/>
          <w:sz w:val="20"/>
        </w:rPr>
        <w:t>the final</w:t>
      </w:r>
      <w:r w:rsidR="00AC4070" w:rsidRPr="00241D19">
        <w:rPr>
          <w:rFonts w:cstheme="minorHAnsi"/>
          <w:sz w:val="20"/>
        </w:rPr>
        <w:t xml:space="preserve"> version of the</w:t>
      </w:r>
      <w:r w:rsidR="00C64040" w:rsidRPr="00241D19">
        <w:rPr>
          <w:rFonts w:cstheme="minorHAnsi"/>
          <w:sz w:val="20"/>
        </w:rPr>
        <w:t xml:space="preserve"> regulations were fit for purpose and </w:t>
      </w:r>
      <w:r w:rsidR="00AF4880" w:rsidRPr="00241D19">
        <w:rPr>
          <w:rFonts w:cstheme="minorHAnsi"/>
          <w:sz w:val="20"/>
        </w:rPr>
        <w:t xml:space="preserve">developed with input from </w:t>
      </w:r>
      <w:r w:rsidR="00AC4070" w:rsidRPr="00241D19">
        <w:rPr>
          <w:rFonts w:cstheme="minorHAnsi"/>
          <w:sz w:val="20"/>
        </w:rPr>
        <w:t xml:space="preserve">the </w:t>
      </w:r>
      <w:r w:rsidR="005D57BE" w:rsidRPr="00241D19">
        <w:rPr>
          <w:rFonts w:cstheme="minorHAnsi"/>
          <w:sz w:val="20"/>
        </w:rPr>
        <w:t xml:space="preserve">engineering </w:t>
      </w:r>
      <w:r w:rsidR="00AC4070" w:rsidRPr="00241D19">
        <w:rPr>
          <w:rFonts w:cstheme="minorHAnsi"/>
          <w:sz w:val="20"/>
        </w:rPr>
        <w:t>community.</w:t>
      </w:r>
    </w:p>
    <w:p w14:paraId="536EA906" w14:textId="77777777" w:rsidR="00CB0DA4" w:rsidRPr="00241D19" w:rsidRDefault="00CB0DA4" w:rsidP="000347AC">
      <w:pPr>
        <w:pStyle w:val="DJCSbody"/>
        <w:widowControl w:val="0"/>
        <w:spacing w:after="200" w:line="240" w:lineRule="auto"/>
        <w:ind w:left="0"/>
        <w:rPr>
          <w:rFonts w:cstheme="minorHAnsi"/>
          <w:sz w:val="20"/>
        </w:rPr>
      </w:pPr>
    </w:p>
    <w:p w14:paraId="0AD333E5" w14:textId="565CC0D3" w:rsidR="00CF2C3E" w:rsidRPr="007C1F6C" w:rsidRDefault="001022AA" w:rsidP="000347AC">
      <w:pPr>
        <w:pStyle w:val="DJCSbody"/>
        <w:widowControl w:val="0"/>
        <w:spacing w:before="240" w:after="200" w:line="240" w:lineRule="auto"/>
        <w:ind w:left="0"/>
        <w:rPr>
          <w:rFonts w:cstheme="minorHAnsi"/>
          <w:i/>
          <w:color w:val="0069A4"/>
          <w:sz w:val="24"/>
          <w:szCs w:val="24"/>
        </w:rPr>
      </w:pPr>
      <w:r w:rsidRPr="007C1F6C">
        <w:rPr>
          <w:rFonts w:cstheme="minorHAnsi"/>
          <w:i/>
          <w:color w:val="0069A4"/>
          <w:sz w:val="24"/>
          <w:szCs w:val="24"/>
        </w:rPr>
        <w:lastRenderedPageBreak/>
        <w:t xml:space="preserve">Proposed </w:t>
      </w:r>
      <w:r w:rsidR="007179DC" w:rsidRPr="007C1F6C">
        <w:rPr>
          <w:rFonts w:cstheme="minorHAnsi"/>
          <w:i/>
          <w:color w:val="0069A4"/>
          <w:sz w:val="24"/>
          <w:szCs w:val="24"/>
        </w:rPr>
        <w:t>Fees Regulations</w:t>
      </w:r>
    </w:p>
    <w:p w14:paraId="4D3C7786" w14:textId="5DA2D3BA" w:rsidR="009B2FDA" w:rsidRPr="00241D19" w:rsidRDefault="00C279AF" w:rsidP="000347AC">
      <w:pPr>
        <w:pStyle w:val="DJCSbody"/>
        <w:widowControl w:val="0"/>
        <w:spacing w:after="200" w:line="240" w:lineRule="auto"/>
        <w:ind w:left="0"/>
        <w:rPr>
          <w:rFonts w:cstheme="minorHAnsi"/>
          <w:sz w:val="20"/>
        </w:rPr>
      </w:pPr>
      <w:r w:rsidRPr="00241D19">
        <w:rPr>
          <w:rFonts w:cstheme="minorHAnsi"/>
          <w:sz w:val="20"/>
        </w:rPr>
        <w:t xml:space="preserve">The </w:t>
      </w:r>
      <w:r w:rsidR="0026799B" w:rsidRPr="00241D19">
        <w:rPr>
          <w:rFonts w:cstheme="minorHAnsi"/>
          <w:sz w:val="20"/>
        </w:rPr>
        <w:t xml:space="preserve">proposed </w:t>
      </w:r>
      <w:r w:rsidR="000A10FF" w:rsidRPr="00241D19">
        <w:rPr>
          <w:rFonts w:cstheme="minorHAnsi"/>
          <w:sz w:val="20"/>
        </w:rPr>
        <w:t>Fees Regulations</w:t>
      </w:r>
      <w:r w:rsidR="0011268D" w:rsidRPr="00241D19">
        <w:rPr>
          <w:rFonts w:cstheme="minorHAnsi"/>
          <w:sz w:val="20"/>
        </w:rPr>
        <w:t xml:space="preserve">, which are the </w:t>
      </w:r>
      <w:r w:rsidR="000A10FF" w:rsidRPr="00241D19">
        <w:rPr>
          <w:rFonts w:cstheme="minorHAnsi"/>
          <w:sz w:val="20"/>
        </w:rPr>
        <w:t xml:space="preserve">subject of this </w:t>
      </w:r>
      <w:r w:rsidR="00675270" w:rsidRPr="00241D19">
        <w:rPr>
          <w:rFonts w:cstheme="minorHAnsi"/>
          <w:sz w:val="20"/>
        </w:rPr>
        <w:t>RIS</w:t>
      </w:r>
      <w:r w:rsidR="0011268D" w:rsidRPr="00241D19">
        <w:rPr>
          <w:rFonts w:cstheme="minorHAnsi"/>
          <w:sz w:val="20"/>
        </w:rPr>
        <w:t>, s</w:t>
      </w:r>
      <w:r w:rsidR="002A248C" w:rsidRPr="00241D19">
        <w:rPr>
          <w:rFonts w:cstheme="minorHAnsi"/>
          <w:sz w:val="20"/>
        </w:rPr>
        <w:t xml:space="preserve">et out the </w:t>
      </w:r>
      <w:r w:rsidR="00F216CE" w:rsidRPr="00241D19">
        <w:rPr>
          <w:rFonts w:cstheme="minorHAnsi"/>
          <w:sz w:val="20"/>
        </w:rPr>
        <w:t xml:space="preserve">proposed fees </w:t>
      </w:r>
      <w:r w:rsidR="00A01E31" w:rsidRPr="00241D19">
        <w:rPr>
          <w:rFonts w:cstheme="minorHAnsi"/>
          <w:sz w:val="20"/>
        </w:rPr>
        <w:t xml:space="preserve">to recover the costs </w:t>
      </w:r>
      <w:r w:rsidR="003747A3" w:rsidRPr="00241D19">
        <w:rPr>
          <w:rFonts w:cstheme="minorHAnsi"/>
          <w:sz w:val="20"/>
        </w:rPr>
        <w:t>of</w:t>
      </w:r>
      <w:r w:rsidR="00A01E31" w:rsidRPr="00241D19">
        <w:rPr>
          <w:rFonts w:cstheme="minorHAnsi"/>
          <w:sz w:val="20"/>
        </w:rPr>
        <w:t xml:space="preserve"> </w:t>
      </w:r>
      <w:r w:rsidR="0011268D" w:rsidRPr="00241D19">
        <w:rPr>
          <w:rFonts w:cstheme="minorHAnsi"/>
          <w:sz w:val="20"/>
        </w:rPr>
        <w:t>administering the Professional Engineers Registration Act</w:t>
      </w:r>
      <w:r w:rsidR="000F0029" w:rsidRPr="00241D19">
        <w:rPr>
          <w:rFonts w:cstheme="minorHAnsi"/>
          <w:sz w:val="20"/>
        </w:rPr>
        <w:t xml:space="preserve"> and related functions under the Building Act</w:t>
      </w:r>
      <w:r w:rsidR="00E374EB" w:rsidRPr="00241D19">
        <w:rPr>
          <w:rFonts w:cstheme="minorHAnsi"/>
          <w:sz w:val="20"/>
        </w:rPr>
        <w:t>, including</w:t>
      </w:r>
      <w:r w:rsidR="00E75C62" w:rsidRPr="00241D19">
        <w:rPr>
          <w:rFonts w:cstheme="minorHAnsi"/>
          <w:sz w:val="20"/>
        </w:rPr>
        <w:t xml:space="preserve"> the </w:t>
      </w:r>
      <w:r w:rsidR="00376533">
        <w:rPr>
          <w:rFonts w:cstheme="minorHAnsi"/>
          <w:sz w:val="20"/>
        </w:rPr>
        <w:t>costs of</w:t>
      </w:r>
      <w:r w:rsidR="00E374EB" w:rsidRPr="00241D19">
        <w:rPr>
          <w:rFonts w:cstheme="minorHAnsi"/>
          <w:sz w:val="20"/>
        </w:rPr>
        <w:t xml:space="preserve"> registration, renewal and endorsement</w:t>
      </w:r>
      <w:r w:rsidR="00EA3357" w:rsidRPr="00241D19">
        <w:rPr>
          <w:rFonts w:cstheme="minorHAnsi"/>
          <w:sz w:val="20"/>
        </w:rPr>
        <w:t>, and to search</w:t>
      </w:r>
      <w:r w:rsidR="00F45218" w:rsidRPr="00241D19">
        <w:rPr>
          <w:rFonts w:cstheme="minorHAnsi"/>
          <w:sz w:val="20"/>
        </w:rPr>
        <w:t xml:space="preserve">, copy </w:t>
      </w:r>
      <w:r w:rsidR="00EA3357" w:rsidRPr="00241D19">
        <w:rPr>
          <w:rFonts w:cstheme="minorHAnsi"/>
          <w:sz w:val="20"/>
        </w:rPr>
        <w:t xml:space="preserve">and obtain </w:t>
      </w:r>
      <w:r w:rsidR="00C10B49" w:rsidRPr="00241D19">
        <w:rPr>
          <w:rFonts w:cstheme="minorHAnsi"/>
          <w:sz w:val="20"/>
        </w:rPr>
        <w:t xml:space="preserve">an </w:t>
      </w:r>
      <w:r w:rsidR="00EA3357" w:rsidRPr="00241D19">
        <w:rPr>
          <w:rFonts w:cstheme="minorHAnsi"/>
          <w:sz w:val="20"/>
        </w:rPr>
        <w:t>extract of the register of professional engineers</w:t>
      </w:r>
      <w:r w:rsidR="00A01E31" w:rsidRPr="00241D19">
        <w:rPr>
          <w:rFonts w:cstheme="minorHAnsi"/>
          <w:sz w:val="20"/>
        </w:rPr>
        <w:t>.</w:t>
      </w:r>
    </w:p>
    <w:p w14:paraId="67D48733" w14:textId="2227E223" w:rsidR="008A0E76" w:rsidRPr="007C1F6C" w:rsidRDefault="001022AA" w:rsidP="000347AC">
      <w:pPr>
        <w:pStyle w:val="DJCSbody"/>
        <w:widowControl w:val="0"/>
        <w:spacing w:before="240" w:after="200" w:line="240" w:lineRule="auto"/>
        <w:ind w:left="0"/>
        <w:rPr>
          <w:rFonts w:cstheme="minorHAnsi"/>
          <w:i/>
          <w:color w:val="0069A4"/>
          <w:sz w:val="24"/>
          <w:szCs w:val="24"/>
        </w:rPr>
      </w:pPr>
      <w:r w:rsidRPr="007C1F6C">
        <w:rPr>
          <w:rFonts w:cstheme="minorHAnsi"/>
          <w:i/>
          <w:color w:val="0069A4"/>
          <w:sz w:val="24"/>
          <w:szCs w:val="24"/>
        </w:rPr>
        <w:t xml:space="preserve">Proposed </w:t>
      </w:r>
      <w:r w:rsidR="008A0E76" w:rsidRPr="007C1F6C">
        <w:rPr>
          <w:rFonts w:cstheme="minorHAnsi"/>
          <w:i/>
          <w:color w:val="0069A4"/>
          <w:sz w:val="24"/>
          <w:szCs w:val="24"/>
        </w:rPr>
        <w:t>Transitional Regulations</w:t>
      </w:r>
    </w:p>
    <w:p w14:paraId="23C917D2" w14:textId="77C6B5BC" w:rsidR="00503232" w:rsidRPr="00241D19" w:rsidRDefault="009B2FDA" w:rsidP="000347AC">
      <w:pPr>
        <w:pStyle w:val="DJCSbody"/>
        <w:widowControl w:val="0"/>
        <w:spacing w:after="200" w:line="240" w:lineRule="auto"/>
        <w:ind w:left="0"/>
        <w:rPr>
          <w:rFonts w:cstheme="minorHAnsi"/>
          <w:sz w:val="20"/>
        </w:rPr>
      </w:pPr>
      <w:r w:rsidRPr="00241D19">
        <w:rPr>
          <w:rFonts w:cstheme="minorHAnsi"/>
          <w:sz w:val="20"/>
        </w:rPr>
        <w:t>T</w:t>
      </w:r>
      <w:r w:rsidR="00F216CE" w:rsidRPr="00241D19">
        <w:rPr>
          <w:rFonts w:cstheme="minorHAnsi"/>
          <w:sz w:val="20"/>
        </w:rPr>
        <w:t>he</w:t>
      </w:r>
      <w:r w:rsidR="00895045" w:rsidRPr="00241D19">
        <w:rPr>
          <w:rFonts w:cstheme="minorHAnsi"/>
          <w:sz w:val="20"/>
        </w:rPr>
        <w:t xml:space="preserve"> proposed </w:t>
      </w:r>
      <w:r w:rsidR="00986FA9" w:rsidRPr="00241D19">
        <w:rPr>
          <w:rFonts w:cstheme="minorHAnsi"/>
          <w:sz w:val="20"/>
        </w:rPr>
        <w:t>Transitional Regulations</w:t>
      </w:r>
      <w:r w:rsidRPr="00241D19">
        <w:rPr>
          <w:rFonts w:cstheme="minorHAnsi"/>
          <w:sz w:val="20"/>
        </w:rPr>
        <w:t xml:space="preserve"> </w:t>
      </w:r>
      <w:r w:rsidR="00BE6AC6" w:rsidRPr="00241D19">
        <w:rPr>
          <w:rFonts w:cstheme="minorHAnsi"/>
          <w:sz w:val="20"/>
        </w:rPr>
        <w:t xml:space="preserve">are </w:t>
      </w:r>
      <w:r w:rsidR="00C41C15" w:rsidRPr="00241D19">
        <w:rPr>
          <w:rFonts w:cstheme="minorHAnsi"/>
          <w:sz w:val="20"/>
        </w:rPr>
        <w:t xml:space="preserve">scheduled </w:t>
      </w:r>
      <w:r w:rsidR="00BE6AC6" w:rsidRPr="00241D19">
        <w:rPr>
          <w:rFonts w:cstheme="minorHAnsi"/>
          <w:sz w:val="20"/>
        </w:rPr>
        <w:t>to be developed</w:t>
      </w:r>
      <w:r w:rsidR="0070386E" w:rsidRPr="00241D19">
        <w:rPr>
          <w:rFonts w:cstheme="minorHAnsi"/>
          <w:sz w:val="20"/>
        </w:rPr>
        <w:t xml:space="preserve"> in early 2021 and will </w:t>
      </w:r>
      <w:r w:rsidR="00F72541" w:rsidRPr="00241D19">
        <w:rPr>
          <w:rFonts w:cstheme="minorHAnsi"/>
          <w:sz w:val="20"/>
        </w:rPr>
        <w:t xml:space="preserve">address </w:t>
      </w:r>
      <w:r w:rsidR="006533BD" w:rsidRPr="00241D19">
        <w:rPr>
          <w:rFonts w:cstheme="minorHAnsi"/>
          <w:sz w:val="20"/>
        </w:rPr>
        <w:t xml:space="preserve">any </w:t>
      </w:r>
      <w:r w:rsidR="00F72541" w:rsidRPr="00241D19">
        <w:rPr>
          <w:rFonts w:cstheme="minorHAnsi"/>
          <w:sz w:val="20"/>
        </w:rPr>
        <w:t>issues</w:t>
      </w:r>
      <w:r w:rsidR="000C2A12" w:rsidRPr="00241D19">
        <w:rPr>
          <w:rFonts w:cstheme="minorHAnsi"/>
          <w:sz w:val="20"/>
        </w:rPr>
        <w:t xml:space="preserve"> identified </w:t>
      </w:r>
      <w:r w:rsidR="00FB3E10" w:rsidRPr="00241D19">
        <w:rPr>
          <w:rFonts w:cstheme="minorHAnsi"/>
          <w:sz w:val="20"/>
        </w:rPr>
        <w:t>during</w:t>
      </w:r>
      <w:r w:rsidR="000C2A12" w:rsidRPr="00241D19">
        <w:rPr>
          <w:rFonts w:cstheme="minorHAnsi"/>
          <w:sz w:val="20"/>
        </w:rPr>
        <w:t xml:space="preserve"> the </w:t>
      </w:r>
      <w:r w:rsidR="00F72541" w:rsidRPr="00241D19">
        <w:rPr>
          <w:rFonts w:cstheme="minorHAnsi"/>
          <w:sz w:val="20"/>
        </w:rPr>
        <w:t xml:space="preserve">implementation </w:t>
      </w:r>
      <w:r w:rsidR="00EC2D4D" w:rsidRPr="00241D19">
        <w:rPr>
          <w:rFonts w:cstheme="minorHAnsi"/>
          <w:sz w:val="20"/>
        </w:rPr>
        <w:t xml:space="preserve">of the </w:t>
      </w:r>
      <w:r w:rsidR="0011268D" w:rsidRPr="00241D19">
        <w:rPr>
          <w:rFonts w:cstheme="minorHAnsi"/>
          <w:sz w:val="20"/>
        </w:rPr>
        <w:t>Professional Engineers Registration Act</w:t>
      </w:r>
      <w:r w:rsidR="00EC2D4D" w:rsidRPr="00241D19">
        <w:rPr>
          <w:rFonts w:cstheme="minorHAnsi"/>
          <w:sz w:val="20"/>
        </w:rPr>
        <w:t xml:space="preserve"> which can </w:t>
      </w:r>
      <w:r w:rsidR="00004ED3" w:rsidRPr="00241D19">
        <w:rPr>
          <w:rFonts w:cstheme="minorHAnsi"/>
          <w:sz w:val="20"/>
        </w:rPr>
        <w:t xml:space="preserve">be </w:t>
      </w:r>
      <w:r w:rsidR="00EC2D4D" w:rsidRPr="00241D19">
        <w:rPr>
          <w:rFonts w:cstheme="minorHAnsi"/>
          <w:sz w:val="20"/>
        </w:rPr>
        <w:t xml:space="preserve">addressed through </w:t>
      </w:r>
      <w:r w:rsidR="00DF7B29" w:rsidRPr="00241D19">
        <w:rPr>
          <w:rFonts w:cstheme="minorHAnsi"/>
          <w:sz w:val="20"/>
        </w:rPr>
        <w:t xml:space="preserve">regulatory </w:t>
      </w:r>
      <w:r w:rsidR="00EC2D4D" w:rsidRPr="00241D19">
        <w:rPr>
          <w:rFonts w:cstheme="minorHAnsi"/>
          <w:sz w:val="20"/>
        </w:rPr>
        <w:t>provisions to avoid un</w:t>
      </w:r>
      <w:r w:rsidR="004A186C" w:rsidRPr="00241D19">
        <w:rPr>
          <w:rFonts w:cstheme="minorHAnsi"/>
          <w:sz w:val="20"/>
        </w:rPr>
        <w:t xml:space="preserve">intended and </w:t>
      </w:r>
      <w:r w:rsidR="00FB3E10" w:rsidRPr="00241D19">
        <w:rPr>
          <w:rFonts w:cstheme="minorHAnsi"/>
          <w:sz w:val="20"/>
        </w:rPr>
        <w:t>unnecessary</w:t>
      </w:r>
      <w:r w:rsidR="004A186C" w:rsidRPr="00241D19">
        <w:rPr>
          <w:rFonts w:cstheme="minorHAnsi"/>
          <w:sz w:val="20"/>
        </w:rPr>
        <w:t xml:space="preserve"> consequence</w:t>
      </w:r>
      <w:r w:rsidR="00FB3E10" w:rsidRPr="00241D19">
        <w:rPr>
          <w:rFonts w:cstheme="minorHAnsi"/>
          <w:sz w:val="20"/>
        </w:rPr>
        <w:t>s</w:t>
      </w:r>
      <w:r w:rsidR="004A186C" w:rsidRPr="00241D19">
        <w:rPr>
          <w:rFonts w:cstheme="minorHAnsi"/>
          <w:sz w:val="20"/>
        </w:rPr>
        <w:t>.</w:t>
      </w:r>
      <w:r w:rsidR="000409FD" w:rsidRPr="00241D19">
        <w:rPr>
          <w:rFonts w:cstheme="minorHAnsi"/>
          <w:sz w:val="20"/>
        </w:rPr>
        <w:t xml:space="preserve"> </w:t>
      </w:r>
    </w:p>
    <w:p w14:paraId="1D87DA83" w14:textId="7E50B4B5" w:rsidR="00F114B9" w:rsidRDefault="000D2822" w:rsidP="000347AC">
      <w:pPr>
        <w:pStyle w:val="DJCSbody"/>
        <w:widowControl w:val="0"/>
        <w:spacing w:after="200" w:line="240" w:lineRule="auto"/>
        <w:ind w:left="0"/>
        <w:rPr>
          <w:rFonts w:cstheme="minorHAnsi"/>
          <w:sz w:val="20"/>
        </w:rPr>
      </w:pPr>
      <w:r w:rsidRPr="00241D19">
        <w:rPr>
          <w:rFonts w:cstheme="minorHAnsi"/>
          <w:sz w:val="20"/>
        </w:rPr>
        <w:t>The Transition</w:t>
      </w:r>
      <w:r w:rsidR="00D301C5">
        <w:rPr>
          <w:rFonts w:cstheme="minorHAnsi"/>
          <w:sz w:val="20"/>
        </w:rPr>
        <w:t>al</w:t>
      </w:r>
      <w:r w:rsidRPr="00241D19">
        <w:rPr>
          <w:rFonts w:cstheme="minorHAnsi"/>
          <w:sz w:val="20"/>
        </w:rPr>
        <w:t xml:space="preserve"> Regulations will be made under section </w:t>
      </w:r>
      <w:r w:rsidR="00D1355F" w:rsidRPr="00241D19">
        <w:rPr>
          <w:rFonts w:cstheme="minorHAnsi"/>
          <w:sz w:val="20"/>
        </w:rPr>
        <w:t xml:space="preserve">104 of the Professional Engineers Registration Act </w:t>
      </w:r>
      <w:r w:rsidR="0049129D" w:rsidRPr="00241D19">
        <w:rPr>
          <w:rFonts w:cstheme="minorHAnsi"/>
          <w:sz w:val="20"/>
        </w:rPr>
        <w:t xml:space="preserve">and will automatically expire on </w:t>
      </w:r>
      <w:r w:rsidR="00C94629" w:rsidRPr="00241D19">
        <w:rPr>
          <w:rFonts w:cstheme="minorHAnsi"/>
          <w:sz w:val="20"/>
        </w:rPr>
        <w:t xml:space="preserve">1 July 2023. The Transitional Regulations are exempt </w:t>
      </w:r>
      <w:r w:rsidR="00B96277" w:rsidRPr="00241D19">
        <w:rPr>
          <w:rFonts w:cstheme="minorHAnsi"/>
          <w:sz w:val="20"/>
        </w:rPr>
        <w:t xml:space="preserve">from </w:t>
      </w:r>
      <w:r w:rsidR="00C94629" w:rsidRPr="00241D19">
        <w:rPr>
          <w:rFonts w:cstheme="minorHAnsi"/>
          <w:sz w:val="20"/>
        </w:rPr>
        <w:t xml:space="preserve">the preparation of a </w:t>
      </w:r>
      <w:r w:rsidR="0033609B" w:rsidRPr="00241D19">
        <w:rPr>
          <w:rFonts w:cstheme="minorHAnsi"/>
          <w:sz w:val="20"/>
        </w:rPr>
        <w:t>RIS by section 105 of the Professional Engineers Registration Act.</w:t>
      </w:r>
      <w:bookmarkStart w:id="14" w:name="_Ref51938865"/>
      <w:bookmarkStart w:id="15" w:name="_Toc58860515"/>
    </w:p>
    <w:p w14:paraId="780598A9" w14:textId="77777777" w:rsidR="00343719" w:rsidRPr="00C4429A" w:rsidRDefault="00343719" w:rsidP="00343719">
      <w:pPr>
        <w:pStyle w:val="Caption"/>
        <w:spacing w:after="120"/>
        <w:jc w:val="center"/>
        <w:rPr>
          <w:rFonts w:ascii="Arial" w:hAnsi="Arial" w:cstheme="minorHAnsi"/>
          <w:b/>
          <w:bCs/>
          <w:color w:val="0069A4"/>
          <w:sz w:val="20"/>
        </w:rPr>
      </w:pPr>
      <w:bookmarkStart w:id="16" w:name="_Ref65835054"/>
      <w:r w:rsidRPr="00C4429A">
        <w:rPr>
          <w:rFonts w:ascii="Arial" w:hAnsi="Arial"/>
          <w:b/>
          <w:bCs/>
          <w:color w:val="0069A4"/>
        </w:rPr>
        <w:t xml:space="preserve">Figure </w:t>
      </w:r>
      <w:r w:rsidRPr="00C4429A">
        <w:rPr>
          <w:rFonts w:ascii="Arial" w:hAnsi="Arial"/>
          <w:b/>
          <w:bCs/>
          <w:color w:val="0069A4"/>
        </w:rPr>
        <w:fldChar w:fldCharType="begin"/>
      </w:r>
      <w:r w:rsidRPr="00C4429A">
        <w:rPr>
          <w:rFonts w:ascii="Arial" w:hAnsi="Arial"/>
          <w:b/>
          <w:bCs/>
          <w:color w:val="0069A4"/>
        </w:rPr>
        <w:instrText xml:space="preserve"> SEQ Figure \* ARABIC </w:instrText>
      </w:r>
      <w:r w:rsidRPr="00C4429A">
        <w:rPr>
          <w:rFonts w:ascii="Arial" w:hAnsi="Arial"/>
          <w:b/>
          <w:bCs/>
          <w:color w:val="0069A4"/>
        </w:rPr>
        <w:fldChar w:fldCharType="separate"/>
      </w:r>
      <w:r w:rsidRPr="00C4429A">
        <w:rPr>
          <w:rFonts w:ascii="Arial" w:hAnsi="Arial"/>
          <w:b/>
          <w:bCs/>
          <w:noProof/>
          <w:color w:val="0069A4"/>
        </w:rPr>
        <w:t>1</w:t>
      </w:r>
      <w:r w:rsidRPr="00C4429A">
        <w:rPr>
          <w:rFonts w:ascii="Arial" w:hAnsi="Arial"/>
          <w:b/>
          <w:bCs/>
          <w:color w:val="0069A4"/>
        </w:rPr>
        <w:fldChar w:fldCharType="end"/>
      </w:r>
      <w:r w:rsidRPr="00C4429A">
        <w:rPr>
          <w:rFonts w:ascii="Arial" w:hAnsi="Arial"/>
          <w:b/>
          <w:bCs/>
          <w:color w:val="0069A4"/>
        </w:rPr>
        <w:t>: Regulations under the Professional Engineers Registration Act</w:t>
      </w:r>
    </w:p>
    <w:p w14:paraId="27116EA8" w14:textId="7BD948CE" w:rsidR="00343719" w:rsidRDefault="00343719" w:rsidP="00BA0265">
      <w:pPr>
        <w:pStyle w:val="Caption"/>
        <w:spacing w:after="120"/>
        <w:jc w:val="center"/>
        <w:rPr>
          <w:rFonts w:ascii="Arial" w:hAnsi="Arial"/>
          <w:b/>
          <w:bCs/>
          <w:color w:val="0069A4"/>
        </w:rPr>
      </w:pPr>
      <w:r>
        <w:rPr>
          <w:rFonts w:ascii="Arial" w:hAnsi="Arial"/>
          <w:b/>
          <w:bCs/>
          <w:noProof/>
          <w:color w:val="0069A4"/>
        </w:rPr>
        <w:drawing>
          <wp:inline distT="0" distB="0" distL="0" distR="0" wp14:anchorId="15A39F75" wp14:editId="6D9B5A04">
            <wp:extent cx="4334510" cy="3023870"/>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510" cy="3023870"/>
                    </a:xfrm>
                    <a:prstGeom prst="rect">
                      <a:avLst/>
                    </a:prstGeom>
                    <a:noFill/>
                  </pic:spPr>
                </pic:pic>
              </a:graphicData>
            </a:graphic>
          </wp:inline>
        </w:drawing>
      </w:r>
    </w:p>
    <w:p w14:paraId="399F8A7F" w14:textId="77777777" w:rsidR="00343719" w:rsidRDefault="00343719" w:rsidP="00BA0265">
      <w:pPr>
        <w:pStyle w:val="Caption"/>
        <w:spacing w:after="120"/>
        <w:jc w:val="center"/>
        <w:rPr>
          <w:rFonts w:ascii="Arial" w:hAnsi="Arial"/>
          <w:b/>
          <w:bCs/>
          <w:color w:val="0069A4"/>
        </w:rPr>
      </w:pPr>
    </w:p>
    <w:p w14:paraId="06A97B01" w14:textId="09BE8010" w:rsidR="00B84305" w:rsidRPr="00602547" w:rsidRDefault="00B84305" w:rsidP="000C2752">
      <w:pPr>
        <w:pStyle w:val="Heading2"/>
        <w:keepNext w:val="0"/>
        <w:keepLines w:val="0"/>
        <w:widowControl w:val="0"/>
        <w:ind w:left="851" w:hanging="851"/>
        <w:rPr>
          <w:color w:val="0069A4"/>
          <w:szCs w:val="32"/>
        </w:rPr>
      </w:pPr>
      <w:bookmarkStart w:id="17" w:name="_Toc63936921"/>
      <w:bookmarkStart w:id="18" w:name="_Toc58847790"/>
      <w:bookmarkEnd w:id="14"/>
      <w:bookmarkEnd w:id="15"/>
      <w:bookmarkEnd w:id="16"/>
      <w:r w:rsidRPr="00602547">
        <w:rPr>
          <w:color w:val="0069A4"/>
          <w:szCs w:val="32"/>
        </w:rPr>
        <w:t>Regulatory Impact Statement</w:t>
      </w:r>
      <w:bookmarkEnd w:id="17"/>
    </w:p>
    <w:p w14:paraId="1D5B6091" w14:textId="3C1CAC1F" w:rsidR="00E64D77" w:rsidRPr="00602547" w:rsidRDefault="0029579F" w:rsidP="000347AC">
      <w:pPr>
        <w:pStyle w:val="Heading3"/>
        <w:keepNext w:val="0"/>
        <w:keepLines w:val="0"/>
        <w:widowControl w:val="0"/>
        <w:ind w:left="851" w:hanging="851"/>
        <w:rPr>
          <w:color w:val="0069A4"/>
        </w:rPr>
      </w:pPr>
      <w:r w:rsidRPr="00602547">
        <w:rPr>
          <w:color w:val="0069A4"/>
        </w:rPr>
        <w:t>P</w:t>
      </w:r>
      <w:r w:rsidR="00E64D77" w:rsidRPr="00602547">
        <w:rPr>
          <w:color w:val="0069A4"/>
        </w:rPr>
        <w:t>rocess</w:t>
      </w:r>
      <w:bookmarkEnd w:id="18"/>
    </w:p>
    <w:p w14:paraId="7E5ACBC3" w14:textId="7618DE87" w:rsidR="0053188E" w:rsidRPr="00241D19" w:rsidRDefault="001D64CD" w:rsidP="000347AC">
      <w:pPr>
        <w:pStyle w:val="DJCSbody"/>
        <w:widowControl w:val="0"/>
        <w:spacing w:after="200" w:line="240" w:lineRule="auto"/>
        <w:ind w:left="0"/>
        <w:rPr>
          <w:rFonts w:cstheme="minorHAnsi"/>
          <w:sz w:val="20"/>
        </w:rPr>
      </w:pPr>
      <w:r w:rsidRPr="00241D19">
        <w:rPr>
          <w:rFonts w:cstheme="minorHAnsi"/>
          <w:sz w:val="20"/>
        </w:rPr>
        <w:t xml:space="preserve">The proposed </w:t>
      </w:r>
      <w:r w:rsidR="00003127" w:rsidRPr="00241D19">
        <w:rPr>
          <w:rFonts w:cstheme="minorHAnsi"/>
          <w:sz w:val="20"/>
        </w:rPr>
        <w:t>Fees Regulations</w:t>
      </w:r>
      <w:r w:rsidRPr="00241D19">
        <w:rPr>
          <w:rFonts w:cstheme="minorHAnsi"/>
          <w:sz w:val="20"/>
        </w:rPr>
        <w:t xml:space="preserve"> </w:t>
      </w:r>
      <w:r w:rsidR="005337A6" w:rsidRPr="00241D19">
        <w:rPr>
          <w:rFonts w:cstheme="minorHAnsi"/>
          <w:sz w:val="20"/>
        </w:rPr>
        <w:t xml:space="preserve">prescribe the </w:t>
      </w:r>
      <w:r w:rsidR="006B6F10" w:rsidRPr="00241D19">
        <w:rPr>
          <w:rFonts w:cstheme="minorHAnsi"/>
          <w:sz w:val="20"/>
        </w:rPr>
        <w:t xml:space="preserve">fees that will recover the </w:t>
      </w:r>
      <w:r w:rsidR="007069A5" w:rsidRPr="00241D19">
        <w:rPr>
          <w:rFonts w:cstheme="minorHAnsi"/>
          <w:sz w:val="20"/>
        </w:rPr>
        <w:t xml:space="preserve">cost </w:t>
      </w:r>
      <w:r w:rsidR="00F9753D" w:rsidRPr="00241D19">
        <w:rPr>
          <w:rFonts w:cstheme="minorHAnsi"/>
          <w:sz w:val="20"/>
        </w:rPr>
        <w:t xml:space="preserve">of </w:t>
      </w:r>
      <w:r w:rsidR="00AE31F6" w:rsidRPr="00241D19">
        <w:rPr>
          <w:rFonts w:cstheme="minorHAnsi"/>
          <w:sz w:val="20"/>
        </w:rPr>
        <w:t>administering</w:t>
      </w:r>
      <w:r w:rsidR="009D3604" w:rsidRPr="00241D19">
        <w:rPr>
          <w:rFonts w:cstheme="minorHAnsi"/>
          <w:sz w:val="20"/>
        </w:rPr>
        <w:t xml:space="preserve"> </w:t>
      </w:r>
      <w:r w:rsidR="00DC2DCE" w:rsidRPr="00241D19">
        <w:rPr>
          <w:rFonts w:cstheme="minorHAnsi"/>
          <w:sz w:val="20"/>
        </w:rPr>
        <w:t xml:space="preserve">the </w:t>
      </w:r>
      <w:r w:rsidR="00F9753D" w:rsidRPr="00241D19">
        <w:rPr>
          <w:rFonts w:cstheme="minorHAnsi"/>
          <w:sz w:val="20"/>
        </w:rPr>
        <w:t xml:space="preserve">Professional Engineers Registration </w:t>
      </w:r>
      <w:r w:rsidR="00187C2F" w:rsidRPr="00241D19">
        <w:rPr>
          <w:rFonts w:cstheme="minorHAnsi"/>
          <w:sz w:val="20"/>
        </w:rPr>
        <w:t xml:space="preserve">Act </w:t>
      </w:r>
      <w:r w:rsidR="004B3405">
        <w:rPr>
          <w:rFonts w:cstheme="minorHAnsi"/>
          <w:sz w:val="20"/>
        </w:rPr>
        <w:t xml:space="preserve">and related functions under the Building Act </w:t>
      </w:r>
      <w:r w:rsidR="00BB1670" w:rsidRPr="00241D19">
        <w:rPr>
          <w:rFonts w:cstheme="minorHAnsi"/>
          <w:sz w:val="20"/>
        </w:rPr>
        <w:t>over the 10-year regulatory period</w:t>
      </w:r>
      <w:r w:rsidR="00181CDA" w:rsidRPr="00241D19">
        <w:rPr>
          <w:rFonts w:cstheme="minorHAnsi"/>
          <w:sz w:val="20"/>
        </w:rPr>
        <w:t>, beginning 1 July</w:t>
      </w:r>
      <w:r w:rsidR="003A1605" w:rsidRPr="00241D19">
        <w:rPr>
          <w:rFonts w:cstheme="minorHAnsi"/>
          <w:sz w:val="20"/>
        </w:rPr>
        <w:t> </w:t>
      </w:r>
      <w:r w:rsidR="00181CDA" w:rsidRPr="00241D19">
        <w:rPr>
          <w:rFonts w:cstheme="minorHAnsi"/>
          <w:sz w:val="20"/>
        </w:rPr>
        <w:t>2021</w:t>
      </w:r>
      <w:r w:rsidRPr="00241D19">
        <w:rPr>
          <w:rFonts w:cstheme="minorHAnsi"/>
          <w:sz w:val="20"/>
        </w:rPr>
        <w:t>.</w:t>
      </w:r>
      <w:r w:rsidR="00AA1868" w:rsidRPr="00241D19">
        <w:rPr>
          <w:rStyle w:val="FootnoteReference"/>
          <w:rFonts w:cstheme="minorHAnsi"/>
          <w:sz w:val="20"/>
        </w:rPr>
        <w:footnoteReference w:id="3"/>
      </w:r>
    </w:p>
    <w:p w14:paraId="3EF32BE4" w14:textId="1113CC1C" w:rsidR="001D64CD" w:rsidRPr="00241D19" w:rsidRDefault="00432210" w:rsidP="000347AC">
      <w:pPr>
        <w:pStyle w:val="DJCSbody"/>
        <w:widowControl w:val="0"/>
        <w:spacing w:after="200" w:line="240" w:lineRule="auto"/>
        <w:ind w:left="0"/>
        <w:rPr>
          <w:rFonts w:cstheme="minorHAnsi"/>
          <w:sz w:val="20"/>
        </w:rPr>
      </w:pPr>
      <w:r w:rsidRPr="00241D19">
        <w:rPr>
          <w:sz w:val="20"/>
        </w:rPr>
        <w:t xml:space="preserve">A RIS </w:t>
      </w:r>
      <w:r w:rsidR="00851E95" w:rsidRPr="00241D19">
        <w:rPr>
          <w:sz w:val="20"/>
        </w:rPr>
        <w:t xml:space="preserve">is required for any </w:t>
      </w:r>
      <w:r w:rsidRPr="00241D19">
        <w:rPr>
          <w:sz w:val="20"/>
        </w:rPr>
        <w:t xml:space="preserve">proposal that </w:t>
      </w:r>
      <w:r w:rsidR="008A0CFA" w:rsidRPr="00241D19">
        <w:rPr>
          <w:sz w:val="20"/>
        </w:rPr>
        <w:t xml:space="preserve">is </w:t>
      </w:r>
      <w:r w:rsidRPr="00241D19">
        <w:rPr>
          <w:sz w:val="20"/>
        </w:rPr>
        <w:t>likely to impose a significant economic or social burden on a sector of the public</w:t>
      </w:r>
      <w:r w:rsidR="008A0CFA" w:rsidRPr="00241D19">
        <w:rPr>
          <w:sz w:val="20"/>
        </w:rPr>
        <w:t>.</w:t>
      </w:r>
      <w:r w:rsidR="001D64CD" w:rsidRPr="00241D19">
        <w:rPr>
          <w:rStyle w:val="FootnoteReference"/>
          <w:rFonts w:cstheme="minorHAnsi"/>
          <w:sz w:val="20"/>
        </w:rPr>
        <w:footnoteReference w:id="4"/>
      </w:r>
      <w:r w:rsidR="00F6482C" w:rsidRPr="00241D19">
        <w:rPr>
          <w:rFonts w:cstheme="minorHAnsi"/>
          <w:sz w:val="20"/>
        </w:rPr>
        <w:t xml:space="preserve"> </w:t>
      </w:r>
      <w:r w:rsidR="002F11FA" w:rsidRPr="00241D19">
        <w:rPr>
          <w:rFonts w:cstheme="minorHAnsi"/>
          <w:sz w:val="20"/>
        </w:rPr>
        <w:t xml:space="preserve">The indicative threshold for a </w:t>
      </w:r>
      <w:r w:rsidR="002F6985" w:rsidRPr="00241D19">
        <w:rPr>
          <w:rFonts w:cstheme="minorHAnsi"/>
          <w:sz w:val="20"/>
        </w:rPr>
        <w:t xml:space="preserve">significant economic or social burden is </w:t>
      </w:r>
      <w:r w:rsidR="00BD6D0F" w:rsidRPr="00241D19">
        <w:rPr>
          <w:rFonts w:cstheme="minorHAnsi"/>
          <w:sz w:val="20"/>
        </w:rPr>
        <w:t xml:space="preserve">a </w:t>
      </w:r>
      <w:r w:rsidR="005D5BA3" w:rsidRPr="00241D19">
        <w:rPr>
          <w:rFonts w:cstheme="minorHAnsi"/>
          <w:sz w:val="20"/>
        </w:rPr>
        <w:t xml:space="preserve">regulatory cost of </w:t>
      </w:r>
      <w:r w:rsidR="005C41BB" w:rsidRPr="00241D19">
        <w:rPr>
          <w:rFonts w:cstheme="minorHAnsi"/>
          <w:sz w:val="20"/>
        </w:rPr>
        <w:t>$2 million a year</w:t>
      </w:r>
      <w:r w:rsidR="005D5BA3" w:rsidRPr="00241D19">
        <w:rPr>
          <w:rFonts w:cstheme="minorHAnsi"/>
          <w:sz w:val="20"/>
        </w:rPr>
        <w:t xml:space="preserve">. As the cost of administering the Professional Engineers </w:t>
      </w:r>
      <w:r w:rsidR="005D5BA3" w:rsidRPr="00241D19">
        <w:rPr>
          <w:rFonts w:cstheme="minorHAnsi"/>
          <w:sz w:val="20"/>
        </w:rPr>
        <w:lastRenderedPageBreak/>
        <w:t xml:space="preserve">Registration Act </w:t>
      </w:r>
      <w:r w:rsidR="004474C0">
        <w:rPr>
          <w:rFonts w:cstheme="minorHAnsi"/>
          <w:sz w:val="20"/>
        </w:rPr>
        <w:t xml:space="preserve">and related functions under the Building Act </w:t>
      </w:r>
      <w:r w:rsidR="005D5BA3" w:rsidRPr="00241D19">
        <w:rPr>
          <w:rFonts w:cstheme="minorHAnsi"/>
          <w:sz w:val="20"/>
        </w:rPr>
        <w:t xml:space="preserve">is estimated </w:t>
      </w:r>
      <w:r w:rsidR="00840FDB" w:rsidRPr="00241D19">
        <w:rPr>
          <w:rFonts w:cstheme="minorHAnsi"/>
          <w:sz w:val="20"/>
        </w:rPr>
        <w:t>at</w:t>
      </w:r>
      <w:r w:rsidR="00090AD5" w:rsidRPr="00241D19">
        <w:rPr>
          <w:rFonts w:cstheme="minorHAnsi"/>
          <w:sz w:val="20"/>
        </w:rPr>
        <w:t xml:space="preserve"> approximately $6.05</w:t>
      </w:r>
      <w:r w:rsidR="005D5BA3" w:rsidRPr="00241D19">
        <w:rPr>
          <w:rFonts w:cstheme="minorHAnsi"/>
          <w:sz w:val="20"/>
        </w:rPr>
        <w:t xml:space="preserve"> million a year, a RIS has been prepared for the proposed Fees Regulations as </w:t>
      </w:r>
      <w:r w:rsidR="003966B7" w:rsidRPr="00241D19">
        <w:rPr>
          <w:rFonts w:cstheme="minorHAnsi"/>
          <w:sz w:val="20"/>
        </w:rPr>
        <w:t>recovering this cost through the p</w:t>
      </w:r>
      <w:r w:rsidR="00035BBA" w:rsidRPr="00241D19">
        <w:rPr>
          <w:rFonts w:cstheme="minorHAnsi"/>
          <w:sz w:val="20"/>
        </w:rPr>
        <w:t>roposed fees</w:t>
      </w:r>
      <w:r w:rsidR="0092691E" w:rsidRPr="00241D19">
        <w:rPr>
          <w:rFonts w:cstheme="minorHAnsi"/>
          <w:sz w:val="20"/>
        </w:rPr>
        <w:t xml:space="preserve"> will impose a burden on professional engineer</w:t>
      </w:r>
      <w:r w:rsidR="00035BBA" w:rsidRPr="00241D19">
        <w:rPr>
          <w:rFonts w:cstheme="minorHAnsi"/>
          <w:sz w:val="20"/>
        </w:rPr>
        <w:t>s.</w:t>
      </w:r>
      <w:r w:rsidR="00153480">
        <w:rPr>
          <w:rFonts w:cstheme="minorHAnsi"/>
          <w:sz w:val="20"/>
        </w:rPr>
        <w:t xml:space="preserve"> See </w:t>
      </w:r>
      <w:r w:rsidR="00153480" w:rsidRPr="00274217">
        <w:rPr>
          <w:rFonts w:cstheme="minorHAnsi"/>
          <w:sz w:val="20"/>
        </w:rPr>
        <w:t xml:space="preserve">section </w:t>
      </w:r>
      <w:r w:rsidR="0007721E" w:rsidRPr="00274217">
        <w:rPr>
          <w:rFonts w:cstheme="minorHAnsi"/>
          <w:sz w:val="20"/>
        </w:rPr>
        <w:t>4.2</w:t>
      </w:r>
      <w:r w:rsidR="0007721E">
        <w:rPr>
          <w:rFonts w:cstheme="minorHAnsi"/>
          <w:sz w:val="20"/>
        </w:rPr>
        <w:t xml:space="preserve"> for details of this cost.</w:t>
      </w:r>
    </w:p>
    <w:p w14:paraId="6AE96D26" w14:textId="6089E240" w:rsidR="00663BE4" w:rsidRDefault="001B30F3" w:rsidP="000347AC">
      <w:pPr>
        <w:pStyle w:val="DJCSbody"/>
        <w:widowControl w:val="0"/>
        <w:spacing w:after="200" w:line="240" w:lineRule="auto"/>
        <w:ind w:left="0"/>
        <w:rPr>
          <w:rFonts w:cstheme="minorHAnsi"/>
          <w:sz w:val="20"/>
        </w:rPr>
      </w:pPr>
      <w:r w:rsidRPr="00241D19">
        <w:rPr>
          <w:rFonts w:cstheme="minorHAnsi"/>
          <w:sz w:val="20"/>
        </w:rPr>
        <w:t xml:space="preserve">Before </w:t>
      </w:r>
      <w:r w:rsidR="00F82A0C">
        <w:rPr>
          <w:rFonts w:cstheme="minorHAnsi"/>
          <w:sz w:val="20"/>
        </w:rPr>
        <w:t>the proposed Fees Regulations</w:t>
      </w:r>
      <w:r w:rsidRPr="00241D19">
        <w:rPr>
          <w:rFonts w:cstheme="minorHAnsi"/>
          <w:sz w:val="20"/>
        </w:rPr>
        <w:t xml:space="preserve"> are made, the </w:t>
      </w:r>
      <w:r w:rsidR="00E4277D" w:rsidRPr="00241D19">
        <w:rPr>
          <w:rFonts w:cstheme="minorHAnsi"/>
          <w:sz w:val="20"/>
        </w:rPr>
        <w:t>S</w:t>
      </w:r>
      <w:r w:rsidR="00F6482C" w:rsidRPr="00241D19">
        <w:rPr>
          <w:rFonts w:cstheme="minorHAnsi"/>
          <w:sz w:val="20"/>
        </w:rPr>
        <w:t xml:space="preserve">ubordinate </w:t>
      </w:r>
      <w:r w:rsidR="00E4277D" w:rsidRPr="00241D19">
        <w:rPr>
          <w:rFonts w:cstheme="minorHAnsi"/>
          <w:sz w:val="20"/>
        </w:rPr>
        <w:t>L</w:t>
      </w:r>
      <w:r w:rsidR="00F6482C" w:rsidRPr="00241D19">
        <w:rPr>
          <w:rFonts w:cstheme="minorHAnsi"/>
          <w:sz w:val="20"/>
        </w:rPr>
        <w:t xml:space="preserve">egislation </w:t>
      </w:r>
      <w:r w:rsidR="00E4277D" w:rsidRPr="00241D19">
        <w:rPr>
          <w:rFonts w:cstheme="minorHAnsi"/>
          <w:sz w:val="20"/>
        </w:rPr>
        <w:t>A</w:t>
      </w:r>
      <w:r w:rsidR="00F6482C" w:rsidRPr="00241D19">
        <w:rPr>
          <w:rFonts w:cstheme="minorHAnsi"/>
          <w:sz w:val="20"/>
        </w:rPr>
        <w:t>ct</w:t>
      </w:r>
      <w:r w:rsidR="00E4277D" w:rsidRPr="00241D19">
        <w:rPr>
          <w:rFonts w:cstheme="minorHAnsi"/>
          <w:sz w:val="20"/>
        </w:rPr>
        <w:t xml:space="preserve"> </w:t>
      </w:r>
      <w:r w:rsidRPr="00241D19">
        <w:rPr>
          <w:rFonts w:cstheme="minorHAnsi"/>
          <w:sz w:val="20"/>
        </w:rPr>
        <w:t>requires</w:t>
      </w:r>
      <w:r w:rsidR="00196E7B">
        <w:rPr>
          <w:rFonts w:cstheme="minorHAnsi"/>
          <w:sz w:val="20"/>
        </w:rPr>
        <w:t xml:space="preserve"> the following steps </w:t>
      </w:r>
      <w:r w:rsidR="006C4E69">
        <w:rPr>
          <w:rFonts w:cstheme="minorHAnsi"/>
          <w:sz w:val="20"/>
        </w:rPr>
        <w:t xml:space="preserve">to </w:t>
      </w:r>
      <w:r w:rsidR="00196E7B">
        <w:rPr>
          <w:rFonts w:cstheme="minorHAnsi"/>
          <w:sz w:val="20"/>
        </w:rPr>
        <w:t xml:space="preserve">be </w:t>
      </w:r>
      <w:r w:rsidR="0019179C">
        <w:rPr>
          <w:rFonts w:cstheme="minorHAnsi"/>
          <w:sz w:val="20"/>
        </w:rPr>
        <w:t>completed</w:t>
      </w:r>
      <w:r w:rsidR="006C4E69">
        <w:rPr>
          <w:rFonts w:cstheme="minorHAnsi"/>
          <w:sz w:val="20"/>
        </w:rPr>
        <w:t>.</w:t>
      </w:r>
    </w:p>
    <w:p w14:paraId="24B995BB" w14:textId="3F7E18A6" w:rsidR="00343719" w:rsidRPr="00241D19" w:rsidRDefault="00343719" w:rsidP="000347AC">
      <w:pPr>
        <w:pStyle w:val="DJCSbody"/>
        <w:widowControl w:val="0"/>
        <w:spacing w:after="200" w:line="240" w:lineRule="auto"/>
        <w:ind w:left="0"/>
        <w:rPr>
          <w:rFonts w:cstheme="minorHAnsi"/>
          <w:sz w:val="20"/>
        </w:rPr>
      </w:pPr>
      <w:r>
        <w:rPr>
          <w:rFonts w:cstheme="minorHAnsi"/>
          <w:noProof/>
          <w:sz w:val="20"/>
        </w:rPr>
        <w:drawing>
          <wp:inline distT="0" distB="0" distL="0" distR="0" wp14:anchorId="1D63092D" wp14:editId="7FBE382D">
            <wp:extent cx="5925820" cy="890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5820" cy="890270"/>
                    </a:xfrm>
                    <a:prstGeom prst="rect">
                      <a:avLst/>
                    </a:prstGeom>
                    <a:noFill/>
                  </pic:spPr>
                </pic:pic>
              </a:graphicData>
            </a:graphic>
          </wp:inline>
        </w:drawing>
      </w:r>
    </w:p>
    <w:p w14:paraId="06A89DCF" w14:textId="3F2EA63D" w:rsidR="00C6082C" w:rsidRPr="00FB33FA" w:rsidRDefault="00C6082C" w:rsidP="000347AC">
      <w:pPr>
        <w:pStyle w:val="DJCSbody"/>
        <w:widowControl w:val="0"/>
        <w:spacing w:after="200" w:line="240" w:lineRule="auto"/>
        <w:ind w:left="0"/>
        <w:rPr>
          <w:rFonts w:cstheme="minorHAnsi"/>
          <w:sz w:val="20"/>
        </w:rPr>
      </w:pPr>
      <w:r w:rsidRPr="00FB33FA">
        <w:rPr>
          <w:rFonts w:cstheme="minorHAnsi"/>
          <w:sz w:val="20"/>
        </w:rPr>
        <w:t xml:space="preserve">The preparation of a RIS supports public consultation and good decision-making </w:t>
      </w:r>
      <w:r w:rsidR="00833612" w:rsidRPr="00FB33FA">
        <w:rPr>
          <w:rFonts w:cstheme="minorHAnsi"/>
          <w:sz w:val="20"/>
        </w:rPr>
        <w:t xml:space="preserve">by </w:t>
      </w:r>
      <w:r w:rsidR="0029099B" w:rsidRPr="00FB33FA">
        <w:rPr>
          <w:rFonts w:cstheme="minorHAnsi"/>
          <w:sz w:val="20"/>
        </w:rPr>
        <w:t xml:space="preserve">establishing a framework for parties to review and comment on </w:t>
      </w:r>
      <w:r w:rsidR="006E541D" w:rsidRPr="00FB33FA">
        <w:rPr>
          <w:rFonts w:cstheme="minorHAnsi"/>
          <w:sz w:val="20"/>
        </w:rPr>
        <w:t xml:space="preserve">any </w:t>
      </w:r>
      <w:r w:rsidR="0029099B" w:rsidRPr="00FB33FA">
        <w:rPr>
          <w:rFonts w:cstheme="minorHAnsi"/>
          <w:sz w:val="20"/>
        </w:rPr>
        <w:t>proposed regulations</w:t>
      </w:r>
      <w:r w:rsidR="00321E60" w:rsidRPr="00FB33FA">
        <w:rPr>
          <w:rFonts w:cstheme="minorHAnsi"/>
          <w:sz w:val="20"/>
        </w:rPr>
        <w:t xml:space="preserve"> that impose a significant economic or social burden on a sector of the public</w:t>
      </w:r>
      <w:r w:rsidR="0029099B" w:rsidRPr="00FB33FA">
        <w:rPr>
          <w:rFonts w:cstheme="minorHAnsi"/>
          <w:sz w:val="20"/>
        </w:rPr>
        <w:t>.</w:t>
      </w:r>
      <w:r w:rsidR="00321E60" w:rsidRPr="00FB33FA">
        <w:rPr>
          <w:rFonts w:cstheme="minorHAnsi"/>
          <w:sz w:val="20"/>
        </w:rPr>
        <w:t xml:space="preserve"> </w:t>
      </w:r>
    </w:p>
    <w:p w14:paraId="6410F5E7" w14:textId="69FD7C30" w:rsidR="00AA4196" w:rsidRPr="00FB33FA" w:rsidRDefault="00E348AC" w:rsidP="000347AC">
      <w:pPr>
        <w:pStyle w:val="DJCSbody"/>
        <w:widowControl w:val="0"/>
        <w:spacing w:after="200" w:line="240" w:lineRule="auto"/>
        <w:ind w:left="0"/>
        <w:rPr>
          <w:rFonts w:cstheme="minorHAnsi"/>
          <w:sz w:val="20"/>
        </w:rPr>
      </w:pPr>
      <w:r w:rsidRPr="00FB33FA">
        <w:rPr>
          <w:rFonts w:cstheme="minorHAnsi"/>
          <w:sz w:val="20"/>
        </w:rPr>
        <w:t>As required by the S</w:t>
      </w:r>
      <w:r w:rsidR="0005408C" w:rsidRPr="00FB33FA">
        <w:rPr>
          <w:rFonts w:cstheme="minorHAnsi"/>
          <w:sz w:val="20"/>
        </w:rPr>
        <w:t xml:space="preserve">ubordinate Legislation </w:t>
      </w:r>
      <w:r w:rsidRPr="00FB33FA">
        <w:rPr>
          <w:rFonts w:cstheme="minorHAnsi"/>
          <w:sz w:val="20"/>
        </w:rPr>
        <w:t>A</w:t>
      </w:r>
      <w:r w:rsidR="0005408C" w:rsidRPr="00FB33FA">
        <w:rPr>
          <w:rFonts w:cstheme="minorHAnsi"/>
          <w:sz w:val="20"/>
        </w:rPr>
        <w:t>ct</w:t>
      </w:r>
      <w:r w:rsidRPr="00FB33FA">
        <w:rPr>
          <w:rFonts w:cstheme="minorHAnsi"/>
          <w:sz w:val="20"/>
        </w:rPr>
        <w:t>, the assessment framework of this RIS:</w:t>
      </w:r>
    </w:p>
    <w:p w14:paraId="306A9C24" w14:textId="2489DB7A" w:rsidR="0054239C" w:rsidRPr="00FB33FA" w:rsidRDefault="0054239C" w:rsidP="000347AC">
      <w:pPr>
        <w:pStyle w:val="DJCSlist-bulletlevel1"/>
        <w:widowControl w:val="0"/>
        <w:tabs>
          <w:tab w:val="left" w:pos="709"/>
        </w:tabs>
        <w:spacing w:line="240" w:lineRule="auto"/>
        <w:ind w:left="709" w:hanging="425"/>
        <w:rPr>
          <w:rFonts w:cstheme="minorHAnsi"/>
          <w:sz w:val="20"/>
        </w:rPr>
      </w:pPr>
      <w:r w:rsidRPr="00FB33FA">
        <w:rPr>
          <w:rFonts w:cstheme="minorHAnsi"/>
          <w:sz w:val="20"/>
        </w:rPr>
        <w:t>examines the nature and extent of the problem to be addressed</w:t>
      </w:r>
    </w:p>
    <w:p w14:paraId="04F4F137" w14:textId="47CEF8D6" w:rsidR="0054239C" w:rsidRPr="00FB33FA" w:rsidRDefault="0054239C" w:rsidP="000347AC">
      <w:pPr>
        <w:pStyle w:val="DJCSlist-bulletlevel1"/>
        <w:widowControl w:val="0"/>
        <w:tabs>
          <w:tab w:val="left" w:pos="709"/>
        </w:tabs>
        <w:spacing w:line="240" w:lineRule="auto"/>
        <w:ind w:left="709" w:hanging="425"/>
        <w:rPr>
          <w:rFonts w:cstheme="minorHAnsi"/>
          <w:sz w:val="20"/>
        </w:rPr>
      </w:pPr>
      <w:r w:rsidRPr="00FB33FA">
        <w:rPr>
          <w:rFonts w:cstheme="minorHAnsi"/>
          <w:sz w:val="20"/>
        </w:rPr>
        <w:t xml:space="preserve">states the objectives of the </w:t>
      </w:r>
      <w:r w:rsidR="00642BF0">
        <w:rPr>
          <w:rFonts w:cstheme="minorHAnsi"/>
          <w:sz w:val="20"/>
        </w:rPr>
        <w:t>proposed Fees R</w:t>
      </w:r>
      <w:r w:rsidRPr="00FB33FA">
        <w:rPr>
          <w:rFonts w:cstheme="minorHAnsi"/>
          <w:sz w:val="20"/>
        </w:rPr>
        <w:t>egulation</w:t>
      </w:r>
      <w:r w:rsidR="00BD6AB8" w:rsidRPr="00FB33FA">
        <w:rPr>
          <w:rFonts w:cstheme="minorHAnsi"/>
          <w:sz w:val="20"/>
        </w:rPr>
        <w:t>s</w:t>
      </w:r>
    </w:p>
    <w:p w14:paraId="43D6802E" w14:textId="513A6CCA" w:rsidR="0054239C" w:rsidRPr="00FB33FA" w:rsidRDefault="0054239C" w:rsidP="000347AC">
      <w:pPr>
        <w:pStyle w:val="DJCSlist-bulletlevel1"/>
        <w:widowControl w:val="0"/>
        <w:tabs>
          <w:tab w:val="left" w:pos="709"/>
        </w:tabs>
        <w:spacing w:line="240" w:lineRule="auto"/>
        <w:ind w:left="709" w:hanging="425"/>
        <w:rPr>
          <w:rFonts w:cstheme="minorHAnsi"/>
          <w:sz w:val="20"/>
        </w:rPr>
      </w:pPr>
      <w:r w:rsidRPr="00FB33FA">
        <w:rPr>
          <w:rFonts w:cstheme="minorHAnsi"/>
          <w:sz w:val="20"/>
        </w:rPr>
        <w:t>explains the effects on various stakeholders</w:t>
      </w:r>
    </w:p>
    <w:p w14:paraId="0AEF169E" w14:textId="09B2C6CC" w:rsidR="00E348AC" w:rsidRPr="00FB33FA" w:rsidRDefault="0054239C" w:rsidP="000347AC">
      <w:pPr>
        <w:pStyle w:val="DJCSlist-bulletlevel1"/>
        <w:widowControl w:val="0"/>
        <w:tabs>
          <w:tab w:val="left" w:pos="709"/>
        </w:tabs>
        <w:spacing w:after="200" w:line="240" w:lineRule="auto"/>
        <w:ind w:left="709" w:hanging="425"/>
        <w:rPr>
          <w:rFonts w:cstheme="minorHAnsi"/>
          <w:sz w:val="20"/>
        </w:rPr>
      </w:pPr>
      <w:r w:rsidRPr="00FB33FA">
        <w:rPr>
          <w:rFonts w:cstheme="minorHAnsi"/>
          <w:sz w:val="20"/>
        </w:rPr>
        <w:t xml:space="preserve">assesses the costs and benefits of the </w:t>
      </w:r>
      <w:r w:rsidR="00642BF0">
        <w:rPr>
          <w:rFonts w:cstheme="minorHAnsi"/>
          <w:sz w:val="20"/>
        </w:rPr>
        <w:t>proposed Fees R</w:t>
      </w:r>
      <w:r w:rsidRPr="00FB33FA">
        <w:rPr>
          <w:rFonts w:cstheme="minorHAnsi"/>
          <w:sz w:val="20"/>
        </w:rPr>
        <w:t>egulation</w:t>
      </w:r>
      <w:r w:rsidR="00BD6AB8" w:rsidRPr="00FB33FA">
        <w:rPr>
          <w:rFonts w:cstheme="minorHAnsi"/>
          <w:sz w:val="20"/>
        </w:rPr>
        <w:t>s</w:t>
      </w:r>
      <w:r w:rsidRPr="00FB33FA">
        <w:rPr>
          <w:rFonts w:cstheme="minorHAnsi"/>
          <w:sz w:val="20"/>
        </w:rPr>
        <w:t xml:space="preserve"> and compares </w:t>
      </w:r>
      <w:r w:rsidR="00642BF0">
        <w:rPr>
          <w:rFonts w:cstheme="minorHAnsi"/>
          <w:sz w:val="20"/>
        </w:rPr>
        <w:t xml:space="preserve">the </w:t>
      </w:r>
      <w:r w:rsidRPr="00FB33FA">
        <w:rPr>
          <w:rFonts w:cstheme="minorHAnsi"/>
          <w:sz w:val="20"/>
        </w:rPr>
        <w:t xml:space="preserve">impacts with a scenario where the </w:t>
      </w:r>
      <w:r w:rsidR="00AD2FBB" w:rsidRPr="00FB33FA">
        <w:rPr>
          <w:rFonts w:cstheme="minorHAnsi"/>
          <w:sz w:val="20"/>
        </w:rPr>
        <w:t xml:space="preserve">proposed </w:t>
      </w:r>
      <w:r w:rsidR="00E17187" w:rsidRPr="00FB33FA">
        <w:rPr>
          <w:rFonts w:cstheme="minorHAnsi"/>
          <w:sz w:val="20"/>
        </w:rPr>
        <w:t>re</w:t>
      </w:r>
      <w:r w:rsidRPr="00FB33FA">
        <w:rPr>
          <w:rFonts w:cstheme="minorHAnsi"/>
          <w:sz w:val="20"/>
        </w:rPr>
        <w:t xml:space="preserve">gulations are not </w:t>
      </w:r>
      <w:r w:rsidR="00AD2FBB" w:rsidRPr="00FB33FA">
        <w:rPr>
          <w:rFonts w:cstheme="minorHAnsi"/>
          <w:sz w:val="20"/>
        </w:rPr>
        <w:t>made</w:t>
      </w:r>
      <w:r w:rsidRPr="00FB33FA">
        <w:rPr>
          <w:rFonts w:cstheme="minorHAnsi"/>
          <w:sz w:val="20"/>
        </w:rPr>
        <w:t>.</w:t>
      </w:r>
    </w:p>
    <w:p w14:paraId="07FCED39" w14:textId="5E40B4D1" w:rsidR="00B50DEB" w:rsidRPr="00FB33FA" w:rsidRDefault="00A67B5F" w:rsidP="000347AC">
      <w:pPr>
        <w:pStyle w:val="DJCSbody"/>
        <w:widowControl w:val="0"/>
        <w:spacing w:after="200" w:line="240" w:lineRule="auto"/>
        <w:ind w:left="0"/>
        <w:rPr>
          <w:rFonts w:cstheme="minorHAnsi"/>
          <w:sz w:val="20"/>
        </w:rPr>
      </w:pPr>
      <w:r w:rsidRPr="00FB33FA">
        <w:rPr>
          <w:rFonts w:cstheme="minorHAnsi"/>
          <w:sz w:val="20"/>
        </w:rPr>
        <w:t>The scope of this RIS includes a</w:t>
      </w:r>
      <w:r w:rsidR="000B5B22" w:rsidRPr="00FB33FA">
        <w:rPr>
          <w:rFonts w:cstheme="minorHAnsi"/>
          <w:sz w:val="20"/>
        </w:rPr>
        <w:t xml:space="preserve"> detailed </w:t>
      </w:r>
      <w:r w:rsidRPr="00FB33FA">
        <w:rPr>
          <w:rFonts w:cstheme="minorHAnsi"/>
          <w:sz w:val="20"/>
        </w:rPr>
        <w:t>assessment of</w:t>
      </w:r>
      <w:r w:rsidR="003B30CC" w:rsidRPr="00FB33FA">
        <w:rPr>
          <w:rFonts w:cstheme="minorHAnsi"/>
          <w:sz w:val="20"/>
        </w:rPr>
        <w:t xml:space="preserve"> </w:t>
      </w:r>
      <w:r w:rsidR="00B50DEB" w:rsidRPr="00FB33FA">
        <w:rPr>
          <w:rFonts w:cstheme="minorHAnsi"/>
          <w:sz w:val="20"/>
        </w:rPr>
        <w:t xml:space="preserve">the </w:t>
      </w:r>
      <w:r w:rsidR="003B30CC" w:rsidRPr="00FB33FA">
        <w:rPr>
          <w:rFonts w:cstheme="minorHAnsi"/>
          <w:sz w:val="20"/>
        </w:rPr>
        <w:t xml:space="preserve">fees proposed to </w:t>
      </w:r>
      <w:r w:rsidR="00415CEA" w:rsidRPr="00FB33FA">
        <w:rPr>
          <w:rFonts w:cstheme="minorHAnsi"/>
          <w:sz w:val="20"/>
        </w:rPr>
        <w:t xml:space="preserve">be collected </w:t>
      </w:r>
      <w:r w:rsidR="002562B1" w:rsidRPr="00FB33FA">
        <w:rPr>
          <w:rFonts w:cstheme="minorHAnsi"/>
          <w:sz w:val="20"/>
        </w:rPr>
        <w:t xml:space="preserve">from registered professional engineers to </w:t>
      </w:r>
      <w:r w:rsidR="003B30CC" w:rsidRPr="00FB33FA">
        <w:rPr>
          <w:rFonts w:cstheme="minorHAnsi"/>
          <w:sz w:val="20"/>
        </w:rPr>
        <w:t>recove</w:t>
      </w:r>
      <w:r w:rsidR="00B579DD" w:rsidRPr="00FB33FA">
        <w:rPr>
          <w:rFonts w:cstheme="minorHAnsi"/>
          <w:sz w:val="20"/>
        </w:rPr>
        <w:t xml:space="preserve">r </w:t>
      </w:r>
      <w:r w:rsidR="00764E58" w:rsidRPr="00FB33FA">
        <w:rPr>
          <w:rFonts w:cstheme="minorHAnsi"/>
          <w:sz w:val="20"/>
        </w:rPr>
        <w:t xml:space="preserve">the cost to </w:t>
      </w:r>
      <w:r w:rsidR="00AD1B52" w:rsidRPr="00FB33FA">
        <w:rPr>
          <w:rFonts w:cstheme="minorHAnsi"/>
          <w:sz w:val="20"/>
        </w:rPr>
        <w:t xml:space="preserve">government </w:t>
      </w:r>
      <w:r w:rsidR="00A77CD3" w:rsidRPr="00FB33FA">
        <w:rPr>
          <w:rFonts w:cstheme="minorHAnsi"/>
          <w:sz w:val="20"/>
        </w:rPr>
        <w:t>of</w:t>
      </w:r>
      <w:r w:rsidR="00B50DEB" w:rsidRPr="00FB33FA">
        <w:rPr>
          <w:rFonts w:cstheme="minorHAnsi"/>
          <w:sz w:val="20"/>
        </w:rPr>
        <w:t xml:space="preserve"> </w:t>
      </w:r>
      <w:r w:rsidR="00AD1B52" w:rsidRPr="00FB33FA">
        <w:rPr>
          <w:rFonts w:cstheme="minorHAnsi"/>
          <w:sz w:val="20"/>
        </w:rPr>
        <w:t xml:space="preserve">the </w:t>
      </w:r>
      <w:r w:rsidR="00962FA3" w:rsidRPr="00FB33FA">
        <w:rPr>
          <w:rFonts w:cstheme="minorHAnsi"/>
          <w:sz w:val="20"/>
        </w:rPr>
        <w:t xml:space="preserve">ongoing </w:t>
      </w:r>
      <w:r w:rsidR="00B50DEB" w:rsidRPr="00FB33FA">
        <w:rPr>
          <w:rFonts w:cstheme="minorHAnsi"/>
          <w:sz w:val="20"/>
        </w:rPr>
        <w:t xml:space="preserve">administration and </w:t>
      </w:r>
      <w:r w:rsidR="00962FA3" w:rsidRPr="00FB33FA">
        <w:rPr>
          <w:rFonts w:cstheme="minorHAnsi"/>
          <w:sz w:val="20"/>
        </w:rPr>
        <w:t xml:space="preserve">operation of the </w:t>
      </w:r>
      <w:r w:rsidR="001F76AC" w:rsidRPr="00FB33FA">
        <w:rPr>
          <w:rFonts w:cstheme="minorHAnsi"/>
          <w:sz w:val="20"/>
        </w:rPr>
        <w:t xml:space="preserve">Professional Engineers Registration </w:t>
      </w:r>
      <w:r w:rsidR="00FE21C5" w:rsidRPr="00FB33FA">
        <w:rPr>
          <w:rFonts w:cstheme="minorHAnsi"/>
          <w:sz w:val="20"/>
        </w:rPr>
        <w:t>Act</w:t>
      </w:r>
      <w:r w:rsidR="00A77CD3" w:rsidRPr="00FB33FA">
        <w:rPr>
          <w:rFonts w:cstheme="minorHAnsi"/>
          <w:sz w:val="20"/>
        </w:rPr>
        <w:t xml:space="preserve"> and related functions under the Building Act</w:t>
      </w:r>
      <w:r w:rsidR="00962FA3" w:rsidRPr="00FB33FA">
        <w:rPr>
          <w:rFonts w:cstheme="minorHAnsi"/>
          <w:sz w:val="20"/>
        </w:rPr>
        <w:t xml:space="preserve">. </w:t>
      </w:r>
    </w:p>
    <w:p w14:paraId="3AEF2E45" w14:textId="3D799EB4" w:rsidR="006419CB" w:rsidRPr="00FB33FA" w:rsidRDefault="0022668B" w:rsidP="000347AC">
      <w:pPr>
        <w:pStyle w:val="BodyText"/>
        <w:widowControl w:val="0"/>
        <w:spacing w:before="40" w:after="200"/>
        <w:rPr>
          <w:rFonts w:ascii="Arial" w:hAnsi="Arial" w:cstheme="minorHAnsi"/>
        </w:rPr>
      </w:pPr>
      <w:r w:rsidRPr="00FB33FA">
        <w:rPr>
          <w:rFonts w:ascii="Arial" w:hAnsi="Arial" w:cstheme="minorHAnsi"/>
        </w:rPr>
        <w:t>Fees will also be collected from the professional engineering associations and other organisation</w:t>
      </w:r>
      <w:r w:rsidR="009C2B33" w:rsidRPr="00FB33FA">
        <w:rPr>
          <w:rFonts w:ascii="Arial" w:hAnsi="Arial" w:cstheme="minorHAnsi"/>
        </w:rPr>
        <w:t>s</w:t>
      </w:r>
      <w:r w:rsidRPr="00FB33FA">
        <w:rPr>
          <w:rFonts w:ascii="Arial" w:hAnsi="Arial" w:cstheme="minorHAnsi"/>
        </w:rPr>
        <w:t xml:space="preserve"> that </w:t>
      </w:r>
      <w:r w:rsidR="00B05497" w:rsidRPr="00FB33FA">
        <w:rPr>
          <w:rFonts w:ascii="Arial" w:hAnsi="Arial" w:cstheme="minorHAnsi"/>
        </w:rPr>
        <w:t>seek to administer</w:t>
      </w:r>
      <w:r w:rsidRPr="00FB33FA">
        <w:rPr>
          <w:rFonts w:ascii="Arial" w:hAnsi="Arial" w:cstheme="minorHAnsi"/>
        </w:rPr>
        <w:t xml:space="preserve"> assessment schemes</w:t>
      </w:r>
      <w:r w:rsidR="00B05497" w:rsidRPr="00FB33FA">
        <w:rPr>
          <w:rFonts w:ascii="Arial" w:hAnsi="Arial" w:cstheme="minorHAnsi"/>
        </w:rPr>
        <w:t>.</w:t>
      </w:r>
      <w:r w:rsidR="00376533">
        <w:rPr>
          <w:rStyle w:val="FootnoteReference"/>
          <w:rFonts w:ascii="Arial" w:hAnsi="Arial" w:cstheme="minorHAnsi"/>
        </w:rPr>
        <w:footnoteReference w:id="5"/>
      </w:r>
      <w:r w:rsidR="00B05497" w:rsidRPr="00FB33FA">
        <w:rPr>
          <w:rFonts w:ascii="Arial" w:hAnsi="Arial" w:cstheme="minorHAnsi"/>
        </w:rPr>
        <w:t xml:space="preserve"> These fees</w:t>
      </w:r>
      <w:r w:rsidR="00CF6BAE" w:rsidRPr="00FB33FA">
        <w:rPr>
          <w:rFonts w:ascii="Arial" w:hAnsi="Arial" w:cstheme="minorHAnsi"/>
        </w:rPr>
        <w:t xml:space="preserve"> </w:t>
      </w:r>
      <w:r w:rsidR="004C3B43" w:rsidRPr="00FB33FA">
        <w:rPr>
          <w:rFonts w:ascii="Arial" w:hAnsi="Arial" w:cstheme="minorHAnsi"/>
        </w:rPr>
        <w:t xml:space="preserve">are intended </w:t>
      </w:r>
      <w:r w:rsidR="00BF754F" w:rsidRPr="00FB33FA">
        <w:rPr>
          <w:rFonts w:ascii="Arial" w:hAnsi="Arial" w:cstheme="minorHAnsi"/>
        </w:rPr>
        <w:t xml:space="preserve">to </w:t>
      </w:r>
      <w:r w:rsidR="00E93A2C" w:rsidRPr="00FB33FA">
        <w:rPr>
          <w:rFonts w:ascii="Arial" w:hAnsi="Arial" w:cstheme="minorHAnsi"/>
        </w:rPr>
        <w:t>recover the costs that the BLA is estimated to incur to approve and monitor the operation of assessment schemes.</w:t>
      </w:r>
      <w:r w:rsidRPr="00FB33FA">
        <w:rPr>
          <w:rFonts w:ascii="Arial" w:hAnsi="Arial" w:cstheme="minorHAnsi"/>
        </w:rPr>
        <w:t xml:space="preserve"> </w:t>
      </w:r>
      <w:r w:rsidR="00796BCB" w:rsidRPr="00FB33FA">
        <w:rPr>
          <w:rFonts w:ascii="Arial" w:hAnsi="Arial" w:cstheme="minorHAnsi"/>
        </w:rPr>
        <w:t>Assessment scheme</w:t>
      </w:r>
      <w:r w:rsidR="005F1F5A" w:rsidRPr="00FB33FA">
        <w:rPr>
          <w:rFonts w:ascii="Arial" w:hAnsi="Arial" w:cstheme="minorHAnsi"/>
        </w:rPr>
        <w:t xml:space="preserve"> fees are prescribed under the General</w:t>
      </w:r>
      <w:r w:rsidR="006419CB" w:rsidRPr="00FB33FA">
        <w:rPr>
          <w:rFonts w:ascii="Arial" w:hAnsi="Arial" w:cstheme="minorHAnsi"/>
        </w:rPr>
        <w:t xml:space="preserve"> </w:t>
      </w:r>
      <w:r w:rsidR="005F1F5A" w:rsidRPr="00FB33FA">
        <w:rPr>
          <w:rFonts w:ascii="Arial" w:hAnsi="Arial" w:cstheme="minorHAnsi"/>
        </w:rPr>
        <w:t xml:space="preserve">Regulations </w:t>
      </w:r>
      <w:r w:rsidR="00D82E88" w:rsidRPr="00FB33FA">
        <w:rPr>
          <w:rFonts w:ascii="Arial" w:hAnsi="Arial" w:cstheme="minorHAnsi"/>
        </w:rPr>
        <w:t xml:space="preserve">and </w:t>
      </w:r>
      <w:r w:rsidR="00B237BA" w:rsidRPr="00FB33FA">
        <w:rPr>
          <w:rFonts w:ascii="Arial" w:hAnsi="Arial" w:cstheme="minorHAnsi"/>
        </w:rPr>
        <w:t xml:space="preserve">do </w:t>
      </w:r>
      <w:r w:rsidR="00D82E88" w:rsidRPr="00FB33FA">
        <w:rPr>
          <w:rFonts w:ascii="Arial" w:hAnsi="Arial" w:cstheme="minorHAnsi"/>
        </w:rPr>
        <w:t xml:space="preserve">not </w:t>
      </w:r>
      <w:r w:rsidR="00283660" w:rsidRPr="00FB33FA">
        <w:rPr>
          <w:rFonts w:ascii="Arial" w:hAnsi="Arial" w:cstheme="minorHAnsi"/>
        </w:rPr>
        <w:t>impose</w:t>
      </w:r>
      <w:r w:rsidR="007E7EDA" w:rsidRPr="00FB33FA">
        <w:rPr>
          <w:rFonts w:ascii="Arial" w:hAnsi="Arial" w:cstheme="minorHAnsi"/>
        </w:rPr>
        <w:t xml:space="preserve"> </w:t>
      </w:r>
      <w:r w:rsidR="002367E1" w:rsidRPr="00FB33FA">
        <w:rPr>
          <w:rFonts w:ascii="Arial" w:hAnsi="Arial" w:cstheme="minorHAnsi"/>
        </w:rPr>
        <w:t xml:space="preserve">a </w:t>
      </w:r>
      <w:r w:rsidR="007E7EDA" w:rsidRPr="00FB33FA">
        <w:rPr>
          <w:rFonts w:ascii="Arial" w:hAnsi="Arial" w:cstheme="minorHAnsi"/>
        </w:rPr>
        <w:t>significant economic or social</w:t>
      </w:r>
      <w:r w:rsidR="00796BCB" w:rsidRPr="00FB33FA">
        <w:rPr>
          <w:rFonts w:ascii="Arial" w:hAnsi="Arial" w:cstheme="minorHAnsi"/>
        </w:rPr>
        <w:t xml:space="preserve"> </w:t>
      </w:r>
      <w:r w:rsidR="007E7EDA" w:rsidRPr="00FB33FA">
        <w:rPr>
          <w:rFonts w:ascii="Arial" w:hAnsi="Arial" w:cstheme="minorHAnsi"/>
        </w:rPr>
        <w:t>burden</w:t>
      </w:r>
      <w:r w:rsidR="00796BCB" w:rsidRPr="00FB33FA">
        <w:rPr>
          <w:rFonts w:ascii="Arial" w:hAnsi="Arial" w:cstheme="minorHAnsi"/>
        </w:rPr>
        <w:t xml:space="preserve">. </w:t>
      </w:r>
      <w:r w:rsidR="00FA13B6" w:rsidRPr="00FB33FA">
        <w:rPr>
          <w:rFonts w:ascii="Arial" w:hAnsi="Arial" w:cstheme="minorHAnsi"/>
        </w:rPr>
        <w:t>As a result</w:t>
      </w:r>
      <w:r w:rsidR="00796BCB" w:rsidRPr="00FB33FA">
        <w:rPr>
          <w:rFonts w:ascii="Arial" w:hAnsi="Arial" w:cstheme="minorHAnsi"/>
        </w:rPr>
        <w:t xml:space="preserve">, </w:t>
      </w:r>
      <w:r w:rsidR="00654C7C" w:rsidRPr="00FB33FA">
        <w:rPr>
          <w:rFonts w:ascii="Arial" w:hAnsi="Arial" w:cstheme="minorHAnsi"/>
        </w:rPr>
        <w:t>assessment scheme</w:t>
      </w:r>
      <w:r w:rsidR="00066F3C" w:rsidRPr="00FB33FA">
        <w:rPr>
          <w:rFonts w:ascii="Arial" w:hAnsi="Arial" w:cstheme="minorHAnsi"/>
        </w:rPr>
        <w:t xml:space="preserve"> fees </w:t>
      </w:r>
      <w:r w:rsidR="001D1509" w:rsidRPr="00FB33FA">
        <w:rPr>
          <w:rFonts w:ascii="Arial" w:hAnsi="Arial" w:cstheme="minorHAnsi"/>
        </w:rPr>
        <w:t xml:space="preserve">do not require the same level of </w:t>
      </w:r>
      <w:r w:rsidR="00EC0483" w:rsidRPr="00FB33FA">
        <w:rPr>
          <w:rFonts w:ascii="Arial" w:hAnsi="Arial" w:cstheme="minorHAnsi"/>
        </w:rPr>
        <w:t xml:space="preserve">impact </w:t>
      </w:r>
      <w:r w:rsidR="001D1509" w:rsidRPr="00FB33FA">
        <w:rPr>
          <w:rFonts w:ascii="Arial" w:hAnsi="Arial" w:cstheme="minorHAnsi"/>
        </w:rPr>
        <w:t xml:space="preserve">assessment </w:t>
      </w:r>
      <w:r w:rsidR="00EB3A77" w:rsidRPr="00FB33FA">
        <w:rPr>
          <w:rFonts w:ascii="Arial" w:hAnsi="Arial" w:cstheme="minorHAnsi"/>
        </w:rPr>
        <w:t>as the fee</w:t>
      </w:r>
      <w:r w:rsidR="005130DA" w:rsidRPr="00FB33FA">
        <w:rPr>
          <w:rFonts w:ascii="Arial" w:hAnsi="Arial" w:cstheme="minorHAnsi"/>
        </w:rPr>
        <w:t>s</w:t>
      </w:r>
      <w:r w:rsidR="00EB3A77" w:rsidRPr="00FB33FA">
        <w:rPr>
          <w:rFonts w:ascii="Arial" w:hAnsi="Arial" w:cstheme="minorHAnsi"/>
        </w:rPr>
        <w:t xml:space="preserve"> </w:t>
      </w:r>
      <w:r w:rsidR="005130DA" w:rsidRPr="00FB33FA">
        <w:rPr>
          <w:rFonts w:ascii="Arial" w:hAnsi="Arial" w:cstheme="minorHAnsi"/>
        </w:rPr>
        <w:t>in</w:t>
      </w:r>
      <w:r w:rsidR="007A7194" w:rsidRPr="00FB33FA">
        <w:rPr>
          <w:rFonts w:ascii="Arial" w:hAnsi="Arial" w:cstheme="minorHAnsi"/>
        </w:rPr>
        <w:t xml:space="preserve"> the </w:t>
      </w:r>
      <w:r w:rsidR="00E414D1" w:rsidRPr="00FB33FA">
        <w:rPr>
          <w:rFonts w:ascii="Arial" w:hAnsi="Arial" w:cstheme="minorHAnsi"/>
        </w:rPr>
        <w:t xml:space="preserve">proposed </w:t>
      </w:r>
      <w:r w:rsidR="007A7194" w:rsidRPr="00FB33FA">
        <w:rPr>
          <w:rFonts w:ascii="Arial" w:hAnsi="Arial" w:cstheme="minorHAnsi"/>
        </w:rPr>
        <w:t>Fees Regulations</w:t>
      </w:r>
      <w:r w:rsidR="00524EA1" w:rsidRPr="00FB33FA">
        <w:rPr>
          <w:rFonts w:ascii="Arial" w:hAnsi="Arial" w:cstheme="minorHAnsi"/>
        </w:rPr>
        <w:t>.</w:t>
      </w:r>
    </w:p>
    <w:p w14:paraId="3CF277F1" w14:textId="0579896B" w:rsidR="00264AA0" w:rsidRPr="00FB33FA" w:rsidRDefault="00524EA1" w:rsidP="00A83831">
      <w:pPr>
        <w:pStyle w:val="BodyText"/>
        <w:spacing w:before="40" w:after="200"/>
        <w:rPr>
          <w:rFonts w:ascii="Arial" w:hAnsi="Arial"/>
          <w:b/>
          <w:bCs/>
        </w:rPr>
      </w:pPr>
      <w:r w:rsidRPr="00FB33FA">
        <w:rPr>
          <w:rFonts w:ascii="Arial" w:hAnsi="Arial" w:cstheme="minorHAnsi"/>
        </w:rPr>
        <w:t>However,</w:t>
      </w:r>
      <w:r w:rsidR="006F6FE8" w:rsidRPr="00FB33FA">
        <w:rPr>
          <w:rFonts w:ascii="Arial" w:hAnsi="Arial" w:cstheme="minorHAnsi"/>
        </w:rPr>
        <w:t xml:space="preserve"> </w:t>
      </w:r>
      <w:r w:rsidR="00CE09B2" w:rsidRPr="00FB33FA">
        <w:rPr>
          <w:rFonts w:ascii="Arial" w:hAnsi="Arial" w:cstheme="minorHAnsi"/>
        </w:rPr>
        <w:t xml:space="preserve">the assessment scheme fees prescribed in the General Regulations </w:t>
      </w:r>
      <w:r w:rsidR="00264AA0" w:rsidRPr="00FB33FA">
        <w:rPr>
          <w:rFonts w:ascii="Arial" w:hAnsi="Arial" w:cstheme="minorHAnsi"/>
        </w:rPr>
        <w:t>do not reflect the full cost</w:t>
      </w:r>
      <w:r w:rsidR="00082C83" w:rsidRPr="00FB33FA">
        <w:rPr>
          <w:rFonts w:ascii="Arial" w:hAnsi="Arial" w:cstheme="minorHAnsi"/>
        </w:rPr>
        <w:t xml:space="preserve"> to government</w:t>
      </w:r>
      <w:r w:rsidR="00264AA0" w:rsidRPr="00FB33FA">
        <w:rPr>
          <w:rFonts w:ascii="Arial" w:hAnsi="Arial" w:cstheme="minorHAnsi"/>
        </w:rPr>
        <w:t xml:space="preserve"> of processing an application for approval</w:t>
      </w:r>
      <w:r w:rsidR="00523610" w:rsidRPr="00FB33FA">
        <w:rPr>
          <w:rFonts w:ascii="Arial" w:hAnsi="Arial" w:cstheme="minorHAnsi"/>
        </w:rPr>
        <w:t>, variation or renewal</w:t>
      </w:r>
      <w:r w:rsidR="001B77BF" w:rsidRPr="00FB33FA">
        <w:rPr>
          <w:rFonts w:ascii="Arial" w:hAnsi="Arial" w:cstheme="minorHAnsi"/>
        </w:rPr>
        <w:t xml:space="preserve"> of </w:t>
      </w:r>
      <w:r w:rsidR="00C85DB0" w:rsidRPr="00FB33FA">
        <w:rPr>
          <w:rFonts w:ascii="Arial" w:hAnsi="Arial" w:cstheme="minorHAnsi"/>
        </w:rPr>
        <w:t>an assessment scheme</w:t>
      </w:r>
      <w:r w:rsidR="00523610" w:rsidRPr="00FB33FA">
        <w:rPr>
          <w:rFonts w:ascii="Arial" w:hAnsi="Arial" w:cstheme="minorHAnsi"/>
        </w:rPr>
        <w:t xml:space="preserve"> </w:t>
      </w:r>
      <w:r w:rsidR="00264AA0" w:rsidRPr="00FB33FA">
        <w:rPr>
          <w:rFonts w:ascii="Arial" w:hAnsi="Arial" w:cstheme="minorHAnsi"/>
        </w:rPr>
        <w:t xml:space="preserve">as they take into consideration the financial capacity of assessment entities, which are largely small not-for-profit membership associations. Therefore, </w:t>
      </w:r>
      <w:r w:rsidR="003626D6" w:rsidRPr="00FB33FA">
        <w:rPr>
          <w:rFonts w:ascii="Arial" w:hAnsi="Arial" w:cstheme="minorHAnsi"/>
        </w:rPr>
        <w:t xml:space="preserve">the General Regulations set nominal fees </w:t>
      </w:r>
      <w:r w:rsidR="00B908CD" w:rsidRPr="00FB33FA">
        <w:rPr>
          <w:rFonts w:ascii="Arial" w:hAnsi="Arial" w:cstheme="minorHAnsi"/>
        </w:rPr>
        <w:t xml:space="preserve">which aim to </w:t>
      </w:r>
      <w:r w:rsidR="00467AAD" w:rsidRPr="00FB33FA">
        <w:rPr>
          <w:rFonts w:ascii="Arial" w:hAnsi="Arial" w:cstheme="minorHAnsi"/>
        </w:rPr>
        <w:t>support</w:t>
      </w:r>
      <w:r w:rsidR="00B908CD" w:rsidRPr="00FB33FA">
        <w:rPr>
          <w:rFonts w:ascii="Arial" w:hAnsi="Arial" w:cstheme="minorHAnsi"/>
        </w:rPr>
        <w:t xml:space="preserve"> the growth of</w:t>
      </w:r>
      <w:r w:rsidR="00467AAD" w:rsidRPr="00FB33FA">
        <w:rPr>
          <w:rFonts w:ascii="Arial" w:hAnsi="Arial" w:cstheme="minorHAnsi"/>
        </w:rPr>
        <w:t xml:space="preserve"> </w:t>
      </w:r>
      <w:r w:rsidR="00264AA0" w:rsidRPr="00FB33FA">
        <w:rPr>
          <w:rFonts w:ascii="Arial" w:hAnsi="Arial" w:cstheme="minorHAnsi"/>
        </w:rPr>
        <w:t xml:space="preserve">a competitive assessment market that provides choice for professional engineers. The remaining costs </w:t>
      </w:r>
      <w:r w:rsidR="00BF5BCD" w:rsidRPr="00FB33FA">
        <w:rPr>
          <w:rFonts w:ascii="Arial" w:hAnsi="Arial" w:cstheme="minorHAnsi"/>
        </w:rPr>
        <w:t>are to be</w:t>
      </w:r>
      <w:r w:rsidR="00264AA0" w:rsidRPr="00FB33FA">
        <w:rPr>
          <w:rFonts w:ascii="Arial" w:hAnsi="Arial" w:cstheme="minorHAnsi"/>
        </w:rPr>
        <w:t xml:space="preserve"> recovered through </w:t>
      </w:r>
      <w:r w:rsidR="00414FF1" w:rsidRPr="00FB33FA">
        <w:rPr>
          <w:rFonts w:ascii="Arial" w:hAnsi="Arial" w:cstheme="minorHAnsi"/>
        </w:rPr>
        <w:t xml:space="preserve">the proposed Fees Regulations. Assessment scheme fees are further discussed in </w:t>
      </w:r>
      <w:r w:rsidR="00414FF1" w:rsidRPr="00274217">
        <w:rPr>
          <w:rFonts w:ascii="Arial" w:hAnsi="Arial" w:cstheme="minorHAnsi"/>
        </w:rPr>
        <w:t xml:space="preserve">section </w:t>
      </w:r>
      <w:r w:rsidR="00FE3368" w:rsidRPr="00274217">
        <w:rPr>
          <w:rFonts w:ascii="Arial" w:hAnsi="Arial" w:cstheme="minorHAnsi"/>
        </w:rPr>
        <w:t>4.2.1.</w:t>
      </w:r>
    </w:p>
    <w:p w14:paraId="72F579DC" w14:textId="3F5D0C30" w:rsidR="00D23B62" w:rsidRDefault="00D23B62" w:rsidP="00FD07DF">
      <w:pPr>
        <w:pStyle w:val="BodyText"/>
        <w:spacing w:before="40" w:after="200"/>
        <w:rPr>
          <w:rFonts w:ascii="Arial" w:hAnsi="Arial" w:cstheme="minorHAnsi"/>
        </w:rPr>
      </w:pPr>
      <w:bookmarkStart w:id="19" w:name="_Toc58847791"/>
      <w:r w:rsidRPr="00FB33FA">
        <w:rPr>
          <w:rFonts w:ascii="Arial" w:hAnsi="Arial" w:cstheme="minorHAnsi"/>
        </w:rPr>
        <w:t xml:space="preserve">Under section 10 of the Subordinate Legislation Act, the Commissioner for Better Regulation provides independent advice on the adequacy of a RIS prepared in Victoria, which is assessed against the Victorian Guide to Regulation. </w:t>
      </w:r>
      <w:r w:rsidRPr="00274217">
        <w:rPr>
          <w:rFonts w:ascii="Arial" w:hAnsi="Arial" w:cstheme="minorHAnsi"/>
        </w:rPr>
        <w:t>The Commissioner has advised that this RIS meets the adequacy requirements of the Subordinate Legislation Act.</w:t>
      </w:r>
      <w:r w:rsidRPr="00FB33FA">
        <w:rPr>
          <w:rFonts w:ascii="Arial" w:hAnsi="Arial" w:cstheme="minorHAnsi"/>
        </w:rPr>
        <w:t xml:space="preserve"> A copy of the Commissioner’s Letter of Adequacy accompanies this RIS and can be accessed through the </w:t>
      </w:r>
      <w:hyperlink r:id="rId21" w:history="1">
        <w:r w:rsidRPr="00FB33FA">
          <w:rPr>
            <w:rFonts w:ascii="Arial" w:hAnsi="Arial"/>
          </w:rPr>
          <w:t>Engage Victoria website</w:t>
        </w:r>
      </w:hyperlink>
      <w:r w:rsidRPr="00FB33FA">
        <w:rPr>
          <w:rFonts w:ascii="Arial" w:hAnsi="Arial" w:cstheme="minorHAnsi"/>
        </w:rPr>
        <w:t>.</w:t>
      </w:r>
    </w:p>
    <w:p w14:paraId="6FA955AA" w14:textId="4E485EDB" w:rsidR="00CB0DA4" w:rsidRDefault="00CB0DA4" w:rsidP="00FD07DF">
      <w:pPr>
        <w:pStyle w:val="BodyText"/>
        <w:spacing w:before="40" w:after="200"/>
        <w:rPr>
          <w:rFonts w:ascii="Arial" w:hAnsi="Arial" w:cstheme="minorHAnsi"/>
        </w:rPr>
      </w:pPr>
    </w:p>
    <w:p w14:paraId="6146A0BB" w14:textId="23C241E7" w:rsidR="0029579F" w:rsidRPr="00602547" w:rsidRDefault="0029579F" w:rsidP="000347AC">
      <w:pPr>
        <w:pStyle w:val="Heading3"/>
        <w:keepNext w:val="0"/>
        <w:keepLines w:val="0"/>
        <w:widowControl w:val="0"/>
        <w:ind w:left="851" w:hanging="851"/>
        <w:rPr>
          <w:color w:val="0069A4"/>
        </w:rPr>
      </w:pPr>
      <w:r w:rsidRPr="00602547">
        <w:rPr>
          <w:color w:val="0069A4"/>
        </w:rPr>
        <w:lastRenderedPageBreak/>
        <w:t>Consultation</w:t>
      </w:r>
      <w:bookmarkEnd w:id="19"/>
    </w:p>
    <w:p w14:paraId="6C531050" w14:textId="1873D31D" w:rsidR="00401689" w:rsidRPr="00602547" w:rsidRDefault="006C4F46" w:rsidP="000347AC">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Preliminary consultation</w:t>
      </w:r>
    </w:p>
    <w:p w14:paraId="25A8A6D3" w14:textId="7471EC9A" w:rsidR="00555B84" w:rsidRPr="00FB33FA" w:rsidRDefault="00555B84" w:rsidP="000347AC">
      <w:pPr>
        <w:pStyle w:val="DJCSbody"/>
        <w:widowControl w:val="0"/>
        <w:spacing w:after="200" w:line="240" w:lineRule="auto"/>
        <w:ind w:left="0"/>
        <w:rPr>
          <w:rFonts w:cstheme="majorHAnsi"/>
          <w:sz w:val="20"/>
        </w:rPr>
      </w:pPr>
      <w:r w:rsidRPr="00FB33FA">
        <w:rPr>
          <w:rFonts w:cstheme="majorHAnsi"/>
          <w:sz w:val="20"/>
        </w:rPr>
        <w:t xml:space="preserve">A primary function of the RIS process is to enable public consultation to occur on proposed </w:t>
      </w:r>
      <w:r w:rsidR="00084509" w:rsidRPr="00FB33FA">
        <w:rPr>
          <w:rFonts w:cstheme="majorHAnsi"/>
          <w:sz w:val="20"/>
        </w:rPr>
        <w:t>r</w:t>
      </w:r>
      <w:r w:rsidRPr="00FB33FA">
        <w:rPr>
          <w:rFonts w:cstheme="majorHAnsi"/>
          <w:sz w:val="20"/>
        </w:rPr>
        <w:t xml:space="preserve">egulations, the alternative </w:t>
      </w:r>
      <w:r w:rsidR="00FA03A0" w:rsidRPr="00FB33FA">
        <w:rPr>
          <w:rFonts w:cstheme="majorHAnsi"/>
          <w:sz w:val="20"/>
        </w:rPr>
        <w:t>options</w:t>
      </w:r>
      <w:r w:rsidRPr="00FB33FA">
        <w:rPr>
          <w:rFonts w:cstheme="majorHAnsi"/>
          <w:sz w:val="20"/>
        </w:rPr>
        <w:t xml:space="preserve"> and the estimated costs and benefits of </w:t>
      </w:r>
      <w:r w:rsidR="00FA03A0" w:rsidRPr="00FB33FA">
        <w:rPr>
          <w:rFonts w:cstheme="majorHAnsi"/>
          <w:sz w:val="20"/>
        </w:rPr>
        <w:t>those</w:t>
      </w:r>
      <w:r w:rsidRPr="00FB33FA">
        <w:rPr>
          <w:rFonts w:cstheme="majorHAnsi"/>
          <w:sz w:val="20"/>
        </w:rPr>
        <w:t xml:space="preserve"> options before </w:t>
      </w:r>
      <w:r w:rsidR="00944AB2" w:rsidRPr="00FB33FA">
        <w:rPr>
          <w:rFonts w:cstheme="majorHAnsi"/>
          <w:sz w:val="20"/>
        </w:rPr>
        <w:t>r</w:t>
      </w:r>
      <w:r w:rsidRPr="00FB33FA">
        <w:rPr>
          <w:rFonts w:cstheme="majorHAnsi"/>
          <w:sz w:val="20"/>
        </w:rPr>
        <w:t xml:space="preserve">egulations are finalised. </w:t>
      </w:r>
    </w:p>
    <w:p w14:paraId="53B1C9BA" w14:textId="753A603B" w:rsidR="00EC7E7F" w:rsidRPr="00FB33FA" w:rsidRDefault="00223678" w:rsidP="000347AC">
      <w:pPr>
        <w:pStyle w:val="DJCSbody"/>
        <w:widowControl w:val="0"/>
        <w:spacing w:after="200" w:line="240" w:lineRule="auto"/>
        <w:ind w:left="0"/>
        <w:rPr>
          <w:rFonts w:cstheme="majorHAnsi"/>
          <w:sz w:val="20"/>
        </w:rPr>
      </w:pPr>
      <w:r w:rsidRPr="00FB33FA">
        <w:rPr>
          <w:rFonts w:cstheme="majorHAnsi"/>
          <w:sz w:val="20"/>
        </w:rPr>
        <w:t xml:space="preserve">Consultation </w:t>
      </w:r>
      <w:r w:rsidR="000C06E8" w:rsidRPr="00FB33FA">
        <w:rPr>
          <w:rFonts w:cstheme="majorHAnsi"/>
          <w:sz w:val="20"/>
        </w:rPr>
        <w:t xml:space="preserve">on </w:t>
      </w:r>
      <w:r w:rsidR="00C35E23" w:rsidRPr="00FB33FA">
        <w:rPr>
          <w:rFonts w:cstheme="majorHAnsi"/>
          <w:sz w:val="20"/>
        </w:rPr>
        <w:t xml:space="preserve">approaches to </w:t>
      </w:r>
      <w:r w:rsidR="00254FD6" w:rsidRPr="00FB33FA">
        <w:rPr>
          <w:rFonts w:cstheme="majorHAnsi"/>
          <w:sz w:val="20"/>
        </w:rPr>
        <w:t xml:space="preserve">recover the costs associated with the </w:t>
      </w:r>
      <w:r w:rsidR="00C50749" w:rsidRPr="00FB33FA">
        <w:rPr>
          <w:rFonts w:cstheme="majorHAnsi"/>
          <w:sz w:val="20"/>
        </w:rPr>
        <w:t xml:space="preserve">ongoing administration and </w:t>
      </w:r>
      <w:r w:rsidR="00254FD6" w:rsidRPr="00FB33FA">
        <w:rPr>
          <w:rFonts w:cstheme="majorHAnsi"/>
          <w:sz w:val="20"/>
        </w:rPr>
        <w:t xml:space="preserve">operation of the </w:t>
      </w:r>
      <w:r w:rsidR="00C50749" w:rsidRPr="00FB33FA">
        <w:rPr>
          <w:rFonts w:cstheme="majorHAnsi"/>
          <w:sz w:val="20"/>
        </w:rPr>
        <w:t xml:space="preserve">Professional Engineers Registration </w:t>
      </w:r>
      <w:r w:rsidR="00254FD6" w:rsidRPr="00FB33FA">
        <w:rPr>
          <w:rFonts w:cstheme="majorHAnsi"/>
          <w:sz w:val="20"/>
        </w:rPr>
        <w:t>Act</w:t>
      </w:r>
      <w:r w:rsidR="000C06E8" w:rsidRPr="00FB33FA">
        <w:rPr>
          <w:rFonts w:cstheme="majorHAnsi"/>
          <w:sz w:val="20"/>
        </w:rPr>
        <w:t xml:space="preserve"> </w:t>
      </w:r>
      <w:r w:rsidR="00961400">
        <w:rPr>
          <w:rFonts w:cstheme="majorHAnsi"/>
          <w:sz w:val="20"/>
        </w:rPr>
        <w:t>and related functions under the Building Act</w:t>
      </w:r>
      <w:r w:rsidR="006429DD">
        <w:rPr>
          <w:rFonts w:cstheme="majorHAnsi"/>
          <w:sz w:val="20"/>
        </w:rPr>
        <w:t xml:space="preserve"> </w:t>
      </w:r>
      <w:r w:rsidR="000C06E8" w:rsidRPr="00FB33FA">
        <w:rPr>
          <w:rFonts w:cstheme="majorHAnsi"/>
          <w:sz w:val="20"/>
        </w:rPr>
        <w:t xml:space="preserve">commenced in August </w:t>
      </w:r>
      <w:r w:rsidR="009E4BD3" w:rsidRPr="00FB33FA">
        <w:rPr>
          <w:rFonts w:cstheme="majorHAnsi"/>
          <w:sz w:val="20"/>
        </w:rPr>
        <w:t>2020</w:t>
      </w:r>
      <w:r w:rsidR="00254FD6" w:rsidRPr="00FB33FA">
        <w:rPr>
          <w:rFonts w:cstheme="majorHAnsi"/>
          <w:sz w:val="20"/>
        </w:rPr>
        <w:t>,</w:t>
      </w:r>
      <w:r w:rsidR="009E4BD3" w:rsidRPr="00FB33FA">
        <w:rPr>
          <w:rFonts w:cstheme="majorHAnsi"/>
          <w:sz w:val="20"/>
        </w:rPr>
        <w:t xml:space="preserve"> </w:t>
      </w:r>
      <w:r w:rsidR="000C06E8" w:rsidRPr="00FB33FA">
        <w:rPr>
          <w:rFonts w:cstheme="majorHAnsi"/>
          <w:sz w:val="20"/>
        </w:rPr>
        <w:t xml:space="preserve">with the release </w:t>
      </w:r>
      <w:r w:rsidR="00FC673C" w:rsidRPr="00FB33FA">
        <w:rPr>
          <w:rFonts w:cstheme="majorHAnsi"/>
          <w:sz w:val="20"/>
        </w:rPr>
        <w:t xml:space="preserve">of </w:t>
      </w:r>
      <w:r w:rsidR="00802A7A">
        <w:rPr>
          <w:rFonts w:cstheme="majorHAnsi"/>
          <w:sz w:val="20"/>
        </w:rPr>
        <w:t>the</w:t>
      </w:r>
      <w:r w:rsidR="00FC673C" w:rsidRPr="00FB33FA">
        <w:rPr>
          <w:rFonts w:cstheme="majorHAnsi"/>
          <w:sz w:val="20"/>
        </w:rPr>
        <w:t xml:space="preserve"> </w:t>
      </w:r>
      <w:bookmarkStart w:id="20" w:name="_Hlk63066673"/>
      <w:r w:rsidR="00763F54" w:rsidRPr="00FB33FA">
        <w:rPr>
          <w:rFonts w:cstheme="majorHAnsi"/>
          <w:sz w:val="20"/>
        </w:rPr>
        <w:t xml:space="preserve">Fees Options </w:t>
      </w:r>
      <w:bookmarkEnd w:id="20"/>
      <w:r w:rsidR="00C50749" w:rsidRPr="00FB33FA">
        <w:rPr>
          <w:rFonts w:cstheme="majorHAnsi"/>
          <w:sz w:val="20"/>
        </w:rPr>
        <w:t>D</w:t>
      </w:r>
      <w:r w:rsidR="00254FD6" w:rsidRPr="00FB33FA">
        <w:rPr>
          <w:rFonts w:cstheme="majorHAnsi"/>
          <w:sz w:val="20"/>
        </w:rPr>
        <w:t xml:space="preserve">iscussion </w:t>
      </w:r>
      <w:r w:rsidR="00C50749" w:rsidRPr="00FB33FA">
        <w:rPr>
          <w:rFonts w:cstheme="majorHAnsi"/>
          <w:sz w:val="20"/>
        </w:rPr>
        <w:t>P</w:t>
      </w:r>
      <w:r w:rsidR="00254FD6" w:rsidRPr="00FB33FA">
        <w:rPr>
          <w:rFonts w:cstheme="majorHAnsi"/>
          <w:sz w:val="20"/>
        </w:rPr>
        <w:t>aper</w:t>
      </w:r>
      <w:r w:rsidR="00C5566C" w:rsidRPr="00FB33FA">
        <w:rPr>
          <w:rFonts w:cstheme="majorHAnsi"/>
          <w:sz w:val="20"/>
        </w:rPr>
        <w:t xml:space="preserve"> to </w:t>
      </w:r>
      <w:r w:rsidR="00EB465F" w:rsidRPr="00FB33FA">
        <w:rPr>
          <w:rFonts w:cstheme="majorHAnsi"/>
          <w:sz w:val="20"/>
        </w:rPr>
        <w:t>the peak professional engineering associations</w:t>
      </w:r>
      <w:r w:rsidR="00E70FC9" w:rsidRPr="00FB33FA">
        <w:rPr>
          <w:rFonts w:cstheme="majorHAnsi"/>
          <w:sz w:val="20"/>
        </w:rPr>
        <w:t xml:space="preserve"> and intergovernmental stakeholders</w:t>
      </w:r>
      <w:r w:rsidR="00DD5647" w:rsidRPr="00FB33FA">
        <w:rPr>
          <w:rFonts w:cstheme="majorHAnsi"/>
          <w:sz w:val="20"/>
        </w:rPr>
        <w:t xml:space="preserve">. </w:t>
      </w:r>
      <w:r w:rsidR="004A77C9" w:rsidRPr="00FB33FA">
        <w:rPr>
          <w:rFonts w:cstheme="majorHAnsi"/>
          <w:sz w:val="20"/>
        </w:rPr>
        <w:t xml:space="preserve">The </w:t>
      </w:r>
      <w:r w:rsidR="00763F54" w:rsidRPr="00FB33FA">
        <w:rPr>
          <w:rFonts w:cstheme="majorHAnsi"/>
          <w:sz w:val="20"/>
        </w:rPr>
        <w:t xml:space="preserve">Fees Options </w:t>
      </w:r>
      <w:r w:rsidR="00681F32" w:rsidRPr="00FB33FA">
        <w:rPr>
          <w:rFonts w:cstheme="majorHAnsi"/>
          <w:sz w:val="20"/>
        </w:rPr>
        <w:t>D</w:t>
      </w:r>
      <w:r w:rsidR="004F0E6E" w:rsidRPr="00FB33FA">
        <w:rPr>
          <w:rFonts w:cstheme="majorHAnsi"/>
          <w:sz w:val="20"/>
        </w:rPr>
        <w:t xml:space="preserve">iscussion </w:t>
      </w:r>
      <w:r w:rsidR="00681F32" w:rsidRPr="00FB33FA">
        <w:rPr>
          <w:rFonts w:cstheme="majorHAnsi"/>
          <w:sz w:val="20"/>
        </w:rPr>
        <w:t>P</w:t>
      </w:r>
      <w:r w:rsidR="007A364D" w:rsidRPr="00FB33FA">
        <w:rPr>
          <w:rFonts w:cstheme="majorHAnsi"/>
          <w:sz w:val="20"/>
        </w:rPr>
        <w:t>aper</w:t>
      </w:r>
      <w:r w:rsidR="004A77C9" w:rsidRPr="00FB33FA">
        <w:rPr>
          <w:rFonts w:cstheme="majorHAnsi"/>
          <w:sz w:val="20"/>
        </w:rPr>
        <w:t xml:space="preserve"> was subsequently released for </w:t>
      </w:r>
      <w:r w:rsidR="00734E7F" w:rsidRPr="00FB33FA">
        <w:rPr>
          <w:rFonts w:cstheme="majorHAnsi"/>
          <w:sz w:val="20"/>
        </w:rPr>
        <w:t xml:space="preserve">broad </w:t>
      </w:r>
      <w:r w:rsidR="004A77C9" w:rsidRPr="00FB33FA">
        <w:rPr>
          <w:rFonts w:cstheme="majorHAnsi"/>
          <w:sz w:val="20"/>
        </w:rPr>
        <w:t xml:space="preserve">public consultation </w:t>
      </w:r>
      <w:r w:rsidR="00160198">
        <w:rPr>
          <w:rFonts w:cstheme="majorHAnsi"/>
          <w:sz w:val="20"/>
        </w:rPr>
        <w:t xml:space="preserve">in </w:t>
      </w:r>
      <w:r w:rsidR="00361CF8">
        <w:rPr>
          <w:rFonts w:cstheme="majorHAnsi"/>
          <w:sz w:val="20"/>
        </w:rPr>
        <w:t>September</w:t>
      </w:r>
      <w:r w:rsidR="00985D31">
        <w:rPr>
          <w:rFonts w:cstheme="majorHAnsi"/>
          <w:sz w:val="20"/>
        </w:rPr>
        <w:t xml:space="preserve"> </w:t>
      </w:r>
      <w:r w:rsidR="00EC7E7F" w:rsidRPr="00FB33FA">
        <w:rPr>
          <w:rFonts w:cstheme="majorHAnsi"/>
          <w:sz w:val="20"/>
        </w:rPr>
        <w:t>2020.</w:t>
      </w:r>
    </w:p>
    <w:p w14:paraId="124AC366" w14:textId="51A43925" w:rsidR="00D9135C" w:rsidRPr="00FB33FA" w:rsidRDefault="00581A28" w:rsidP="000347AC">
      <w:pPr>
        <w:pStyle w:val="DJCSbody"/>
        <w:widowControl w:val="0"/>
        <w:spacing w:after="200" w:line="240" w:lineRule="auto"/>
        <w:ind w:left="0"/>
        <w:rPr>
          <w:rFonts w:cstheme="majorHAnsi"/>
          <w:sz w:val="20"/>
        </w:rPr>
      </w:pPr>
      <w:r w:rsidRPr="00FB33FA">
        <w:rPr>
          <w:rFonts w:cstheme="majorHAnsi"/>
          <w:sz w:val="20"/>
        </w:rPr>
        <w:t xml:space="preserve">The </w:t>
      </w:r>
      <w:r w:rsidR="00763F54" w:rsidRPr="00FB33FA">
        <w:rPr>
          <w:rFonts w:cstheme="majorHAnsi"/>
          <w:sz w:val="20"/>
        </w:rPr>
        <w:t xml:space="preserve">Fees Options </w:t>
      </w:r>
      <w:r w:rsidR="00681F32" w:rsidRPr="00FB33FA">
        <w:rPr>
          <w:rFonts w:cstheme="majorHAnsi"/>
          <w:sz w:val="20"/>
        </w:rPr>
        <w:t>D</w:t>
      </w:r>
      <w:r w:rsidRPr="00FB33FA">
        <w:rPr>
          <w:rFonts w:cstheme="majorHAnsi"/>
          <w:sz w:val="20"/>
        </w:rPr>
        <w:t xml:space="preserve">iscussion </w:t>
      </w:r>
      <w:r w:rsidR="00681F32" w:rsidRPr="00FB33FA">
        <w:rPr>
          <w:rFonts w:cstheme="majorHAnsi"/>
          <w:sz w:val="20"/>
        </w:rPr>
        <w:t>P</w:t>
      </w:r>
      <w:r w:rsidRPr="00FB33FA">
        <w:rPr>
          <w:rFonts w:cstheme="majorHAnsi"/>
          <w:sz w:val="20"/>
        </w:rPr>
        <w:t xml:space="preserve">aper </w:t>
      </w:r>
      <w:r w:rsidR="00D23FCD" w:rsidRPr="00FB33FA">
        <w:rPr>
          <w:rFonts w:cstheme="majorHAnsi"/>
          <w:sz w:val="20"/>
        </w:rPr>
        <w:t>provided</w:t>
      </w:r>
      <w:r w:rsidR="003B6998" w:rsidRPr="00FB33FA">
        <w:rPr>
          <w:rFonts w:cstheme="majorHAnsi"/>
          <w:sz w:val="20"/>
        </w:rPr>
        <w:t xml:space="preserve"> a brief overview of the RIS process and</w:t>
      </w:r>
      <w:r w:rsidR="00577BC8" w:rsidRPr="00FB33FA">
        <w:rPr>
          <w:rFonts w:cstheme="majorHAnsi"/>
          <w:sz w:val="20"/>
        </w:rPr>
        <w:t xml:space="preserve"> existing</w:t>
      </w:r>
      <w:r w:rsidR="003B6998" w:rsidRPr="00FB33FA">
        <w:rPr>
          <w:rFonts w:cstheme="majorHAnsi"/>
          <w:sz w:val="20"/>
        </w:rPr>
        <w:t xml:space="preserve"> government</w:t>
      </w:r>
      <w:r w:rsidR="00346B38" w:rsidRPr="00FB33FA">
        <w:rPr>
          <w:rFonts w:cstheme="majorHAnsi"/>
          <w:sz w:val="20"/>
        </w:rPr>
        <w:t xml:space="preserve"> polic</w:t>
      </w:r>
      <w:r w:rsidR="00D23FCD" w:rsidRPr="00FB33FA">
        <w:rPr>
          <w:rFonts w:cstheme="majorHAnsi"/>
          <w:sz w:val="20"/>
        </w:rPr>
        <w:t>ies</w:t>
      </w:r>
      <w:r w:rsidR="00346B38" w:rsidRPr="00FB33FA">
        <w:rPr>
          <w:rFonts w:cstheme="majorHAnsi"/>
          <w:sz w:val="20"/>
        </w:rPr>
        <w:t xml:space="preserve"> </w:t>
      </w:r>
      <w:r w:rsidR="00577BC8" w:rsidRPr="00FB33FA">
        <w:rPr>
          <w:rFonts w:cstheme="majorHAnsi"/>
          <w:sz w:val="20"/>
        </w:rPr>
        <w:t>relat</w:t>
      </w:r>
      <w:r w:rsidR="00B63254" w:rsidRPr="00FB33FA">
        <w:rPr>
          <w:rFonts w:cstheme="majorHAnsi"/>
          <w:sz w:val="20"/>
        </w:rPr>
        <w:t>ing to</w:t>
      </w:r>
      <w:r w:rsidR="00346B38" w:rsidRPr="00FB33FA">
        <w:rPr>
          <w:rFonts w:cstheme="majorHAnsi"/>
          <w:sz w:val="20"/>
        </w:rPr>
        <w:t xml:space="preserve"> cost </w:t>
      </w:r>
      <w:r w:rsidR="00FB4ABF" w:rsidRPr="00FB33FA">
        <w:rPr>
          <w:rFonts w:cstheme="majorHAnsi"/>
          <w:sz w:val="20"/>
        </w:rPr>
        <w:t>recovery and</w:t>
      </w:r>
      <w:r w:rsidR="004D7DDE" w:rsidRPr="00FB33FA">
        <w:rPr>
          <w:rFonts w:cstheme="majorHAnsi"/>
          <w:sz w:val="20"/>
        </w:rPr>
        <w:t xml:space="preserve"> </w:t>
      </w:r>
      <w:r w:rsidRPr="00FB33FA">
        <w:rPr>
          <w:rFonts w:cstheme="majorHAnsi"/>
          <w:sz w:val="20"/>
        </w:rPr>
        <w:t xml:space="preserve">set out </w:t>
      </w:r>
      <w:r w:rsidR="00346B38" w:rsidRPr="00FB33FA">
        <w:rPr>
          <w:rFonts w:cstheme="majorHAnsi"/>
          <w:sz w:val="20"/>
        </w:rPr>
        <w:t xml:space="preserve">a range of options to recover the </w:t>
      </w:r>
      <w:r w:rsidR="007D1849" w:rsidRPr="00FB33FA">
        <w:rPr>
          <w:rFonts w:cstheme="majorHAnsi"/>
          <w:sz w:val="20"/>
        </w:rPr>
        <w:t xml:space="preserve">costs associated with the operation of the </w:t>
      </w:r>
      <w:r w:rsidR="00F56221" w:rsidRPr="00FB33FA">
        <w:rPr>
          <w:rFonts w:cstheme="majorHAnsi"/>
          <w:sz w:val="20"/>
        </w:rPr>
        <w:t xml:space="preserve">Professional Engineers Registration </w:t>
      </w:r>
      <w:r w:rsidR="007D1849" w:rsidRPr="00FB33FA">
        <w:rPr>
          <w:rFonts w:cstheme="majorHAnsi"/>
          <w:sz w:val="20"/>
        </w:rPr>
        <w:t>Act</w:t>
      </w:r>
      <w:r w:rsidR="00961400">
        <w:rPr>
          <w:rFonts w:cstheme="majorHAnsi"/>
          <w:sz w:val="20"/>
        </w:rPr>
        <w:t xml:space="preserve"> and the related functions under the Building Act</w:t>
      </w:r>
      <w:r w:rsidR="007D1849" w:rsidRPr="00FB33FA">
        <w:rPr>
          <w:rFonts w:cstheme="majorHAnsi"/>
          <w:sz w:val="20"/>
        </w:rPr>
        <w:t xml:space="preserve">. </w:t>
      </w:r>
      <w:r w:rsidR="004D7DDE" w:rsidRPr="00FB33FA">
        <w:rPr>
          <w:rFonts w:cstheme="majorHAnsi"/>
          <w:sz w:val="20"/>
        </w:rPr>
        <w:t xml:space="preserve">The </w:t>
      </w:r>
      <w:r w:rsidR="00B63254" w:rsidRPr="00FB33FA">
        <w:rPr>
          <w:rFonts w:cstheme="majorHAnsi"/>
          <w:sz w:val="20"/>
        </w:rPr>
        <w:t>initial</w:t>
      </w:r>
      <w:r w:rsidR="004D7DDE" w:rsidRPr="00FB33FA">
        <w:rPr>
          <w:rFonts w:cstheme="majorHAnsi"/>
          <w:sz w:val="20"/>
        </w:rPr>
        <w:t xml:space="preserve"> </w:t>
      </w:r>
      <w:r w:rsidR="00607C16" w:rsidRPr="00FB33FA">
        <w:rPr>
          <w:rFonts w:cstheme="majorHAnsi"/>
          <w:sz w:val="20"/>
        </w:rPr>
        <w:t xml:space="preserve">options put forward for discussion ranged from </w:t>
      </w:r>
      <w:r w:rsidR="00FB4ABF" w:rsidRPr="00FB33FA">
        <w:rPr>
          <w:rFonts w:cstheme="majorHAnsi"/>
          <w:sz w:val="20"/>
        </w:rPr>
        <w:t xml:space="preserve">zero cost recovery to full cost recovery. </w:t>
      </w:r>
      <w:r w:rsidR="00160198">
        <w:rPr>
          <w:rFonts w:cstheme="majorHAnsi"/>
          <w:sz w:val="20"/>
        </w:rPr>
        <w:t>N</w:t>
      </w:r>
      <w:r w:rsidR="00C4775E" w:rsidRPr="00FB33FA">
        <w:rPr>
          <w:rFonts w:cstheme="majorHAnsi"/>
          <w:sz w:val="20"/>
        </w:rPr>
        <w:t>i</w:t>
      </w:r>
      <w:r w:rsidRPr="00FB33FA">
        <w:rPr>
          <w:rFonts w:cstheme="majorHAnsi"/>
          <w:sz w:val="20"/>
        </w:rPr>
        <w:t xml:space="preserve">ne consultation questions </w:t>
      </w:r>
      <w:r w:rsidR="00160198">
        <w:rPr>
          <w:rFonts w:cstheme="majorHAnsi"/>
          <w:sz w:val="20"/>
        </w:rPr>
        <w:t xml:space="preserve">were posed </w:t>
      </w:r>
      <w:r w:rsidRPr="00FB33FA">
        <w:rPr>
          <w:rFonts w:cstheme="majorHAnsi"/>
          <w:sz w:val="20"/>
        </w:rPr>
        <w:t>to guide stakeholder feedback</w:t>
      </w:r>
      <w:r w:rsidR="00817613" w:rsidRPr="00FB33FA">
        <w:rPr>
          <w:rFonts w:cstheme="majorHAnsi"/>
          <w:sz w:val="20"/>
        </w:rPr>
        <w:t xml:space="preserve">. The </w:t>
      </w:r>
      <w:r w:rsidR="00146885" w:rsidRPr="00FB33FA">
        <w:rPr>
          <w:rFonts w:cstheme="majorHAnsi"/>
          <w:sz w:val="20"/>
        </w:rPr>
        <w:t xml:space="preserve">primary </w:t>
      </w:r>
      <w:r w:rsidR="00817613" w:rsidRPr="00FB33FA">
        <w:rPr>
          <w:rFonts w:cstheme="majorHAnsi"/>
          <w:sz w:val="20"/>
        </w:rPr>
        <w:t>objective of</w:t>
      </w:r>
      <w:r w:rsidR="00427C24" w:rsidRPr="00FB33FA" w:rsidDel="00C6461C">
        <w:rPr>
          <w:rFonts w:cstheme="majorHAnsi"/>
          <w:sz w:val="20"/>
        </w:rPr>
        <w:t xml:space="preserve"> </w:t>
      </w:r>
      <w:r w:rsidR="00C6461C" w:rsidRPr="00FB33FA">
        <w:rPr>
          <w:rFonts w:cstheme="majorHAnsi"/>
          <w:sz w:val="20"/>
        </w:rPr>
        <w:t xml:space="preserve">releasing </w:t>
      </w:r>
      <w:r w:rsidR="00817613" w:rsidRPr="00FB33FA">
        <w:rPr>
          <w:rFonts w:cstheme="majorHAnsi"/>
          <w:sz w:val="20"/>
        </w:rPr>
        <w:t xml:space="preserve">the </w:t>
      </w:r>
      <w:r w:rsidR="00DD2382" w:rsidRPr="00FB33FA">
        <w:rPr>
          <w:rFonts w:cstheme="majorHAnsi"/>
          <w:sz w:val="20"/>
        </w:rPr>
        <w:t xml:space="preserve">Fees Options </w:t>
      </w:r>
      <w:r w:rsidR="00F56221" w:rsidRPr="00FB33FA">
        <w:rPr>
          <w:rFonts w:cstheme="majorHAnsi"/>
          <w:sz w:val="20"/>
        </w:rPr>
        <w:t>D</w:t>
      </w:r>
      <w:r w:rsidR="00817613" w:rsidRPr="00FB33FA">
        <w:rPr>
          <w:rFonts w:cstheme="majorHAnsi"/>
          <w:sz w:val="20"/>
        </w:rPr>
        <w:t xml:space="preserve">iscussion </w:t>
      </w:r>
      <w:r w:rsidR="00F56221" w:rsidRPr="00FB33FA">
        <w:rPr>
          <w:rFonts w:cstheme="majorHAnsi"/>
          <w:sz w:val="20"/>
        </w:rPr>
        <w:t>P</w:t>
      </w:r>
      <w:r w:rsidR="00817613" w:rsidRPr="00FB33FA">
        <w:rPr>
          <w:rFonts w:cstheme="majorHAnsi"/>
          <w:sz w:val="20"/>
        </w:rPr>
        <w:t xml:space="preserve">aper was to </w:t>
      </w:r>
      <w:r w:rsidR="00427C24" w:rsidRPr="00FB33FA">
        <w:rPr>
          <w:rFonts w:cstheme="majorHAnsi"/>
          <w:sz w:val="20"/>
        </w:rPr>
        <w:t xml:space="preserve">gather </w:t>
      </w:r>
      <w:r w:rsidR="00C6461C" w:rsidRPr="00FB33FA">
        <w:rPr>
          <w:rFonts w:cstheme="majorHAnsi"/>
          <w:sz w:val="20"/>
        </w:rPr>
        <w:t>information</w:t>
      </w:r>
      <w:r w:rsidR="00427C24" w:rsidRPr="00FB33FA">
        <w:rPr>
          <w:rFonts w:cstheme="majorHAnsi"/>
          <w:sz w:val="20"/>
        </w:rPr>
        <w:t xml:space="preserve"> to </w:t>
      </w:r>
      <w:r w:rsidR="00224D8B" w:rsidRPr="00FB33FA">
        <w:rPr>
          <w:rFonts w:cstheme="majorHAnsi"/>
          <w:sz w:val="20"/>
        </w:rPr>
        <w:t xml:space="preserve">guide the </w:t>
      </w:r>
      <w:r w:rsidR="00C6461C" w:rsidRPr="00FB33FA">
        <w:rPr>
          <w:rFonts w:cstheme="majorHAnsi"/>
          <w:sz w:val="20"/>
        </w:rPr>
        <w:t xml:space="preserve">design of the </w:t>
      </w:r>
      <w:r w:rsidR="00427C24" w:rsidRPr="00FB33FA">
        <w:rPr>
          <w:rFonts w:cstheme="majorHAnsi"/>
          <w:sz w:val="20"/>
        </w:rPr>
        <w:t xml:space="preserve">fee </w:t>
      </w:r>
      <w:r w:rsidR="00224D8B" w:rsidRPr="00FB33FA">
        <w:rPr>
          <w:rFonts w:cstheme="majorHAnsi"/>
          <w:sz w:val="20"/>
        </w:rPr>
        <w:t xml:space="preserve">options </w:t>
      </w:r>
      <w:r w:rsidR="00C6461C" w:rsidRPr="00FB33FA">
        <w:rPr>
          <w:rFonts w:cstheme="majorHAnsi"/>
          <w:sz w:val="20"/>
        </w:rPr>
        <w:t>analysed in</w:t>
      </w:r>
      <w:r w:rsidR="008D3DE5" w:rsidRPr="00FB33FA">
        <w:rPr>
          <w:rFonts w:cstheme="majorHAnsi"/>
          <w:sz w:val="20"/>
        </w:rPr>
        <w:t xml:space="preserve"> this RIS</w:t>
      </w:r>
      <w:r w:rsidR="00224D8B" w:rsidRPr="00FB33FA">
        <w:rPr>
          <w:rFonts w:cstheme="majorHAnsi"/>
          <w:sz w:val="20"/>
        </w:rPr>
        <w:t>.</w:t>
      </w:r>
    </w:p>
    <w:p w14:paraId="63780855" w14:textId="243123CC" w:rsidR="0012363B" w:rsidRPr="00FB33FA" w:rsidRDefault="00224D8B" w:rsidP="000347AC">
      <w:pPr>
        <w:pStyle w:val="DJCSbody"/>
        <w:widowControl w:val="0"/>
        <w:spacing w:after="200" w:line="240" w:lineRule="auto"/>
        <w:ind w:left="0"/>
        <w:rPr>
          <w:rFonts w:cstheme="majorHAnsi"/>
          <w:sz w:val="20"/>
        </w:rPr>
      </w:pPr>
      <w:r w:rsidRPr="00FB33FA">
        <w:rPr>
          <w:rFonts w:cstheme="majorHAnsi"/>
          <w:sz w:val="20"/>
        </w:rPr>
        <w:t>The main i</w:t>
      </w:r>
      <w:r w:rsidR="00DD6F97" w:rsidRPr="00FB33FA">
        <w:rPr>
          <w:rFonts w:cstheme="majorHAnsi"/>
          <w:sz w:val="20"/>
        </w:rPr>
        <w:t>ssues</w:t>
      </w:r>
      <w:r w:rsidR="0012363B" w:rsidRPr="00FB33FA">
        <w:rPr>
          <w:rFonts w:cstheme="majorHAnsi"/>
          <w:sz w:val="20"/>
        </w:rPr>
        <w:t xml:space="preserve"> raised </w:t>
      </w:r>
      <w:r w:rsidR="00D55AC9" w:rsidRPr="00FB33FA">
        <w:rPr>
          <w:rFonts w:cstheme="majorHAnsi"/>
          <w:sz w:val="20"/>
        </w:rPr>
        <w:t xml:space="preserve">by </w:t>
      </w:r>
      <w:r w:rsidR="00401A3F" w:rsidRPr="00FB33FA">
        <w:rPr>
          <w:rFonts w:cstheme="majorHAnsi"/>
          <w:sz w:val="20"/>
        </w:rPr>
        <w:t>stakeholders</w:t>
      </w:r>
      <w:r w:rsidR="00D55AC9" w:rsidRPr="00FB33FA">
        <w:rPr>
          <w:rFonts w:cstheme="majorHAnsi"/>
          <w:sz w:val="20"/>
        </w:rPr>
        <w:t xml:space="preserve"> </w:t>
      </w:r>
      <w:r w:rsidR="0012363B" w:rsidRPr="00FB33FA">
        <w:rPr>
          <w:rFonts w:cstheme="majorHAnsi"/>
          <w:sz w:val="20"/>
        </w:rPr>
        <w:t>include</w:t>
      </w:r>
      <w:r w:rsidRPr="00FB33FA">
        <w:rPr>
          <w:rFonts w:cstheme="majorHAnsi"/>
          <w:sz w:val="20"/>
        </w:rPr>
        <w:t>d:</w:t>
      </w:r>
    </w:p>
    <w:p w14:paraId="014A9A45" w14:textId="42ED44A8" w:rsidR="00A82A3D" w:rsidRPr="00FB33FA" w:rsidRDefault="0084791E" w:rsidP="000347AC">
      <w:pPr>
        <w:pStyle w:val="DJCSlist-bulletlevel1"/>
        <w:widowControl w:val="0"/>
        <w:spacing w:line="240" w:lineRule="auto"/>
        <w:ind w:left="709" w:hanging="425"/>
        <w:rPr>
          <w:rFonts w:cstheme="majorHAnsi"/>
          <w:sz w:val="20"/>
        </w:rPr>
      </w:pPr>
      <w:r w:rsidRPr="00FB33FA">
        <w:rPr>
          <w:rFonts w:cstheme="majorHAnsi"/>
          <w:sz w:val="20"/>
        </w:rPr>
        <w:t>r</w:t>
      </w:r>
      <w:r w:rsidR="00E4332A" w:rsidRPr="00FB33FA">
        <w:rPr>
          <w:rFonts w:cstheme="majorHAnsi"/>
          <w:sz w:val="20"/>
        </w:rPr>
        <w:t xml:space="preserve">egistration fees, if significant, </w:t>
      </w:r>
      <w:r w:rsidR="007B1120" w:rsidRPr="00FB33FA">
        <w:rPr>
          <w:rFonts w:cstheme="majorHAnsi"/>
          <w:sz w:val="20"/>
        </w:rPr>
        <w:t xml:space="preserve">may </w:t>
      </w:r>
      <w:r w:rsidR="009547A7" w:rsidRPr="00FB33FA">
        <w:rPr>
          <w:rFonts w:cstheme="majorHAnsi"/>
          <w:sz w:val="20"/>
        </w:rPr>
        <w:t>deter new engineers from entering the industry</w:t>
      </w:r>
    </w:p>
    <w:p w14:paraId="78F791FE" w14:textId="107AAD86" w:rsidR="006508A4" w:rsidRPr="00FB33FA" w:rsidRDefault="0084791E" w:rsidP="000347AC">
      <w:pPr>
        <w:pStyle w:val="DJCSlist-bulletlevel1"/>
        <w:widowControl w:val="0"/>
        <w:spacing w:line="240" w:lineRule="auto"/>
        <w:ind w:left="709" w:hanging="425"/>
        <w:rPr>
          <w:rFonts w:cstheme="majorHAnsi"/>
          <w:sz w:val="20"/>
        </w:rPr>
      </w:pPr>
      <w:r w:rsidRPr="00FB33FA">
        <w:rPr>
          <w:rFonts w:cstheme="majorHAnsi"/>
          <w:sz w:val="20"/>
        </w:rPr>
        <w:t>r</w:t>
      </w:r>
      <w:r w:rsidR="0055088A" w:rsidRPr="00FB33FA">
        <w:rPr>
          <w:rFonts w:cstheme="majorHAnsi"/>
          <w:sz w:val="20"/>
        </w:rPr>
        <w:t>egistration f</w:t>
      </w:r>
      <w:r w:rsidR="006A211C" w:rsidRPr="00FB33FA">
        <w:rPr>
          <w:rFonts w:cstheme="majorHAnsi"/>
          <w:sz w:val="20"/>
        </w:rPr>
        <w:t xml:space="preserve">ees </w:t>
      </w:r>
      <w:r w:rsidR="006B2BEA" w:rsidRPr="00FB33FA">
        <w:rPr>
          <w:rFonts w:cstheme="majorHAnsi"/>
          <w:sz w:val="20"/>
        </w:rPr>
        <w:t xml:space="preserve">will </w:t>
      </w:r>
      <w:r w:rsidR="006A211C" w:rsidRPr="00FB33FA">
        <w:rPr>
          <w:rFonts w:cstheme="majorHAnsi"/>
          <w:sz w:val="20"/>
        </w:rPr>
        <w:t xml:space="preserve">add to the cost of providing engineering services, which </w:t>
      </w:r>
      <w:r w:rsidR="00580263" w:rsidRPr="00FB33FA">
        <w:rPr>
          <w:rFonts w:cstheme="majorHAnsi"/>
          <w:sz w:val="20"/>
        </w:rPr>
        <w:t>may</w:t>
      </w:r>
      <w:r w:rsidR="006A211C" w:rsidRPr="00FB33FA">
        <w:rPr>
          <w:rFonts w:cstheme="majorHAnsi"/>
          <w:sz w:val="20"/>
        </w:rPr>
        <w:t xml:space="preserve"> reduce the competitiveness of Victorian engineers</w:t>
      </w:r>
      <w:r w:rsidR="00C13583" w:rsidRPr="00FB33FA">
        <w:rPr>
          <w:rFonts w:cstheme="majorHAnsi"/>
          <w:sz w:val="20"/>
        </w:rPr>
        <w:t>, p</w:t>
      </w:r>
      <w:r w:rsidR="006A211C" w:rsidRPr="00FB33FA">
        <w:rPr>
          <w:rFonts w:cstheme="majorHAnsi"/>
          <w:sz w:val="20"/>
        </w:rPr>
        <w:t>articularly, those competing in the world market</w:t>
      </w:r>
    </w:p>
    <w:p w14:paraId="6D219C1C" w14:textId="4D5FA1FB" w:rsidR="004364AB" w:rsidRPr="00FB33FA" w:rsidRDefault="00C13583" w:rsidP="000347AC">
      <w:pPr>
        <w:pStyle w:val="DJCSlist-bulletlevel1"/>
        <w:widowControl w:val="0"/>
        <w:spacing w:line="240" w:lineRule="auto"/>
        <w:ind w:left="709" w:hanging="425"/>
        <w:rPr>
          <w:rFonts w:cstheme="majorHAnsi"/>
          <w:sz w:val="20"/>
        </w:rPr>
      </w:pPr>
      <w:r w:rsidRPr="00FB33FA">
        <w:rPr>
          <w:rFonts w:cstheme="majorHAnsi"/>
          <w:sz w:val="20"/>
        </w:rPr>
        <w:t>m</w:t>
      </w:r>
      <w:r w:rsidR="007E7A6E" w:rsidRPr="00FB33FA">
        <w:rPr>
          <w:rFonts w:cstheme="majorHAnsi"/>
          <w:sz w:val="20"/>
        </w:rPr>
        <w:t xml:space="preserve">any engineers hold </w:t>
      </w:r>
      <w:r w:rsidR="00BF7012" w:rsidRPr="00FB33FA">
        <w:rPr>
          <w:rFonts w:cstheme="majorHAnsi"/>
          <w:sz w:val="20"/>
        </w:rPr>
        <w:t>voluntary accreditations, e.g. Chartered Practising Engineer</w:t>
      </w:r>
      <w:r w:rsidR="000C03A9" w:rsidRPr="00FB33FA">
        <w:rPr>
          <w:rFonts w:cstheme="majorHAnsi"/>
          <w:sz w:val="20"/>
        </w:rPr>
        <w:t xml:space="preserve">, for which they </w:t>
      </w:r>
      <w:r w:rsidR="00EA1BD1" w:rsidRPr="00FB33FA">
        <w:rPr>
          <w:rFonts w:cstheme="majorHAnsi"/>
          <w:sz w:val="20"/>
        </w:rPr>
        <w:t>already incur costs</w:t>
      </w:r>
    </w:p>
    <w:p w14:paraId="582FC515" w14:textId="6732139C" w:rsidR="009547A7" w:rsidRPr="00FB33FA" w:rsidRDefault="00C13583" w:rsidP="000347AC">
      <w:pPr>
        <w:pStyle w:val="DJCSlist-bulletlevel1"/>
        <w:widowControl w:val="0"/>
        <w:spacing w:line="240" w:lineRule="auto"/>
        <w:ind w:left="709" w:hanging="425"/>
        <w:rPr>
          <w:rFonts w:cstheme="majorHAnsi"/>
          <w:sz w:val="20"/>
        </w:rPr>
      </w:pPr>
      <w:r w:rsidRPr="00FB33FA">
        <w:rPr>
          <w:rFonts w:cstheme="majorHAnsi"/>
          <w:sz w:val="20"/>
        </w:rPr>
        <w:t>e</w:t>
      </w:r>
      <w:r w:rsidR="00D93BB3" w:rsidRPr="00FB33FA">
        <w:rPr>
          <w:rFonts w:cstheme="majorHAnsi"/>
          <w:sz w:val="20"/>
        </w:rPr>
        <w:t xml:space="preserve">ngineers </w:t>
      </w:r>
      <w:r w:rsidR="00FD116B" w:rsidRPr="00FB33FA">
        <w:rPr>
          <w:rFonts w:cstheme="majorHAnsi"/>
          <w:sz w:val="20"/>
        </w:rPr>
        <w:t>that</w:t>
      </w:r>
      <w:r w:rsidR="00D93BB3" w:rsidRPr="00FB33FA">
        <w:rPr>
          <w:rFonts w:cstheme="majorHAnsi"/>
          <w:sz w:val="20"/>
        </w:rPr>
        <w:t xml:space="preserve"> work across multiple </w:t>
      </w:r>
      <w:r w:rsidR="007F2DCB" w:rsidRPr="00FB33FA">
        <w:rPr>
          <w:rFonts w:cstheme="majorHAnsi"/>
          <w:sz w:val="20"/>
        </w:rPr>
        <w:t xml:space="preserve">Australian </w:t>
      </w:r>
      <w:r w:rsidR="001B271E" w:rsidRPr="00FB33FA">
        <w:rPr>
          <w:rFonts w:cstheme="majorHAnsi"/>
          <w:sz w:val="20"/>
        </w:rPr>
        <w:t xml:space="preserve">states and territories </w:t>
      </w:r>
      <w:r w:rsidR="00FD116B" w:rsidRPr="00FB33FA">
        <w:rPr>
          <w:rFonts w:cstheme="majorHAnsi"/>
          <w:sz w:val="20"/>
        </w:rPr>
        <w:t xml:space="preserve">would </w:t>
      </w:r>
      <w:r w:rsidR="002C4F8F" w:rsidRPr="00FB33FA">
        <w:rPr>
          <w:rFonts w:cstheme="majorHAnsi"/>
          <w:sz w:val="20"/>
        </w:rPr>
        <w:t>be</w:t>
      </w:r>
      <w:r w:rsidR="007F2DCB" w:rsidRPr="00FB33FA">
        <w:rPr>
          <w:rFonts w:cstheme="majorHAnsi"/>
          <w:sz w:val="20"/>
        </w:rPr>
        <w:t xml:space="preserve"> negatively impacted if required to </w:t>
      </w:r>
      <w:r w:rsidR="00635497" w:rsidRPr="00FB33FA">
        <w:rPr>
          <w:rFonts w:cstheme="majorHAnsi"/>
          <w:sz w:val="20"/>
        </w:rPr>
        <w:t xml:space="preserve">pay </w:t>
      </w:r>
      <w:r w:rsidR="00347A37" w:rsidRPr="00FB33FA">
        <w:rPr>
          <w:rFonts w:cstheme="majorHAnsi"/>
          <w:sz w:val="20"/>
        </w:rPr>
        <w:t>registration fees in each jurisdiction</w:t>
      </w:r>
    </w:p>
    <w:p w14:paraId="15976F1A" w14:textId="42F4B6BD" w:rsidR="00347A37" w:rsidRPr="00FB33FA" w:rsidRDefault="001B271E" w:rsidP="000347AC">
      <w:pPr>
        <w:pStyle w:val="DJCSlist-bulletlevel1"/>
        <w:widowControl w:val="0"/>
        <w:spacing w:line="240" w:lineRule="auto"/>
        <w:ind w:left="709" w:hanging="425"/>
        <w:rPr>
          <w:rFonts w:cstheme="majorHAnsi"/>
          <w:sz w:val="20"/>
        </w:rPr>
      </w:pPr>
      <w:r w:rsidRPr="00FB33FA">
        <w:rPr>
          <w:rFonts w:cstheme="majorHAnsi"/>
          <w:sz w:val="20"/>
        </w:rPr>
        <w:t>f</w:t>
      </w:r>
      <w:r w:rsidR="00E46187" w:rsidRPr="00FB33FA">
        <w:rPr>
          <w:rFonts w:cstheme="majorHAnsi"/>
          <w:sz w:val="20"/>
        </w:rPr>
        <w:t xml:space="preserve">ixed fees </w:t>
      </w:r>
      <w:r w:rsidR="00677282" w:rsidRPr="00FB33FA">
        <w:rPr>
          <w:rFonts w:cstheme="majorHAnsi"/>
          <w:sz w:val="20"/>
        </w:rPr>
        <w:t>have a disproportionate impact on businesses with lower revenue or individuals with lower income</w:t>
      </w:r>
    </w:p>
    <w:p w14:paraId="420DEF48" w14:textId="02294E6A" w:rsidR="003A7C25" w:rsidRPr="00FB33FA" w:rsidRDefault="00F758B6" w:rsidP="000347AC">
      <w:pPr>
        <w:pStyle w:val="DJCSlist-bulletlevel1"/>
        <w:widowControl w:val="0"/>
        <w:spacing w:after="200" w:line="240" w:lineRule="auto"/>
        <w:ind w:left="709" w:hanging="425"/>
        <w:rPr>
          <w:rFonts w:cstheme="majorHAnsi"/>
          <w:sz w:val="20"/>
        </w:rPr>
      </w:pPr>
      <w:r w:rsidRPr="00FB33FA">
        <w:rPr>
          <w:rFonts w:cstheme="majorHAnsi"/>
          <w:sz w:val="20"/>
        </w:rPr>
        <w:t xml:space="preserve">COVID-19 has </w:t>
      </w:r>
      <w:r w:rsidR="001C0FC7" w:rsidRPr="00FB33FA">
        <w:rPr>
          <w:rFonts w:cstheme="majorHAnsi"/>
          <w:sz w:val="20"/>
        </w:rPr>
        <w:t xml:space="preserve">had a negative impact on </w:t>
      </w:r>
      <w:r w:rsidR="00C809AC">
        <w:rPr>
          <w:rFonts w:cstheme="majorHAnsi"/>
          <w:sz w:val="20"/>
        </w:rPr>
        <w:t>the</w:t>
      </w:r>
      <w:r w:rsidR="001C0FC7" w:rsidRPr="00FB33FA">
        <w:rPr>
          <w:rFonts w:cstheme="majorHAnsi"/>
          <w:sz w:val="20"/>
        </w:rPr>
        <w:t xml:space="preserve"> </w:t>
      </w:r>
      <w:r w:rsidR="001B276E" w:rsidRPr="00FB33FA">
        <w:rPr>
          <w:rFonts w:cstheme="majorHAnsi"/>
          <w:sz w:val="20"/>
        </w:rPr>
        <w:t>revenue</w:t>
      </w:r>
      <w:r w:rsidR="001B276E">
        <w:rPr>
          <w:rFonts w:cstheme="majorHAnsi"/>
          <w:sz w:val="20"/>
        </w:rPr>
        <w:t xml:space="preserve"> of </w:t>
      </w:r>
      <w:r w:rsidR="001C0FC7" w:rsidRPr="00FB33FA">
        <w:rPr>
          <w:rFonts w:cstheme="majorHAnsi"/>
          <w:sz w:val="20"/>
        </w:rPr>
        <w:t>engineering businesses, which would be compounded by the introduction of new mandatory registration fees.</w:t>
      </w:r>
    </w:p>
    <w:p w14:paraId="46B3D922" w14:textId="6185ABD1" w:rsidR="00211851" w:rsidRPr="00FB33FA" w:rsidRDefault="00211851" w:rsidP="00F104CB">
      <w:pPr>
        <w:pStyle w:val="DJCSbody"/>
        <w:spacing w:after="200" w:line="240" w:lineRule="auto"/>
        <w:ind w:left="0"/>
        <w:rPr>
          <w:rFonts w:cstheme="majorHAnsi"/>
          <w:sz w:val="20"/>
        </w:rPr>
      </w:pPr>
      <w:r w:rsidRPr="00FB33FA">
        <w:rPr>
          <w:rFonts w:cstheme="majorHAnsi"/>
          <w:sz w:val="20"/>
        </w:rPr>
        <w:t>These issues</w:t>
      </w:r>
      <w:r w:rsidR="00C148A6" w:rsidRPr="00FB33FA">
        <w:rPr>
          <w:rFonts w:cstheme="majorHAnsi"/>
          <w:sz w:val="20"/>
        </w:rPr>
        <w:t xml:space="preserve">, alongside other </w:t>
      </w:r>
      <w:r w:rsidR="00272A8F" w:rsidRPr="00FB33FA">
        <w:rPr>
          <w:rFonts w:cstheme="majorHAnsi"/>
          <w:sz w:val="20"/>
        </w:rPr>
        <w:t>identified implementation</w:t>
      </w:r>
      <w:r w:rsidR="00C148A6" w:rsidRPr="00FB33FA">
        <w:rPr>
          <w:rFonts w:cstheme="majorHAnsi"/>
          <w:sz w:val="20"/>
        </w:rPr>
        <w:t xml:space="preserve"> </w:t>
      </w:r>
      <w:r w:rsidR="00AE60DC" w:rsidRPr="00FB33FA">
        <w:rPr>
          <w:rFonts w:cstheme="majorHAnsi"/>
          <w:sz w:val="20"/>
        </w:rPr>
        <w:t>challenges,</w:t>
      </w:r>
      <w:r w:rsidRPr="00FB33FA">
        <w:rPr>
          <w:rFonts w:cstheme="majorHAnsi"/>
          <w:sz w:val="20"/>
        </w:rPr>
        <w:t xml:space="preserve"> </w:t>
      </w:r>
      <w:r w:rsidR="00041139" w:rsidRPr="00FB33FA">
        <w:rPr>
          <w:rFonts w:cstheme="majorHAnsi"/>
          <w:sz w:val="20"/>
        </w:rPr>
        <w:t xml:space="preserve">have been considered </w:t>
      </w:r>
      <w:r w:rsidR="00E51598" w:rsidRPr="00FB33FA">
        <w:rPr>
          <w:rFonts w:cstheme="majorHAnsi"/>
          <w:sz w:val="20"/>
        </w:rPr>
        <w:t xml:space="preserve">as part of the </w:t>
      </w:r>
      <w:r w:rsidR="00C148A6" w:rsidRPr="00FB33FA">
        <w:rPr>
          <w:rFonts w:cstheme="majorHAnsi"/>
          <w:sz w:val="20"/>
        </w:rPr>
        <w:t>impact analysis</w:t>
      </w:r>
      <w:r w:rsidR="00E51598" w:rsidRPr="00FB33FA">
        <w:rPr>
          <w:rFonts w:cstheme="majorHAnsi"/>
          <w:sz w:val="20"/>
        </w:rPr>
        <w:t xml:space="preserve"> in </w:t>
      </w:r>
      <w:r w:rsidR="00DE38E5" w:rsidRPr="00274217">
        <w:rPr>
          <w:rFonts w:cstheme="majorHAnsi"/>
          <w:sz w:val="20"/>
        </w:rPr>
        <w:t>Chapter</w:t>
      </w:r>
      <w:r w:rsidR="00BF17D3" w:rsidRPr="00274217">
        <w:rPr>
          <w:rFonts w:cstheme="majorHAnsi"/>
          <w:sz w:val="20"/>
        </w:rPr>
        <w:t xml:space="preserve"> 5</w:t>
      </w:r>
      <w:r w:rsidR="00E51598" w:rsidRPr="00274217">
        <w:rPr>
          <w:rFonts w:cstheme="majorHAnsi"/>
          <w:sz w:val="20"/>
        </w:rPr>
        <w:t>.</w:t>
      </w:r>
    </w:p>
    <w:p w14:paraId="5107916F" w14:textId="27650EBB" w:rsidR="00F53582" w:rsidRPr="00602547" w:rsidRDefault="00B565BF" w:rsidP="00B565BF">
      <w:pPr>
        <w:pStyle w:val="Heading2"/>
        <w:keepNext w:val="0"/>
        <w:keepLines w:val="0"/>
        <w:widowControl w:val="0"/>
        <w:ind w:left="851" w:hanging="851"/>
        <w:rPr>
          <w:color w:val="0069A4"/>
        </w:rPr>
      </w:pPr>
      <w:bookmarkStart w:id="21" w:name="_Toc63936922"/>
      <w:r w:rsidRPr="00602547">
        <w:rPr>
          <w:color w:val="0069A4"/>
        </w:rPr>
        <w:t>Engineering Victoria’s future</w:t>
      </w:r>
      <w:bookmarkEnd w:id="21"/>
    </w:p>
    <w:p w14:paraId="03BE989A" w14:textId="709A7ADB" w:rsidR="00E60A1B" w:rsidRPr="00FB33FA" w:rsidRDefault="00485DDD" w:rsidP="000347AC">
      <w:pPr>
        <w:pStyle w:val="DJCSbody"/>
        <w:widowControl w:val="0"/>
        <w:spacing w:after="200" w:line="240" w:lineRule="auto"/>
        <w:ind w:left="0"/>
        <w:rPr>
          <w:rFonts w:cstheme="majorHAnsi"/>
          <w:sz w:val="20"/>
        </w:rPr>
      </w:pPr>
      <w:r w:rsidRPr="00FB33FA">
        <w:rPr>
          <w:rFonts w:cstheme="majorHAnsi"/>
          <w:sz w:val="20"/>
        </w:rPr>
        <w:t>Engineers work across the entire economy</w:t>
      </w:r>
      <w:r w:rsidR="00B650C3" w:rsidRPr="00FB33FA">
        <w:rPr>
          <w:rFonts w:cstheme="majorHAnsi"/>
          <w:sz w:val="20"/>
        </w:rPr>
        <w:t xml:space="preserve"> and </w:t>
      </w:r>
      <w:r w:rsidR="00BC14E1">
        <w:rPr>
          <w:rFonts w:cstheme="majorHAnsi"/>
          <w:sz w:val="20"/>
        </w:rPr>
        <w:t>despite</w:t>
      </w:r>
      <w:r w:rsidR="002142A9" w:rsidRPr="00FB33FA">
        <w:rPr>
          <w:rFonts w:cstheme="majorHAnsi"/>
          <w:sz w:val="20"/>
        </w:rPr>
        <w:t xml:space="preserve"> th</w:t>
      </w:r>
      <w:r w:rsidR="001842F8" w:rsidRPr="00FB33FA">
        <w:rPr>
          <w:rFonts w:cstheme="majorHAnsi"/>
          <w:sz w:val="20"/>
        </w:rPr>
        <w:t>e</w:t>
      </w:r>
      <w:r w:rsidR="002142A9" w:rsidRPr="00FB33FA">
        <w:rPr>
          <w:rFonts w:cstheme="majorHAnsi"/>
          <w:sz w:val="20"/>
        </w:rPr>
        <w:t xml:space="preserve"> fundamental role </w:t>
      </w:r>
      <w:r w:rsidR="00BC14E1">
        <w:rPr>
          <w:rFonts w:cstheme="majorHAnsi"/>
          <w:sz w:val="20"/>
        </w:rPr>
        <w:t>they</w:t>
      </w:r>
      <w:r w:rsidR="002142A9" w:rsidRPr="00FB33FA">
        <w:rPr>
          <w:rFonts w:cstheme="majorHAnsi"/>
          <w:sz w:val="20"/>
        </w:rPr>
        <w:t xml:space="preserve"> have</w:t>
      </w:r>
      <w:r w:rsidR="00AB348E" w:rsidRPr="00FB33FA">
        <w:rPr>
          <w:rFonts w:cstheme="majorHAnsi"/>
          <w:sz w:val="20"/>
        </w:rPr>
        <w:t xml:space="preserve"> and</w:t>
      </w:r>
      <w:r w:rsidR="002142A9" w:rsidRPr="00FB33FA">
        <w:rPr>
          <w:rFonts w:cstheme="majorHAnsi"/>
          <w:sz w:val="20"/>
        </w:rPr>
        <w:t xml:space="preserve"> the complex and important work</w:t>
      </w:r>
      <w:r w:rsidR="00A26FA4" w:rsidRPr="00FB33FA">
        <w:rPr>
          <w:rFonts w:cstheme="majorHAnsi"/>
          <w:sz w:val="20"/>
        </w:rPr>
        <w:t xml:space="preserve"> </w:t>
      </w:r>
      <w:r w:rsidR="002142A9" w:rsidRPr="00FB33FA">
        <w:rPr>
          <w:rFonts w:cstheme="majorHAnsi"/>
          <w:sz w:val="20"/>
        </w:rPr>
        <w:t>they perform</w:t>
      </w:r>
      <w:r w:rsidR="0033753A" w:rsidRPr="00FB33FA">
        <w:rPr>
          <w:rFonts w:cstheme="majorHAnsi"/>
          <w:sz w:val="20"/>
        </w:rPr>
        <w:t>,</w:t>
      </w:r>
      <w:r w:rsidR="002142A9" w:rsidRPr="00FB33FA">
        <w:rPr>
          <w:rFonts w:cstheme="majorHAnsi"/>
          <w:sz w:val="20"/>
        </w:rPr>
        <w:t xml:space="preserve"> most engineers are not required to</w:t>
      </w:r>
      <w:r w:rsidR="00A26FA4" w:rsidRPr="00FB33FA">
        <w:rPr>
          <w:rFonts w:cstheme="majorHAnsi"/>
          <w:sz w:val="20"/>
        </w:rPr>
        <w:t xml:space="preserve"> </w:t>
      </w:r>
      <w:r w:rsidR="002142A9" w:rsidRPr="00FB33FA">
        <w:rPr>
          <w:rFonts w:cstheme="majorHAnsi"/>
          <w:sz w:val="20"/>
        </w:rPr>
        <w:t>hold any kind of formal registration or licence</w:t>
      </w:r>
      <w:r w:rsidR="00EC5F17" w:rsidRPr="00FB33FA">
        <w:rPr>
          <w:rFonts w:cstheme="majorHAnsi"/>
          <w:sz w:val="20"/>
        </w:rPr>
        <w:t xml:space="preserve"> </w:t>
      </w:r>
      <w:r w:rsidR="0062438A" w:rsidRPr="00FB33FA">
        <w:rPr>
          <w:rFonts w:cstheme="majorHAnsi"/>
          <w:sz w:val="20"/>
        </w:rPr>
        <w:t>in Victoria</w:t>
      </w:r>
      <w:r w:rsidR="00A26FA4" w:rsidRPr="00FB33FA">
        <w:rPr>
          <w:rFonts w:cstheme="majorHAnsi"/>
          <w:sz w:val="20"/>
        </w:rPr>
        <w:t>.</w:t>
      </w:r>
      <w:r w:rsidR="002768C8" w:rsidRPr="00FB33FA">
        <w:rPr>
          <w:rFonts w:cstheme="majorHAnsi"/>
          <w:sz w:val="20"/>
        </w:rPr>
        <w:t xml:space="preserve"> Currently</w:t>
      </w:r>
      <w:r w:rsidR="00745326" w:rsidRPr="00FB33FA">
        <w:rPr>
          <w:rFonts w:cstheme="majorHAnsi"/>
          <w:sz w:val="20"/>
        </w:rPr>
        <w:t>,</w:t>
      </w:r>
      <w:r w:rsidR="002768C8" w:rsidRPr="00FB33FA">
        <w:rPr>
          <w:rFonts w:cstheme="majorHAnsi"/>
          <w:sz w:val="20"/>
        </w:rPr>
        <w:t xml:space="preserve"> only engineers working in the building industry </w:t>
      </w:r>
      <w:r w:rsidR="00E40FF1" w:rsidRPr="00FB33FA">
        <w:rPr>
          <w:rFonts w:cstheme="majorHAnsi"/>
          <w:sz w:val="20"/>
        </w:rPr>
        <w:t xml:space="preserve">are required to be registered and </w:t>
      </w:r>
      <w:r w:rsidR="0053458B" w:rsidRPr="00FB33FA">
        <w:rPr>
          <w:rFonts w:cstheme="majorHAnsi"/>
          <w:sz w:val="20"/>
        </w:rPr>
        <w:t>the</w:t>
      </w:r>
      <w:r w:rsidR="38FD4DB7" w:rsidRPr="00FB33FA">
        <w:rPr>
          <w:rFonts w:cstheme="majorHAnsi"/>
          <w:sz w:val="20"/>
        </w:rPr>
        <w:t>ir</w:t>
      </w:r>
      <w:r w:rsidR="0053458B" w:rsidRPr="00FB33FA">
        <w:rPr>
          <w:rFonts w:cstheme="majorHAnsi"/>
          <w:sz w:val="20"/>
        </w:rPr>
        <w:t xml:space="preserve"> registration is under the </w:t>
      </w:r>
      <w:r w:rsidR="00BC2937" w:rsidRPr="00FB33FA">
        <w:rPr>
          <w:rFonts w:cstheme="majorHAnsi"/>
          <w:sz w:val="20"/>
        </w:rPr>
        <w:t>Building Act</w:t>
      </w:r>
      <w:r w:rsidR="005F1CF0" w:rsidRPr="00FB33FA">
        <w:rPr>
          <w:rFonts w:cstheme="majorHAnsi"/>
          <w:sz w:val="20"/>
        </w:rPr>
        <w:t>.</w:t>
      </w:r>
    </w:p>
    <w:p w14:paraId="0AB53222" w14:textId="49A5F835" w:rsidR="002E451E" w:rsidRPr="00FB33FA" w:rsidRDefault="00A26FA4" w:rsidP="000817F2">
      <w:pPr>
        <w:pStyle w:val="DJCSbody"/>
        <w:spacing w:after="200" w:line="240" w:lineRule="auto"/>
        <w:ind w:left="0"/>
        <w:rPr>
          <w:rFonts w:cstheme="majorHAnsi"/>
          <w:sz w:val="20"/>
        </w:rPr>
      </w:pPr>
      <w:r w:rsidRPr="00FB33FA">
        <w:rPr>
          <w:rFonts w:cstheme="majorHAnsi"/>
          <w:sz w:val="20"/>
        </w:rPr>
        <w:t>From 1</w:t>
      </w:r>
      <w:r w:rsidR="0062438A" w:rsidRPr="00FB33FA">
        <w:rPr>
          <w:rFonts w:cstheme="majorHAnsi"/>
          <w:sz w:val="20"/>
        </w:rPr>
        <w:t> </w:t>
      </w:r>
      <w:r w:rsidR="00863777" w:rsidRPr="00FB33FA">
        <w:rPr>
          <w:rFonts w:cstheme="majorHAnsi"/>
          <w:sz w:val="20"/>
        </w:rPr>
        <w:t xml:space="preserve">July 2021, this will change and </w:t>
      </w:r>
      <w:r w:rsidR="0053458B" w:rsidRPr="00FB33FA">
        <w:rPr>
          <w:rFonts w:cstheme="majorHAnsi"/>
          <w:sz w:val="20"/>
        </w:rPr>
        <w:t xml:space="preserve">all </w:t>
      </w:r>
      <w:r w:rsidR="00863777" w:rsidRPr="00FB33FA">
        <w:rPr>
          <w:rFonts w:cstheme="majorHAnsi"/>
          <w:sz w:val="20"/>
        </w:rPr>
        <w:t xml:space="preserve">engineers that provide professional engineering services in </w:t>
      </w:r>
      <w:r w:rsidR="00923F1B" w:rsidRPr="00FB33FA">
        <w:rPr>
          <w:rFonts w:cstheme="majorHAnsi"/>
          <w:sz w:val="20"/>
        </w:rPr>
        <w:t xml:space="preserve">the areas of </w:t>
      </w:r>
      <w:r w:rsidR="00021EC0" w:rsidRPr="00FB33FA">
        <w:rPr>
          <w:rFonts w:cstheme="majorHAnsi"/>
          <w:sz w:val="20"/>
        </w:rPr>
        <w:t>structural, civil, mechanical, electrical and fire safety</w:t>
      </w:r>
      <w:r w:rsidR="00863777" w:rsidRPr="00FB33FA">
        <w:rPr>
          <w:rFonts w:cstheme="majorHAnsi"/>
          <w:sz w:val="20"/>
        </w:rPr>
        <w:t xml:space="preserve"> </w:t>
      </w:r>
      <w:r w:rsidR="006C4519">
        <w:rPr>
          <w:rFonts w:cstheme="majorHAnsi"/>
          <w:sz w:val="20"/>
        </w:rPr>
        <w:t xml:space="preserve">engineering </w:t>
      </w:r>
      <w:r w:rsidR="00863777" w:rsidRPr="00FB33FA">
        <w:rPr>
          <w:rFonts w:cstheme="majorHAnsi"/>
          <w:sz w:val="20"/>
        </w:rPr>
        <w:t>will</w:t>
      </w:r>
      <w:r w:rsidR="00360E64" w:rsidRPr="00FB33FA">
        <w:rPr>
          <w:rFonts w:cstheme="majorHAnsi"/>
          <w:sz w:val="20"/>
        </w:rPr>
        <w:t xml:space="preserve"> </w:t>
      </w:r>
      <w:r w:rsidR="00787E25" w:rsidRPr="00FB33FA">
        <w:rPr>
          <w:rFonts w:cstheme="majorHAnsi"/>
          <w:sz w:val="20"/>
        </w:rPr>
        <w:t xml:space="preserve">progressively </w:t>
      </w:r>
      <w:r w:rsidR="00AB72B4" w:rsidRPr="00FB33FA">
        <w:rPr>
          <w:rFonts w:cstheme="majorHAnsi"/>
          <w:sz w:val="20"/>
        </w:rPr>
        <w:t xml:space="preserve">be required to register </w:t>
      </w:r>
      <w:r w:rsidR="004A559B" w:rsidRPr="00FB33FA">
        <w:rPr>
          <w:rFonts w:cstheme="majorHAnsi"/>
          <w:sz w:val="20"/>
        </w:rPr>
        <w:t xml:space="preserve">to ensure they have the </w:t>
      </w:r>
      <w:r w:rsidR="00456790" w:rsidRPr="00FB33FA">
        <w:rPr>
          <w:rFonts w:cstheme="majorHAnsi"/>
          <w:sz w:val="20"/>
        </w:rPr>
        <w:t xml:space="preserve">requisite qualifications and experience to </w:t>
      </w:r>
      <w:r w:rsidR="00C81EDE" w:rsidRPr="00FB33FA">
        <w:rPr>
          <w:rFonts w:cstheme="majorHAnsi"/>
          <w:sz w:val="20"/>
        </w:rPr>
        <w:t>continue to provide those service</w:t>
      </w:r>
      <w:r w:rsidR="00FF13A4" w:rsidRPr="00FB33FA">
        <w:rPr>
          <w:rFonts w:cstheme="majorHAnsi"/>
          <w:sz w:val="20"/>
        </w:rPr>
        <w:t xml:space="preserve">s </w:t>
      </w:r>
      <w:r w:rsidR="00FB5DA0" w:rsidRPr="00FB33FA">
        <w:rPr>
          <w:rFonts w:cstheme="majorHAnsi"/>
          <w:sz w:val="20"/>
        </w:rPr>
        <w:t>for</w:t>
      </w:r>
      <w:r w:rsidR="007C027B" w:rsidRPr="00FB33FA">
        <w:rPr>
          <w:rFonts w:cstheme="majorHAnsi"/>
          <w:sz w:val="20"/>
        </w:rPr>
        <w:t xml:space="preserve"> </w:t>
      </w:r>
      <w:r w:rsidR="00DD0245" w:rsidRPr="00FB33FA">
        <w:rPr>
          <w:rFonts w:cstheme="majorHAnsi"/>
          <w:sz w:val="20"/>
        </w:rPr>
        <w:t>Victoria</w:t>
      </w:r>
      <w:r w:rsidR="00B8191B" w:rsidRPr="00FB33FA">
        <w:rPr>
          <w:rFonts w:cstheme="majorHAnsi"/>
          <w:sz w:val="20"/>
        </w:rPr>
        <w:t>, regardless of whether they are located in or outside</w:t>
      </w:r>
      <w:r w:rsidR="00DD0245" w:rsidRPr="00FB33FA">
        <w:rPr>
          <w:rFonts w:cstheme="majorHAnsi"/>
          <w:sz w:val="20"/>
        </w:rPr>
        <w:t xml:space="preserve"> Victoria</w:t>
      </w:r>
      <w:r w:rsidR="008A280D" w:rsidRPr="00FB33FA">
        <w:rPr>
          <w:rFonts w:cstheme="majorHAnsi"/>
          <w:sz w:val="20"/>
        </w:rPr>
        <w:t>.</w:t>
      </w:r>
      <w:r w:rsidR="00E43274" w:rsidRPr="00FB33FA">
        <w:rPr>
          <w:rStyle w:val="FootnoteReference"/>
          <w:rFonts w:cstheme="majorHAnsi"/>
          <w:sz w:val="20"/>
        </w:rPr>
        <w:footnoteReference w:id="6"/>
      </w:r>
      <w:r w:rsidR="008A280D" w:rsidRPr="00FB33FA">
        <w:rPr>
          <w:rFonts w:cstheme="majorHAnsi"/>
          <w:sz w:val="20"/>
        </w:rPr>
        <w:t xml:space="preserve"> </w:t>
      </w:r>
    </w:p>
    <w:p w14:paraId="2F87AB3D" w14:textId="789A568F" w:rsidR="00D867EC" w:rsidRPr="00FB33FA" w:rsidRDefault="00917D69" w:rsidP="00CB0DA4">
      <w:pPr>
        <w:pStyle w:val="DJCSbody"/>
        <w:spacing w:after="200" w:line="240" w:lineRule="auto"/>
        <w:ind w:left="0"/>
        <w:rPr>
          <w:rFonts w:cstheme="majorHAnsi"/>
          <w:sz w:val="20"/>
        </w:rPr>
      </w:pPr>
      <w:r w:rsidRPr="00FB33FA">
        <w:rPr>
          <w:rFonts w:cstheme="majorHAnsi"/>
          <w:sz w:val="20"/>
        </w:rPr>
        <w:lastRenderedPageBreak/>
        <w:t xml:space="preserve">The work of engineers </w:t>
      </w:r>
      <w:r w:rsidR="007F34D8" w:rsidRPr="00FB33FA">
        <w:rPr>
          <w:rFonts w:cstheme="majorHAnsi"/>
          <w:sz w:val="20"/>
        </w:rPr>
        <w:t xml:space="preserve">typically involves </w:t>
      </w:r>
      <w:r w:rsidR="000172FB" w:rsidRPr="00FB33FA">
        <w:rPr>
          <w:rFonts w:cstheme="majorHAnsi"/>
          <w:sz w:val="20"/>
        </w:rPr>
        <w:t xml:space="preserve">the application of complex mathematical, </w:t>
      </w:r>
      <w:proofErr w:type="gramStart"/>
      <w:r w:rsidR="000172FB" w:rsidRPr="00FB33FA">
        <w:rPr>
          <w:rFonts w:cstheme="majorHAnsi"/>
          <w:sz w:val="20"/>
        </w:rPr>
        <w:t>technological</w:t>
      </w:r>
      <w:proofErr w:type="gramEnd"/>
      <w:r w:rsidR="000172FB" w:rsidRPr="00FB33FA">
        <w:rPr>
          <w:rFonts w:cstheme="majorHAnsi"/>
          <w:sz w:val="20"/>
        </w:rPr>
        <w:t xml:space="preserve"> and scientific </w:t>
      </w:r>
      <w:r w:rsidR="00D8540A">
        <w:rPr>
          <w:rFonts w:cstheme="majorHAnsi"/>
          <w:sz w:val="20"/>
        </w:rPr>
        <w:t>principles</w:t>
      </w:r>
      <w:r w:rsidR="000172FB" w:rsidRPr="00FB33FA">
        <w:rPr>
          <w:rFonts w:cstheme="majorHAnsi"/>
          <w:sz w:val="20"/>
        </w:rPr>
        <w:t xml:space="preserve">, </w:t>
      </w:r>
      <w:r w:rsidR="00782951" w:rsidRPr="00FB33FA">
        <w:rPr>
          <w:rFonts w:cstheme="majorHAnsi"/>
          <w:sz w:val="20"/>
        </w:rPr>
        <w:t xml:space="preserve">which require </w:t>
      </w:r>
      <w:r w:rsidR="00637727" w:rsidRPr="00FB33FA">
        <w:rPr>
          <w:rFonts w:cstheme="majorHAnsi"/>
          <w:sz w:val="20"/>
        </w:rPr>
        <w:t xml:space="preserve">a certain standard of knowledge and skill and </w:t>
      </w:r>
      <w:r w:rsidR="00510EAF" w:rsidRPr="00FB33FA">
        <w:rPr>
          <w:rFonts w:cstheme="majorHAnsi"/>
          <w:sz w:val="20"/>
        </w:rPr>
        <w:t>continuous</w:t>
      </w:r>
      <w:r w:rsidR="00782951" w:rsidRPr="00FB33FA">
        <w:rPr>
          <w:rFonts w:cstheme="majorHAnsi"/>
          <w:sz w:val="20"/>
        </w:rPr>
        <w:t xml:space="preserve"> development</w:t>
      </w:r>
      <w:r w:rsidR="005D674B" w:rsidRPr="00FB33FA">
        <w:rPr>
          <w:rFonts w:cstheme="majorHAnsi"/>
          <w:sz w:val="20"/>
        </w:rPr>
        <w:t xml:space="preserve"> to </w:t>
      </w:r>
      <w:r w:rsidR="005D2152" w:rsidRPr="00FB33FA">
        <w:rPr>
          <w:rFonts w:cstheme="majorHAnsi"/>
          <w:sz w:val="20"/>
        </w:rPr>
        <w:t>maintain</w:t>
      </w:r>
      <w:r w:rsidR="00B46D14" w:rsidRPr="00FB33FA">
        <w:rPr>
          <w:rFonts w:cstheme="majorHAnsi"/>
          <w:sz w:val="20"/>
        </w:rPr>
        <w:t xml:space="preserve"> at a </w:t>
      </w:r>
      <w:r w:rsidRPr="00FB33FA">
        <w:rPr>
          <w:rFonts w:cstheme="majorHAnsi"/>
          <w:sz w:val="20"/>
        </w:rPr>
        <w:t xml:space="preserve">best practice </w:t>
      </w:r>
      <w:r w:rsidR="00B46D14" w:rsidRPr="00FB33FA">
        <w:rPr>
          <w:rFonts w:cstheme="majorHAnsi"/>
          <w:sz w:val="20"/>
        </w:rPr>
        <w:t>level</w:t>
      </w:r>
      <w:r w:rsidR="005D2152" w:rsidRPr="00FB33FA">
        <w:rPr>
          <w:rFonts w:cstheme="majorHAnsi"/>
          <w:sz w:val="20"/>
        </w:rPr>
        <w:t>.</w:t>
      </w:r>
      <w:r w:rsidR="00B30605" w:rsidRPr="00FB33FA">
        <w:rPr>
          <w:rFonts w:cstheme="majorHAnsi"/>
          <w:sz w:val="20"/>
        </w:rPr>
        <w:t xml:space="preserve"> </w:t>
      </w:r>
      <w:r w:rsidR="0031758F" w:rsidRPr="00FB33FA">
        <w:rPr>
          <w:rFonts w:cstheme="majorHAnsi"/>
          <w:sz w:val="20"/>
        </w:rPr>
        <w:t>Mandatory registration</w:t>
      </w:r>
      <w:r w:rsidR="00D867EC" w:rsidRPr="00FB33FA">
        <w:rPr>
          <w:rFonts w:cstheme="majorHAnsi"/>
          <w:sz w:val="20"/>
        </w:rPr>
        <w:t xml:space="preserve"> will</w:t>
      </w:r>
      <w:r w:rsidR="0011598D" w:rsidRPr="00FB33FA">
        <w:rPr>
          <w:rFonts w:cstheme="majorHAnsi"/>
          <w:sz w:val="20"/>
        </w:rPr>
        <w:t xml:space="preserve"> promote best </w:t>
      </w:r>
      <w:r w:rsidR="00BB6C74" w:rsidRPr="00FB33FA">
        <w:rPr>
          <w:rFonts w:cstheme="majorHAnsi"/>
          <w:sz w:val="20"/>
        </w:rPr>
        <w:t xml:space="preserve">practice </w:t>
      </w:r>
      <w:r w:rsidR="0011598D" w:rsidRPr="00FB33FA">
        <w:rPr>
          <w:rFonts w:cstheme="majorHAnsi"/>
          <w:sz w:val="20"/>
        </w:rPr>
        <w:t>e</w:t>
      </w:r>
      <w:r w:rsidR="00BB6C74" w:rsidRPr="00FB33FA">
        <w:rPr>
          <w:rFonts w:cstheme="majorHAnsi"/>
          <w:sz w:val="20"/>
        </w:rPr>
        <w:t>ngineering</w:t>
      </w:r>
      <w:r w:rsidR="004F544F" w:rsidRPr="00FB33FA">
        <w:rPr>
          <w:rFonts w:cstheme="majorHAnsi"/>
          <w:sz w:val="20"/>
        </w:rPr>
        <w:t xml:space="preserve"> in Victoria by</w:t>
      </w:r>
      <w:r w:rsidR="00D867EC" w:rsidRPr="00FB33FA">
        <w:rPr>
          <w:rFonts w:cstheme="majorHAnsi"/>
          <w:sz w:val="20"/>
        </w:rPr>
        <w:t xml:space="preserve"> ensur</w:t>
      </w:r>
      <w:r w:rsidR="004F544F" w:rsidRPr="00FB33FA">
        <w:rPr>
          <w:rFonts w:cstheme="majorHAnsi"/>
          <w:sz w:val="20"/>
        </w:rPr>
        <w:t>ing</w:t>
      </w:r>
      <w:r w:rsidR="00D867EC" w:rsidRPr="00FB33FA">
        <w:rPr>
          <w:rFonts w:cstheme="majorHAnsi"/>
          <w:sz w:val="20"/>
        </w:rPr>
        <w:t xml:space="preserve"> </w:t>
      </w:r>
      <w:r w:rsidR="00B931FD" w:rsidRPr="00FB33FA">
        <w:rPr>
          <w:rFonts w:cstheme="majorHAnsi"/>
          <w:sz w:val="20"/>
        </w:rPr>
        <w:t xml:space="preserve">that </w:t>
      </w:r>
      <w:r w:rsidR="004641B8" w:rsidRPr="00FB33FA">
        <w:rPr>
          <w:rFonts w:cstheme="majorHAnsi"/>
          <w:sz w:val="20"/>
        </w:rPr>
        <w:t xml:space="preserve">professional engineers have attained </w:t>
      </w:r>
      <w:r w:rsidR="00E349D6" w:rsidRPr="00FB33FA">
        <w:rPr>
          <w:rFonts w:cstheme="majorHAnsi"/>
          <w:sz w:val="20"/>
        </w:rPr>
        <w:t xml:space="preserve">a </w:t>
      </w:r>
      <w:r w:rsidR="00FB5DA0" w:rsidRPr="00FB33FA">
        <w:rPr>
          <w:rFonts w:cstheme="majorHAnsi"/>
          <w:sz w:val="20"/>
        </w:rPr>
        <w:t>minimum standard</w:t>
      </w:r>
      <w:r w:rsidR="004641B8" w:rsidRPr="00FB33FA">
        <w:rPr>
          <w:rFonts w:cstheme="majorHAnsi"/>
          <w:sz w:val="20"/>
        </w:rPr>
        <w:t xml:space="preserve"> </w:t>
      </w:r>
      <w:r w:rsidR="00E349D6" w:rsidRPr="00FB33FA">
        <w:rPr>
          <w:rFonts w:cstheme="majorHAnsi"/>
          <w:sz w:val="20"/>
        </w:rPr>
        <w:t>of competency</w:t>
      </w:r>
      <w:r w:rsidR="004641B8" w:rsidRPr="00FB33FA">
        <w:rPr>
          <w:rFonts w:cstheme="majorHAnsi"/>
          <w:sz w:val="20"/>
        </w:rPr>
        <w:t xml:space="preserve"> and </w:t>
      </w:r>
      <w:r w:rsidR="00B931FD" w:rsidRPr="00FB33FA">
        <w:rPr>
          <w:rFonts w:cstheme="majorHAnsi"/>
          <w:sz w:val="20"/>
        </w:rPr>
        <w:t>that the</w:t>
      </w:r>
      <w:r w:rsidR="00BE1F67" w:rsidRPr="00FB33FA">
        <w:rPr>
          <w:rFonts w:cstheme="majorHAnsi"/>
          <w:sz w:val="20"/>
        </w:rPr>
        <w:t>ir</w:t>
      </w:r>
      <w:r w:rsidR="00B931FD" w:rsidRPr="00FB33FA">
        <w:rPr>
          <w:rFonts w:cstheme="majorHAnsi"/>
          <w:sz w:val="20"/>
        </w:rPr>
        <w:t xml:space="preserve"> skills are </w:t>
      </w:r>
      <w:r w:rsidR="004F544F" w:rsidRPr="00FB33FA">
        <w:rPr>
          <w:rFonts w:cstheme="majorHAnsi"/>
          <w:sz w:val="20"/>
        </w:rPr>
        <w:t>maintained</w:t>
      </w:r>
      <w:r w:rsidR="00B931FD" w:rsidRPr="00FB33FA">
        <w:rPr>
          <w:rFonts w:cstheme="majorHAnsi"/>
          <w:sz w:val="20"/>
        </w:rPr>
        <w:t xml:space="preserve"> over time through a minimum </w:t>
      </w:r>
      <w:r w:rsidR="00FB5DA0" w:rsidRPr="00FB33FA">
        <w:rPr>
          <w:rFonts w:cstheme="majorHAnsi"/>
          <w:sz w:val="20"/>
        </w:rPr>
        <w:t xml:space="preserve">CPD </w:t>
      </w:r>
      <w:r w:rsidR="00B931FD" w:rsidRPr="00FB33FA">
        <w:rPr>
          <w:rFonts w:cstheme="majorHAnsi"/>
          <w:sz w:val="20"/>
        </w:rPr>
        <w:t xml:space="preserve">requirement </w:t>
      </w:r>
      <w:r w:rsidR="009A650D" w:rsidRPr="00FB33FA">
        <w:rPr>
          <w:rFonts w:cstheme="majorHAnsi"/>
          <w:sz w:val="20"/>
        </w:rPr>
        <w:t xml:space="preserve">each </w:t>
      </w:r>
      <w:r w:rsidR="00BE1F67" w:rsidRPr="00FB33FA">
        <w:rPr>
          <w:rFonts w:cstheme="majorHAnsi"/>
          <w:sz w:val="20"/>
        </w:rPr>
        <w:t xml:space="preserve">three-year </w:t>
      </w:r>
      <w:r w:rsidR="009A650D" w:rsidRPr="00FB33FA">
        <w:rPr>
          <w:rFonts w:cstheme="majorHAnsi"/>
          <w:sz w:val="20"/>
        </w:rPr>
        <w:t>registration cycle</w:t>
      </w:r>
      <w:r w:rsidR="00925478" w:rsidRPr="00FB33FA">
        <w:rPr>
          <w:rFonts w:cstheme="majorHAnsi"/>
          <w:sz w:val="20"/>
        </w:rPr>
        <w:t>.</w:t>
      </w:r>
    </w:p>
    <w:p w14:paraId="22146443" w14:textId="662CB5D8" w:rsidR="00C4039F" w:rsidRPr="00FB33FA" w:rsidRDefault="00C45F9A" w:rsidP="00F104CB">
      <w:pPr>
        <w:pStyle w:val="DJCSbody"/>
        <w:spacing w:after="200" w:line="240" w:lineRule="auto"/>
        <w:ind w:left="0"/>
        <w:rPr>
          <w:rFonts w:cstheme="majorBidi"/>
          <w:sz w:val="20"/>
        </w:rPr>
      </w:pPr>
      <w:r w:rsidRPr="77176F80">
        <w:rPr>
          <w:rFonts w:cstheme="majorBidi"/>
          <w:sz w:val="20"/>
        </w:rPr>
        <w:t xml:space="preserve">Victoria’s </w:t>
      </w:r>
      <w:r w:rsidR="00FF5D27" w:rsidRPr="77176F80">
        <w:rPr>
          <w:rFonts w:cstheme="majorBidi"/>
          <w:sz w:val="20"/>
        </w:rPr>
        <w:t xml:space="preserve">engineering sector </w:t>
      </w:r>
      <w:r w:rsidR="00E84114" w:rsidRPr="77176F80">
        <w:rPr>
          <w:rFonts w:cstheme="majorBidi"/>
          <w:sz w:val="20"/>
        </w:rPr>
        <w:t>is expanding</w:t>
      </w:r>
      <w:r w:rsidR="00020252" w:rsidRPr="77176F80">
        <w:rPr>
          <w:rFonts w:cstheme="majorBidi"/>
          <w:sz w:val="20"/>
        </w:rPr>
        <w:t>.</w:t>
      </w:r>
      <w:r w:rsidR="00E84114" w:rsidRPr="77176F80">
        <w:rPr>
          <w:rFonts w:cstheme="majorBidi"/>
          <w:sz w:val="20"/>
        </w:rPr>
        <w:t xml:space="preserve"> </w:t>
      </w:r>
      <w:r w:rsidR="00D87B57" w:rsidRPr="77176F80">
        <w:rPr>
          <w:rFonts w:cstheme="majorBidi"/>
          <w:sz w:val="20"/>
        </w:rPr>
        <w:t>C</w:t>
      </w:r>
      <w:r w:rsidR="000159E1" w:rsidRPr="77176F80">
        <w:rPr>
          <w:rFonts w:cstheme="majorBidi"/>
          <w:sz w:val="20"/>
        </w:rPr>
        <w:t>urrently</w:t>
      </w:r>
      <w:r w:rsidR="00D87B57" w:rsidRPr="77176F80">
        <w:rPr>
          <w:rFonts w:cstheme="majorBidi"/>
          <w:sz w:val="20"/>
        </w:rPr>
        <w:t>, the sector</w:t>
      </w:r>
      <w:r w:rsidR="000159E1" w:rsidRPr="77176F80">
        <w:rPr>
          <w:rFonts w:cstheme="majorBidi"/>
          <w:sz w:val="20"/>
        </w:rPr>
        <w:t xml:space="preserve"> </w:t>
      </w:r>
      <w:r w:rsidR="00241045" w:rsidRPr="77176F80">
        <w:rPr>
          <w:rFonts w:cstheme="majorBidi"/>
          <w:sz w:val="20"/>
        </w:rPr>
        <w:t xml:space="preserve">employs over 46,000 </w:t>
      </w:r>
      <w:r w:rsidR="00404AF2" w:rsidRPr="77176F80">
        <w:rPr>
          <w:rFonts w:cstheme="majorBidi"/>
          <w:sz w:val="20"/>
        </w:rPr>
        <w:t>people</w:t>
      </w:r>
      <w:r w:rsidR="00404AF2" w:rsidRPr="77176F80">
        <w:rPr>
          <w:rStyle w:val="FootnoteReference"/>
          <w:rFonts w:cstheme="majorBidi"/>
          <w:sz w:val="20"/>
        </w:rPr>
        <w:footnoteReference w:id="7"/>
      </w:r>
      <w:r w:rsidR="00377B07" w:rsidRPr="77176F80">
        <w:rPr>
          <w:rFonts w:cstheme="majorBidi"/>
          <w:sz w:val="20"/>
        </w:rPr>
        <w:t>, with many of those jobs</w:t>
      </w:r>
      <w:r w:rsidR="00C27304" w:rsidRPr="77176F80">
        <w:rPr>
          <w:rFonts w:cstheme="majorBidi"/>
          <w:sz w:val="20"/>
        </w:rPr>
        <w:t xml:space="preserve"> </w:t>
      </w:r>
      <w:r w:rsidR="007009D2" w:rsidRPr="77176F80">
        <w:rPr>
          <w:rFonts w:cstheme="majorBidi"/>
          <w:sz w:val="20"/>
        </w:rPr>
        <w:t xml:space="preserve">right </w:t>
      </w:r>
      <w:r w:rsidR="00C27304" w:rsidRPr="77176F80">
        <w:rPr>
          <w:rFonts w:cstheme="majorBidi"/>
          <w:sz w:val="20"/>
        </w:rPr>
        <w:t xml:space="preserve">at the heart of </w:t>
      </w:r>
      <w:r w:rsidR="00EE2F42" w:rsidRPr="77176F80">
        <w:rPr>
          <w:rFonts w:cstheme="majorBidi"/>
          <w:sz w:val="20"/>
        </w:rPr>
        <w:t xml:space="preserve">helping </w:t>
      </w:r>
      <w:r w:rsidR="00377B07" w:rsidRPr="77176F80">
        <w:rPr>
          <w:rFonts w:cstheme="majorBidi"/>
          <w:sz w:val="20"/>
        </w:rPr>
        <w:t xml:space="preserve">to </w:t>
      </w:r>
      <w:r w:rsidR="007009D2" w:rsidRPr="77176F80">
        <w:rPr>
          <w:rFonts w:cstheme="majorBidi"/>
          <w:sz w:val="20"/>
        </w:rPr>
        <w:t xml:space="preserve">deliver </w:t>
      </w:r>
      <w:r w:rsidR="00B92CA2" w:rsidRPr="77176F80">
        <w:rPr>
          <w:rFonts w:cstheme="majorBidi"/>
          <w:sz w:val="20"/>
        </w:rPr>
        <w:t xml:space="preserve">Victoria’s </w:t>
      </w:r>
      <w:r w:rsidR="00C27304" w:rsidRPr="77176F80">
        <w:rPr>
          <w:rFonts w:cstheme="majorBidi"/>
          <w:sz w:val="20"/>
        </w:rPr>
        <w:t xml:space="preserve">infrastructure </w:t>
      </w:r>
      <w:r w:rsidR="00521E0F" w:rsidRPr="77176F80">
        <w:rPr>
          <w:rFonts w:cstheme="majorBidi"/>
          <w:sz w:val="20"/>
        </w:rPr>
        <w:t xml:space="preserve">growth </w:t>
      </w:r>
      <w:r w:rsidR="00EE2F42" w:rsidRPr="77176F80">
        <w:rPr>
          <w:rFonts w:cstheme="majorBidi"/>
          <w:sz w:val="20"/>
        </w:rPr>
        <w:t>program</w:t>
      </w:r>
      <w:r w:rsidR="00C27304" w:rsidRPr="77176F80">
        <w:rPr>
          <w:rFonts w:cstheme="majorBidi"/>
          <w:sz w:val="20"/>
        </w:rPr>
        <w:t>.</w:t>
      </w:r>
      <w:r w:rsidR="00020252" w:rsidRPr="77176F80">
        <w:rPr>
          <w:rFonts w:cstheme="majorBidi"/>
          <w:sz w:val="20"/>
        </w:rPr>
        <w:t xml:space="preserve"> </w:t>
      </w:r>
      <w:r w:rsidR="002F0007" w:rsidRPr="77176F80">
        <w:rPr>
          <w:rFonts w:cstheme="majorBidi"/>
          <w:sz w:val="20"/>
        </w:rPr>
        <w:t>As the scheme is phased</w:t>
      </w:r>
      <w:r w:rsidR="006C4519" w:rsidRPr="77176F80">
        <w:rPr>
          <w:rFonts w:cstheme="majorBidi"/>
          <w:sz w:val="20"/>
        </w:rPr>
        <w:t>-</w:t>
      </w:r>
      <w:r w:rsidR="002F0007" w:rsidRPr="77176F80">
        <w:rPr>
          <w:rFonts w:cstheme="majorBidi"/>
          <w:sz w:val="20"/>
        </w:rPr>
        <w:t>in o</w:t>
      </w:r>
      <w:r w:rsidR="00D8517E" w:rsidRPr="77176F80">
        <w:rPr>
          <w:rFonts w:cstheme="majorBidi"/>
          <w:sz w:val="20"/>
        </w:rPr>
        <w:t>ver</w:t>
      </w:r>
      <w:r w:rsidR="00703E2D" w:rsidRPr="77176F80">
        <w:rPr>
          <w:rFonts w:cstheme="majorBidi"/>
          <w:sz w:val="20"/>
        </w:rPr>
        <w:t xml:space="preserve"> the next </w:t>
      </w:r>
      <w:r w:rsidR="00B97EB3" w:rsidRPr="77176F80">
        <w:rPr>
          <w:rFonts w:cstheme="majorBidi"/>
          <w:sz w:val="20"/>
        </w:rPr>
        <w:t>two-and-a-half-years</w:t>
      </w:r>
      <w:r w:rsidR="00703E2D" w:rsidRPr="77176F80">
        <w:rPr>
          <w:rFonts w:cstheme="majorBidi"/>
          <w:sz w:val="20"/>
        </w:rPr>
        <w:t xml:space="preserve">, around 20,000 </w:t>
      </w:r>
      <w:r w:rsidR="00DF0D5D" w:rsidRPr="77176F80">
        <w:rPr>
          <w:rFonts w:cstheme="majorBidi"/>
          <w:sz w:val="20"/>
        </w:rPr>
        <w:t xml:space="preserve">of the </w:t>
      </w:r>
      <w:r w:rsidR="003E1BFC" w:rsidRPr="77176F80">
        <w:rPr>
          <w:rFonts w:cstheme="majorBidi"/>
          <w:sz w:val="20"/>
        </w:rPr>
        <w:t>46,000 (</w:t>
      </w:r>
      <w:r w:rsidR="0020016C" w:rsidRPr="77176F80">
        <w:rPr>
          <w:rFonts w:cstheme="majorBidi"/>
          <w:sz w:val="20"/>
        </w:rPr>
        <w:t xml:space="preserve">around </w:t>
      </w:r>
      <w:r w:rsidR="003E1BFC" w:rsidRPr="77176F80">
        <w:rPr>
          <w:rFonts w:cstheme="majorBidi"/>
          <w:sz w:val="20"/>
        </w:rPr>
        <w:t>43</w:t>
      </w:r>
      <w:r w:rsidR="0020016C" w:rsidRPr="77176F80">
        <w:rPr>
          <w:rFonts w:cstheme="majorBidi"/>
          <w:sz w:val="20"/>
        </w:rPr>
        <w:t> </w:t>
      </w:r>
      <w:r w:rsidR="003E1BFC" w:rsidRPr="77176F80">
        <w:rPr>
          <w:rFonts w:cstheme="majorBidi"/>
          <w:sz w:val="20"/>
        </w:rPr>
        <w:t>per cent)</w:t>
      </w:r>
      <w:r w:rsidR="00FA5696" w:rsidRPr="77176F80">
        <w:rPr>
          <w:rFonts w:cstheme="majorBidi"/>
          <w:sz w:val="20"/>
        </w:rPr>
        <w:t xml:space="preserve"> </w:t>
      </w:r>
      <w:r w:rsidR="00651320" w:rsidRPr="77176F80">
        <w:rPr>
          <w:rFonts w:cstheme="majorBidi"/>
          <w:sz w:val="20"/>
        </w:rPr>
        <w:t>engineering professionals currently employed</w:t>
      </w:r>
      <w:r w:rsidR="00570E0C" w:rsidRPr="77176F80">
        <w:rPr>
          <w:rFonts w:cstheme="majorBidi"/>
          <w:sz w:val="20"/>
        </w:rPr>
        <w:t xml:space="preserve"> </w:t>
      </w:r>
      <w:r w:rsidR="00DF0D5D" w:rsidRPr="77176F80">
        <w:rPr>
          <w:rFonts w:cstheme="majorBidi"/>
          <w:sz w:val="20"/>
        </w:rPr>
        <w:t xml:space="preserve">are expected </w:t>
      </w:r>
      <w:r w:rsidR="00E13855" w:rsidRPr="77176F80">
        <w:rPr>
          <w:rFonts w:cstheme="majorBidi"/>
          <w:sz w:val="20"/>
        </w:rPr>
        <w:t>to become registered professional engineers</w:t>
      </w:r>
      <w:r w:rsidR="00DC072D" w:rsidRPr="77176F80">
        <w:rPr>
          <w:rFonts w:cstheme="majorBidi"/>
          <w:sz w:val="20"/>
        </w:rPr>
        <w:t xml:space="preserve"> </w:t>
      </w:r>
      <w:r w:rsidR="004A1E91" w:rsidRPr="77176F80">
        <w:rPr>
          <w:rFonts w:cstheme="majorBidi"/>
          <w:sz w:val="20"/>
        </w:rPr>
        <w:t xml:space="preserve">under the </w:t>
      </w:r>
      <w:r w:rsidR="00011A85" w:rsidRPr="77176F80">
        <w:rPr>
          <w:rFonts w:cstheme="majorBidi"/>
          <w:sz w:val="20"/>
        </w:rPr>
        <w:t>Professional Engineers Registration Act</w:t>
      </w:r>
      <w:r w:rsidR="001227E3" w:rsidRPr="77176F80">
        <w:rPr>
          <w:rFonts w:cstheme="majorBidi"/>
          <w:sz w:val="20"/>
        </w:rPr>
        <w:t xml:space="preserve">, with </w:t>
      </w:r>
      <w:r w:rsidR="0098597C" w:rsidRPr="77176F80">
        <w:rPr>
          <w:rFonts w:cstheme="majorBidi"/>
          <w:sz w:val="20"/>
        </w:rPr>
        <w:t xml:space="preserve">additional flows of new engineers </w:t>
      </w:r>
      <w:r w:rsidR="00310295" w:rsidRPr="77176F80">
        <w:rPr>
          <w:rFonts w:cstheme="majorBidi"/>
          <w:sz w:val="20"/>
        </w:rPr>
        <w:t xml:space="preserve">becoming registered </w:t>
      </w:r>
      <w:r w:rsidR="0021118A" w:rsidRPr="77176F80">
        <w:rPr>
          <w:rFonts w:cstheme="majorBidi"/>
          <w:sz w:val="20"/>
        </w:rPr>
        <w:t>in the years that follow</w:t>
      </w:r>
      <w:r w:rsidR="00A9179D" w:rsidRPr="77176F80">
        <w:rPr>
          <w:rFonts w:cstheme="majorBidi"/>
          <w:sz w:val="20"/>
        </w:rPr>
        <w:t>.</w:t>
      </w:r>
      <w:r w:rsidR="0021118A" w:rsidRPr="77176F80">
        <w:rPr>
          <w:rFonts w:cstheme="majorBidi"/>
          <w:sz w:val="20"/>
        </w:rPr>
        <w:t xml:space="preserve"> </w:t>
      </w:r>
      <w:r w:rsidR="00F62D32" w:rsidRPr="00274217">
        <w:rPr>
          <w:rFonts w:cstheme="majorBidi"/>
          <w:sz w:val="20"/>
        </w:rPr>
        <w:fldChar w:fldCharType="begin"/>
      </w:r>
      <w:r w:rsidR="00F62D32" w:rsidRPr="00274217">
        <w:rPr>
          <w:rFonts w:cstheme="majorBidi"/>
          <w:sz w:val="20"/>
        </w:rPr>
        <w:instrText xml:space="preserve"> REF _Ref58315198 \h </w:instrText>
      </w:r>
      <w:r w:rsidR="00AE73AE" w:rsidRPr="00274217">
        <w:rPr>
          <w:rFonts w:cstheme="majorBidi"/>
          <w:sz w:val="20"/>
        </w:rPr>
        <w:instrText xml:space="preserve"> \* MERGEFORMAT </w:instrText>
      </w:r>
      <w:r w:rsidR="00F62D32" w:rsidRPr="00274217">
        <w:rPr>
          <w:rFonts w:cstheme="majorBidi"/>
          <w:sz w:val="20"/>
        </w:rPr>
      </w:r>
      <w:r w:rsidR="00F62D32" w:rsidRPr="00274217">
        <w:rPr>
          <w:rFonts w:cstheme="majorBidi"/>
          <w:sz w:val="20"/>
        </w:rPr>
        <w:fldChar w:fldCharType="separate"/>
      </w:r>
      <w:r w:rsidR="00C4429A" w:rsidRPr="00C4429A">
        <w:rPr>
          <w:rFonts w:cstheme="majorBidi"/>
          <w:sz w:val="20"/>
        </w:rPr>
        <w:t>Appendix 9</w:t>
      </w:r>
      <w:r w:rsidR="00F62D32" w:rsidRPr="00274217">
        <w:rPr>
          <w:rFonts w:cstheme="majorBidi"/>
          <w:sz w:val="20"/>
        </w:rPr>
        <w:fldChar w:fldCharType="end"/>
      </w:r>
      <w:r w:rsidR="0021118A" w:rsidRPr="77176F80">
        <w:rPr>
          <w:rFonts w:cstheme="majorBidi"/>
          <w:sz w:val="20"/>
        </w:rPr>
        <w:t xml:space="preserve"> </w:t>
      </w:r>
      <w:r w:rsidR="004C27A9" w:rsidRPr="77176F80">
        <w:rPr>
          <w:rFonts w:cstheme="majorBidi"/>
          <w:sz w:val="20"/>
        </w:rPr>
        <w:t>shows additional information on</w:t>
      </w:r>
      <w:r w:rsidR="004B1F03" w:rsidRPr="77176F80">
        <w:rPr>
          <w:rFonts w:cstheme="majorBidi"/>
          <w:sz w:val="20"/>
        </w:rPr>
        <w:t xml:space="preserve"> </w:t>
      </w:r>
      <w:r w:rsidR="0076608D" w:rsidRPr="77176F80">
        <w:rPr>
          <w:rFonts w:cstheme="majorBidi"/>
          <w:sz w:val="20"/>
        </w:rPr>
        <w:t>the expected number of engineers registering with the scheme over the regulatory period</w:t>
      </w:r>
      <w:r w:rsidR="004C27A9" w:rsidRPr="77176F80">
        <w:rPr>
          <w:rFonts w:cstheme="majorBidi"/>
          <w:sz w:val="20"/>
        </w:rPr>
        <w:t xml:space="preserve"> and </w:t>
      </w:r>
      <w:r w:rsidR="00386F8C" w:rsidRPr="77176F80">
        <w:rPr>
          <w:rFonts w:cstheme="majorBidi"/>
          <w:sz w:val="20"/>
        </w:rPr>
        <w:t>outlines the m</w:t>
      </w:r>
      <w:r w:rsidR="0021118A" w:rsidRPr="77176F80">
        <w:rPr>
          <w:rFonts w:cstheme="majorBidi"/>
          <w:sz w:val="20"/>
        </w:rPr>
        <w:t xml:space="preserve">ethodology </w:t>
      </w:r>
      <w:r w:rsidR="00950BDF" w:rsidRPr="77176F80">
        <w:rPr>
          <w:rFonts w:cstheme="majorBidi"/>
          <w:sz w:val="20"/>
        </w:rPr>
        <w:t xml:space="preserve">used to </w:t>
      </w:r>
      <w:r w:rsidR="00386F8C" w:rsidRPr="77176F80">
        <w:rPr>
          <w:rFonts w:cstheme="majorBidi"/>
          <w:sz w:val="20"/>
        </w:rPr>
        <w:t xml:space="preserve">calculate the </w:t>
      </w:r>
      <w:r w:rsidR="0056298F" w:rsidRPr="77176F80">
        <w:rPr>
          <w:rFonts w:cstheme="majorBidi"/>
          <w:sz w:val="20"/>
        </w:rPr>
        <w:t>forecast.</w:t>
      </w:r>
    </w:p>
    <w:p w14:paraId="6AE33377" w14:textId="1F2410E6" w:rsidR="003D2B46" w:rsidRPr="00602547" w:rsidRDefault="00801E7C" w:rsidP="000347AC">
      <w:pPr>
        <w:pStyle w:val="Heading3"/>
        <w:keepNext w:val="0"/>
        <w:keepLines w:val="0"/>
        <w:widowControl w:val="0"/>
        <w:ind w:left="851" w:hanging="851"/>
        <w:rPr>
          <w:color w:val="0069A4"/>
        </w:rPr>
      </w:pPr>
      <w:bookmarkStart w:id="22" w:name="_Toc58847794"/>
      <w:r w:rsidRPr="00602547">
        <w:rPr>
          <w:color w:val="0069A4"/>
        </w:rPr>
        <w:t xml:space="preserve">Contribution </w:t>
      </w:r>
      <w:r w:rsidR="0030230D" w:rsidRPr="00602547">
        <w:rPr>
          <w:color w:val="0069A4"/>
        </w:rPr>
        <w:t xml:space="preserve">of the engineering sector </w:t>
      </w:r>
      <w:r w:rsidRPr="00602547">
        <w:rPr>
          <w:color w:val="0069A4"/>
        </w:rPr>
        <w:t>to Victoria’s gross state product</w:t>
      </w:r>
      <w:bookmarkEnd w:id="22"/>
    </w:p>
    <w:p w14:paraId="0CBB767F" w14:textId="42F80AD1" w:rsidR="00434742" w:rsidRPr="002755D6" w:rsidRDefault="00FF3F62" w:rsidP="000347AC">
      <w:pPr>
        <w:pStyle w:val="DJCSbody"/>
        <w:widowControl w:val="0"/>
        <w:spacing w:after="200" w:line="240" w:lineRule="auto"/>
        <w:ind w:left="0"/>
        <w:rPr>
          <w:rFonts w:cstheme="majorHAnsi"/>
          <w:sz w:val="20"/>
        </w:rPr>
      </w:pPr>
      <w:r w:rsidRPr="002755D6">
        <w:rPr>
          <w:rFonts w:cstheme="majorHAnsi"/>
          <w:sz w:val="20"/>
        </w:rPr>
        <w:t>From an economic perspective</w:t>
      </w:r>
      <w:r w:rsidR="00311B8B" w:rsidRPr="002755D6">
        <w:rPr>
          <w:rFonts w:cstheme="majorHAnsi"/>
          <w:sz w:val="20"/>
        </w:rPr>
        <w:t xml:space="preserve">, </w:t>
      </w:r>
      <w:r w:rsidR="000B2A79" w:rsidRPr="002755D6">
        <w:rPr>
          <w:rFonts w:cstheme="majorHAnsi"/>
          <w:sz w:val="20"/>
        </w:rPr>
        <w:t xml:space="preserve">Victoria’s engineering sector </w:t>
      </w:r>
      <w:r w:rsidR="00897663" w:rsidRPr="002755D6">
        <w:rPr>
          <w:rFonts w:cstheme="majorHAnsi"/>
          <w:sz w:val="20"/>
        </w:rPr>
        <w:t>is vital</w:t>
      </w:r>
      <w:r w:rsidR="0037704B" w:rsidRPr="002755D6">
        <w:rPr>
          <w:rFonts w:cstheme="majorHAnsi"/>
          <w:sz w:val="20"/>
        </w:rPr>
        <w:t xml:space="preserve"> to </w:t>
      </w:r>
      <w:r w:rsidR="007A01E6">
        <w:rPr>
          <w:rFonts w:cstheme="majorHAnsi"/>
          <w:sz w:val="20"/>
        </w:rPr>
        <w:t>V</w:t>
      </w:r>
      <w:r w:rsidR="001E46CE">
        <w:rPr>
          <w:rFonts w:cstheme="majorHAnsi"/>
          <w:sz w:val="20"/>
        </w:rPr>
        <w:t>ictoria’s</w:t>
      </w:r>
      <w:r w:rsidR="0037704B" w:rsidRPr="002755D6">
        <w:rPr>
          <w:rFonts w:cstheme="majorHAnsi"/>
          <w:sz w:val="20"/>
        </w:rPr>
        <w:t xml:space="preserve"> prosperity</w:t>
      </w:r>
      <w:r w:rsidR="003A4090" w:rsidRPr="002755D6">
        <w:rPr>
          <w:rFonts w:cstheme="majorHAnsi"/>
          <w:sz w:val="20"/>
        </w:rPr>
        <w:t>. T</w:t>
      </w:r>
      <w:r w:rsidR="009379B5" w:rsidRPr="002755D6">
        <w:rPr>
          <w:rFonts w:cstheme="majorHAnsi"/>
          <w:sz w:val="20"/>
        </w:rPr>
        <w:t xml:space="preserve">he </w:t>
      </w:r>
      <w:r w:rsidR="00CA0CA0" w:rsidRPr="002755D6">
        <w:rPr>
          <w:rFonts w:cstheme="majorHAnsi"/>
          <w:sz w:val="20"/>
        </w:rPr>
        <w:t xml:space="preserve">engineering </w:t>
      </w:r>
      <w:r w:rsidR="009379B5" w:rsidRPr="002755D6">
        <w:rPr>
          <w:rFonts w:cstheme="majorHAnsi"/>
          <w:sz w:val="20"/>
        </w:rPr>
        <w:t>sector</w:t>
      </w:r>
      <w:r w:rsidR="003B55EB" w:rsidRPr="002755D6">
        <w:rPr>
          <w:rFonts w:cstheme="majorHAnsi"/>
          <w:sz w:val="20"/>
        </w:rPr>
        <w:t xml:space="preserve"> mak</w:t>
      </w:r>
      <w:r w:rsidR="003A4090" w:rsidRPr="002755D6">
        <w:rPr>
          <w:rFonts w:cstheme="majorHAnsi"/>
          <w:sz w:val="20"/>
        </w:rPr>
        <w:t>es</w:t>
      </w:r>
      <w:r w:rsidR="003B55EB" w:rsidRPr="002755D6">
        <w:rPr>
          <w:rFonts w:cstheme="majorHAnsi"/>
          <w:sz w:val="20"/>
        </w:rPr>
        <w:t xml:space="preserve"> signifi</w:t>
      </w:r>
      <w:r w:rsidR="006A3E6A" w:rsidRPr="002755D6">
        <w:rPr>
          <w:rFonts w:cstheme="majorHAnsi"/>
          <w:sz w:val="20"/>
        </w:rPr>
        <w:t xml:space="preserve">cant </w:t>
      </w:r>
      <w:r w:rsidR="00C709EB" w:rsidRPr="002755D6">
        <w:rPr>
          <w:rFonts w:cstheme="majorHAnsi"/>
          <w:sz w:val="20"/>
        </w:rPr>
        <w:t xml:space="preserve">value adding </w:t>
      </w:r>
      <w:r w:rsidR="006A3E6A" w:rsidRPr="002755D6">
        <w:rPr>
          <w:rFonts w:cstheme="majorHAnsi"/>
          <w:sz w:val="20"/>
        </w:rPr>
        <w:t>contributions</w:t>
      </w:r>
      <w:r w:rsidR="00473BE0" w:rsidRPr="002755D6">
        <w:rPr>
          <w:rFonts w:cstheme="majorHAnsi"/>
          <w:sz w:val="20"/>
        </w:rPr>
        <w:t xml:space="preserve">, </w:t>
      </w:r>
      <w:r w:rsidR="009379B5" w:rsidRPr="002755D6">
        <w:rPr>
          <w:rFonts w:cstheme="majorHAnsi"/>
          <w:sz w:val="20"/>
        </w:rPr>
        <w:t>reflect</w:t>
      </w:r>
      <w:r w:rsidR="00473BE0" w:rsidRPr="002755D6">
        <w:rPr>
          <w:rFonts w:cstheme="majorHAnsi"/>
          <w:sz w:val="20"/>
        </w:rPr>
        <w:t>ing</w:t>
      </w:r>
      <w:r w:rsidR="009379B5" w:rsidRPr="002755D6">
        <w:rPr>
          <w:rFonts w:cstheme="majorHAnsi"/>
          <w:sz w:val="20"/>
        </w:rPr>
        <w:t xml:space="preserve"> </w:t>
      </w:r>
      <w:r w:rsidR="000636AB" w:rsidRPr="002755D6">
        <w:rPr>
          <w:rFonts w:cstheme="majorHAnsi"/>
          <w:sz w:val="20"/>
        </w:rPr>
        <w:t xml:space="preserve">the fact </w:t>
      </w:r>
      <w:r w:rsidR="00F139C6" w:rsidRPr="002755D6">
        <w:rPr>
          <w:rFonts w:cstheme="majorHAnsi"/>
          <w:sz w:val="20"/>
        </w:rPr>
        <w:t xml:space="preserve">that </w:t>
      </w:r>
      <w:r w:rsidR="00967AEA" w:rsidRPr="002755D6">
        <w:rPr>
          <w:rFonts w:cstheme="majorHAnsi"/>
          <w:sz w:val="20"/>
        </w:rPr>
        <w:t>th</w:t>
      </w:r>
      <w:r w:rsidR="00ED478F" w:rsidRPr="002755D6">
        <w:rPr>
          <w:rFonts w:cstheme="majorHAnsi"/>
          <w:sz w:val="20"/>
        </w:rPr>
        <w:t>e value of engineering</w:t>
      </w:r>
      <w:r w:rsidR="0037704B" w:rsidRPr="002755D6">
        <w:rPr>
          <w:rFonts w:cstheme="majorHAnsi"/>
          <w:sz w:val="20"/>
        </w:rPr>
        <w:t xml:space="preserve"> services</w:t>
      </w:r>
      <w:r w:rsidR="00ED478F" w:rsidRPr="002755D6">
        <w:rPr>
          <w:rFonts w:cstheme="majorHAnsi"/>
          <w:sz w:val="20"/>
        </w:rPr>
        <w:t xml:space="preserve"> extend</w:t>
      </w:r>
      <w:r w:rsidR="000636AB" w:rsidRPr="002755D6">
        <w:rPr>
          <w:rFonts w:cstheme="majorHAnsi"/>
          <w:sz w:val="20"/>
        </w:rPr>
        <w:t>s</w:t>
      </w:r>
      <w:r w:rsidR="00ED478F" w:rsidRPr="002755D6">
        <w:rPr>
          <w:rFonts w:cstheme="majorHAnsi"/>
          <w:sz w:val="20"/>
        </w:rPr>
        <w:t xml:space="preserve"> beyond the profession</w:t>
      </w:r>
      <w:r w:rsidR="00F31DDE" w:rsidRPr="002755D6">
        <w:rPr>
          <w:rFonts w:cstheme="majorHAnsi"/>
          <w:sz w:val="20"/>
        </w:rPr>
        <w:t xml:space="preserve"> itself</w:t>
      </w:r>
      <w:r w:rsidR="000636AB" w:rsidRPr="002755D6">
        <w:rPr>
          <w:rFonts w:cstheme="majorHAnsi"/>
          <w:sz w:val="20"/>
        </w:rPr>
        <w:t xml:space="preserve">. </w:t>
      </w:r>
      <w:r w:rsidR="00CA34F3" w:rsidRPr="002755D6">
        <w:rPr>
          <w:rFonts w:cstheme="majorHAnsi"/>
          <w:sz w:val="20"/>
        </w:rPr>
        <w:t>Furthermore, e</w:t>
      </w:r>
      <w:r w:rsidR="00F31DDE" w:rsidRPr="002755D6">
        <w:rPr>
          <w:rFonts w:cstheme="majorHAnsi"/>
          <w:sz w:val="20"/>
        </w:rPr>
        <w:t xml:space="preserve">ngineers and the </w:t>
      </w:r>
      <w:r w:rsidR="00F14C04" w:rsidRPr="002755D6">
        <w:rPr>
          <w:rFonts w:cstheme="majorHAnsi"/>
          <w:sz w:val="20"/>
        </w:rPr>
        <w:t>services they provide enabl</w:t>
      </w:r>
      <w:r w:rsidR="000636AB" w:rsidRPr="002755D6">
        <w:rPr>
          <w:rFonts w:cstheme="majorHAnsi"/>
          <w:sz w:val="20"/>
        </w:rPr>
        <w:t>e</w:t>
      </w:r>
      <w:r w:rsidR="00F14C04" w:rsidRPr="002755D6">
        <w:rPr>
          <w:rFonts w:cstheme="majorHAnsi"/>
          <w:sz w:val="20"/>
        </w:rPr>
        <w:t xml:space="preserve"> other industries </w:t>
      </w:r>
      <w:r w:rsidR="00390E97" w:rsidRPr="002755D6">
        <w:rPr>
          <w:rFonts w:cstheme="majorHAnsi"/>
          <w:sz w:val="20"/>
        </w:rPr>
        <w:t xml:space="preserve">to </w:t>
      </w:r>
      <w:r w:rsidR="00F82CC2" w:rsidRPr="002755D6">
        <w:rPr>
          <w:rFonts w:cstheme="majorHAnsi"/>
          <w:sz w:val="20"/>
        </w:rPr>
        <w:t>generate economic activity and create new jobs.</w:t>
      </w:r>
    </w:p>
    <w:p w14:paraId="76D17985" w14:textId="3F3B639B" w:rsidR="00E826CA" w:rsidRPr="002755D6" w:rsidRDefault="003767C6" w:rsidP="002755D6">
      <w:pPr>
        <w:pStyle w:val="DJCSbody"/>
        <w:spacing w:after="200" w:line="240" w:lineRule="auto"/>
        <w:ind w:left="0"/>
        <w:rPr>
          <w:rFonts w:cstheme="majorBidi"/>
          <w:sz w:val="20"/>
        </w:rPr>
      </w:pPr>
      <w:r w:rsidRPr="77176F80">
        <w:rPr>
          <w:rFonts w:cstheme="majorBidi"/>
          <w:sz w:val="20"/>
        </w:rPr>
        <w:t>In 201</w:t>
      </w:r>
      <w:r w:rsidR="0061521E" w:rsidRPr="77176F80">
        <w:rPr>
          <w:rFonts w:cstheme="majorBidi"/>
          <w:sz w:val="20"/>
        </w:rPr>
        <w:t>6</w:t>
      </w:r>
      <w:r w:rsidR="00590E48">
        <w:rPr>
          <w:rFonts w:cstheme="majorBidi"/>
          <w:sz w:val="20"/>
        </w:rPr>
        <w:t>-</w:t>
      </w:r>
      <w:r w:rsidR="00B83120" w:rsidRPr="77176F80">
        <w:rPr>
          <w:rFonts w:cstheme="majorBidi"/>
          <w:sz w:val="20"/>
        </w:rPr>
        <w:t>1</w:t>
      </w:r>
      <w:r w:rsidR="0061521E" w:rsidRPr="77176F80">
        <w:rPr>
          <w:rFonts w:cstheme="majorBidi"/>
          <w:sz w:val="20"/>
        </w:rPr>
        <w:t>7</w:t>
      </w:r>
      <w:r w:rsidRPr="77176F80">
        <w:rPr>
          <w:rFonts w:cstheme="majorBidi"/>
          <w:sz w:val="20"/>
        </w:rPr>
        <w:t xml:space="preserve">, </w:t>
      </w:r>
      <w:r w:rsidR="002A4C67" w:rsidRPr="77176F80">
        <w:rPr>
          <w:rFonts w:cstheme="majorBidi"/>
          <w:sz w:val="20"/>
        </w:rPr>
        <w:t xml:space="preserve">engineering and </w:t>
      </w:r>
      <w:r w:rsidR="009134F1" w:rsidRPr="77176F80">
        <w:rPr>
          <w:rFonts w:cstheme="majorBidi"/>
          <w:sz w:val="20"/>
        </w:rPr>
        <w:t>e</w:t>
      </w:r>
      <w:r w:rsidR="00D13618" w:rsidRPr="77176F80">
        <w:rPr>
          <w:rFonts w:cstheme="majorBidi"/>
          <w:sz w:val="20"/>
        </w:rPr>
        <w:t xml:space="preserve">ngineering-enabled industries </w:t>
      </w:r>
      <w:r w:rsidR="00677FA7" w:rsidRPr="77176F80">
        <w:rPr>
          <w:rFonts w:cstheme="majorBidi"/>
          <w:sz w:val="20"/>
        </w:rPr>
        <w:t xml:space="preserve">generated more than 600,000 jobs and </w:t>
      </w:r>
      <w:r w:rsidR="009134F1" w:rsidRPr="77176F80">
        <w:rPr>
          <w:rFonts w:cstheme="majorBidi"/>
          <w:sz w:val="20"/>
        </w:rPr>
        <w:t>contributed</w:t>
      </w:r>
      <w:r w:rsidR="00F92707" w:rsidRPr="77176F80">
        <w:rPr>
          <w:rFonts w:cstheme="majorBidi"/>
          <w:sz w:val="20"/>
        </w:rPr>
        <w:t xml:space="preserve"> around</w:t>
      </w:r>
      <w:r w:rsidR="009134F1" w:rsidRPr="77176F80">
        <w:rPr>
          <w:rFonts w:cstheme="majorBidi"/>
          <w:sz w:val="20"/>
        </w:rPr>
        <w:t xml:space="preserve"> </w:t>
      </w:r>
      <w:r w:rsidR="00753746" w:rsidRPr="77176F80">
        <w:rPr>
          <w:rFonts w:cstheme="majorBidi"/>
          <w:sz w:val="20"/>
        </w:rPr>
        <w:t>$</w:t>
      </w:r>
      <w:r w:rsidR="00D739C5" w:rsidRPr="77176F80">
        <w:rPr>
          <w:rFonts w:cstheme="majorBidi"/>
          <w:sz w:val="20"/>
        </w:rPr>
        <w:t>93</w:t>
      </w:r>
      <w:r w:rsidR="00B60EB6" w:rsidRPr="77176F80">
        <w:rPr>
          <w:rFonts w:cstheme="majorBidi"/>
          <w:sz w:val="20"/>
        </w:rPr>
        <w:t> </w:t>
      </w:r>
      <w:r w:rsidR="00753746" w:rsidRPr="77176F80">
        <w:rPr>
          <w:rFonts w:cstheme="majorBidi"/>
          <w:sz w:val="20"/>
        </w:rPr>
        <w:t xml:space="preserve">billion to the Victorian economy, representing </w:t>
      </w:r>
      <w:r w:rsidR="00D739C5" w:rsidRPr="77176F80">
        <w:rPr>
          <w:rFonts w:cstheme="majorBidi"/>
          <w:sz w:val="20"/>
        </w:rPr>
        <w:t>25</w:t>
      </w:r>
      <w:r w:rsidR="006479BE" w:rsidRPr="77176F80">
        <w:rPr>
          <w:rFonts w:cstheme="majorBidi"/>
          <w:sz w:val="20"/>
        </w:rPr>
        <w:t xml:space="preserve"> per cent of gross state product</w:t>
      </w:r>
      <w:r w:rsidR="00D739C5" w:rsidRPr="77176F80">
        <w:rPr>
          <w:rFonts w:cstheme="majorBidi"/>
          <w:sz w:val="20"/>
        </w:rPr>
        <w:t>,</w:t>
      </w:r>
      <w:r w:rsidR="006479BE" w:rsidRPr="77176F80">
        <w:rPr>
          <w:rFonts w:cstheme="majorBidi"/>
          <w:sz w:val="20"/>
        </w:rPr>
        <w:t xml:space="preserve"> </w:t>
      </w:r>
      <w:r w:rsidR="006E13F5" w:rsidRPr="77176F80">
        <w:rPr>
          <w:rFonts w:cstheme="majorBidi"/>
          <w:sz w:val="20"/>
        </w:rPr>
        <w:t xml:space="preserve">see </w:t>
      </w:r>
      <w:r w:rsidR="006E13F5" w:rsidRPr="00274217">
        <w:rPr>
          <w:rFonts w:cstheme="majorBidi"/>
          <w:color w:val="2B579A"/>
          <w:sz w:val="20"/>
          <w:shd w:val="clear" w:color="auto" w:fill="E6E6E6"/>
        </w:rPr>
        <w:fldChar w:fldCharType="begin"/>
      </w:r>
      <w:r w:rsidR="006E13F5" w:rsidRPr="00274217">
        <w:rPr>
          <w:rFonts w:cstheme="majorBidi"/>
          <w:sz w:val="20"/>
        </w:rPr>
        <w:instrText xml:space="preserve"> REF _Ref46235948 \h </w:instrText>
      </w:r>
      <w:r w:rsidR="00AE73AE" w:rsidRPr="00274217">
        <w:rPr>
          <w:rFonts w:cstheme="majorBidi"/>
          <w:color w:val="2B579A"/>
          <w:sz w:val="20"/>
          <w:shd w:val="clear" w:color="auto" w:fill="E6E6E6"/>
        </w:rPr>
        <w:instrText xml:space="preserve"> \* MERGEFORMAT </w:instrText>
      </w:r>
      <w:r w:rsidR="006E13F5" w:rsidRPr="00274217">
        <w:rPr>
          <w:rFonts w:cstheme="majorBidi"/>
          <w:color w:val="2B579A"/>
          <w:sz w:val="20"/>
          <w:shd w:val="clear" w:color="auto" w:fill="E6E6E6"/>
        </w:rPr>
      </w:r>
      <w:r w:rsidR="006E13F5" w:rsidRPr="00274217">
        <w:rPr>
          <w:rFonts w:cstheme="majorBidi"/>
          <w:color w:val="2B579A"/>
          <w:sz w:val="20"/>
          <w:shd w:val="clear" w:color="auto" w:fill="E6E6E6"/>
        </w:rPr>
        <w:fldChar w:fldCharType="separate"/>
      </w:r>
      <w:r w:rsidR="00C4429A" w:rsidRPr="00C4429A">
        <w:rPr>
          <w:rFonts w:cstheme="majorBidi"/>
          <w:sz w:val="20"/>
        </w:rPr>
        <w:t>Figure 2</w:t>
      </w:r>
      <w:r w:rsidR="006E13F5" w:rsidRPr="00274217">
        <w:rPr>
          <w:rFonts w:cstheme="majorBidi"/>
          <w:color w:val="2B579A"/>
          <w:sz w:val="20"/>
          <w:shd w:val="clear" w:color="auto" w:fill="E6E6E6"/>
        </w:rPr>
        <w:fldChar w:fldCharType="end"/>
      </w:r>
      <w:r w:rsidR="006479BE" w:rsidRPr="77176F80">
        <w:rPr>
          <w:rFonts w:cstheme="majorBidi"/>
          <w:sz w:val="20"/>
        </w:rPr>
        <w:t>.</w:t>
      </w:r>
      <w:r w:rsidR="00281268" w:rsidRPr="77176F80">
        <w:rPr>
          <w:rStyle w:val="FootnoteReference"/>
          <w:rFonts w:cstheme="majorBidi"/>
          <w:sz w:val="20"/>
        </w:rPr>
        <w:footnoteReference w:id="8"/>
      </w:r>
    </w:p>
    <w:p w14:paraId="52245B42" w14:textId="3F8B343C" w:rsidR="006479BE" w:rsidRDefault="00862875" w:rsidP="00A92C79">
      <w:pPr>
        <w:pStyle w:val="DJCSbody"/>
        <w:widowControl w:val="0"/>
        <w:tabs>
          <w:tab w:val="left" w:pos="1106"/>
        </w:tabs>
        <w:spacing w:line="240" w:lineRule="auto"/>
        <w:ind w:left="0"/>
        <w:jc w:val="center"/>
        <w:rPr>
          <w:rFonts w:cstheme="majorHAnsi"/>
          <w:b/>
          <w:bCs/>
          <w:i/>
          <w:iCs/>
          <w:color w:val="0069A4"/>
          <w:sz w:val="18"/>
          <w:szCs w:val="18"/>
        </w:rPr>
      </w:pPr>
      <w:bookmarkStart w:id="23" w:name="_Ref46235948"/>
      <w:bookmarkStart w:id="24" w:name="_Toc58860516"/>
      <w:r w:rsidRPr="00C4429A">
        <w:rPr>
          <w:rFonts w:cstheme="majorHAnsi"/>
          <w:b/>
          <w:bCs/>
          <w:i/>
          <w:iCs/>
          <w:color w:val="0069A4"/>
          <w:sz w:val="18"/>
          <w:szCs w:val="18"/>
        </w:rPr>
        <w:t xml:space="preserve">Figure </w:t>
      </w:r>
      <w:r w:rsidR="00656AD2" w:rsidRPr="00C4429A">
        <w:rPr>
          <w:rFonts w:cstheme="majorHAnsi"/>
          <w:b/>
          <w:bCs/>
          <w:i/>
          <w:iCs/>
          <w:color w:val="0069A4"/>
          <w:sz w:val="18"/>
          <w:szCs w:val="18"/>
        </w:rPr>
        <w:fldChar w:fldCharType="begin"/>
      </w:r>
      <w:r w:rsidR="00656AD2" w:rsidRPr="00C4429A">
        <w:rPr>
          <w:rFonts w:cstheme="majorHAnsi"/>
          <w:b/>
          <w:bCs/>
          <w:i/>
          <w:iCs/>
          <w:color w:val="0069A4"/>
          <w:sz w:val="18"/>
          <w:szCs w:val="18"/>
        </w:rPr>
        <w:instrText xml:space="preserve"> SEQ Figure \* ARABIC </w:instrText>
      </w:r>
      <w:r w:rsidR="00656AD2" w:rsidRPr="00C4429A">
        <w:rPr>
          <w:rFonts w:cstheme="majorHAnsi"/>
          <w:b/>
          <w:bCs/>
          <w:i/>
          <w:iCs/>
          <w:color w:val="0069A4"/>
          <w:sz w:val="18"/>
          <w:szCs w:val="18"/>
        </w:rPr>
        <w:fldChar w:fldCharType="separate"/>
      </w:r>
      <w:r w:rsidR="00C4429A" w:rsidRPr="00C4429A">
        <w:rPr>
          <w:rFonts w:cstheme="majorHAnsi"/>
          <w:b/>
          <w:bCs/>
          <w:i/>
          <w:iCs/>
          <w:noProof/>
          <w:color w:val="0069A4"/>
          <w:sz w:val="18"/>
          <w:szCs w:val="18"/>
        </w:rPr>
        <w:t>2</w:t>
      </w:r>
      <w:r w:rsidR="00656AD2" w:rsidRPr="00C4429A">
        <w:rPr>
          <w:rFonts w:cstheme="majorHAnsi"/>
          <w:b/>
          <w:bCs/>
          <w:i/>
          <w:iCs/>
          <w:color w:val="0069A4"/>
          <w:sz w:val="18"/>
          <w:szCs w:val="18"/>
        </w:rPr>
        <w:fldChar w:fldCharType="end"/>
      </w:r>
      <w:bookmarkEnd w:id="23"/>
      <w:r w:rsidRPr="00C4429A">
        <w:rPr>
          <w:rFonts w:cstheme="majorHAnsi"/>
          <w:b/>
          <w:bCs/>
          <w:i/>
          <w:iCs/>
          <w:color w:val="0069A4"/>
          <w:sz w:val="18"/>
          <w:szCs w:val="18"/>
        </w:rPr>
        <w:t>: Engineering-enabled industry sectors</w:t>
      </w:r>
      <w:r w:rsidR="006E13F5" w:rsidRPr="00C4429A">
        <w:rPr>
          <w:rFonts w:cstheme="majorHAnsi"/>
          <w:b/>
          <w:bCs/>
          <w:i/>
          <w:iCs/>
          <w:color w:val="0069A4"/>
          <w:sz w:val="18"/>
          <w:szCs w:val="18"/>
        </w:rPr>
        <w:t xml:space="preserve"> – Contribution to </w:t>
      </w:r>
      <w:r w:rsidR="00C844D5" w:rsidRPr="00C4429A">
        <w:rPr>
          <w:rFonts w:cstheme="majorHAnsi"/>
          <w:b/>
          <w:bCs/>
          <w:i/>
          <w:iCs/>
          <w:color w:val="0069A4"/>
          <w:sz w:val="18"/>
          <w:szCs w:val="18"/>
        </w:rPr>
        <w:t>Victoria</w:t>
      </w:r>
      <w:r w:rsidR="002F4F3D" w:rsidRPr="00C4429A">
        <w:rPr>
          <w:rFonts w:cstheme="majorHAnsi"/>
          <w:b/>
          <w:bCs/>
          <w:i/>
          <w:iCs/>
          <w:color w:val="0069A4"/>
          <w:sz w:val="18"/>
          <w:szCs w:val="18"/>
        </w:rPr>
        <w:t>’s</w:t>
      </w:r>
      <w:r w:rsidR="00C844D5" w:rsidRPr="00C4429A">
        <w:rPr>
          <w:rFonts w:cstheme="majorHAnsi"/>
          <w:b/>
          <w:bCs/>
          <w:i/>
          <w:iCs/>
          <w:color w:val="0069A4"/>
          <w:sz w:val="18"/>
          <w:szCs w:val="18"/>
        </w:rPr>
        <w:t xml:space="preserve"> </w:t>
      </w:r>
      <w:r w:rsidR="006E13F5" w:rsidRPr="00C4429A">
        <w:rPr>
          <w:rFonts w:cstheme="majorHAnsi"/>
          <w:b/>
          <w:bCs/>
          <w:i/>
          <w:iCs/>
          <w:color w:val="0069A4"/>
          <w:sz w:val="18"/>
          <w:szCs w:val="18"/>
        </w:rPr>
        <w:t>gross state pro</w:t>
      </w:r>
      <w:r w:rsidR="00C844D5" w:rsidRPr="00C4429A">
        <w:rPr>
          <w:rFonts w:cstheme="majorHAnsi"/>
          <w:b/>
          <w:bCs/>
          <w:i/>
          <w:iCs/>
          <w:color w:val="0069A4"/>
          <w:sz w:val="18"/>
          <w:szCs w:val="18"/>
        </w:rPr>
        <w:t>duct</w:t>
      </w:r>
      <w:r w:rsidR="00F12FED" w:rsidRPr="00C4429A">
        <w:rPr>
          <w:rFonts w:cstheme="majorHAnsi"/>
          <w:b/>
          <w:bCs/>
          <w:i/>
          <w:iCs/>
          <w:color w:val="0069A4"/>
          <w:sz w:val="18"/>
          <w:szCs w:val="18"/>
        </w:rPr>
        <w:t xml:space="preserve"> ($ billion)</w:t>
      </w:r>
      <w:bookmarkEnd w:id="24"/>
    </w:p>
    <w:p w14:paraId="55D98734" w14:textId="3A2C6217" w:rsidR="001F591E" w:rsidRDefault="001F591E" w:rsidP="00A92C79">
      <w:pPr>
        <w:pStyle w:val="DJCSbody"/>
        <w:widowControl w:val="0"/>
        <w:tabs>
          <w:tab w:val="left" w:pos="1106"/>
        </w:tabs>
        <w:spacing w:line="240" w:lineRule="auto"/>
        <w:ind w:left="0"/>
        <w:jc w:val="center"/>
        <w:rPr>
          <w:rFonts w:cstheme="majorHAnsi"/>
          <w:b/>
          <w:bCs/>
          <w:i/>
          <w:iCs/>
          <w:color w:val="0069A4"/>
          <w:sz w:val="18"/>
          <w:szCs w:val="18"/>
        </w:rPr>
      </w:pPr>
      <w:r>
        <w:rPr>
          <w:noProof/>
        </w:rPr>
        <w:drawing>
          <wp:inline distT="0" distB="0" distL="0" distR="0" wp14:anchorId="7FB8AAAD" wp14:editId="768B34A6">
            <wp:extent cx="4347210" cy="2611219"/>
            <wp:effectExtent l="19050" t="19050" r="15240" b="17780"/>
            <wp:docPr id="26" name="Picture 5">
              <a:extLst xmlns:a="http://schemas.openxmlformats.org/drawingml/2006/main">
                <a:ext uri="{FF2B5EF4-FFF2-40B4-BE49-F238E27FC236}">
                  <a16:creationId xmlns:a16="http://schemas.microsoft.com/office/drawing/2014/main" id="{7F4A0BCB-831B-4015-B732-01D66C9F5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F4A0BCB-831B-4015-B732-01D66C9F5D43}"/>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1658" cy="2619897"/>
                    </a:xfrm>
                    <a:prstGeom prst="rect">
                      <a:avLst/>
                    </a:prstGeom>
                    <a:noFill/>
                    <a:ln w="6350">
                      <a:solidFill>
                        <a:srgbClr val="0069A4"/>
                      </a:solidFill>
                    </a:ln>
                  </pic:spPr>
                </pic:pic>
              </a:graphicData>
            </a:graphic>
          </wp:inline>
        </w:drawing>
      </w:r>
    </w:p>
    <w:p w14:paraId="0514D196" w14:textId="62626654" w:rsidR="00D10CE2" w:rsidRPr="00115EE4" w:rsidRDefault="00D10CE2" w:rsidP="000F3A24">
      <w:pPr>
        <w:pStyle w:val="DJCSbody"/>
        <w:widowControl w:val="0"/>
        <w:spacing w:before="60" w:after="200" w:line="240" w:lineRule="auto"/>
        <w:ind w:left="0"/>
        <w:jc w:val="center"/>
        <w:rPr>
          <w:rFonts w:cstheme="majorHAnsi"/>
          <w:i/>
          <w:iCs/>
          <w:sz w:val="16"/>
          <w:szCs w:val="16"/>
        </w:rPr>
      </w:pPr>
      <w:r w:rsidRPr="00115EE4">
        <w:rPr>
          <w:rFonts w:cstheme="majorHAnsi"/>
          <w:i/>
          <w:iCs/>
          <w:sz w:val="16"/>
          <w:szCs w:val="16"/>
        </w:rPr>
        <w:t xml:space="preserve">Source: </w:t>
      </w:r>
      <w:r w:rsidR="00FA7FDE" w:rsidRPr="00115EE4">
        <w:rPr>
          <w:i/>
          <w:iCs/>
          <w:sz w:val="16"/>
          <w:szCs w:val="16"/>
        </w:rPr>
        <w:t>Office of Projects Victoria, State of Engineering, October 2018</w:t>
      </w:r>
    </w:p>
    <w:p w14:paraId="47E780C6" w14:textId="7FFA6F0C" w:rsidR="00870E8B" w:rsidRPr="002755D6" w:rsidRDefault="00527F6A" w:rsidP="000347AC">
      <w:pPr>
        <w:pStyle w:val="DJCSbody"/>
        <w:widowControl w:val="0"/>
        <w:spacing w:after="200" w:line="240" w:lineRule="auto"/>
        <w:ind w:left="0"/>
        <w:rPr>
          <w:rFonts w:cstheme="majorHAnsi"/>
          <w:sz w:val="20"/>
        </w:rPr>
      </w:pPr>
      <w:r w:rsidRPr="002755D6">
        <w:rPr>
          <w:rFonts w:cstheme="majorHAnsi"/>
          <w:sz w:val="20"/>
        </w:rPr>
        <w:t>Looking to</w:t>
      </w:r>
      <w:r w:rsidR="00B60EB6" w:rsidRPr="002755D6">
        <w:rPr>
          <w:rFonts w:cstheme="majorHAnsi"/>
          <w:sz w:val="20"/>
        </w:rPr>
        <w:t>ward</w:t>
      </w:r>
      <w:r w:rsidR="009F78FB" w:rsidRPr="002755D6">
        <w:rPr>
          <w:rFonts w:cstheme="majorHAnsi"/>
          <w:sz w:val="20"/>
        </w:rPr>
        <w:t>s</w:t>
      </w:r>
      <w:r w:rsidRPr="002755D6">
        <w:rPr>
          <w:rFonts w:cstheme="majorHAnsi"/>
          <w:sz w:val="20"/>
        </w:rPr>
        <w:t xml:space="preserve"> the future, the Victorian economy </w:t>
      </w:r>
      <w:r w:rsidR="00501F73" w:rsidRPr="002755D6">
        <w:rPr>
          <w:rFonts w:cstheme="majorHAnsi"/>
          <w:sz w:val="20"/>
        </w:rPr>
        <w:t>is faced with</w:t>
      </w:r>
      <w:r w:rsidRPr="002755D6">
        <w:rPr>
          <w:rFonts w:cstheme="majorHAnsi"/>
          <w:sz w:val="20"/>
        </w:rPr>
        <w:t xml:space="preserve"> </w:t>
      </w:r>
      <w:r w:rsidR="006D35A4" w:rsidRPr="002755D6">
        <w:rPr>
          <w:rFonts w:cstheme="majorHAnsi"/>
          <w:sz w:val="20"/>
        </w:rPr>
        <w:t xml:space="preserve">myriad challenges </w:t>
      </w:r>
      <w:proofErr w:type="gramStart"/>
      <w:r w:rsidR="00501F73" w:rsidRPr="002755D6">
        <w:rPr>
          <w:rFonts w:cstheme="majorHAnsi"/>
          <w:sz w:val="20"/>
        </w:rPr>
        <w:t xml:space="preserve">as </w:t>
      </w:r>
      <w:r w:rsidR="00B46269" w:rsidRPr="002755D6">
        <w:rPr>
          <w:rFonts w:cstheme="majorHAnsi"/>
          <w:sz w:val="20"/>
        </w:rPr>
        <w:t>a result of</w:t>
      </w:r>
      <w:proofErr w:type="gramEnd"/>
      <w:r w:rsidR="009A2224" w:rsidRPr="002755D6">
        <w:rPr>
          <w:rFonts w:cstheme="majorHAnsi"/>
          <w:sz w:val="20"/>
        </w:rPr>
        <w:t xml:space="preserve"> the </w:t>
      </w:r>
      <w:r w:rsidR="00FB2623" w:rsidRPr="002755D6">
        <w:rPr>
          <w:rFonts w:cstheme="majorHAnsi"/>
          <w:sz w:val="20"/>
        </w:rPr>
        <w:t xml:space="preserve">economic </w:t>
      </w:r>
      <w:r w:rsidR="009A2224" w:rsidRPr="002755D6">
        <w:rPr>
          <w:rFonts w:cstheme="majorHAnsi"/>
          <w:sz w:val="20"/>
        </w:rPr>
        <w:t xml:space="preserve">shock caused by </w:t>
      </w:r>
      <w:r w:rsidR="001279A7" w:rsidRPr="002755D6">
        <w:rPr>
          <w:rFonts w:cstheme="majorHAnsi"/>
          <w:sz w:val="20"/>
        </w:rPr>
        <w:t xml:space="preserve">the global </w:t>
      </w:r>
      <w:r w:rsidR="00B40796" w:rsidRPr="002755D6">
        <w:rPr>
          <w:rFonts w:cstheme="majorHAnsi"/>
          <w:sz w:val="20"/>
        </w:rPr>
        <w:t>COVID-19 pandemic</w:t>
      </w:r>
      <w:r w:rsidR="008C3809" w:rsidRPr="002755D6">
        <w:rPr>
          <w:rFonts w:cstheme="majorHAnsi"/>
          <w:sz w:val="20"/>
        </w:rPr>
        <w:t xml:space="preserve">. Central to </w:t>
      </w:r>
      <w:r w:rsidR="009B380D" w:rsidRPr="002755D6">
        <w:rPr>
          <w:rFonts w:cstheme="majorHAnsi"/>
          <w:sz w:val="20"/>
        </w:rPr>
        <w:t xml:space="preserve">economic </w:t>
      </w:r>
      <w:r w:rsidR="008C3809" w:rsidRPr="002755D6">
        <w:rPr>
          <w:rFonts w:cstheme="majorHAnsi"/>
          <w:sz w:val="20"/>
        </w:rPr>
        <w:t xml:space="preserve">recovery </w:t>
      </w:r>
      <w:r w:rsidR="002C772A" w:rsidRPr="002755D6">
        <w:rPr>
          <w:rFonts w:cstheme="majorHAnsi"/>
          <w:sz w:val="20"/>
        </w:rPr>
        <w:t xml:space="preserve">efforts </w:t>
      </w:r>
      <w:r w:rsidR="008C3809" w:rsidRPr="002755D6">
        <w:rPr>
          <w:rFonts w:cstheme="majorHAnsi"/>
          <w:sz w:val="20"/>
        </w:rPr>
        <w:t xml:space="preserve">will be </w:t>
      </w:r>
      <w:r w:rsidR="00913BA3" w:rsidRPr="002755D6">
        <w:rPr>
          <w:rFonts w:cstheme="majorHAnsi"/>
          <w:sz w:val="20"/>
        </w:rPr>
        <w:t xml:space="preserve">the continuation of </w:t>
      </w:r>
      <w:r w:rsidR="000D7000" w:rsidRPr="002755D6">
        <w:rPr>
          <w:rFonts w:cstheme="majorHAnsi"/>
          <w:sz w:val="20"/>
        </w:rPr>
        <w:t>Victoria’s</w:t>
      </w:r>
      <w:r w:rsidR="00913BA3" w:rsidRPr="002755D6">
        <w:rPr>
          <w:rFonts w:cstheme="majorHAnsi"/>
          <w:sz w:val="20"/>
        </w:rPr>
        <w:t xml:space="preserve"> infrastructure program and </w:t>
      </w:r>
      <w:r w:rsidR="002919F6" w:rsidRPr="002755D6">
        <w:rPr>
          <w:rFonts w:cstheme="majorHAnsi"/>
          <w:sz w:val="20"/>
        </w:rPr>
        <w:t>the</w:t>
      </w:r>
      <w:r w:rsidR="00046290" w:rsidRPr="002755D6">
        <w:rPr>
          <w:rFonts w:cstheme="majorHAnsi"/>
          <w:sz w:val="20"/>
        </w:rPr>
        <w:t xml:space="preserve"> professional</w:t>
      </w:r>
      <w:r w:rsidR="002919F6" w:rsidRPr="002755D6">
        <w:rPr>
          <w:rFonts w:cstheme="majorHAnsi"/>
          <w:sz w:val="20"/>
        </w:rPr>
        <w:t xml:space="preserve"> engineering </w:t>
      </w:r>
      <w:r w:rsidR="004B446B" w:rsidRPr="002755D6">
        <w:rPr>
          <w:rFonts w:cstheme="majorHAnsi"/>
          <w:sz w:val="20"/>
        </w:rPr>
        <w:t>services that</w:t>
      </w:r>
      <w:r w:rsidR="00046290" w:rsidRPr="002755D6">
        <w:rPr>
          <w:rFonts w:cstheme="majorHAnsi"/>
          <w:sz w:val="20"/>
        </w:rPr>
        <w:t xml:space="preserve"> </w:t>
      </w:r>
      <w:r w:rsidR="004B446B" w:rsidRPr="002755D6">
        <w:rPr>
          <w:rFonts w:cstheme="majorHAnsi"/>
          <w:sz w:val="20"/>
        </w:rPr>
        <w:t>enable it.</w:t>
      </w:r>
    </w:p>
    <w:p w14:paraId="2C7E732E" w14:textId="00913DDB" w:rsidR="00FB64DE" w:rsidRPr="00602547" w:rsidRDefault="009E6C53" w:rsidP="000347AC">
      <w:pPr>
        <w:pStyle w:val="Heading3"/>
        <w:keepNext w:val="0"/>
        <w:keepLines w:val="0"/>
        <w:widowControl w:val="0"/>
        <w:ind w:left="851" w:hanging="851"/>
        <w:rPr>
          <w:color w:val="0069A4"/>
        </w:rPr>
      </w:pPr>
      <w:bookmarkStart w:id="25" w:name="_Toc58847795"/>
      <w:r w:rsidRPr="00602547">
        <w:rPr>
          <w:color w:val="0069A4"/>
        </w:rPr>
        <w:lastRenderedPageBreak/>
        <w:t>Demand for</w:t>
      </w:r>
      <w:r w:rsidR="001B09C6" w:rsidRPr="00602547">
        <w:rPr>
          <w:color w:val="0069A4"/>
        </w:rPr>
        <w:t xml:space="preserve"> engineering professional</w:t>
      </w:r>
      <w:r w:rsidR="0030230D" w:rsidRPr="00602547">
        <w:rPr>
          <w:color w:val="0069A4"/>
        </w:rPr>
        <w:t>s</w:t>
      </w:r>
      <w:r w:rsidR="001B09C6" w:rsidRPr="00602547">
        <w:rPr>
          <w:color w:val="0069A4"/>
        </w:rPr>
        <w:t xml:space="preserve"> is </w:t>
      </w:r>
      <w:r w:rsidR="00B768AE" w:rsidRPr="00602547">
        <w:rPr>
          <w:color w:val="0069A4"/>
        </w:rPr>
        <w:t xml:space="preserve">steadily </w:t>
      </w:r>
      <w:r w:rsidR="001B09C6" w:rsidRPr="00602547">
        <w:rPr>
          <w:color w:val="0069A4"/>
        </w:rPr>
        <w:t>increasing</w:t>
      </w:r>
      <w:bookmarkEnd w:id="25"/>
    </w:p>
    <w:p w14:paraId="3EB8735E" w14:textId="0DB6952D" w:rsidR="001C220D" w:rsidRPr="002755D6" w:rsidRDefault="001C220D" w:rsidP="00AD5C62">
      <w:pPr>
        <w:pStyle w:val="DJCSbody"/>
        <w:spacing w:after="200" w:line="240" w:lineRule="auto"/>
        <w:ind w:left="0"/>
        <w:rPr>
          <w:rFonts w:cstheme="majorHAnsi"/>
          <w:sz w:val="20"/>
        </w:rPr>
      </w:pPr>
      <w:r w:rsidRPr="002755D6">
        <w:rPr>
          <w:rFonts w:cstheme="majorHAnsi"/>
          <w:sz w:val="20"/>
        </w:rPr>
        <w:t xml:space="preserve">Over the past decade the </w:t>
      </w:r>
      <w:r w:rsidR="00A94BC7" w:rsidRPr="002755D6">
        <w:rPr>
          <w:rFonts w:cstheme="majorHAnsi"/>
          <w:sz w:val="20"/>
        </w:rPr>
        <w:t>num</w:t>
      </w:r>
      <w:r w:rsidR="00DE4DA2" w:rsidRPr="002755D6">
        <w:rPr>
          <w:rFonts w:cstheme="majorHAnsi"/>
          <w:sz w:val="20"/>
        </w:rPr>
        <w:t xml:space="preserve">ber of persons employed as an </w:t>
      </w:r>
      <w:r w:rsidR="00A230FD" w:rsidRPr="002755D6">
        <w:rPr>
          <w:rFonts w:cstheme="majorHAnsi"/>
          <w:sz w:val="20"/>
        </w:rPr>
        <w:t>‘</w:t>
      </w:r>
      <w:r w:rsidR="00DE4DA2" w:rsidRPr="002755D6">
        <w:rPr>
          <w:rFonts w:cstheme="majorHAnsi"/>
          <w:sz w:val="20"/>
        </w:rPr>
        <w:t>engineering professional</w:t>
      </w:r>
      <w:r w:rsidR="00A230FD" w:rsidRPr="002755D6">
        <w:rPr>
          <w:rFonts w:cstheme="majorHAnsi"/>
          <w:sz w:val="20"/>
        </w:rPr>
        <w:t>’</w:t>
      </w:r>
      <w:r w:rsidR="00993FAC" w:rsidRPr="002755D6">
        <w:rPr>
          <w:rStyle w:val="FootnoteReference"/>
          <w:rFonts w:cstheme="majorHAnsi"/>
          <w:sz w:val="20"/>
        </w:rPr>
        <w:footnoteReference w:id="9"/>
      </w:r>
      <w:r w:rsidR="00DE4DA2" w:rsidRPr="002755D6">
        <w:rPr>
          <w:rFonts w:cstheme="majorHAnsi"/>
          <w:sz w:val="20"/>
        </w:rPr>
        <w:t xml:space="preserve"> </w:t>
      </w:r>
      <w:r w:rsidR="00FD23C7" w:rsidRPr="002755D6">
        <w:rPr>
          <w:rFonts w:cstheme="majorHAnsi"/>
          <w:sz w:val="20"/>
        </w:rPr>
        <w:t xml:space="preserve">in Victoria </w:t>
      </w:r>
      <w:r w:rsidR="00DE4DA2" w:rsidRPr="002755D6">
        <w:rPr>
          <w:rFonts w:cstheme="majorHAnsi"/>
          <w:sz w:val="20"/>
        </w:rPr>
        <w:t xml:space="preserve">has increased </w:t>
      </w:r>
      <w:r w:rsidR="00E0754C" w:rsidRPr="002755D6">
        <w:rPr>
          <w:rFonts w:cstheme="majorHAnsi"/>
          <w:sz w:val="20"/>
        </w:rPr>
        <w:t xml:space="preserve">by </w:t>
      </w:r>
      <w:r w:rsidR="001F4E31" w:rsidRPr="002755D6">
        <w:rPr>
          <w:rFonts w:cstheme="majorHAnsi"/>
          <w:sz w:val="20"/>
        </w:rPr>
        <w:t>around 37</w:t>
      </w:r>
      <w:r w:rsidR="00E0754C" w:rsidRPr="002755D6">
        <w:rPr>
          <w:rFonts w:cstheme="majorHAnsi"/>
          <w:sz w:val="20"/>
        </w:rPr>
        <w:t xml:space="preserve"> per cent</w:t>
      </w:r>
      <w:r w:rsidR="00B50EE9" w:rsidRPr="002755D6">
        <w:rPr>
          <w:rFonts w:cstheme="majorHAnsi"/>
          <w:sz w:val="20"/>
        </w:rPr>
        <w:t xml:space="preserve"> – </w:t>
      </w:r>
      <w:r w:rsidR="00E44736" w:rsidRPr="002755D6">
        <w:rPr>
          <w:rFonts w:cstheme="majorHAnsi"/>
          <w:sz w:val="20"/>
        </w:rPr>
        <w:t xml:space="preserve">from </w:t>
      </w:r>
      <w:r w:rsidR="001F4E31" w:rsidRPr="002755D6">
        <w:rPr>
          <w:rFonts w:cstheme="majorHAnsi"/>
          <w:sz w:val="20"/>
        </w:rPr>
        <w:t>an annual average of 33</w:t>
      </w:r>
      <w:r w:rsidR="00E44736" w:rsidRPr="002755D6">
        <w:rPr>
          <w:rFonts w:cstheme="majorHAnsi"/>
          <w:sz w:val="20"/>
        </w:rPr>
        <w:t xml:space="preserve">,600 persons in </w:t>
      </w:r>
      <w:r w:rsidR="001F4E31" w:rsidRPr="002755D6">
        <w:rPr>
          <w:rFonts w:cstheme="majorHAnsi"/>
          <w:sz w:val="20"/>
        </w:rPr>
        <w:t>2010-11</w:t>
      </w:r>
      <w:r w:rsidR="00E44736" w:rsidRPr="002755D6">
        <w:rPr>
          <w:rFonts w:cstheme="majorHAnsi"/>
          <w:sz w:val="20"/>
        </w:rPr>
        <w:t xml:space="preserve"> </w:t>
      </w:r>
      <w:r w:rsidR="00CF0249" w:rsidRPr="002755D6">
        <w:rPr>
          <w:rFonts w:cstheme="majorHAnsi"/>
          <w:sz w:val="20"/>
        </w:rPr>
        <w:t xml:space="preserve">to </w:t>
      </w:r>
      <w:r w:rsidR="001F4E31" w:rsidRPr="002755D6">
        <w:rPr>
          <w:rFonts w:cstheme="majorHAnsi"/>
          <w:sz w:val="20"/>
        </w:rPr>
        <w:t xml:space="preserve">an annual average of </w:t>
      </w:r>
      <w:r w:rsidR="00CF0249" w:rsidRPr="002755D6">
        <w:rPr>
          <w:rFonts w:cstheme="majorHAnsi"/>
          <w:sz w:val="20"/>
        </w:rPr>
        <w:t>46,</w:t>
      </w:r>
      <w:r w:rsidR="001F4E31" w:rsidRPr="002755D6">
        <w:rPr>
          <w:rFonts w:cstheme="majorHAnsi"/>
          <w:sz w:val="20"/>
        </w:rPr>
        <w:t>0</w:t>
      </w:r>
      <w:r w:rsidR="00CF0249" w:rsidRPr="002755D6">
        <w:rPr>
          <w:rFonts w:cstheme="majorHAnsi"/>
          <w:sz w:val="20"/>
        </w:rPr>
        <w:t xml:space="preserve">00 persons in the </w:t>
      </w:r>
      <w:r w:rsidR="001F4E31" w:rsidRPr="002755D6">
        <w:rPr>
          <w:rFonts w:cstheme="majorHAnsi"/>
          <w:sz w:val="20"/>
        </w:rPr>
        <w:t xml:space="preserve">financial year </w:t>
      </w:r>
      <w:r w:rsidR="00AB05BF" w:rsidRPr="002755D6">
        <w:rPr>
          <w:rFonts w:cstheme="majorHAnsi"/>
          <w:sz w:val="20"/>
        </w:rPr>
        <w:t>2019-20</w:t>
      </w:r>
      <w:r w:rsidR="00C879E3" w:rsidRPr="002755D6">
        <w:rPr>
          <w:rFonts w:cstheme="majorHAnsi"/>
          <w:sz w:val="20"/>
        </w:rPr>
        <w:t>.</w:t>
      </w:r>
      <w:r w:rsidR="007A5128" w:rsidRPr="002755D6">
        <w:rPr>
          <w:rStyle w:val="FootnoteReference"/>
          <w:rFonts w:cstheme="majorHAnsi"/>
          <w:sz w:val="20"/>
        </w:rPr>
        <w:footnoteReference w:id="10"/>
      </w:r>
      <w:r w:rsidR="0034219A" w:rsidRPr="002755D6">
        <w:rPr>
          <w:rFonts w:cstheme="majorHAnsi"/>
          <w:sz w:val="20"/>
        </w:rPr>
        <w:t xml:space="preserve"> In labour market analysis, </w:t>
      </w:r>
      <w:r w:rsidR="00B7590D" w:rsidRPr="002755D6">
        <w:rPr>
          <w:rFonts w:cstheme="majorHAnsi"/>
          <w:sz w:val="20"/>
        </w:rPr>
        <w:t xml:space="preserve">employment </w:t>
      </w:r>
      <w:r w:rsidR="007B1504" w:rsidRPr="002755D6">
        <w:rPr>
          <w:rFonts w:cstheme="majorHAnsi"/>
          <w:sz w:val="20"/>
        </w:rPr>
        <w:t xml:space="preserve">within a sector </w:t>
      </w:r>
      <w:r w:rsidR="0034219A" w:rsidRPr="002755D6">
        <w:rPr>
          <w:rFonts w:cstheme="majorHAnsi"/>
          <w:sz w:val="20"/>
        </w:rPr>
        <w:t xml:space="preserve">is </w:t>
      </w:r>
      <w:r w:rsidR="00292669" w:rsidRPr="002755D6">
        <w:rPr>
          <w:rFonts w:cstheme="majorHAnsi"/>
          <w:sz w:val="20"/>
        </w:rPr>
        <w:t xml:space="preserve">a </w:t>
      </w:r>
      <w:r w:rsidR="00DA5C26" w:rsidRPr="002755D6">
        <w:rPr>
          <w:rFonts w:cstheme="majorHAnsi"/>
          <w:sz w:val="20"/>
        </w:rPr>
        <w:t>clear</w:t>
      </w:r>
      <w:r w:rsidR="009C45D9" w:rsidRPr="002755D6">
        <w:rPr>
          <w:rFonts w:cstheme="majorHAnsi"/>
          <w:sz w:val="20"/>
        </w:rPr>
        <w:t xml:space="preserve"> </w:t>
      </w:r>
      <w:r w:rsidR="002E5A9D" w:rsidRPr="002755D6">
        <w:rPr>
          <w:rFonts w:cstheme="majorHAnsi"/>
          <w:sz w:val="20"/>
        </w:rPr>
        <w:t>representation</w:t>
      </w:r>
      <w:r w:rsidR="00292669" w:rsidRPr="002755D6">
        <w:rPr>
          <w:rFonts w:cstheme="majorHAnsi"/>
          <w:sz w:val="20"/>
        </w:rPr>
        <w:t xml:space="preserve"> of </w:t>
      </w:r>
      <w:r w:rsidR="00DE3E91" w:rsidRPr="002755D6">
        <w:rPr>
          <w:rFonts w:cstheme="majorHAnsi"/>
          <w:sz w:val="20"/>
        </w:rPr>
        <w:t xml:space="preserve">specific </w:t>
      </w:r>
      <w:r w:rsidR="00292669" w:rsidRPr="002755D6">
        <w:rPr>
          <w:rFonts w:cstheme="majorHAnsi"/>
          <w:sz w:val="20"/>
        </w:rPr>
        <w:t>demand</w:t>
      </w:r>
      <w:r w:rsidR="009C45D9" w:rsidRPr="002755D6">
        <w:rPr>
          <w:rFonts w:cstheme="majorHAnsi"/>
          <w:sz w:val="20"/>
        </w:rPr>
        <w:t xml:space="preserve"> for </w:t>
      </w:r>
      <w:r w:rsidR="00DA5C26" w:rsidRPr="002755D6">
        <w:rPr>
          <w:rFonts w:cstheme="majorHAnsi"/>
          <w:sz w:val="20"/>
        </w:rPr>
        <w:t xml:space="preserve">the skills </w:t>
      </w:r>
      <w:r w:rsidR="00DE3E91" w:rsidRPr="002755D6">
        <w:rPr>
          <w:rFonts w:cstheme="majorHAnsi"/>
          <w:sz w:val="20"/>
        </w:rPr>
        <w:t xml:space="preserve">and experience </w:t>
      </w:r>
      <w:r w:rsidR="00DA5C26" w:rsidRPr="002755D6">
        <w:rPr>
          <w:rFonts w:cstheme="majorHAnsi"/>
          <w:sz w:val="20"/>
        </w:rPr>
        <w:t>associated with that sector</w:t>
      </w:r>
      <w:r w:rsidR="0034219A" w:rsidRPr="002755D6">
        <w:rPr>
          <w:rFonts w:cstheme="majorHAnsi"/>
          <w:sz w:val="20"/>
        </w:rPr>
        <w:t>.</w:t>
      </w:r>
    </w:p>
    <w:p w14:paraId="3F054D47" w14:textId="6EBCA897" w:rsidR="00E826CA" w:rsidRDefault="2C078AAC" w:rsidP="006D0E0D">
      <w:pPr>
        <w:pStyle w:val="DJCSbody"/>
        <w:spacing w:after="200" w:line="240" w:lineRule="auto"/>
        <w:ind w:left="0"/>
        <w:rPr>
          <w:rFonts w:cstheme="majorHAnsi"/>
          <w:sz w:val="20"/>
        </w:rPr>
      </w:pPr>
      <w:r w:rsidRPr="002755D6">
        <w:rPr>
          <w:rFonts w:cstheme="majorHAnsi"/>
          <w:sz w:val="20"/>
        </w:rPr>
        <w:t>The</w:t>
      </w:r>
      <w:r w:rsidR="007566CA" w:rsidRPr="002755D6">
        <w:rPr>
          <w:rFonts w:cstheme="majorHAnsi"/>
          <w:sz w:val="20"/>
        </w:rPr>
        <w:t xml:space="preserve"> average </w:t>
      </w:r>
      <w:r w:rsidR="00185BEC" w:rsidRPr="002755D6">
        <w:rPr>
          <w:rFonts w:cstheme="majorHAnsi"/>
          <w:sz w:val="20"/>
        </w:rPr>
        <w:t>quarterly</w:t>
      </w:r>
      <w:r w:rsidRPr="002755D6">
        <w:rPr>
          <w:rFonts w:cstheme="majorHAnsi"/>
          <w:sz w:val="20"/>
        </w:rPr>
        <w:t xml:space="preserve"> increase in </w:t>
      </w:r>
      <w:r w:rsidR="00071827" w:rsidRPr="002755D6">
        <w:rPr>
          <w:rFonts w:cstheme="majorHAnsi"/>
          <w:sz w:val="20"/>
        </w:rPr>
        <w:t>demand for</w:t>
      </w:r>
      <w:r w:rsidRPr="002755D6">
        <w:rPr>
          <w:rFonts w:cstheme="majorHAnsi"/>
          <w:sz w:val="20"/>
        </w:rPr>
        <w:t xml:space="preserve"> engineering professionals observed in Victoria over the past </w:t>
      </w:r>
      <w:r w:rsidR="241705C9" w:rsidRPr="002755D6">
        <w:rPr>
          <w:rFonts w:cstheme="majorHAnsi"/>
          <w:sz w:val="20"/>
        </w:rPr>
        <w:t xml:space="preserve">10 years has </w:t>
      </w:r>
      <w:r w:rsidR="00FE256E" w:rsidRPr="002755D6">
        <w:rPr>
          <w:rFonts w:cstheme="majorHAnsi"/>
          <w:sz w:val="20"/>
        </w:rPr>
        <w:t xml:space="preserve">been </w:t>
      </w:r>
      <w:r w:rsidR="00B971B1" w:rsidRPr="002755D6">
        <w:rPr>
          <w:rFonts w:cstheme="majorHAnsi"/>
          <w:sz w:val="20"/>
        </w:rPr>
        <w:t>high</w:t>
      </w:r>
      <w:r w:rsidR="009619E5" w:rsidRPr="002755D6">
        <w:rPr>
          <w:rFonts w:cstheme="majorHAnsi"/>
          <w:sz w:val="20"/>
        </w:rPr>
        <w:t>.</w:t>
      </w:r>
      <w:r w:rsidR="00E10311" w:rsidRPr="002755D6">
        <w:rPr>
          <w:rFonts w:cstheme="majorHAnsi"/>
          <w:sz w:val="20"/>
        </w:rPr>
        <w:t xml:space="preserve"> </w:t>
      </w:r>
      <w:r w:rsidR="009619E5" w:rsidRPr="002755D6">
        <w:rPr>
          <w:rFonts w:cstheme="majorHAnsi"/>
          <w:sz w:val="20"/>
        </w:rPr>
        <w:t xml:space="preserve">There was a </w:t>
      </w:r>
      <w:r w:rsidR="00606A64">
        <w:rPr>
          <w:rFonts w:cstheme="majorHAnsi"/>
          <w:sz w:val="20"/>
        </w:rPr>
        <w:t>1.</w:t>
      </w:r>
      <w:r w:rsidR="009619E5" w:rsidRPr="002755D6">
        <w:rPr>
          <w:rFonts w:cstheme="majorHAnsi"/>
          <w:sz w:val="20"/>
        </w:rPr>
        <w:t>6 per cent average quarter-on-quarter increase in demand for engineering professionals from May 2010 to August 2020 compared with a 0.9 per cent average quarter-on-quarter increase across all professional occupations combined, including health, education and legal professionals</w:t>
      </w:r>
      <w:r w:rsidR="000038BE">
        <w:rPr>
          <w:rFonts w:cstheme="majorHAnsi"/>
          <w:sz w:val="20"/>
        </w:rPr>
        <w:t xml:space="preserve">, </w:t>
      </w:r>
      <w:r w:rsidR="009619E5" w:rsidRPr="002755D6">
        <w:rPr>
          <w:rFonts w:cstheme="majorHAnsi"/>
          <w:sz w:val="20"/>
        </w:rPr>
        <w:t xml:space="preserve">see </w:t>
      </w:r>
      <w:r w:rsidR="009619E5" w:rsidRPr="000038BE">
        <w:rPr>
          <w:rFonts w:cstheme="majorHAnsi"/>
          <w:sz w:val="20"/>
          <w:highlight w:val="yellow"/>
        </w:rPr>
        <w:fldChar w:fldCharType="begin"/>
      </w:r>
      <w:r w:rsidR="009619E5" w:rsidRPr="002755D6">
        <w:rPr>
          <w:rFonts w:cstheme="majorHAnsi"/>
          <w:sz w:val="20"/>
        </w:rPr>
        <w:instrText xml:space="preserve"> REF _Ref46233664 \h  \* MERGEFORMAT </w:instrText>
      </w:r>
      <w:r w:rsidR="009619E5" w:rsidRPr="000038BE">
        <w:rPr>
          <w:rFonts w:cstheme="majorHAnsi"/>
          <w:sz w:val="20"/>
          <w:highlight w:val="yellow"/>
        </w:rPr>
      </w:r>
      <w:r w:rsidR="009619E5" w:rsidRPr="000038BE">
        <w:rPr>
          <w:rFonts w:cstheme="majorHAnsi"/>
          <w:sz w:val="20"/>
          <w:highlight w:val="yellow"/>
        </w:rPr>
        <w:fldChar w:fldCharType="separate"/>
      </w:r>
      <w:r w:rsidR="00C4429A" w:rsidRPr="00C4429A">
        <w:rPr>
          <w:rFonts w:cstheme="majorHAnsi"/>
          <w:sz w:val="20"/>
        </w:rPr>
        <w:t xml:space="preserve">Figure </w:t>
      </w:r>
      <w:r w:rsidR="00C4429A" w:rsidRPr="00C4429A">
        <w:rPr>
          <w:rFonts w:cstheme="majorHAnsi"/>
          <w:noProof/>
          <w:sz w:val="20"/>
        </w:rPr>
        <w:t>3</w:t>
      </w:r>
      <w:r w:rsidR="009619E5" w:rsidRPr="000038BE">
        <w:rPr>
          <w:rFonts w:cstheme="majorHAnsi"/>
          <w:sz w:val="20"/>
          <w:highlight w:val="yellow"/>
        </w:rPr>
        <w:fldChar w:fldCharType="end"/>
      </w:r>
      <w:r w:rsidR="009619E5" w:rsidRPr="002755D6">
        <w:rPr>
          <w:rFonts w:cstheme="majorHAnsi"/>
          <w:sz w:val="20"/>
        </w:rPr>
        <w:t>.</w:t>
      </w:r>
    </w:p>
    <w:p w14:paraId="07FCF03E" w14:textId="7BDA3C3E" w:rsidR="0031389A" w:rsidRPr="00234378" w:rsidRDefault="004F3D82" w:rsidP="00F104CB">
      <w:pPr>
        <w:pStyle w:val="Caption"/>
        <w:widowControl w:val="0"/>
        <w:spacing w:after="120"/>
        <w:rPr>
          <w:rFonts w:ascii="Arial" w:hAnsi="Arial" w:cstheme="majorHAnsi"/>
          <w:b/>
          <w:bCs/>
          <w:color w:val="0069A4"/>
        </w:rPr>
      </w:pPr>
      <w:bookmarkStart w:id="27" w:name="_Ref46233664"/>
      <w:bookmarkStart w:id="28" w:name="_Toc58860517"/>
      <w:r w:rsidRPr="00234378">
        <w:rPr>
          <w:rFonts w:ascii="Arial" w:hAnsi="Arial" w:cstheme="majorHAnsi"/>
          <w:b/>
          <w:bCs/>
          <w:color w:val="0069A4"/>
        </w:rPr>
        <w:t xml:space="preserve">Figure </w:t>
      </w:r>
      <w:r w:rsidR="00656AD2" w:rsidRPr="00234378">
        <w:rPr>
          <w:rFonts w:ascii="Arial" w:hAnsi="Arial" w:cstheme="majorHAnsi"/>
          <w:b/>
          <w:bCs/>
          <w:color w:val="0069A4"/>
        </w:rPr>
        <w:fldChar w:fldCharType="begin"/>
      </w:r>
      <w:r w:rsidR="00656AD2" w:rsidRPr="00234378">
        <w:rPr>
          <w:rFonts w:ascii="Arial" w:hAnsi="Arial" w:cstheme="majorHAnsi"/>
          <w:b/>
          <w:bCs/>
          <w:color w:val="0069A4"/>
        </w:rPr>
        <w:instrText xml:space="preserve"> SEQ Figure \* ARABIC </w:instrText>
      </w:r>
      <w:r w:rsidR="00656AD2" w:rsidRPr="00234378">
        <w:rPr>
          <w:rFonts w:ascii="Arial" w:hAnsi="Arial" w:cstheme="majorHAnsi"/>
          <w:b/>
          <w:bCs/>
          <w:color w:val="0069A4"/>
        </w:rPr>
        <w:fldChar w:fldCharType="separate"/>
      </w:r>
      <w:r w:rsidR="00C4429A" w:rsidRPr="00234378">
        <w:rPr>
          <w:rFonts w:ascii="Arial" w:hAnsi="Arial" w:cstheme="majorHAnsi"/>
          <w:b/>
          <w:bCs/>
          <w:noProof/>
          <w:color w:val="0069A4"/>
        </w:rPr>
        <w:t>3</w:t>
      </w:r>
      <w:r w:rsidR="00656AD2" w:rsidRPr="00234378">
        <w:rPr>
          <w:rFonts w:ascii="Arial" w:hAnsi="Arial" w:cstheme="majorHAnsi"/>
          <w:b/>
          <w:bCs/>
          <w:color w:val="0069A4"/>
        </w:rPr>
        <w:fldChar w:fldCharType="end"/>
      </w:r>
      <w:bookmarkEnd w:id="27"/>
      <w:r w:rsidRPr="00234378">
        <w:rPr>
          <w:rFonts w:ascii="Arial" w:hAnsi="Arial" w:cstheme="majorHAnsi"/>
          <w:b/>
          <w:bCs/>
          <w:color w:val="0069A4"/>
        </w:rPr>
        <w:t xml:space="preserve">: Employed professionals, Victoria </w:t>
      </w:r>
      <w:r w:rsidR="00793C42" w:rsidRPr="00234378">
        <w:rPr>
          <w:rFonts w:ascii="Arial" w:hAnsi="Arial" w:cstheme="majorHAnsi"/>
          <w:b/>
          <w:bCs/>
          <w:color w:val="0069A4"/>
        </w:rPr>
        <w:t>(</w:t>
      </w:r>
      <w:r w:rsidR="001D397D" w:rsidRPr="00234378">
        <w:rPr>
          <w:rFonts w:ascii="Arial" w:hAnsi="Arial" w:cstheme="majorHAnsi"/>
          <w:b/>
          <w:bCs/>
          <w:color w:val="0069A4"/>
        </w:rPr>
        <w:t>percentage</w:t>
      </w:r>
      <w:r w:rsidR="00793C42" w:rsidRPr="00234378">
        <w:rPr>
          <w:rFonts w:ascii="Arial" w:hAnsi="Arial" w:cstheme="majorHAnsi"/>
          <w:b/>
          <w:bCs/>
          <w:color w:val="0069A4"/>
        </w:rPr>
        <w:t>)</w:t>
      </w:r>
      <w:bookmarkEnd w:id="28"/>
    </w:p>
    <w:p w14:paraId="6A5D4EC1" w14:textId="3600D488" w:rsidR="001D7DCA" w:rsidRDefault="001D7DCA" w:rsidP="001D7DCA">
      <w:r>
        <w:rPr>
          <w:noProof/>
        </w:rPr>
        <w:drawing>
          <wp:inline distT="0" distB="0" distL="0" distR="0" wp14:anchorId="58E623AC" wp14:editId="0FF35527">
            <wp:extent cx="5676900" cy="276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6900" cy="2768600"/>
                    </a:xfrm>
                    <a:prstGeom prst="rect">
                      <a:avLst/>
                    </a:prstGeom>
                  </pic:spPr>
                </pic:pic>
              </a:graphicData>
            </a:graphic>
          </wp:inline>
        </w:drawing>
      </w:r>
    </w:p>
    <w:p w14:paraId="440C2E8A" w14:textId="570E2703" w:rsidR="00D10CE2" w:rsidRPr="00115EE4" w:rsidRDefault="00AD2AF0" w:rsidP="000F3A24">
      <w:pPr>
        <w:pStyle w:val="DJCSbody"/>
        <w:widowControl w:val="0"/>
        <w:spacing w:before="60" w:after="200" w:line="240" w:lineRule="auto"/>
        <w:ind w:left="0"/>
        <w:jc w:val="center"/>
        <w:rPr>
          <w:rFonts w:cstheme="majorHAnsi"/>
          <w:i/>
          <w:iCs/>
          <w:sz w:val="16"/>
          <w:szCs w:val="18"/>
        </w:rPr>
      </w:pPr>
      <w:r w:rsidRPr="00115EE4">
        <w:rPr>
          <w:rFonts w:cstheme="majorHAnsi"/>
          <w:i/>
          <w:iCs/>
          <w:sz w:val="16"/>
          <w:szCs w:val="18"/>
        </w:rPr>
        <w:t xml:space="preserve">Source: </w:t>
      </w:r>
      <w:r w:rsidR="00B83E40">
        <w:rPr>
          <w:rFonts w:cstheme="majorHAnsi"/>
          <w:i/>
          <w:iCs/>
          <w:sz w:val="16"/>
          <w:szCs w:val="18"/>
        </w:rPr>
        <w:t>Australian Bureau of Statistics (ABS)</w:t>
      </w:r>
    </w:p>
    <w:p w14:paraId="06565156" w14:textId="1159BD27" w:rsidR="008170EF" w:rsidRPr="002755D6" w:rsidRDefault="00641880" w:rsidP="000347AC">
      <w:pPr>
        <w:pStyle w:val="DJCSbody"/>
        <w:widowControl w:val="0"/>
        <w:spacing w:after="200" w:line="240" w:lineRule="auto"/>
        <w:ind w:left="0"/>
        <w:rPr>
          <w:rFonts w:cstheme="majorHAnsi"/>
          <w:sz w:val="20"/>
        </w:rPr>
      </w:pPr>
      <w:r w:rsidRPr="002755D6">
        <w:rPr>
          <w:rFonts w:cstheme="majorHAnsi"/>
          <w:sz w:val="20"/>
        </w:rPr>
        <w:t xml:space="preserve">Despite </w:t>
      </w:r>
      <w:r w:rsidR="00EB1765">
        <w:rPr>
          <w:rFonts w:cstheme="majorHAnsi"/>
          <w:sz w:val="20"/>
        </w:rPr>
        <w:t>a</w:t>
      </w:r>
      <w:r w:rsidR="002A5957" w:rsidRPr="002755D6">
        <w:rPr>
          <w:rFonts w:cstheme="majorHAnsi"/>
          <w:sz w:val="20"/>
        </w:rPr>
        <w:t xml:space="preserve"> fall in </w:t>
      </w:r>
      <w:r w:rsidR="007711AA" w:rsidRPr="002755D6">
        <w:rPr>
          <w:rFonts w:cstheme="majorHAnsi"/>
          <w:sz w:val="20"/>
        </w:rPr>
        <w:t xml:space="preserve">demand for </w:t>
      </w:r>
      <w:r w:rsidR="00D21778" w:rsidRPr="002755D6">
        <w:rPr>
          <w:rFonts w:cstheme="majorHAnsi"/>
          <w:sz w:val="20"/>
        </w:rPr>
        <w:t xml:space="preserve">engineering professionals observed in </w:t>
      </w:r>
      <w:r w:rsidR="00243113" w:rsidRPr="002755D6">
        <w:rPr>
          <w:rFonts w:cstheme="majorHAnsi"/>
          <w:sz w:val="20"/>
        </w:rPr>
        <w:t>the August quarter of 2020</w:t>
      </w:r>
      <w:r w:rsidR="00D2628B" w:rsidRPr="002755D6">
        <w:rPr>
          <w:rFonts w:cstheme="majorHAnsi"/>
          <w:sz w:val="20"/>
        </w:rPr>
        <w:t xml:space="preserve"> – </w:t>
      </w:r>
      <w:r w:rsidR="00243113" w:rsidRPr="002755D6">
        <w:rPr>
          <w:rFonts w:cstheme="majorHAnsi"/>
          <w:sz w:val="20"/>
        </w:rPr>
        <w:t xml:space="preserve">potentially </w:t>
      </w:r>
      <w:r w:rsidR="004F47B4" w:rsidRPr="002755D6">
        <w:rPr>
          <w:rFonts w:cstheme="majorHAnsi"/>
          <w:sz w:val="20"/>
        </w:rPr>
        <w:t xml:space="preserve">a result of COVID-19 </w:t>
      </w:r>
      <w:r w:rsidR="00565161" w:rsidRPr="002755D6">
        <w:rPr>
          <w:rFonts w:cstheme="majorHAnsi"/>
          <w:sz w:val="20"/>
        </w:rPr>
        <w:t xml:space="preserve">workplace </w:t>
      </w:r>
      <w:r w:rsidR="004F47B4" w:rsidRPr="002755D6">
        <w:rPr>
          <w:rFonts w:cstheme="majorHAnsi"/>
          <w:sz w:val="20"/>
        </w:rPr>
        <w:t>restrictions</w:t>
      </w:r>
      <w:r w:rsidR="00D2628B" w:rsidRPr="002755D6">
        <w:rPr>
          <w:rFonts w:cstheme="majorHAnsi"/>
          <w:sz w:val="20"/>
        </w:rPr>
        <w:t xml:space="preserve"> – </w:t>
      </w:r>
      <w:r w:rsidR="00E61E79" w:rsidRPr="002755D6">
        <w:rPr>
          <w:rFonts w:cstheme="majorHAnsi"/>
          <w:sz w:val="20"/>
        </w:rPr>
        <w:t>th</w:t>
      </w:r>
      <w:r w:rsidR="009A6210" w:rsidRPr="002755D6">
        <w:rPr>
          <w:rFonts w:cstheme="majorHAnsi"/>
          <w:sz w:val="20"/>
        </w:rPr>
        <w:t>e</w:t>
      </w:r>
      <w:r w:rsidR="007711AA" w:rsidRPr="002755D6">
        <w:rPr>
          <w:rFonts w:cstheme="majorHAnsi"/>
          <w:sz w:val="20"/>
        </w:rPr>
        <w:t xml:space="preserve"> </w:t>
      </w:r>
      <w:r w:rsidR="009A6210" w:rsidRPr="002755D6">
        <w:rPr>
          <w:rFonts w:cstheme="majorHAnsi"/>
          <w:sz w:val="20"/>
        </w:rPr>
        <w:t>current</w:t>
      </w:r>
      <w:r w:rsidR="00E61E79" w:rsidRPr="002755D6">
        <w:rPr>
          <w:rFonts w:cstheme="majorHAnsi"/>
          <w:sz w:val="20"/>
        </w:rPr>
        <w:t xml:space="preserve"> trend </w:t>
      </w:r>
      <w:r w:rsidR="007F7B03" w:rsidRPr="002755D6">
        <w:rPr>
          <w:rFonts w:cstheme="majorHAnsi"/>
          <w:sz w:val="20"/>
        </w:rPr>
        <w:t xml:space="preserve">suggests </w:t>
      </w:r>
      <w:r w:rsidR="00D4127E" w:rsidRPr="002755D6">
        <w:rPr>
          <w:rFonts w:cstheme="majorHAnsi"/>
          <w:sz w:val="20"/>
        </w:rPr>
        <w:t xml:space="preserve">that </w:t>
      </w:r>
      <w:r w:rsidR="00EF3A8D" w:rsidRPr="002755D6">
        <w:rPr>
          <w:rFonts w:cstheme="majorHAnsi"/>
          <w:sz w:val="20"/>
        </w:rPr>
        <w:t xml:space="preserve">Victorian </w:t>
      </w:r>
      <w:r w:rsidR="00F00006" w:rsidRPr="002755D6">
        <w:rPr>
          <w:rFonts w:cstheme="majorHAnsi"/>
          <w:sz w:val="20"/>
        </w:rPr>
        <w:t xml:space="preserve">demand for </w:t>
      </w:r>
      <w:r w:rsidR="00831ECF" w:rsidRPr="002755D6">
        <w:rPr>
          <w:rFonts w:cstheme="majorHAnsi"/>
          <w:sz w:val="20"/>
        </w:rPr>
        <w:t>engineer</w:t>
      </w:r>
      <w:r w:rsidR="00A310C4" w:rsidRPr="002755D6">
        <w:rPr>
          <w:rFonts w:cstheme="majorHAnsi"/>
          <w:sz w:val="20"/>
        </w:rPr>
        <w:t>ing professional</w:t>
      </w:r>
      <w:r w:rsidR="00831ECF" w:rsidRPr="002755D6">
        <w:rPr>
          <w:rFonts w:cstheme="majorHAnsi"/>
          <w:sz w:val="20"/>
        </w:rPr>
        <w:t>s</w:t>
      </w:r>
      <w:r w:rsidR="00422E36" w:rsidRPr="002755D6">
        <w:rPr>
          <w:rFonts w:cstheme="majorHAnsi"/>
          <w:sz w:val="20"/>
        </w:rPr>
        <w:t>,</w:t>
      </w:r>
      <w:r w:rsidR="00FF0ACF" w:rsidRPr="002755D6">
        <w:rPr>
          <w:rFonts w:cstheme="majorHAnsi"/>
          <w:sz w:val="20"/>
        </w:rPr>
        <w:t xml:space="preserve"> and the services they pro</w:t>
      </w:r>
      <w:r w:rsidR="0058469D" w:rsidRPr="002755D6">
        <w:rPr>
          <w:rFonts w:cstheme="majorHAnsi"/>
          <w:sz w:val="20"/>
        </w:rPr>
        <w:t>vide</w:t>
      </w:r>
      <w:r w:rsidR="00422E36" w:rsidRPr="002755D6">
        <w:rPr>
          <w:rFonts w:cstheme="majorHAnsi"/>
          <w:sz w:val="20"/>
        </w:rPr>
        <w:t>,</w:t>
      </w:r>
      <w:r w:rsidR="00831ECF" w:rsidRPr="002755D6">
        <w:rPr>
          <w:rFonts w:cstheme="majorHAnsi"/>
          <w:sz w:val="20"/>
        </w:rPr>
        <w:t xml:space="preserve"> </w:t>
      </w:r>
      <w:r w:rsidR="008F0908" w:rsidRPr="002755D6">
        <w:rPr>
          <w:rFonts w:cstheme="majorHAnsi"/>
          <w:sz w:val="20"/>
        </w:rPr>
        <w:t>w</w:t>
      </w:r>
      <w:r w:rsidR="00E164C1" w:rsidRPr="002755D6">
        <w:rPr>
          <w:rFonts w:cstheme="majorHAnsi"/>
          <w:sz w:val="20"/>
        </w:rPr>
        <w:t>ould</w:t>
      </w:r>
      <w:r w:rsidR="00831ECF" w:rsidRPr="002755D6">
        <w:rPr>
          <w:rFonts w:cstheme="majorHAnsi"/>
          <w:sz w:val="20"/>
        </w:rPr>
        <w:t xml:space="preserve"> </w:t>
      </w:r>
      <w:r w:rsidR="00E164C1" w:rsidRPr="002755D6">
        <w:rPr>
          <w:rFonts w:cstheme="majorHAnsi"/>
          <w:sz w:val="20"/>
        </w:rPr>
        <w:t xml:space="preserve">be around </w:t>
      </w:r>
      <w:r w:rsidR="00C30BFD" w:rsidRPr="002755D6">
        <w:rPr>
          <w:rFonts w:cstheme="majorHAnsi"/>
          <w:sz w:val="20"/>
        </w:rPr>
        <w:t>5</w:t>
      </w:r>
      <w:r w:rsidR="00E164C1" w:rsidRPr="002755D6">
        <w:rPr>
          <w:rFonts w:cstheme="majorHAnsi"/>
          <w:sz w:val="20"/>
        </w:rPr>
        <w:t>4</w:t>
      </w:r>
      <w:r w:rsidR="00C30BFD" w:rsidRPr="002755D6">
        <w:rPr>
          <w:rFonts w:cstheme="majorHAnsi"/>
          <w:sz w:val="20"/>
        </w:rPr>
        <w:t xml:space="preserve">,000 persons </w:t>
      </w:r>
      <w:r w:rsidR="00D517FB" w:rsidRPr="002755D6">
        <w:rPr>
          <w:rFonts w:cstheme="majorHAnsi"/>
          <w:sz w:val="20"/>
        </w:rPr>
        <w:t>by</w:t>
      </w:r>
      <w:r w:rsidR="003277FF" w:rsidRPr="002755D6">
        <w:rPr>
          <w:rFonts w:cstheme="majorHAnsi"/>
          <w:sz w:val="20"/>
        </w:rPr>
        <w:t xml:space="preserve"> the beginning of</w:t>
      </w:r>
      <w:r w:rsidR="00D517FB" w:rsidRPr="002755D6">
        <w:rPr>
          <w:rFonts w:cstheme="majorHAnsi"/>
          <w:sz w:val="20"/>
        </w:rPr>
        <w:t xml:space="preserve"> 2030</w:t>
      </w:r>
      <w:r w:rsidR="00D2628B" w:rsidRPr="002755D6">
        <w:rPr>
          <w:rFonts w:cstheme="majorHAnsi"/>
          <w:sz w:val="20"/>
        </w:rPr>
        <w:t xml:space="preserve"> – </w:t>
      </w:r>
      <w:r w:rsidR="00AA598B" w:rsidRPr="002755D6">
        <w:rPr>
          <w:rFonts w:cstheme="majorHAnsi"/>
          <w:sz w:val="20"/>
        </w:rPr>
        <w:t xml:space="preserve">an increase of around </w:t>
      </w:r>
      <w:r w:rsidR="00115AA8" w:rsidRPr="002755D6">
        <w:rPr>
          <w:rFonts w:cstheme="majorHAnsi"/>
          <w:sz w:val="20"/>
        </w:rPr>
        <w:t>24 per cent compared to the</w:t>
      </w:r>
      <w:r w:rsidR="003277FF" w:rsidRPr="002755D6">
        <w:rPr>
          <w:rFonts w:cstheme="majorHAnsi"/>
          <w:sz w:val="20"/>
        </w:rPr>
        <w:t xml:space="preserve"> August 2020 quarter</w:t>
      </w:r>
      <w:r w:rsidR="00D517FB" w:rsidRPr="002755D6">
        <w:rPr>
          <w:rFonts w:cstheme="majorHAnsi"/>
          <w:sz w:val="20"/>
        </w:rPr>
        <w:t>.</w:t>
      </w:r>
      <w:r w:rsidR="00D517FB" w:rsidRPr="002755D6">
        <w:rPr>
          <w:rStyle w:val="FootnoteReference"/>
          <w:rFonts w:cstheme="majorHAnsi"/>
          <w:sz w:val="20"/>
        </w:rPr>
        <w:footnoteReference w:id="11"/>
      </w:r>
    </w:p>
    <w:p w14:paraId="39CBCA96" w14:textId="5C277835" w:rsidR="00024002" w:rsidRPr="00602547" w:rsidRDefault="000A6B45" w:rsidP="000347AC">
      <w:pPr>
        <w:pStyle w:val="Heading2"/>
        <w:keepNext w:val="0"/>
        <w:keepLines w:val="0"/>
        <w:widowControl w:val="0"/>
        <w:ind w:left="851" w:hanging="851"/>
        <w:rPr>
          <w:color w:val="0069A4"/>
        </w:rPr>
      </w:pPr>
      <w:bookmarkStart w:id="29" w:name="_Ref56065495"/>
      <w:bookmarkStart w:id="30" w:name="_Toc58847797"/>
      <w:bookmarkStart w:id="31" w:name="_Toc63936923"/>
      <w:r w:rsidRPr="00602547">
        <w:rPr>
          <w:color w:val="0069A4"/>
        </w:rPr>
        <w:t>Legislative framework</w:t>
      </w:r>
      <w:bookmarkEnd w:id="29"/>
      <w:bookmarkEnd w:id="30"/>
      <w:bookmarkEnd w:id="31"/>
    </w:p>
    <w:p w14:paraId="7C3AE521" w14:textId="69CAE416" w:rsidR="001014C7" w:rsidRPr="00602547" w:rsidRDefault="001014C7" w:rsidP="00955D27">
      <w:pPr>
        <w:pStyle w:val="Heading3"/>
        <w:keepNext w:val="0"/>
        <w:keepLines w:val="0"/>
        <w:widowControl w:val="0"/>
        <w:ind w:left="851" w:hanging="851"/>
        <w:rPr>
          <w:color w:val="0069A4"/>
        </w:rPr>
      </w:pPr>
      <w:r w:rsidRPr="00602547">
        <w:rPr>
          <w:color w:val="0069A4"/>
        </w:rPr>
        <w:t>The requirement to be registered</w:t>
      </w:r>
      <w:r w:rsidR="00D339F8" w:rsidRPr="00602547">
        <w:rPr>
          <w:color w:val="0069A4"/>
        </w:rPr>
        <w:t xml:space="preserve"> and endorsed</w:t>
      </w:r>
    </w:p>
    <w:p w14:paraId="6336F96B" w14:textId="76DA47D6" w:rsidR="00BF3EC7" w:rsidRPr="008D439D" w:rsidRDefault="00BF3EC7" w:rsidP="00810ED2">
      <w:pPr>
        <w:pStyle w:val="DJCSbody"/>
        <w:widowControl w:val="0"/>
        <w:spacing w:after="200" w:line="240" w:lineRule="auto"/>
        <w:ind w:left="0"/>
        <w:rPr>
          <w:rFonts w:cstheme="majorHAnsi"/>
          <w:sz w:val="20"/>
        </w:rPr>
      </w:pPr>
      <w:r w:rsidRPr="008D439D">
        <w:rPr>
          <w:rFonts w:cstheme="majorHAnsi"/>
          <w:sz w:val="20"/>
        </w:rPr>
        <w:t xml:space="preserve">The Professional Engineers Registration Act defines a professional engineering service as an engineering service that requires or is based on the application of engineering principles and data to a </w:t>
      </w:r>
      <w:r w:rsidRPr="008D439D">
        <w:rPr>
          <w:rFonts w:cstheme="majorHAnsi"/>
          <w:sz w:val="20"/>
        </w:rPr>
        <w:lastRenderedPageBreak/>
        <w:t xml:space="preserve">design, construction, production, </w:t>
      </w:r>
      <w:proofErr w:type="gramStart"/>
      <w:r w:rsidRPr="008D439D">
        <w:rPr>
          <w:rFonts w:cstheme="majorHAnsi"/>
          <w:sz w:val="20"/>
        </w:rPr>
        <w:t>operation</w:t>
      </w:r>
      <w:proofErr w:type="gramEnd"/>
      <w:r w:rsidRPr="008D439D">
        <w:rPr>
          <w:rFonts w:cstheme="majorHAnsi"/>
          <w:sz w:val="20"/>
        </w:rPr>
        <w:t xml:space="preserve"> or maintenance activity relating to engineering</w:t>
      </w:r>
      <w:r w:rsidR="00DD6B5D">
        <w:rPr>
          <w:rFonts w:cstheme="majorHAnsi"/>
          <w:sz w:val="20"/>
        </w:rPr>
        <w:t>.</w:t>
      </w:r>
    </w:p>
    <w:p w14:paraId="4F0B6ECA" w14:textId="7F46C959" w:rsidR="00BF3EC7" w:rsidRPr="008D439D" w:rsidRDefault="00BF3EC7" w:rsidP="00810ED2">
      <w:pPr>
        <w:pStyle w:val="DJCSbody"/>
        <w:widowControl w:val="0"/>
        <w:spacing w:after="200" w:line="240" w:lineRule="auto"/>
        <w:ind w:left="0"/>
        <w:rPr>
          <w:rFonts w:cstheme="majorHAnsi"/>
          <w:sz w:val="20"/>
        </w:rPr>
      </w:pPr>
      <w:r w:rsidRPr="008D439D">
        <w:rPr>
          <w:rFonts w:cstheme="majorHAnsi"/>
          <w:sz w:val="20"/>
        </w:rPr>
        <w:t>The definition of a professional engineering service specifically excludes an engineering service provided only in accordance with a prescriptive standard. A prescriptive standard is a document that state</w:t>
      </w:r>
      <w:r w:rsidR="00C9418B">
        <w:rPr>
          <w:rFonts w:cstheme="majorHAnsi"/>
          <w:sz w:val="20"/>
        </w:rPr>
        <w:t>s</w:t>
      </w:r>
      <w:r w:rsidRPr="008D439D">
        <w:rPr>
          <w:rFonts w:cstheme="majorHAnsi"/>
          <w:sz w:val="20"/>
        </w:rPr>
        <w:t xml:space="preserve"> procedures or criteria for carrying out a design, </w:t>
      </w:r>
      <w:proofErr w:type="gramStart"/>
      <w:r w:rsidRPr="008D439D">
        <w:rPr>
          <w:rFonts w:cstheme="majorHAnsi"/>
          <w:sz w:val="20"/>
        </w:rPr>
        <w:t>construction</w:t>
      </w:r>
      <w:proofErr w:type="gramEnd"/>
      <w:r w:rsidRPr="008D439D">
        <w:rPr>
          <w:rFonts w:cstheme="majorHAnsi"/>
          <w:sz w:val="20"/>
        </w:rPr>
        <w:t xml:space="preserve"> or production activity to which it relates. A prescriptive standard requires little or no engineering judgement to apply the stated procedures or criteria and does not require advanced scientifically based calculations to apply the stated procedures or criteria. Therefore, persons providing services only in accordance with a prescriptive standard will not require registration. In addition to this exemption, any engineer who works under the direct supervision of a professional engineer who is registered, will also be exempt from the requirement to be registered to provide professional engineering services.</w:t>
      </w:r>
    </w:p>
    <w:p w14:paraId="04A60AF6" w14:textId="143C0E50" w:rsidR="00BF3EC7" w:rsidRPr="008D439D" w:rsidRDefault="00BF3EC7" w:rsidP="00810ED2">
      <w:pPr>
        <w:pStyle w:val="DJCSbody"/>
        <w:widowControl w:val="0"/>
        <w:spacing w:after="200" w:line="240" w:lineRule="auto"/>
        <w:ind w:left="0"/>
        <w:rPr>
          <w:rFonts w:cstheme="majorHAnsi"/>
          <w:sz w:val="20"/>
        </w:rPr>
      </w:pPr>
      <w:r w:rsidRPr="008D439D">
        <w:rPr>
          <w:rFonts w:cstheme="majorHAnsi"/>
          <w:sz w:val="20"/>
        </w:rPr>
        <w:t>A registered professional engineer who wishes to pract</w:t>
      </w:r>
      <w:r w:rsidR="0042031C">
        <w:rPr>
          <w:rFonts w:cstheme="majorHAnsi"/>
          <w:sz w:val="20"/>
        </w:rPr>
        <w:t>is</w:t>
      </w:r>
      <w:r w:rsidRPr="008D439D">
        <w:rPr>
          <w:rFonts w:cstheme="majorHAnsi"/>
          <w:sz w:val="20"/>
        </w:rPr>
        <w:t>e in the building industry will be required to have their registration endorsed to do so.</w:t>
      </w:r>
    </w:p>
    <w:p w14:paraId="10C9C4ED" w14:textId="37CB0B86" w:rsidR="002A1775" w:rsidRPr="00602547" w:rsidRDefault="002A1775" w:rsidP="003E602F">
      <w:pPr>
        <w:pStyle w:val="Heading3"/>
        <w:keepNext w:val="0"/>
        <w:keepLines w:val="0"/>
        <w:widowControl w:val="0"/>
        <w:ind w:left="0" w:firstLine="0"/>
        <w:rPr>
          <w:color w:val="0069A4"/>
        </w:rPr>
      </w:pPr>
      <w:r w:rsidRPr="00602547">
        <w:rPr>
          <w:color w:val="0069A4"/>
        </w:rPr>
        <w:t>Prescribed areas of engineering</w:t>
      </w:r>
    </w:p>
    <w:p w14:paraId="392D89A6" w14:textId="35AE3CE5" w:rsidR="00464C4D" w:rsidRPr="008D439D" w:rsidRDefault="00BD066E" w:rsidP="000347AC">
      <w:pPr>
        <w:pStyle w:val="DJCSbody"/>
        <w:widowControl w:val="0"/>
        <w:spacing w:after="200" w:line="240" w:lineRule="auto"/>
        <w:ind w:left="0"/>
        <w:rPr>
          <w:rFonts w:cstheme="majorHAnsi"/>
          <w:sz w:val="20"/>
        </w:rPr>
      </w:pPr>
      <w:r w:rsidRPr="008D439D">
        <w:rPr>
          <w:rFonts w:cstheme="majorHAnsi"/>
          <w:sz w:val="20"/>
        </w:rPr>
        <w:t xml:space="preserve">The </w:t>
      </w:r>
      <w:r w:rsidR="00534381" w:rsidRPr="008D439D">
        <w:rPr>
          <w:rFonts w:cstheme="majorHAnsi"/>
          <w:sz w:val="20"/>
        </w:rPr>
        <w:t xml:space="preserve">Professional Engineers Registration </w:t>
      </w:r>
      <w:r w:rsidR="00755C91" w:rsidRPr="008D439D">
        <w:rPr>
          <w:rFonts w:cstheme="majorHAnsi"/>
          <w:sz w:val="20"/>
        </w:rPr>
        <w:t xml:space="preserve">Act applies to five </w:t>
      </w:r>
      <w:r w:rsidR="004A4C86">
        <w:rPr>
          <w:rFonts w:cstheme="majorHAnsi"/>
          <w:sz w:val="20"/>
        </w:rPr>
        <w:t xml:space="preserve">prescribed </w:t>
      </w:r>
      <w:r w:rsidR="000465E6" w:rsidRPr="008D439D">
        <w:rPr>
          <w:rFonts w:cstheme="majorHAnsi"/>
          <w:sz w:val="20"/>
        </w:rPr>
        <w:t>areas of engineering</w:t>
      </w:r>
      <w:r w:rsidR="00993389">
        <w:rPr>
          <w:rFonts w:cstheme="majorHAnsi"/>
          <w:sz w:val="20"/>
        </w:rPr>
        <w:t xml:space="preserve"> including</w:t>
      </w:r>
      <w:r w:rsidR="00AD1E0D" w:rsidRPr="00AD1E0D">
        <w:rPr>
          <w:rFonts w:cstheme="majorHAnsi"/>
          <w:sz w:val="20"/>
        </w:rPr>
        <w:t xml:space="preserve"> </w:t>
      </w:r>
      <w:r w:rsidR="00464C4D" w:rsidRPr="008D439D">
        <w:rPr>
          <w:rFonts w:cstheme="majorHAnsi"/>
          <w:sz w:val="20"/>
        </w:rPr>
        <w:t>structural</w:t>
      </w:r>
      <w:r w:rsidR="00993389">
        <w:rPr>
          <w:rFonts w:cstheme="majorHAnsi"/>
          <w:sz w:val="20"/>
        </w:rPr>
        <w:t xml:space="preserve">, </w:t>
      </w:r>
      <w:r w:rsidR="00464C4D" w:rsidRPr="008D439D">
        <w:rPr>
          <w:rFonts w:cstheme="majorHAnsi"/>
          <w:sz w:val="20"/>
        </w:rPr>
        <w:t>civil</w:t>
      </w:r>
      <w:r w:rsidR="00993389">
        <w:rPr>
          <w:rFonts w:cstheme="majorHAnsi"/>
          <w:sz w:val="20"/>
        </w:rPr>
        <w:t>,</w:t>
      </w:r>
      <w:r w:rsidR="00993389" w:rsidRPr="008D439D">
        <w:rPr>
          <w:rFonts w:cstheme="majorHAnsi"/>
          <w:sz w:val="20"/>
        </w:rPr>
        <w:t xml:space="preserve"> </w:t>
      </w:r>
      <w:r w:rsidR="00464C4D" w:rsidRPr="008D439D">
        <w:rPr>
          <w:rFonts w:cstheme="majorHAnsi"/>
          <w:sz w:val="20"/>
        </w:rPr>
        <w:t>mechanical</w:t>
      </w:r>
      <w:r w:rsidR="00A35DF2">
        <w:rPr>
          <w:rFonts w:cstheme="majorHAnsi"/>
          <w:sz w:val="20"/>
        </w:rPr>
        <w:t>,</w:t>
      </w:r>
      <w:r w:rsidR="00993389" w:rsidRPr="008D439D">
        <w:rPr>
          <w:rFonts w:cstheme="majorHAnsi"/>
          <w:sz w:val="20"/>
        </w:rPr>
        <w:t xml:space="preserve"> </w:t>
      </w:r>
      <w:r w:rsidR="00464C4D" w:rsidRPr="008D439D">
        <w:rPr>
          <w:rFonts w:cstheme="majorHAnsi"/>
          <w:sz w:val="20"/>
        </w:rPr>
        <w:t>electrical and</w:t>
      </w:r>
      <w:r w:rsidR="00A35DF2" w:rsidRPr="008D439D">
        <w:rPr>
          <w:rFonts w:cstheme="majorHAnsi"/>
          <w:sz w:val="20"/>
        </w:rPr>
        <w:t xml:space="preserve"> </w:t>
      </w:r>
      <w:r w:rsidR="00464C4D" w:rsidRPr="008D439D">
        <w:rPr>
          <w:rFonts w:cstheme="majorHAnsi"/>
          <w:sz w:val="20"/>
        </w:rPr>
        <w:t>fire safety engineering.</w:t>
      </w:r>
      <w:r w:rsidR="00A52C52" w:rsidRPr="008D439D">
        <w:rPr>
          <w:rStyle w:val="FootnoteReference"/>
          <w:rFonts w:cstheme="majorHAnsi"/>
          <w:sz w:val="20"/>
        </w:rPr>
        <w:footnoteReference w:id="12"/>
      </w:r>
      <w:r w:rsidR="00A35DF2">
        <w:rPr>
          <w:rFonts w:cstheme="majorHAnsi"/>
          <w:sz w:val="20"/>
        </w:rPr>
        <w:t xml:space="preserve"> </w:t>
      </w:r>
      <w:r w:rsidR="002D51C3" w:rsidRPr="008D439D">
        <w:rPr>
          <w:rFonts w:cstheme="majorHAnsi"/>
          <w:sz w:val="20"/>
        </w:rPr>
        <w:t>Mandatory registration for the</w:t>
      </w:r>
      <w:r w:rsidR="00336B89" w:rsidRPr="008D439D">
        <w:rPr>
          <w:rFonts w:cstheme="majorHAnsi"/>
          <w:sz w:val="20"/>
        </w:rPr>
        <w:t>se</w:t>
      </w:r>
      <w:r w:rsidR="00464C4D" w:rsidRPr="008D439D">
        <w:rPr>
          <w:rFonts w:cstheme="majorHAnsi"/>
          <w:sz w:val="20"/>
        </w:rPr>
        <w:t xml:space="preserve"> </w:t>
      </w:r>
      <w:r w:rsidR="00F83944" w:rsidRPr="008D439D">
        <w:rPr>
          <w:rFonts w:cstheme="majorHAnsi"/>
          <w:sz w:val="20"/>
        </w:rPr>
        <w:t xml:space="preserve">areas of engineering will be progressively phased in </w:t>
      </w:r>
      <w:r w:rsidR="003B07BB" w:rsidRPr="008D439D">
        <w:rPr>
          <w:rFonts w:cstheme="majorHAnsi"/>
          <w:sz w:val="20"/>
        </w:rPr>
        <w:t xml:space="preserve">over the next </w:t>
      </w:r>
      <w:r w:rsidR="00ED4DE5" w:rsidRPr="008D439D">
        <w:rPr>
          <w:rFonts w:cstheme="majorHAnsi"/>
          <w:sz w:val="20"/>
        </w:rPr>
        <w:t>two-and-a-half-years</w:t>
      </w:r>
      <w:r w:rsidR="00BB453C" w:rsidRPr="008D439D">
        <w:rPr>
          <w:rFonts w:cstheme="majorHAnsi"/>
          <w:sz w:val="20"/>
        </w:rPr>
        <w:t xml:space="preserve">, beginning </w:t>
      </w:r>
      <w:r w:rsidR="00460076" w:rsidRPr="008D439D">
        <w:rPr>
          <w:rFonts w:cstheme="majorHAnsi"/>
          <w:sz w:val="20"/>
        </w:rPr>
        <w:t>with fire safety engineer</w:t>
      </w:r>
      <w:r w:rsidR="002D51C3" w:rsidRPr="008D439D">
        <w:rPr>
          <w:rFonts w:cstheme="majorHAnsi"/>
          <w:sz w:val="20"/>
        </w:rPr>
        <w:t>ing</w:t>
      </w:r>
      <w:r w:rsidR="00460076" w:rsidRPr="008D439D">
        <w:rPr>
          <w:rFonts w:cstheme="majorHAnsi"/>
          <w:sz w:val="20"/>
        </w:rPr>
        <w:t xml:space="preserve"> on 1 </w:t>
      </w:r>
      <w:r w:rsidR="00FB1D79" w:rsidRPr="008D439D">
        <w:rPr>
          <w:rFonts w:cstheme="majorHAnsi"/>
          <w:sz w:val="20"/>
        </w:rPr>
        <w:t>De</w:t>
      </w:r>
      <w:r w:rsidR="000A2E1B" w:rsidRPr="008D439D">
        <w:rPr>
          <w:rFonts w:cstheme="majorHAnsi"/>
          <w:sz w:val="20"/>
        </w:rPr>
        <w:t>cember</w:t>
      </w:r>
      <w:r w:rsidR="00FB1D79" w:rsidRPr="008D439D">
        <w:rPr>
          <w:rFonts w:cstheme="majorHAnsi"/>
          <w:sz w:val="20"/>
        </w:rPr>
        <w:t xml:space="preserve"> </w:t>
      </w:r>
      <w:r w:rsidR="00460076" w:rsidRPr="008D439D">
        <w:rPr>
          <w:rFonts w:cstheme="majorHAnsi"/>
          <w:sz w:val="20"/>
        </w:rPr>
        <w:t>2021</w:t>
      </w:r>
      <w:r w:rsidR="00BC0509" w:rsidRPr="008D439D">
        <w:rPr>
          <w:rFonts w:cstheme="majorHAnsi"/>
          <w:sz w:val="20"/>
        </w:rPr>
        <w:t xml:space="preserve">. </w:t>
      </w:r>
      <w:r w:rsidR="00E25532" w:rsidRPr="008D439D">
        <w:rPr>
          <w:rFonts w:cstheme="majorHAnsi"/>
          <w:sz w:val="20"/>
        </w:rPr>
        <w:t>If required</w:t>
      </w:r>
      <w:r w:rsidR="00C825A1" w:rsidRPr="008D439D">
        <w:rPr>
          <w:rFonts w:cstheme="majorHAnsi"/>
          <w:sz w:val="20"/>
        </w:rPr>
        <w:t xml:space="preserve">, additional areas of engineering may be prescribed </w:t>
      </w:r>
      <w:r w:rsidR="00DF131B" w:rsidRPr="008D439D">
        <w:rPr>
          <w:rFonts w:cstheme="majorHAnsi"/>
          <w:sz w:val="20"/>
        </w:rPr>
        <w:t xml:space="preserve">in </w:t>
      </w:r>
      <w:r w:rsidR="004E0445" w:rsidRPr="008D439D">
        <w:rPr>
          <w:rFonts w:cstheme="majorHAnsi"/>
          <w:sz w:val="20"/>
        </w:rPr>
        <w:t>regulation</w:t>
      </w:r>
      <w:r w:rsidR="009F17CD" w:rsidRPr="008D439D">
        <w:rPr>
          <w:rFonts w:cstheme="majorHAnsi"/>
          <w:sz w:val="20"/>
        </w:rPr>
        <w:t>s</w:t>
      </w:r>
      <w:r w:rsidR="00DF131B" w:rsidRPr="008D439D">
        <w:rPr>
          <w:rFonts w:cstheme="majorHAnsi"/>
          <w:sz w:val="20"/>
        </w:rPr>
        <w:t xml:space="preserve"> </w:t>
      </w:r>
      <w:r w:rsidR="00C825A1" w:rsidRPr="008D439D">
        <w:rPr>
          <w:rFonts w:cstheme="majorHAnsi"/>
          <w:sz w:val="20"/>
        </w:rPr>
        <w:t>in the future</w:t>
      </w:r>
      <w:r w:rsidR="006D6A57" w:rsidRPr="008D439D">
        <w:rPr>
          <w:rFonts w:cstheme="majorHAnsi"/>
          <w:sz w:val="20"/>
        </w:rPr>
        <w:t>.</w:t>
      </w:r>
      <w:r w:rsidR="002D030E" w:rsidRPr="008D439D">
        <w:rPr>
          <w:rStyle w:val="FootnoteReference"/>
          <w:rFonts w:cstheme="majorHAnsi"/>
          <w:sz w:val="20"/>
        </w:rPr>
        <w:footnoteReference w:id="13"/>
      </w:r>
    </w:p>
    <w:p w14:paraId="57921229" w14:textId="22AAAF5C" w:rsidR="00D3572B" w:rsidRPr="00602547" w:rsidRDefault="00681C1A" w:rsidP="00A62972">
      <w:pPr>
        <w:pStyle w:val="Heading3"/>
        <w:keepNext w:val="0"/>
        <w:keepLines w:val="0"/>
        <w:widowControl w:val="0"/>
        <w:ind w:left="851" w:hanging="851"/>
        <w:rPr>
          <w:color w:val="0069A4"/>
        </w:rPr>
      </w:pPr>
      <w:r w:rsidRPr="00602547">
        <w:rPr>
          <w:color w:val="0069A4"/>
        </w:rPr>
        <w:t>G</w:t>
      </w:r>
      <w:r w:rsidR="00D3572B" w:rsidRPr="00602547">
        <w:rPr>
          <w:color w:val="0069A4"/>
        </w:rPr>
        <w:t>overnment authorities and regulators</w:t>
      </w:r>
    </w:p>
    <w:p w14:paraId="2534A199" w14:textId="346D2FEA" w:rsidR="00D3572B" w:rsidRPr="008D439D" w:rsidRDefault="00DF3664" w:rsidP="00D3572B">
      <w:pPr>
        <w:pStyle w:val="DJCSbody"/>
        <w:widowControl w:val="0"/>
        <w:spacing w:after="200" w:line="240" w:lineRule="auto"/>
        <w:ind w:left="0"/>
        <w:rPr>
          <w:rFonts w:cstheme="majorHAnsi"/>
          <w:sz w:val="20"/>
        </w:rPr>
      </w:pPr>
      <w:r w:rsidRPr="008D439D">
        <w:rPr>
          <w:rFonts w:cstheme="majorHAnsi"/>
          <w:sz w:val="20"/>
        </w:rPr>
        <w:t>Four</w:t>
      </w:r>
      <w:r w:rsidR="00C9679A" w:rsidRPr="008D439D">
        <w:rPr>
          <w:rFonts w:cstheme="majorHAnsi"/>
          <w:sz w:val="20"/>
        </w:rPr>
        <w:t xml:space="preserve"> regulators and government agencies have a role in administering the </w:t>
      </w:r>
      <w:r w:rsidR="00C72F18" w:rsidRPr="008D439D">
        <w:rPr>
          <w:rFonts w:cstheme="majorHAnsi"/>
          <w:sz w:val="20"/>
        </w:rPr>
        <w:t>P</w:t>
      </w:r>
      <w:r w:rsidR="00C9679A" w:rsidRPr="008D439D">
        <w:rPr>
          <w:rFonts w:cstheme="majorHAnsi"/>
          <w:sz w:val="20"/>
        </w:rPr>
        <w:t>rofessional Engineers Registration Act</w:t>
      </w:r>
      <w:r w:rsidR="00F45EB1">
        <w:rPr>
          <w:rFonts w:cstheme="majorHAnsi"/>
          <w:sz w:val="20"/>
        </w:rPr>
        <w:t xml:space="preserve"> and related functions under the Building Act</w:t>
      </w:r>
      <w:r w:rsidR="00C9679A" w:rsidRPr="008D439D">
        <w:rPr>
          <w:rFonts w:cstheme="majorHAnsi"/>
          <w:sz w:val="20"/>
        </w:rPr>
        <w:t>. These are</w:t>
      </w:r>
      <w:r w:rsidR="00CC5545">
        <w:rPr>
          <w:rFonts w:cstheme="majorHAnsi"/>
          <w:sz w:val="20"/>
        </w:rPr>
        <w:t xml:space="preserve"> the BLA</w:t>
      </w:r>
      <w:r w:rsidR="009C7C96">
        <w:rPr>
          <w:rFonts w:cstheme="majorHAnsi"/>
          <w:sz w:val="20"/>
        </w:rPr>
        <w:t>,</w:t>
      </w:r>
      <w:r w:rsidR="00CC5545">
        <w:rPr>
          <w:rFonts w:cstheme="majorHAnsi"/>
          <w:sz w:val="20"/>
        </w:rPr>
        <w:t xml:space="preserve"> VBA</w:t>
      </w:r>
      <w:r w:rsidR="009C7C96">
        <w:rPr>
          <w:rFonts w:cstheme="majorHAnsi"/>
          <w:sz w:val="20"/>
        </w:rPr>
        <w:t>,</w:t>
      </w:r>
      <w:r w:rsidR="00CC5545">
        <w:rPr>
          <w:rFonts w:cstheme="majorHAnsi"/>
          <w:sz w:val="20"/>
        </w:rPr>
        <w:t xml:space="preserve"> CAV and VCAT.</w:t>
      </w:r>
    </w:p>
    <w:p w14:paraId="19CF94BA" w14:textId="6B2FD614" w:rsidR="00D3572B" w:rsidRPr="00602547" w:rsidRDefault="00D3572B" w:rsidP="00A62972">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Business Licensing Authority</w:t>
      </w:r>
    </w:p>
    <w:p w14:paraId="263820DB" w14:textId="5979C2D2" w:rsidR="008470A6" w:rsidRPr="008D439D" w:rsidRDefault="00D3572B" w:rsidP="00D3572B">
      <w:pPr>
        <w:pStyle w:val="DJCSbody"/>
        <w:widowControl w:val="0"/>
        <w:spacing w:after="200" w:line="240" w:lineRule="auto"/>
        <w:ind w:left="0"/>
        <w:rPr>
          <w:rFonts w:cstheme="majorHAnsi"/>
          <w:sz w:val="20"/>
        </w:rPr>
      </w:pPr>
      <w:r w:rsidRPr="008D439D">
        <w:rPr>
          <w:rFonts w:cstheme="majorHAnsi"/>
          <w:sz w:val="20"/>
        </w:rPr>
        <w:t xml:space="preserve">The BLA is an independent statutory authority established under the </w:t>
      </w:r>
      <w:r w:rsidRPr="008D439D">
        <w:rPr>
          <w:rFonts w:cstheme="majorHAnsi"/>
          <w:i/>
          <w:iCs/>
          <w:sz w:val="20"/>
        </w:rPr>
        <w:t>Business Licensing Authority Act 1998</w:t>
      </w:r>
      <w:r w:rsidRPr="008D439D">
        <w:rPr>
          <w:rFonts w:cstheme="majorHAnsi"/>
          <w:sz w:val="20"/>
        </w:rPr>
        <w:t xml:space="preserve"> to administer the licensing and registration provisions of </w:t>
      </w:r>
      <w:r w:rsidR="00D72E29">
        <w:rPr>
          <w:rFonts w:cstheme="majorHAnsi"/>
          <w:sz w:val="20"/>
        </w:rPr>
        <w:t>specified</w:t>
      </w:r>
      <w:r w:rsidRPr="008D439D">
        <w:rPr>
          <w:rFonts w:cstheme="majorHAnsi"/>
          <w:sz w:val="20"/>
        </w:rPr>
        <w:t xml:space="preserve"> Acts including the Professional Engineers Registration Act.</w:t>
      </w:r>
      <w:r w:rsidR="00547B08" w:rsidRPr="008D439D">
        <w:rPr>
          <w:rFonts w:cstheme="majorHAnsi"/>
          <w:sz w:val="20"/>
        </w:rPr>
        <w:t xml:space="preserve"> </w:t>
      </w:r>
    </w:p>
    <w:p w14:paraId="6DFFE2FD" w14:textId="5B7803D6" w:rsidR="00D3572B" w:rsidRPr="008D439D" w:rsidRDefault="00D3572B" w:rsidP="00D3572B">
      <w:pPr>
        <w:pStyle w:val="DJCSbody"/>
        <w:widowControl w:val="0"/>
        <w:spacing w:after="200" w:line="240" w:lineRule="auto"/>
        <w:ind w:left="0"/>
        <w:rPr>
          <w:rFonts w:cstheme="majorHAnsi"/>
          <w:sz w:val="20"/>
        </w:rPr>
      </w:pPr>
      <w:r w:rsidRPr="008D439D">
        <w:rPr>
          <w:rFonts w:cstheme="majorHAnsi"/>
          <w:sz w:val="20"/>
        </w:rPr>
        <w:t>Under the Professional Engineers Registration Act the BLA will be responsible for:</w:t>
      </w:r>
      <w:r w:rsidRPr="008D439D">
        <w:rPr>
          <w:rStyle w:val="FootnoteReference"/>
          <w:rFonts w:cstheme="majorHAnsi"/>
          <w:sz w:val="20"/>
        </w:rPr>
        <w:footnoteReference w:id="14"/>
      </w:r>
    </w:p>
    <w:p w14:paraId="0CB3E7B8" w14:textId="77777777" w:rsidR="00D3572B" w:rsidRPr="008D439D" w:rsidRDefault="00D3572B" w:rsidP="00D3572B">
      <w:pPr>
        <w:pStyle w:val="DJCSlist-bulletlevel1"/>
        <w:widowControl w:val="0"/>
        <w:spacing w:line="240" w:lineRule="auto"/>
        <w:ind w:left="709" w:hanging="425"/>
        <w:rPr>
          <w:rFonts w:cstheme="majorHAnsi"/>
          <w:sz w:val="20"/>
        </w:rPr>
      </w:pPr>
      <w:r w:rsidRPr="008D439D">
        <w:rPr>
          <w:rFonts w:cstheme="majorHAnsi"/>
          <w:sz w:val="20"/>
        </w:rPr>
        <w:t xml:space="preserve">making determinations on applications for registration, </w:t>
      </w:r>
      <w:proofErr w:type="gramStart"/>
      <w:r w:rsidRPr="008D439D">
        <w:rPr>
          <w:rFonts w:cstheme="majorHAnsi"/>
          <w:sz w:val="20"/>
        </w:rPr>
        <w:t>renewal</w:t>
      </w:r>
      <w:proofErr w:type="gramEnd"/>
      <w:r w:rsidRPr="008D439D">
        <w:rPr>
          <w:rFonts w:cstheme="majorHAnsi"/>
          <w:sz w:val="20"/>
        </w:rPr>
        <w:t xml:space="preserve"> and endorsement of professional engineers</w:t>
      </w:r>
    </w:p>
    <w:p w14:paraId="6CCD2F38" w14:textId="77777777" w:rsidR="00D3572B" w:rsidRPr="008D439D" w:rsidRDefault="00D3572B" w:rsidP="00D3572B">
      <w:pPr>
        <w:pStyle w:val="DJCSlist-bulletlevel1"/>
        <w:widowControl w:val="0"/>
        <w:spacing w:line="240" w:lineRule="auto"/>
        <w:ind w:left="709" w:hanging="425"/>
        <w:rPr>
          <w:rFonts w:cstheme="majorHAnsi"/>
          <w:sz w:val="20"/>
        </w:rPr>
      </w:pPr>
      <w:r w:rsidRPr="008D439D">
        <w:rPr>
          <w:rFonts w:cstheme="majorHAnsi"/>
          <w:sz w:val="20"/>
        </w:rPr>
        <w:t>referring applications for endorsement to the VBA for report</w:t>
      </w:r>
    </w:p>
    <w:p w14:paraId="3B2F5758" w14:textId="723E0170" w:rsidR="00316D12" w:rsidRPr="008D439D" w:rsidRDefault="00316D12" w:rsidP="00316D12">
      <w:pPr>
        <w:pStyle w:val="DJCSlist-bulletlevel1"/>
        <w:widowControl w:val="0"/>
        <w:spacing w:line="240" w:lineRule="auto"/>
        <w:ind w:left="709" w:hanging="425"/>
        <w:rPr>
          <w:rFonts w:cstheme="majorHAnsi"/>
          <w:sz w:val="20"/>
        </w:rPr>
      </w:pPr>
      <w:r w:rsidRPr="008D439D">
        <w:rPr>
          <w:rFonts w:cstheme="majorHAnsi"/>
          <w:sz w:val="20"/>
        </w:rPr>
        <w:t>approving assessment schemes and the entities that administer those schemes</w:t>
      </w:r>
    </w:p>
    <w:p w14:paraId="16D43B79" w14:textId="77777777" w:rsidR="00D3572B" w:rsidRPr="008D439D" w:rsidRDefault="00D3572B" w:rsidP="00D3572B">
      <w:pPr>
        <w:pStyle w:val="DJCSlist-bulletlevel1"/>
        <w:widowControl w:val="0"/>
        <w:spacing w:after="200" w:line="240" w:lineRule="auto"/>
        <w:ind w:left="709" w:hanging="425"/>
        <w:rPr>
          <w:rFonts w:cstheme="majorHAnsi"/>
          <w:sz w:val="20"/>
        </w:rPr>
      </w:pPr>
      <w:r w:rsidRPr="008D439D">
        <w:rPr>
          <w:rFonts w:cstheme="majorHAnsi"/>
          <w:sz w:val="20"/>
        </w:rPr>
        <w:t>referring relevant matters for investigation.</w:t>
      </w:r>
    </w:p>
    <w:p w14:paraId="2F41DA8B" w14:textId="77777777" w:rsidR="00EA70B0" w:rsidRPr="008D439D" w:rsidRDefault="00D3572B" w:rsidP="00D3572B">
      <w:pPr>
        <w:pStyle w:val="DJCSbody"/>
        <w:widowControl w:val="0"/>
        <w:spacing w:after="200" w:line="240" w:lineRule="auto"/>
        <w:ind w:left="0"/>
        <w:rPr>
          <w:rFonts w:cstheme="majorHAnsi"/>
          <w:sz w:val="20"/>
        </w:rPr>
      </w:pPr>
      <w:r w:rsidRPr="008D439D">
        <w:rPr>
          <w:rFonts w:cstheme="majorHAnsi"/>
          <w:sz w:val="20"/>
        </w:rPr>
        <w:t>CAV supports the BLA to carry out these functions.</w:t>
      </w:r>
    </w:p>
    <w:p w14:paraId="28E6D618" w14:textId="77777777" w:rsidR="00D3572B" w:rsidRPr="00602547" w:rsidRDefault="00D3572B" w:rsidP="00A62972">
      <w:pPr>
        <w:pStyle w:val="DJCSbody"/>
        <w:widowControl w:val="0"/>
        <w:spacing w:before="240" w:after="200" w:line="240" w:lineRule="auto"/>
        <w:ind w:left="0"/>
        <w:rPr>
          <w:rFonts w:cstheme="minorHAnsi"/>
          <w:i/>
          <w:color w:val="0069A4"/>
          <w:sz w:val="24"/>
          <w:szCs w:val="24"/>
        </w:rPr>
      </w:pPr>
      <w:bookmarkStart w:id="32" w:name="_Hlk64482175"/>
      <w:r w:rsidRPr="00602547">
        <w:rPr>
          <w:rFonts w:cstheme="minorHAnsi"/>
          <w:i/>
          <w:color w:val="0069A4"/>
          <w:sz w:val="24"/>
          <w:szCs w:val="24"/>
        </w:rPr>
        <w:t>Victorian Building Authority</w:t>
      </w:r>
    </w:p>
    <w:p w14:paraId="63C3203C" w14:textId="77777777" w:rsidR="00CD7598" w:rsidRPr="008D439D" w:rsidRDefault="00CD7598" w:rsidP="00CD7598">
      <w:pPr>
        <w:pStyle w:val="DJCSbody"/>
        <w:widowControl w:val="0"/>
        <w:spacing w:after="200" w:line="240" w:lineRule="auto"/>
        <w:ind w:left="0"/>
        <w:rPr>
          <w:rFonts w:cstheme="majorHAnsi"/>
          <w:sz w:val="20"/>
        </w:rPr>
      </w:pPr>
      <w:r w:rsidRPr="008D439D">
        <w:rPr>
          <w:rFonts w:cstheme="majorHAnsi"/>
          <w:sz w:val="20"/>
        </w:rPr>
        <w:t xml:space="preserve">The VBA is a statutory authority established under the Building Act to regulate building and plumbing practitioners to ensure Victorian building and plumbing industries are safe, trusted, efficient and competitive. </w:t>
      </w:r>
    </w:p>
    <w:p w14:paraId="65D038F0" w14:textId="77777777" w:rsidR="00B301EB" w:rsidRDefault="00B301EB" w:rsidP="00F514E7">
      <w:pPr>
        <w:pStyle w:val="DJCSbody"/>
        <w:spacing w:after="200" w:line="240" w:lineRule="auto"/>
        <w:ind w:left="0"/>
        <w:rPr>
          <w:rFonts w:cstheme="majorHAnsi"/>
          <w:sz w:val="20"/>
        </w:rPr>
      </w:pPr>
    </w:p>
    <w:p w14:paraId="2655C9CF" w14:textId="3D183C5B" w:rsidR="00436407" w:rsidRDefault="00D3572B" w:rsidP="00F514E7">
      <w:pPr>
        <w:pStyle w:val="DJCSbody"/>
        <w:spacing w:after="200" w:line="240" w:lineRule="auto"/>
        <w:ind w:left="0"/>
        <w:rPr>
          <w:rFonts w:cstheme="majorHAnsi"/>
          <w:sz w:val="20"/>
        </w:rPr>
      </w:pPr>
      <w:r w:rsidRPr="008D439D">
        <w:rPr>
          <w:rFonts w:cstheme="majorHAnsi"/>
          <w:sz w:val="20"/>
        </w:rPr>
        <w:lastRenderedPageBreak/>
        <w:t>Under the Professional Engineers Registration Act, the primary functions of the VBA are to</w:t>
      </w:r>
    </w:p>
    <w:p w14:paraId="1F4AB7F9" w14:textId="77777777" w:rsidR="00436407" w:rsidRDefault="00436407" w:rsidP="00F514E7">
      <w:pPr>
        <w:pStyle w:val="DJCSlist-bulletlevel1"/>
        <w:widowControl w:val="0"/>
        <w:spacing w:line="240" w:lineRule="auto"/>
        <w:ind w:left="709" w:hanging="425"/>
        <w:rPr>
          <w:rFonts w:cstheme="majorHAnsi"/>
          <w:sz w:val="20"/>
        </w:rPr>
      </w:pPr>
      <w:r>
        <w:rPr>
          <w:rFonts w:cstheme="majorHAnsi"/>
          <w:sz w:val="20"/>
        </w:rPr>
        <w:t xml:space="preserve">consider </w:t>
      </w:r>
      <w:r w:rsidR="00D3572B" w:rsidRPr="008D439D">
        <w:rPr>
          <w:rFonts w:cstheme="majorHAnsi"/>
          <w:sz w:val="20"/>
        </w:rPr>
        <w:t xml:space="preserve">applications for endorsement </w:t>
      </w:r>
      <w:r w:rsidRPr="008D439D">
        <w:rPr>
          <w:rFonts w:cstheme="majorHAnsi"/>
          <w:sz w:val="20"/>
        </w:rPr>
        <w:t>in relation to engineer</w:t>
      </w:r>
      <w:r>
        <w:rPr>
          <w:rFonts w:cstheme="majorHAnsi"/>
          <w:sz w:val="20"/>
        </w:rPr>
        <w:t>s seeking</w:t>
      </w:r>
      <w:r w:rsidRPr="008D439D">
        <w:rPr>
          <w:rFonts w:cstheme="majorHAnsi"/>
          <w:sz w:val="20"/>
        </w:rPr>
        <w:t xml:space="preserve"> to practi</w:t>
      </w:r>
      <w:r>
        <w:rPr>
          <w:rFonts w:cstheme="majorHAnsi"/>
          <w:sz w:val="20"/>
        </w:rPr>
        <w:t>s</w:t>
      </w:r>
      <w:r w:rsidRPr="008D439D">
        <w:rPr>
          <w:rFonts w:cstheme="majorHAnsi"/>
          <w:sz w:val="20"/>
        </w:rPr>
        <w:t>e</w:t>
      </w:r>
      <w:r w:rsidR="00D3572B" w:rsidRPr="008D439D">
        <w:rPr>
          <w:rFonts w:cstheme="majorHAnsi"/>
          <w:sz w:val="20"/>
        </w:rPr>
        <w:t xml:space="preserve"> in the building industry</w:t>
      </w:r>
    </w:p>
    <w:p w14:paraId="10807FD6" w14:textId="77777777" w:rsidR="00436407" w:rsidRDefault="00436407" w:rsidP="00F514E7">
      <w:pPr>
        <w:pStyle w:val="DJCSlist-bulletlevel1"/>
        <w:widowControl w:val="0"/>
        <w:spacing w:line="240" w:lineRule="auto"/>
        <w:ind w:left="709" w:hanging="425"/>
        <w:rPr>
          <w:rFonts w:cstheme="majorHAnsi"/>
          <w:sz w:val="20"/>
        </w:rPr>
      </w:pPr>
      <w:r>
        <w:rPr>
          <w:rFonts w:cstheme="majorHAnsi"/>
          <w:sz w:val="20"/>
        </w:rPr>
        <w:t>provide recommendation reports in relation to those applications</w:t>
      </w:r>
    </w:p>
    <w:p w14:paraId="128623AB" w14:textId="57B930DE" w:rsidR="00D3572B" w:rsidRPr="008D439D" w:rsidRDefault="00436407" w:rsidP="00F514E7">
      <w:pPr>
        <w:pStyle w:val="DJCSlist-bulletlevel1"/>
        <w:widowControl w:val="0"/>
        <w:spacing w:after="200" w:line="240" w:lineRule="auto"/>
        <w:ind w:left="709" w:hanging="425"/>
        <w:rPr>
          <w:rFonts w:cstheme="majorHAnsi"/>
          <w:sz w:val="20"/>
        </w:rPr>
      </w:pPr>
      <w:r w:rsidRPr="00436407">
        <w:rPr>
          <w:rFonts w:cstheme="majorHAnsi"/>
          <w:sz w:val="20"/>
        </w:rPr>
        <w:t xml:space="preserve">liaise with and assist </w:t>
      </w:r>
      <w:r w:rsidR="00E417F6">
        <w:rPr>
          <w:rFonts w:cstheme="majorHAnsi"/>
          <w:sz w:val="20"/>
        </w:rPr>
        <w:t xml:space="preserve">the </w:t>
      </w:r>
      <w:r w:rsidRPr="00436407">
        <w:rPr>
          <w:rFonts w:cstheme="majorHAnsi"/>
          <w:sz w:val="20"/>
        </w:rPr>
        <w:t xml:space="preserve">BLA and the Director of CAV in carrying out their functions in relation to the </w:t>
      </w:r>
      <w:r w:rsidR="00D4390B">
        <w:rPr>
          <w:rFonts w:cstheme="majorHAnsi"/>
          <w:sz w:val="20"/>
        </w:rPr>
        <w:t>Professional Engineers Registration</w:t>
      </w:r>
      <w:r w:rsidRPr="00436407">
        <w:rPr>
          <w:rFonts w:cstheme="majorHAnsi"/>
          <w:sz w:val="20"/>
        </w:rPr>
        <w:t xml:space="preserve"> Act</w:t>
      </w:r>
      <w:r w:rsidR="00D3572B" w:rsidRPr="008D439D">
        <w:rPr>
          <w:rFonts w:cstheme="majorHAnsi"/>
          <w:sz w:val="20"/>
        </w:rPr>
        <w:t>.</w:t>
      </w:r>
      <w:r w:rsidR="00D3572B" w:rsidRPr="008D439D">
        <w:rPr>
          <w:rStyle w:val="FootnoteReference"/>
          <w:rFonts w:cstheme="majorHAnsi"/>
          <w:sz w:val="20"/>
        </w:rPr>
        <w:footnoteReference w:id="15"/>
      </w:r>
      <w:r w:rsidR="00D3572B" w:rsidRPr="008D439D">
        <w:rPr>
          <w:rFonts w:cstheme="majorHAnsi"/>
          <w:sz w:val="20"/>
        </w:rPr>
        <w:t xml:space="preserve"> </w:t>
      </w:r>
    </w:p>
    <w:p w14:paraId="3347B5DF" w14:textId="341575B4" w:rsidR="00D24F24" w:rsidRPr="008D439D" w:rsidRDefault="00D24F24" w:rsidP="00D21834">
      <w:pPr>
        <w:pStyle w:val="DJCSbody"/>
        <w:spacing w:after="200" w:line="240" w:lineRule="auto"/>
        <w:ind w:left="0"/>
        <w:rPr>
          <w:rFonts w:cstheme="majorHAnsi"/>
          <w:sz w:val="20"/>
        </w:rPr>
      </w:pPr>
      <w:r w:rsidRPr="008D439D">
        <w:rPr>
          <w:rFonts w:cstheme="majorHAnsi"/>
          <w:sz w:val="20"/>
        </w:rPr>
        <w:t xml:space="preserve">The VBA also has authority under the Building Act to </w:t>
      </w:r>
      <w:r w:rsidR="00436407" w:rsidRPr="00436407">
        <w:rPr>
          <w:rFonts w:cstheme="majorHAnsi"/>
          <w:sz w:val="20"/>
        </w:rPr>
        <w:t>receive and manage enquiries and complaints and</w:t>
      </w:r>
      <w:r w:rsidRPr="008D439D">
        <w:rPr>
          <w:rFonts w:cstheme="majorHAnsi"/>
          <w:sz w:val="20"/>
        </w:rPr>
        <w:t xml:space="preserve"> take disciplinary action against endorsed building engineers, the term used </w:t>
      </w:r>
      <w:r w:rsidR="00655982">
        <w:rPr>
          <w:rFonts w:cstheme="majorHAnsi"/>
          <w:sz w:val="20"/>
        </w:rPr>
        <w:t xml:space="preserve">in the Professional Engineers Registration Act and the Building Act </w:t>
      </w:r>
      <w:r w:rsidRPr="008D439D">
        <w:rPr>
          <w:rFonts w:cstheme="majorHAnsi"/>
          <w:sz w:val="20"/>
        </w:rPr>
        <w:t>to refer to a professional engineer whose registration has been endorsed to practise in the building industr</w:t>
      </w:r>
      <w:r w:rsidR="00AE0B79" w:rsidRPr="008D439D">
        <w:rPr>
          <w:rFonts w:cstheme="majorHAnsi"/>
          <w:sz w:val="20"/>
        </w:rPr>
        <w:t>y.</w:t>
      </w:r>
    </w:p>
    <w:bookmarkEnd w:id="32"/>
    <w:p w14:paraId="2BB31640" w14:textId="77777777" w:rsidR="00D3572B" w:rsidRPr="00602547" w:rsidRDefault="00D3572B" w:rsidP="00A62972">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Consumer Affairs Victoria</w:t>
      </w:r>
    </w:p>
    <w:p w14:paraId="10696AE5" w14:textId="7665C482" w:rsidR="00D3572B" w:rsidRPr="008D439D" w:rsidRDefault="00D3572B" w:rsidP="00D3572B">
      <w:pPr>
        <w:pStyle w:val="DJCSbody"/>
        <w:widowControl w:val="0"/>
        <w:spacing w:after="200" w:line="240" w:lineRule="auto"/>
        <w:ind w:left="0"/>
        <w:rPr>
          <w:rFonts w:cstheme="majorHAnsi"/>
          <w:color w:val="373737"/>
          <w:sz w:val="20"/>
          <w:shd w:val="clear" w:color="auto" w:fill="FFFFFF"/>
        </w:rPr>
      </w:pPr>
      <w:r w:rsidRPr="008D439D">
        <w:rPr>
          <w:rFonts w:cstheme="majorHAnsi"/>
          <w:color w:val="373737"/>
          <w:sz w:val="20"/>
          <w:shd w:val="clear" w:color="auto" w:fill="FFFFFF"/>
        </w:rPr>
        <w:t xml:space="preserve">CAV is a business unit of </w:t>
      </w:r>
      <w:bookmarkStart w:id="33" w:name="_Hlk63765160"/>
      <w:r w:rsidR="00D1448D">
        <w:rPr>
          <w:rFonts w:cstheme="majorHAnsi"/>
          <w:color w:val="373737"/>
          <w:sz w:val="20"/>
          <w:shd w:val="clear" w:color="auto" w:fill="FFFFFF"/>
        </w:rPr>
        <w:t xml:space="preserve">the </w:t>
      </w:r>
      <w:r w:rsidR="003A78B8" w:rsidRPr="008D439D">
        <w:rPr>
          <w:rFonts w:cstheme="majorHAnsi"/>
          <w:color w:val="373737"/>
          <w:sz w:val="20"/>
          <w:shd w:val="clear" w:color="auto" w:fill="FFFFFF"/>
        </w:rPr>
        <w:t>Department of Justice and Community Safety</w:t>
      </w:r>
      <w:bookmarkEnd w:id="33"/>
      <w:r w:rsidR="00387428" w:rsidRPr="008D439D">
        <w:rPr>
          <w:rFonts w:cstheme="majorHAnsi"/>
          <w:color w:val="373737"/>
          <w:sz w:val="20"/>
          <w:shd w:val="clear" w:color="auto" w:fill="FFFFFF"/>
        </w:rPr>
        <w:t xml:space="preserve">. </w:t>
      </w:r>
      <w:r w:rsidRPr="008D439D">
        <w:rPr>
          <w:rFonts w:cstheme="majorHAnsi"/>
          <w:color w:val="373737"/>
          <w:sz w:val="20"/>
          <w:shd w:val="clear" w:color="auto" w:fill="FFFFFF"/>
        </w:rPr>
        <w:t>In addition to supporting the BLA to undertake its licensing and registration functions, it provides advice to consumers, conciliates disputes involving consumers and ensures compliance with, and enforces consumer laws.</w:t>
      </w:r>
    </w:p>
    <w:p w14:paraId="37369E45" w14:textId="77777777" w:rsidR="00D3572B" w:rsidRPr="008D439D" w:rsidRDefault="00D3572B" w:rsidP="00D3572B">
      <w:pPr>
        <w:pStyle w:val="DJCSbody"/>
        <w:widowControl w:val="0"/>
        <w:spacing w:after="200" w:line="240" w:lineRule="auto"/>
        <w:ind w:left="0"/>
        <w:rPr>
          <w:rFonts w:cstheme="majorHAnsi"/>
          <w:color w:val="373737"/>
          <w:sz w:val="20"/>
          <w:shd w:val="clear" w:color="auto" w:fill="FFFFFF"/>
        </w:rPr>
      </w:pPr>
      <w:r w:rsidRPr="008D439D">
        <w:rPr>
          <w:rFonts w:cstheme="majorHAnsi"/>
          <w:color w:val="373737"/>
          <w:sz w:val="20"/>
          <w:shd w:val="clear" w:color="auto" w:fill="FFFFFF"/>
        </w:rPr>
        <w:t>Under the Professional Engineers Registration Act CAV will:</w:t>
      </w:r>
    </w:p>
    <w:p w14:paraId="4562970E" w14:textId="77777777" w:rsidR="00D3572B" w:rsidRPr="008D439D" w:rsidRDefault="00D3572B" w:rsidP="00D3572B">
      <w:pPr>
        <w:pStyle w:val="DJCSlist-bulletlevel1"/>
        <w:widowControl w:val="0"/>
        <w:spacing w:line="240" w:lineRule="auto"/>
        <w:ind w:left="709" w:hanging="425"/>
        <w:rPr>
          <w:rFonts w:cstheme="majorHAnsi"/>
          <w:sz w:val="20"/>
        </w:rPr>
      </w:pPr>
      <w:r w:rsidRPr="008D439D">
        <w:rPr>
          <w:rFonts w:cstheme="majorHAnsi"/>
          <w:sz w:val="20"/>
        </w:rPr>
        <w:t xml:space="preserve">monitor compliance, </w:t>
      </w:r>
      <w:proofErr w:type="gramStart"/>
      <w:r w:rsidRPr="008D439D">
        <w:rPr>
          <w:rFonts w:cstheme="majorHAnsi"/>
          <w:sz w:val="20"/>
        </w:rPr>
        <w:t>investigate</w:t>
      </w:r>
      <w:proofErr w:type="gramEnd"/>
      <w:r w:rsidRPr="008D439D">
        <w:rPr>
          <w:rFonts w:cstheme="majorHAnsi"/>
          <w:sz w:val="20"/>
        </w:rPr>
        <w:t xml:space="preserve"> and prosecute alleged breaches by professional engineers</w:t>
      </w:r>
    </w:p>
    <w:p w14:paraId="7249D3B1" w14:textId="21188745" w:rsidR="00D3572B" w:rsidRPr="008D439D" w:rsidRDefault="00D3572B" w:rsidP="00D3572B">
      <w:pPr>
        <w:pStyle w:val="DJCSlist-bulletlevel1"/>
        <w:widowControl w:val="0"/>
        <w:spacing w:line="240" w:lineRule="auto"/>
        <w:ind w:left="709" w:hanging="425"/>
        <w:rPr>
          <w:rFonts w:cstheme="majorHAnsi"/>
          <w:sz w:val="20"/>
        </w:rPr>
      </w:pPr>
      <w:r w:rsidRPr="008D439D">
        <w:rPr>
          <w:rFonts w:cstheme="majorHAnsi"/>
          <w:sz w:val="20"/>
        </w:rPr>
        <w:t>refer professional engineers to the VCAT for disciplinary action</w:t>
      </w:r>
    </w:p>
    <w:p w14:paraId="154B24D0" w14:textId="0CFFDDB6" w:rsidR="00D3572B" w:rsidRPr="008D439D" w:rsidRDefault="00D3572B" w:rsidP="00D3572B">
      <w:pPr>
        <w:pStyle w:val="DJCSlist-bulletlevel1"/>
        <w:widowControl w:val="0"/>
        <w:spacing w:line="240" w:lineRule="auto"/>
        <w:ind w:left="709" w:hanging="425"/>
        <w:rPr>
          <w:rFonts w:cstheme="majorHAnsi"/>
          <w:sz w:val="20"/>
        </w:rPr>
      </w:pPr>
      <w:r w:rsidRPr="008D439D">
        <w:rPr>
          <w:rFonts w:cstheme="majorHAnsi"/>
          <w:sz w:val="20"/>
        </w:rPr>
        <w:t>refer complaints, allegations and information relating to professional engineers to other bodies for investigation where relevant</w:t>
      </w:r>
    </w:p>
    <w:p w14:paraId="7ED00E9C" w14:textId="77777777" w:rsidR="00D3572B" w:rsidRPr="008D439D" w:rsidRDefault="00D3572B" w:rsidP="00D3572B">
      <w:pPr>
        <w:pStyle w:val="DJCSlist-bulletlevel1"/>
        <w:widowControl w:val="0"/>
        <w:spacing w:after="200" w:line="240" w:lineRule="auto"/>
        <w:ind w:left="709" w:hanging="425"/>
        <w:rPr>
          <w:rFonts w:cstheme="majorHAnsi"/>
          <w:sz w:val="20"/>
        </w:rPr>
      </w:pPr>
      <w:r w:rsidRPr="008D439D">
        <w:rPr>
          <w:rFonts w:cstheme="majorHAnsi"/>
          <w:sz w:val="20"/>
        </w:rPr>
        <w:t>liaise with and assist the BLA and VBA to carry out their functions.</w:t>
      </w:r>
    </w:p>
    <w:p w14:paraId="726DCE1A" w14:textId="6BB33C20" w:rsidR="00D3572B" w:rsidRPr="00602547" w:rsidRDefault="00B57709" w:rsidP="00B33539">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Victorian Civil and Administrative Tribunal</w:t>
      </w:r>
    </w:p>
    <w:p w14:paraId="69C9AC74" w14:textId="0D841464" w:rsidR="0067139B" w:rsidRPr="008D439D" w:rsidRDefault="00230F2A" w:rsidP="000347AC">
      <w:pPr>
        <w:pStyle w:val="DJCSbody"/>
        <w:widowControl w:val="0"/>
        <w:spacing w:after="200" w:line="240" w:lineRule="auto"/>
        <w:ind w:left="0"/>
        <w:rPr>
          <w:rFonts w:cstheme="majorHAnsi"/>
          <w:sz w:val="20"/>
        </w:rPr>
      </w:pPr>
      <w:r w:rsidRPr="008D439D">
        <w:rPr>
          <w:rFonts w:cstheme="majorHAnsi"/>
          <w:sz w:val="20"/>
        </w:rPr>
        <w:t xml:space="preserve">Under the Professional Engineers </w:t>
      </w:r>
      <w:r w:rsidR="00A51AC9">
        <w:rPr>
          <w:rFonts w:cstheme="majorHAnsi"/>
          <w:sz w:val="20"/>
        </w:rPr>
        <w:t xml:space="preserve">Registration </w:t>
      </w:r>
      <w:r w:rsidRPr="008D439D">
        <w:rPr>
          <w:rFonts w:cstheme="majorHAnsi"/>
          <w:sz w:val="20"/>
        </w:rPr>
        <w:t>Act</w:t>
      </w:r>
      <w:r w:rsidR="007A2AE2">
        <w:rPr>
          <w:rFonts w:cstheme="majorHAnsi"/>
          <w:sz w:val="20"/>
        </w:rPr>
        <w:t>,</w:t>
      </w:r>
      <w:r w:rsidRPr="008D439D">
        <w:rPr>
          <w:rFonts w:cstheme="majorHAnsi"/>
          <w:sz w:val="20"/>
        </w:rPr>
        <w:t xml:space="preserve"> VCAT will </w:t>
      </w:r>
      <w:r w:rsidR="001E0804" w:rsidRPr="008D439D">
        <w:rPr>
          <w:rFonts w:cstheme="majorHAnsi"/>
          <w:sz w:val="20"/>
        </w:rPr>
        <w:t>review decisions made by the BLA relating to registration, endorsement and assessment schemes, and conduct hearings into the conduct of professional engineers.</w:t>
      </w:r>
    </w:p>
    <w:p w14:paraId="11A78D05" w14:textId="7975F8AC" w:rsidR="002A331F" w:rsidRPr="00602547" w:rsidRDefault="00FB60AC" w:rsidP="000347AC">
      <w:pPr>
        <w:pStyle w:val="Heading3"/>
        <w:keepNext w:val="0"/>
        <w:keepLines w:val="0"/>
        <w:widowControl w:val="0"/>
        <w:ind w:left="851" w:hanging="851"/>
        <w:rPr>
          <w:color w:val="0069A4"/>
        </w:rPr>
      </w:pPr>
      <w:bookmarkStart w:id="34" w:name="_Toc58847798"/>
      <w:r w:rsidRPr="00602547">
        <w:rPr>
          <w:color w:val="0069A4"/>
        </w:rPr>
        <w:t>Registration requirements</w:t>
      </w:r>
      <w:bookmarkEnd w:id="34"/>
    </w:p>
    <w:p w14:paraId="35CAF8D9" w14:textId="17DE88AD" w:rsidR="0028349E" w:rsidRPr="008D439D" w:rsidRDefault="003F006B" w:rsidP="000347AC">
      <w:pPr>
        <w:pStyle w:val="DJCSbody"/>
        <w:widowControl w:val="0"/>
        <w:spacing w:after="200" w:line="240" w:lineRule="auto"/>
        <w:ind w:left="0"/>
        <w:rPr>
          <w:rFonts w:cstheme="majorHAnsi"/>
          <w:sz w:val="20"/>
        </w:rPr>
      </w:pPr>
      <w:r w:rsidRPr="008D439D">
        <w:rPr>
          <w:rFonts w:cstheme="majorHAnsi"/>
          <w:sz w:val="20"/>
        </w:rPr>
        <w:t xml:space="preserve">The </w:t>
      </w:r>
      <w:r w:rsidR="00013EBF" w:rsidRPr="008D439D">
        <w:rPr>
          <w:rFonts w:cstheme="majorHAnsi"/>
          <w:sz w:val="20"/>
        </w:rPr>
        <w:t xml:space="preserve">Professional Engineers Registration </w:t>
      </w:r>
      <w:r w:rsidRPr="008D439D">
        <w:rPr>
          <w:rFonts w:cstheme="majorHAnsi"/>
          <w:sz w:val="20"/>
        </w:rPr>
        <w:t>Act o</w:t>
      </w:r>
      <w:r w:rsidR="0028349E" w:rsidRPr="008D439D">
        <w:rPr>
          <w:rFonts w:cstheme="majorHAnsi"/>
          <w:sz w:val="20"/>
        </w:rPr>
        <w:t xml:space="preserve">nly </w:t>
      </w:r>
      <w:r w:rsidRPr="008D439D">
        <w:rPr>
          <w:rFonts w:cstheme="majorHAnsi"/>
          <w:sz w:val="20"/>
        </w:rPr>
        <w:t xml:space="preserve">applies to natural </w:t>
      </w:r>
      <w:r w:rsidR="008A1CD5" w:rsidRPr="008D439D">
        <w:rPr>
          <w:rFonts w:cstheme="majorHAnsi"/>
          <w:sz w:val="20"/>
        </w:rPr>
        <w:t>persons;</w:t>
      </w:r>
      <w:r w:rsidR="00A74FD4" w:rsidRPr="008D439D">
        <w:rPr>
          <w:rFonts w:cstheme="majorHAnsi"/>
          <w:sz w:val="20"/>
        </w:rPr>
        <w:t xml:space="preserve"> </w:t>
      </w:r>
      <w:r w:rsidR="008A1CD5" w:rsidRPr="008D439D">
        <w:rPr>
          <w:rFonts w:cstheme="majorHAnsi"/>
          <w:sz w:val="20"/>
        </w:rPr>
        <w:t>therefore,</w:t>
      </w:r>
      <w:r w:rsidR="0028349E" w:rsidRPr="008D439D">
        <w:rPr>
          <w:rFonts w:cstheme="majorHAnsi"/>
          <w:sz w:val="20"/>
        </w:rPr>
        <w:t xml:space="preserve"> corporations</w:t>
      </w:r>
      <w:r w:rsidR="00A74FD4" w:rsidRPr="008D439D">
        <w:rPr>
          <w:rFonts w:cstheme="majorHAnsi"/>
          <w:sz w:val="20"/>
        </w:rPr>
        <w:t xml:space="preserve"> </w:t>
      </w:r>
      <w:r w:rsidR="003B0BA1" w:rsidRPr="008D439D">
        <w:rPr>
          <w:rFonts w:cstheme="majorHAnsi"/>
          <w:sz w:val="20"/>
        </w:rPr>
        <w:t xml:space="preserve">(companies) </w:t>
      </w:r>
      <w:r w:rsidR="00970EFB">
        <w:rPr>
          <w:rFonts w:cstheme="majorHAnsi"/>
          <w:sz w:val="20"/>
        </w:rPr>
        <w:t>will not be required to</w:t>
      </w:r>
      <w:r w:rsidR="008A1CD5" w:rsidRPr="008D439D">
        <w:rPr>
          <w:rFonts w:cstheme="majorHAnsi"/>
          <w:sz w:val="20"/>
        </w:rPr>
        <w:t xml:space="preserve"> be registered</w:t>
      </w:r>
      <w:r w:rsidR="0028349E" w:rsidRPr="008D439D">
        <w:rPr>
          <w:rFonts w:cstheme="majorHAnsi"/>
          <w:sz w:val="20"/>
        </w:rPr>
        <w:t>.</w:t>
      </w:r>
    </w:p>
    <w:p w14:paraId="7222FF43" w14:textId="5EE43104" w:rsidR="004E30AF" w:rsidRPr="008D439D" w:rsidRDefault="00B37E6E" w:rsidP="000347AC">
      <w:pPr>
        <w:pStyle w:val="DJCSbody"/>
        <w:widowControl w:val="0"/>
        <w:spacing w:after="200" w:line="240" w:lineRule="auto"/>
        <w:ind w:left="0"/>
        <w:rPr>
          <w:rFonts w:cstheme="majorHAnsi"/>
          <w:sz w:val="20"/>
        </w:rPr>
      </w:pPr>
      <w:r w:rsidRPr="008D439D">
        <w:rPr>
          <w:rFonts w:cstheme="majorHAnsi"/>
          <w:sz w:val="20"/>
        </w:rPr>
        <w:t xml:space="preserve">To be eligible for registration a </w:t>
      </w:r>
      <w:r w:rsidR="00B553F6" w:rsidRPr="008D439D">
        <w:rPr>
          <w:rFonts w:cstheme="majorHAnsi"/>
          <w:sz w:val="20"/>
        </w:rPr>
        <w:t>person</w:t>
      </w:r>
      <w:r w:rsidR="005F54BB" w:rsidRPr="008D439D">
        <w:rPr>
          <w:rFonts w:cstheme="majorHAnsi"/>
          <w:sz w:val="20"/>
        </w:rPr>
        <w:t xml:space="preserve"> </w:t>
      </w:r>
      <w:r w:rsidRPr="008D439D">
        <w:rPr>
          <w:rFonts w:cstheme="majorHAnsi"/>
          <w:sz w:val="20"/>
        </w:rPr>
        <w:t>must</w:t>
      </w:r>
      <w:r w:rsidR="00EF649D" w:rsidRPr="008D439D">
        <w:rPr>
          <w:rFonts w:cstheme="majorHAnsi"/>
          <w:sz w:val="20"/>
        </w:rPr>
        <w:t xml:space="preserve"> </w:t>
      </w:r>
      <w:r w:rsidR="005A0FD8" w:rsidRPr="008D439D">
        <w:rPr>
          <w:rFonts w:cstheme="majorHAnsi"/>
          <w:sz w:val="20"/>
        </w:rPr>
        <w:t>have the</w:t>
      </w:r>
      <w:r w:rsidR="003530D3" w:rsidRPr="008D439D">
        <w:rPr>
          <w:rFonts w:cstheme="majorHAnsi"/>
          <w:sz w:val="20"/>
        </w:rPr>
        <w:t xml:space="preserve"> qualifications and experience </w:t>
      </w:r>
      <w:r w:rsidR="005A0FD8" w:rsidRPr="008D439D">
        <w:rPr>
          <w:rFonts w:cstheme="majorHAnsi"/>
          <w:sz w:val="20"/>
        </w:rPr>
        <w:t xml:space="preserve">required </w:t>
      </w:r>
      <w:r w:rsidR="001979E5" w:rsidRPr="008D439D">
        <w:rPr>
          <w:rFonts w:cstheme="majorHAnsi"/>
          <w:sz w:val="20"/>
        </w:rPr>
        <w:t>for each area of engineering</w:t>
      </w:r>
      <w:r w:rsidR="00F91C9A" w:rsidRPr="008D439D">
        <w:rPr>
          <w:rFonts w:cstheme="majorHAnsi"/>
          <w:sz w:val="20"/>
        </w:rPr>
        <w:t xml:space="preserve"> </w:t>
      </w:r>
      <w:r w:rsidR="004333B3" w:rsidRPr="008D439D">
        <w:rPr>
          <w:rFonts w:cstheme="majorHAnsi"/>
          <w:sz w:val="20"/>
        </w:rPr>
        <w:t>for</w:t>
      </w:r>
      <w:r w:rsidR="00F91C9A" w:rsidRPr="008D439D">
        <w:rPr>
          <w:rFonts w:cstheme="majorHAnsi"/>
          <w:sz w:val="20"/>
        </w:rPr>
        <w:t xml:space="preserve"> which they </w:t>
      </w:r>
      <w:r w:rsidR="00970EFB">
        <w:rPr>
          <w:rFonts w:cstheme="majorHAnsi"/>
          <w:sz w:val="20"/>
        </w:rPr>
        <w:t>apply</w:t>
      </w:r>
      <w:r w:rsidR="00F91C9A" w:rsidRPr="008D439D">
        <w:rPr>
          <w:rFonts w:cstheme="majorHAnsi"/>
          <w:sz w:val="20"/>
        </w:rPr>
        <w:t xml:space="preserve"> for registration.</w:t>
      </w:r>
      <w:r w:rsidR="009262AC" w:rsidRPr="008D439D">
        <w:rPr>
          <w:rFonts w:cstheme="majorHAnsi"/>
          <w:sz w:val="20"/>
        </w:rPr>
        <w:t xml:space="preserve"> </w:t>
      </w:r>
      <w:r w:rsidR="001320BF" w:rsidRPr="008D439D">
        <w:rPr>
          <w:rFonts w:cstheme="majorHAnsi"/>
          <w:sz w:val="20"/>
        </w:rPr>
        <w:t xml:space="preserve">A </w:t>
      </w:r>
      <w:r w:rsidR="00B553F6" w:rsidRPr="008D439D">
        <w:rPr>
          <w:rFonts w:cstheme="majorHAnsi"/>
          <w:sz w:val="20"/>
        </w:rPr>
        <w:t>person</w:t>
      </w:r>
      <w:r w:rsidR="001320BF" w:rsidRPr="008D439D">
        <w:rPr>
          <w:rFonts w:cstheme="majorHAnsi"/>
          <w:sz w:val="20"/>
        </w:rPr>
        <w:t xml:space="preserve"> is ineligible to be granted registration i</w:t>
      </w:r>
      <w:r w:rsidR="009E309F" w:rsidRPr="008D439D">
        <w:rPr>
          <w:rFonts w:cstheme="majorHAnsi"/>
          <w:sz w:val="20"/>
        </w:rPr>
        <w:t>f</w:t>
      </w:r>
      <w:r w:rsidR="001320BF" w:rsidRPr="008D439D">
        <w:rPr>
          <w:rFonts w:cstheme="majorHAnsi"/>
          <w:sz w:val="20"/>
        </w:rPr>
        <w:t xml:space="preserve"> they</w:t>
      </w:r>
      <w:r w:rsidR="0011255B">
        <w:rPr>
          <w:rFonts w:cstheme="majorHAnsi"/>
          <w:sz w:val="20"/>
        </w:rPr>
        <w:t xml:space="preserve"> are</w:t>
      </w:r>
      <w:r w:rsidR="00F1116A" w:rsidRPr="008D439D">
        <w:rPr>
          <w:rFonts w:cstheme="majorHAnsi"/>
          <w:sz w:val="20"/>
        </w:rPr>
        <w:t>:</w:t>
      </w:r>
      <w:r w:rsidR="000B3BC8" w:rsidRPr="008D439D">
        <w:rPr>
          <w:rStyle w:val="FootnoteReference"/>
          <w:rFonts w:cstheme="majorHAnsi"/>
          <w:sz w:val="20"/>
        </w:rPr>
        <w:footnoteReference w:id="16"/>
      </w:r>
    </w:p>
    <w:p w14:paraId="34788198" w14:textId="73394F46" w:rsidR="00357ACE" w:rsidRPr="008D439D" w:rsidRDefault="00357ACE" w:rsidP="00703D3C">
      <w:pPr>
        <w:pStyle w:val="DJCSlist-bulletlevel1"/>
        <w:widowControl w:val="0"/>
        <w:spacing w:line="240" w:lineRule="auto"/>
        <w:ind w:left="709" w:hanging="425"/>
        <w:rPr>
          <w:rFonts w:cstheme="majorHAnsi"/>
          <w:sz w:val="20"/>
        </w:rPr>
      </w:pPr>
      <w:r w:rsidRPr="008D439D">
        <w:rPr>
          <w:rFonts w:cstheme="majorHAnsi"/>
          <w:sz w:val="20"/>
        </w:rPr>
        <w:t xml:space="preserve">disqualified from registration or </w:t>
      </w:r>
      <w:r w:rsidR="00703427" w:rsidRPr="008D439D">
        <w:rPr>
          <w:rFonts w:cstheme="majorHAnsi"/>
          <w:sz w:val="20"/>
        </w:rPr>
        <w:t xml:space="preserve">have </w:t>
      </w:r>
      <w:r w:rsidRPr="008D439D">
        <w:rPr>
          <w:rFonts w:cstheme="majorHAnsi"/>
          <w:sz w:val="20"/>
        </w:rPr>
        <w:t>had their registration cancelled</w:t>
      </w:r>
      <w:r w:rsidR="00EA4527" w:rsidRPr="008D439D">
        <w:rPr>
          <w:rFonts w:cstheme="majorHAnsi"/>
          <w:sz w:val="20"/>
        </w:rPr>
        <w:t xml:space="preserve"> </w:t>
      </w:r>
      <w:r w:rsidR="008829C9" w:rsidRPr="008D439D">
        <w:rPr>
          <w:rFonts w:cstheme="majorHAnsi"/>
          <w:sz w:val="20"/>
        </w:rPr>
        <w:t>in Victoria or another state or territory</w:t>
      </w:r>
    </w:p>
    <w:p w14:paraId="0BE81F95" w14:textId="501619C5" w:rsidR="001320BF" w:rsidRPr="008D439D" w:rsidRDefault="00200140" w:rsidP="00703D3C">
      <w:pPr>
        <w:pStyle w:val="DJCSlist-bulletlevel1"/>
        <w:widowControl w:val="0"/>
        <w:spacing w:line="240" w:lineRule="auto"/>
        <w:ind w:left="709" w:hanging="425"/>
        <w:rPr>
          <w:rFonts w:cstheme="majorHAnsi"/>
          <w:sz w:val="20"/>
        </w:rPr>
      </w:pPr>
      <w:r w:rsidRPr="008D439D">
        <w:rPr>
          <w:rFonts w:cstheme="majorHAnsi"/>
          <w:sz w:val="20"/>
        </w:rPr>
        <w:t xml:space="preserve">a represented person under the </w:t>
      </w:r>
      <w:r w:rsidRPr="0013069C">
        <w:rPr>
          <w:rFonts w:cstheme="majorHAnsi"/>
          <w:i/>
          <w:sz w:val="20"/>
        </w:rPr>
        <w:t>Guardianship and Administration Act 1986</w:t>
      </w:r>
      <w:r w:rsidR="00AF7C85" w:rsidRPr="008D439D">
        <w:rPr>
          <w:sz w:val="20"/>
          <w:vertAlign w:val="superscript"/>
        </w:rPr>
        <w:footnoteReference w:id="17"/>
      </w:r>
      <w:r w:rsidR="00D71857" w:rsidRPr="008D439D">
        <w:rPr>
          <w:rFonts w:cstheme="majorHAnsi"/>
          <w:sz w:val="20"/>
        </w:rPr>
        <w:t xml:space="preserve"> </w:t>
      </w:r>
    </w:p>
    <w:p w14:paraId="20F11719" w14:textId="2837210B" w:rsidR="00E27CAC" w:rsidRPr="008D439D" w:rsidRDefault="00D71857" w:rsidP="00703D3C">
      <w:pPr>
        <w:pStyle w:val="DJCSlist-bulletlevel1"/>
        <w:widowControl w:val="0"/>
        <w:spacing w:after="200" w:line="240" w:lineRule="auto"/>
        <w:ind w:left="709" w:hanging="425"/>
        <w:rPr>
          <w:rFonts w:cstheme="majorBidi"/>
          <w:sz w:val="20"/>
        </w:rPr>
      </w:pPr>
      <w:r w:rsidRPr="77176F80">
        <w:rPr>
          <w:rFonts w:cstheme="majorBidi"/>
          <w:sz w:val="20"/>
        </w:rPr>
        <w:t xml:space="preserve">not </w:t>
      </w:r>
      <w:r w:rsidR="00E27CAC" w:rsidRPr="77176F80">
        <w:rPr>
          <w:rFonts w:cstheme="majorBidi"/>
          <w:sz w:val="20"/>
        </w:rPr>
        <w:t>a fit and proper person to provide professional engineering services.</w:t>
      </w:r>
    </w:p>
    <w:p w14:paraId="30A5F50C" w14:textId="77777777" w:rsidR="00B301EB" w:rsidRDefault="00B301EB" w:rsidP="00D709B7">
      <w:pPr>
        <w:pStyle w:val="DJCSbody"/>
        <w:spacing w:after="200" w:line="240" w:lineRule="auto"/>
        <w:ind w:left="0"/>
        <w:rPr>
          <w:rFonts w:cstheme="majorHAnsi"/>
          <w:sz w:val="20"/>
        </w:rPr>
      </w:pPr>
    </w:p>
    <w:p w14:paraId="2436EE50" w14:textId="002543C8" w:rsidR="00E27CAC" w:rsidRPr="008D439D" w:rsidRDefault="00536999" w:rsidP="00D709B7">
      <w:pPr>
        <w:pStyle w:val="DJCSbody"/>
        <w:spacing w:after="200" w:line="240" w:lineRule="auto"/>
        <w:ind w:left="0"/>
        <w:rPr>
          <w:rFonts w:cstheme="majorHAnsi"/>
          <w:sz w:val="20"/>
        </w:rPr>
      </w:pPr>
      <w:r w:rsidRPr="008D439D">
        <w:rPr>
          <w:rFonts w:cstheme="majorHAnsi"/>
          <w:sz w:val="20"/>
        </w:rPr>
        <w:lastRenderedPageBreak/>
        <w:t>To determine whether a person is fit and proper to provide professional engineering services, the BLA may have regard to</w:t>
      </w:r>
      <w:r w:rsidR="00C34FBE" w:rsidRPr="008D439D">
        <w:rPr>
          <w:rFonts w:cstheme="majorHAnsi"/>
          <w:sz w:val="20"/>
        </w:rPr>
        <w:t xml:space="preserve"> whether the person</w:t>
      </w:r>
      <w:r w:rsidRPr="008D439D">
        <w:rPr>
          <w:rFonts w:cstheme="majorHAnsi"/>
          <w:sz w:val="20"/>
        </w:rPr>
        <w:t>:</w:t>
      </w:r>
    </w:p>
    <w:p w14:paraId="59CD44B5" w14:textId="77777777" w:rsidR="00804DCE" w:rsidRDefault="00804DCE" w:rsidP="00703D3C">
      <w:pPr>
        <w:pStyle w:val="DJCSlist-bulletlevel1"/>
        <w:widowControl w:val="0"/>
        <w:spacing w:line="240" w:lineRule="auto"/>
        <w:ind w:left="709" w:hanging="425"/>
        <w:rPr>
          <w:rFonts w:cstheme="majorHAnsi"/>
          <w:sz w:val="20"/>
        </w:rPr>
      </w:pPr>
      <w:r w:rsidRPr="008D439D">
        <w:rPr>
          <w:rFonts w:cstheme="majorHAnsi"/>
          <w:sz w:val="20"/>
        </w:rPr>
        <w:t xml:space="preserve">is or has been insolvent or the officer of an externally administered company </w:t>
      </w:r>
    </w:p>
    <w:p w14:paraId="3F5A7E2B" w14:textId="73DF5503" w:rsidR="0071608A" w:rsidRPr="008D439D" w:rsidRDefault="001D24E7" w:rsidP="00703D3C">
      <w:pPr>
        <w:pStyle w:val="DJCSlist-bulletlevel1"/>
        <w:widowControl w:val="0"/>
        <w:spacing w:line="240" w:lineRule="auto"/>
        <w:ind w:left="709" w:hanging="425"/>
        <w:rPr>
          <w:rFonts w:cstheme="majorHAnsi"/>
          <w:sz w:val="20"/>
        </w:rPr>
      </w:pPr>
      <w:r w:rsidRPr="008D439D">
        <w:rPr>
          <w:rFonts w:cstheme="majorHAnsi"/>
          <w:sz w:val="20"/>
        </w:rPr>
        <w:t>has a disqualifying</w:t>
      </w:r>
      <w:r w:rsidR="0071608A" w:rsidRPr="008D439D">
        <w:rPr>
          <w:rFonts w:cstheme="majorHAnsi"/>
          <w:sz w:val="20"/>
        </w:rPr>
        <w:t xml:space="preserve"> </w:t>
      </w:r>
      <w:r w:rsidR="00820E78" w:rsidRPr="008D439D">
        <w:rPr>
          <w:rFonts w:cstheme="majorHAnsi"/>
          <w:sz w:val="20"/>
        </w:rPr>
        <w:t xml:space="preserve">criminal </w:t>
      </w:r>
      <w:r w:rsidR="00586706" w:rsidRPr="008D439D">
        <w:rPr>
          <w:rFonts w:cstheme="majorHAnsi"/>
          <w:sz w:val="20"/>
        </w:rPr>
        <w:t>offence in Victoria or elsewhere</w:t>
      </w:r>
      <w:r w:rsidR="008F3CF0" w:rsidRPr="008D439D">
        <w:rPr>
          <w:sz w:val="20"/>
          <w:vertAlign w:val="superscript"/>
        </w:rPr>
        <w:footnoteReference w:id="18"/>
      </w:r>
      <w:r w:rsidRPr="008D439D">
        <w:rPr>
          <w:rFonts w:cstheme="majorHAnsi"/>
          <w:sz w:val="20"/>
        </w:rPr>
        <w:t xml:space="preserve"> </w:t>
      </w:r>
    </w:p>
    <w:p w14:paraId="6D24E55B" w14:textId="3A54D679" w:rsidR="003F1D19" w:rsidRPr="008D439D" w:rsidRDefault="00961F47" w:rsidP="00703D3C">
      <w:pPr>
        <w:pStyle w:val="DJCSlist-bulletlevel1"/>
        <w:widowControl w:val="0"/>
        <w:spacing w:line="240" w:lineRule="auto"/>
        <w:ind w:left="709" w:hanging="425"/>
        <w:rPr>
          <w:rFonts w:cstheme="majorHAnsi"/>
          <w:sz w:val="20"/>
        </w:rPr>
      </w:pPr>
      <w:r w:rsidRPr="008D439D">
        <w:rPr>
          <w:rFonts w:cstheme="majorHAnsi"/>
          <w:sz w:val="20"/>
        </w:rPr>
        <w:t xml:space="preserve">has </w:t>
      </w:r>
      <w:r w:rsidR="00BB534E" w:rsidRPr="008D439D">
        <w:rPr>
          <w:rFonts w:cstheme="majorHAnsi"/>
          <w:sz w:val="20"/>
        </w:rPr>
        <w:t xml:space="preserve">an </w:t>
      </w:r>
      <w:r w:rsidR="003F1D19" w:rsidRPr="008D439D">
        <w:rPr>
          <w:rFonts w:cstheme="majorHAnsi"/>
          <w:sz w:val="20"/>
        </w:rPr>
        <w:t xml:space="preserve">offence </w:t>
      </w:r>
      <w:r w:rsidR="000A62C5" w:rsidRPr="008D439D">
        <w:rPr>
          <w:rFonts w:cstheme="majorHAnsi"/>
          <w:sz w:val="20"/>
        </w:rPr>
        <w:t xml:space="preserve">under </w:t>
      </w:r>
      <w:r w:rsidR="00E853B8" w:rsidRPr="008D439D">
        <w:rPr>
          <w:rFonts w:cstheme="majorHAnsi"/>
          <w:sz w:val="20"/>
        </w:rPr>
        <w:t xml:space="preserve">a </w:t>
      </w:r>
      <w:r w:rsidR="000A62C5" w:rsidRPr="008D439D">
        <w:rPr>
          <w:rFonts w:cstheme="majorHAnsi"/>
          <w:sz w:val="20"/>
        </w:rPr>
        <w:t xml:space="preserve">state, territory or Commonwealth </w:t>
      </w:r>
      <w:r w:rsidR="00E853B8" w:rsidRPr="008D439D">
        <w:rPr>
          <w:rFonts w:cstheme="majorHAnsi"/>
          <w:sz w:val="20"/>
        </w:rPr>
        <w:t>law regulating the provision of professional engineering services</w:t>
      </w:r>
    </w:p>
    <w:p w14:paraId="016863D5" w14:textId="2336DBFD" w:rsidR="002F1AF2" w:rsidRPr="00430901" w:rsidRDefault="00251E0F" w:rsidP="00B56819">
      <w:pPr>
        <w:pStyle w:val="DJCSlist-bulletlevel1"/>
        <w:widowControl w:val="0"/>
        <w:spacing w:line="240" w:lineRule="auto"/>
        <w:ind w:left="709" w:hanging="425"/>
        <w:rPr>
          <w:rFonts w:cstheme="majorHAnsi"/>
          <w:sz w:val="20"/>
        </w:rPr>
      </w:pPr>
      <w:r w:rsidRPr="00430901">
        <w:rPr>
          <w:rFonts w:cstheme="majorHAnsi"/>
          <w:sz w:val="20"/>
        </w:rPr>
        <w:t xml:space="preserve">has been </w:t>
      </w:r>
      <w:r w:rsidR="006E7338" w:rsidRPr="00430901">
        <w:rPr>
          <w:rFonts w:cstheme="majorHAnsi"/>
          <w:sz w:val="20"/>
        </w:rPr>
        <w:t xml:space="preserve">suspended under the </w:t>
      </w:r>
      <w:r w:rsidR="00671A09" w:rsidRPr="00430901">
        <w:rPr>
          <w:rFonts w:cstheme="majorHAnsi"/>
          <w:sz w:val="20"/>
        </w:rPr>
        <w:t xml:space="preserve">Professional Engineers Registration </w:t>
      </w:r>
      <w:r w:rsidR="006E7338" w:rsidRPr="00430901">
        <w:rPr>
          <w:rFonts w:cstheme="majorHAnsi"/>
          <w:sz w:val="20"/>
        </w:rPr>
        <w:t>Act or</w:t>
      </w:r>
      <w:r w:rsidR="003B6EF2" w:rsidRPr="00430901">
        <w:rPr>
          <w:rFonts w:cstheme="majorHAnsi"/>
          <w:sz w:val="20"/>
        </w:rPr>
        <w:t xml:space="preserve"> Commonwealth, state or territory law</w:t>
      </w:r>
      <w:r w:rsidR="003E261C" w:rsidRPr="00430901">
        <w:rPr>
          <w:rFonts w:cstheme="majorHAnsi"/>
          <w:sz w:val="20"/>
        </w:rPr>
        <w:t>, and the reasons for that suspension</w:t>
      </w:r>
    </w:p>
    <w:p w14:paraId="16516240" w14:textId="0244E2C3" w:rsidR="00CA02D0" w:rsidRPr="008D439D" w:rsidRDefault="002F1AF2" w:rsidP="00703D3C">
      <w:pPr>
        <w:pStyle w:val="DJCSlist-bulletlevel1"/>
        <w:widowControl w:val="0"/>
        <w:spacing w:after="200" w:line="240" w:lineRule="auto"/>
        <w:ind w:left="709" w:hanging="425"/>
        <w:rPr>
          <w:rFonts w:cstheme="majorHAnsi"/>
          <w:sz w:val="20"/>
        </w:rPr>
      </w:pPr>
      <w:r w:rsidRPr="008D439D">
        <w:rPr>
          <w:rFonts w:cstheme="majorHAnsi"/>
          <w:sz w:val="20"/>
        </w:rPr>
        <w:t xml:space="preserve">failed to comply with any court </w:t>
      </w:r>
      <w:r w:rsidR="00E95CE4" w:rsidRPr="008D439D">
        <w:rPr>
          <w:rFonts w:cstheme="majorHAnsi"/>
          <w:sz w:val="20"/>
        </w:rPr>
        <w:t>or</w:t>
      </w:r>
      <w:r w:rsidRPr="008D439D">
        <w:rPr>
          <w:rFonts w:cstheme="majorHAnsi"/>
          <w:sz w:val="20"/>
        </w:rPr>
        <w:t xml:space="preserve"> tribunal order</w:t>
      </w:r>
      <w:r w:rsidR="0073507F" w:rsidRPr="008D439D">
        <w:rPr>
          <w:rFonts w:cstheme="majorHAnsi"/>
          <w:sz w:val="20"/>
        </w:rPr>
        <w:t>.</w:t>
      </w:r>
    </w:p>
    <w:p w14:paraId="597D9C7B" w14:textId="57DC7024" w:rsidR="00F3322D" w:rsidRPr="008D439D" w:rsidRDefault="009F4727" w:rsidP="006B3F7E">
      <w:pPr>
        <w:pStyle w:val="DJCSbody"/>
        <w:spacing w:after="200" w:line="240" w:lineRule="auto"/>
        <w:ind w:left="0"/>
        <w:rPr>
          <w:rFonts w:cstheme="majorHAnsi"/>
          <w:sz w:val="20"/>
        </w:rPr>
      </w:pPr>
      <w:r w:rsidRPr="008D439D">
        <w:rPr>
          <w:rFonts w:cstheme="majorHAnsi"/>
          <w:sz w:val="20"/>
        </w:rPr>
        <w:t>Every three years registered professional engineers wish</w:t>
      </w:r>
      <w:r w:rsidR="00016099" w:rsidRPr="008D439D">
        <w:rPr>
          <w:rFonts w:cstheme="majorHAnsi"/>
          <w:sz w:val="20"/>
        </w:rPr>
        <w:t xml:space="preserve">ing to </w:t>
      </w:r>
      <w:r w:rsidR="00F3322D" w:rsidRPr="008D439D">
        <w:rPr>
          <w:rFonts w:cstheme="majorHAnsi"/>
          <w:sz w:val="20"/>
        </w:rPr>
        <w:t xml:space="preserve">renew their registration </w:t>
      </w:r>
      <w:r w:rsidR="00016099" w:rsidRPr="008D439D">
        <w:rPr>
          <w:rFonts w:cstheme="majorHAnsi"/>
          <w:sz w:val="20"/>
        </w:rPr>
        <w:t>will be required to</w:t>
      </w:r>
      <w:r w:rsidR="00F3322D" w:rsidRPr="008D439D">
        <w:rPr>
          <w:rFonts w:cstheme="majorHAnsi"/>
          <w:sz w:val="20"/>
        </w:rPr>
        <w:t xml:space="preserve"> pay a renewal fee and provide evidence that they have </w:t>
      </w:r>
      <w:r w:rsidR="00A132C3" w:rsidRPr="008D439D">
        <w:rPr>
          <w:rFonts w:cstheme="majorHAnsi"/>
          <w:sz w:val="20"/>
        </w:rPr>
        <w:t>completed</w:t>
      </w:r>
      <w:r w:rsidR="00DB3175" w:rsidRPr="008D439D">
        <w:rPr>
          <w:rFonts w:cstheme="majorHAnsi"/>
          <w:sz w:val="20"/>
        </w:rPr>
        <w:t xml:space="preserve"> </w:t>
      </w:r>
      <w:r w:rsidR="003403E2" w:rsidRPr="008D439D">
        <w:rPr>
          <w:rFonts w:cstheme="majorHAnsi"/>
          <w:sz w:val="20"/>
        </w:rPr>
        <w:t xml:space="preserve">the </w:t>
      </w:r>
      <w:r w:rsidR="00044352" w:rsidRPr="008D439D">
        <w:rPr>
          <w:rFonts w:cstheme="majorHAnsi"/>
          <w:sz w:val="20"/>
        </w:rPr>
        <w:t xml:space="preserve">required </w:t>
      </w:r>
      <w:r w:rsidR="00090041" w:rsidRPr="008D439D">
        <w:rPr>
          <w:rFonts w:cstheme="majorHAnsi"/>
          <w:sz w:val="20"/>
        </w:rPr>
        <w:t>number of hours of</w:t>
      </w:r>
      <w:r w:rsidR="003403E2" w:rsidRPr="008D439D">
        <w:rPr>
          <w:rFonts w:cstheme="majorHAnsi"/>
          <w:sz w:val="20"/>
        </w:rPr>
        <w:t xml:space="preserve"> </w:t>
      </w:r>
      <w:r w:rsidR="00671A09" w:rsidRPr="008D439D">
        <w:rPr>
          <w:rFonts w:cstheme="majorHAnsi"/>
          <w:sz w:val="20"/>
        </w:rPr>
        <w:t>CPD</w:t>
      </w:r>
      <w:r w:rsidR="00F3322D" w:rsidRPr="008D439D">
        <w:rPr>
          <w:rFonts w:cstheme="majorHAnsi"/>
          <w:sz w:val="20"/>
        </w:rPr>
        <w:t xml:space="preserve"> </w:t>
      </w:r>
      <w:r w:rsidR="00DB3175" w:rsidRPr="008D439D">
        <w:rPr>
          <w:rFonts w:cstheme="majorHAnsi"/>
          <w:sz w:val="20"/>
        </w:rPr>
        <w:t xml:space="preserve">training </w:t>
      </w:r>
      <w:r w:rsidR="00F3322D" w:rsidRPr="008D439D">
        <w:rPr>
          <w:rFonts w:cstheme="majorHAnsi"/>
          <w:sz w:val="20"/>
        </w:rPr>
        <w:t>over the previous three years.</w:t>
      </w:r>
      <w:r w:rsidR="00EE682E" w:rsidRPr="008D439D">
        <w:rPr>
          <w:rFonts w:cstheme="majorHAnsi"/>
          <w:sz w:val="20"/>
        </w:rPr>
        <w:t xml:space="preserve"> At renewal</w:t>
      </w:r>
      <w:r w:rsidR="00765C8E" w:rsidRPr="008D439D">
        <w:rPr>
          <w:rFonts w:cstheme="majorHAnsi"/>
          <w:sz w:val="20"/>
        </w:rPr>
        <w:t>,</w:t>
      </w:r>
      <w:r w:rsidR="00EE682E" w:rsidRPr="008D439D">
        <w:rPr>
          <w:rFonts w:cstheme="majorHAnsi"/>
          <w:sz w:val="20"/>
        </w:rPr>
        <w:t xml:space="preserve"> </w:t>
      </w:r>
      <w:r w:rsidR="00473240" w:rsidRPr="008D439D">
        <w:rPr>
          <w:rFonts w:cstheme="majorHAnsi"/>
          <w:sz w:val="20"/>
        </w:rPr>
        <w:t xml:space="preserve">registered professional engineers will be reassessed </w:t>
      </w:r>
      <w:r w:rsidR="00765C8E" w:rsidRPr="008D439D">
        <w:rPr>
          <w:rFonts w:cstheme="majorHAnsi"/>
          <w:sz w:val="20"/>
        </w:rPr>
        <w:t xml:space="preserve">against </w:t>
      </w:r>
      <w:r w:rsidR="00473240" w:rsidRPr="008D439D">
        <w:rPr>
          <w:rFonts w:cstheme="majorHAnsi"/>
          <w:sz w:val="20"/>
        </w:rPr>
        <w:t xml:space="preserve">the eligibility </w:t>
      </w:r>
      <w:r w:rsidR="00D37943" w:rsidRPr="008D439D">
        <w:rPr>
          <w:rFonts w:cstheme="majorHAnsi"/>
          <w:sz w:val="20"/>
        </w:rPr>
        <w:t>requirements</w:t>
      </w:r>
      <w:r w:rsidR="00473240" w:rsidRPr="008D439D">
        <w:rPr>
          <w:rFonts w:cstheme="majorHAnsi"/>
          <w:sz w:val="20"/>
        </w:rPr>
        <w:t xml:space="preserve"> for </w:t>
      </w:r>
      <w:r w:rsidR="00765C8E" w:rsidRPr="008D439D">
        <w:rPr>
          <w:rFonts w:cstheme="majorHAnsi"/>
          <w:sz w:val="20"/>
        </w:rPr>
        <w:t>registrations</w:t>
      </w:r>
      <w:r w:rsidR="00C31235" w:rsidRPr="008D439D">
        <w:rPr>
          <w:rFonts w:cstheme="majorHAnsi"/>
          <w:sz w:val="20"/>
        </w:rPr>
        <w:t xml:space="preserve">, excluding the qualification </w:t>
      </w:r>
      <w:r w:rsidR="007A4CC0" w:rsidRPr="008D439D">
        <w:rPr>
          <w:rFonts w:cstheme="majorHAnsi"/>
          <w:sz w:val="20"/>
        </w:rPr>
        <w:t xml:space="preserve">and experience </w:t>
      </w:r>
      <w:r w:rsidR="00C31235" w:rsidRPr="008D439D">
        <w:rPr>
          <w:rFonts w:cstheme="majorHAnsi"/>
          <w:sz w:val="20"/>
        </w:rPr>
        <w:t>requirement.</w:t>
      </w:r>
      <w:r w:rsidR="00C31235" w:rsidRPr="008D439D">
        <w:rPr>
          <w:rStyle w:val="FootnoteReference"/>
          <w:rFonts w:cstheme="majorHAnsi"/>
          <w:sz w:val="20"/>
        </w:rPr>
        <w:footnoteReference w:id="19"/>
      </w:r>
    </w:p>
    <w:p w14:paraId="2CD33DD9" w14:textId="6B62C657" w:rsidR="00CF328F" w:rsidRPr="008D439D" w:rsidRDefault="0059341A" w:rsidP="000347AC">
      <w:pPr>
        <w:pStyle w:val="DJCSbody"/>
        <w:widowControl w:val="0"/>
        <w:spacing w:after="200" w:line="240" w:lineRule="auto"/>
        <w:ind w:left="0"/>
        <w:rPr>
          <w:rFonts w:cstheme="majorHAnsi"/>
          <w:sz w:val="20"/>
        </w:rPr>
      </w:pPr>
      <w:r w:rsidRPr="008D439D">
        <w:rPr>
          <w:rFonts w:cstheme="majorHAnsi"/>
          <w:sz w:val="20"/>
        </w:rPr>
        <w:t>Professional e</w:t>
      </w:r>
      <w:r w:rsidR="00CF328F" w:rsidRPr="008D439D">
        <w:rPr>
          <w:rFonts w:cstheme="majorHAnsi"/>
          <w:sz w:val="20"/>
        </w:rPr>
        <w:t xml:space="preserve">ngineers that </w:t>
      </w:r>
      <w:r w:rsidR="00AF3CA5" w:rsidRPr="008D439D">
        <w:rPr>
          <w:rFonts w:cstheme="majorHAnsi"/>
          <w:sz w:val="20"/>
        </w:rPr>
        <w:t>meet the eligibility requirements</w:t>
      </w:r>
      <w:r w:rsidR="00CF328F" w:rsidRPr="008D439D">
        <w:rPr>
          <w:rFonts w:cstheme="majorHAnsi"/>
          <w:sz w:val="20"/>
        </w:rPr>
        <w:t xml:space="preserve"> to be registered </w:t>
      </w:r>
      <w:r w:rsidR="00AF3CA5" w:rsidRPr="008D439D">
        <w:rPr>
          <w:rFonts w:cstheme="majorHAnsi"/>
          <w:sz w:val="20"/>
        </w:rPr>
        <w:t>in</w:t>
      </w:r>
      <w:r w:rsidR="00CF328F" w:rsidRPr="008D439D">
        <w:rPr>
          <w:rFonts w:cstheme="majorHAnsi"/>
          <w:sz w:val="20"/>
        </w:rPr>
        <w:t xml:space="preserve"> multiple areas of engineering, e.g. </w:t>
      </w:r>
      <w:r w:rsidR="007008CE" w:rsidRPr="008D439D">
        <w:rPr>
          <w:rFonts w:cstheme="majorHAnsi"/>
          <w:sz w:val="20"/>
        </w:rPr>
        <w:t xml:space="preserve">electrical and </w:t>
      </w:r>
      <w:r w:rsidR="00D15F5D" w:rsidRPr="008D439D">
        <w:rPr>
          <w:rFonts w:cstheme="majorHAnsi"/>
          <w:sz w:val="20"/>
        </w:rPr>
        <w:t xml:space="preserve">mechanical </w:t>
      </w:r>
      <w:r w:rsidR="00CF328F" w:rsidRPr="008D439D">
        <w:rPr>
          <w:rFonts w:cstheme="majorHAnsi"/>
          <w:sz w:val="20"/>
        </w:rPr>
        <w:t>engineering, will be able to</w:t>
      </w:r>
      <w:r w:rsidR="00225366" w:rsidRPr="008D439D">
        <w:rPr>
          <w:rFonts w:cstheme="majorHAnsi"/>
          <w:sz w:val="20"/>
        </w:rPr>
        <w:t xml:space="preserve"> </w:t>
      </w:r>
      <w:r w:rsidR="00740971" w:rsidRPr="008D439D">
        <w:rPr>
          <w:rFonts w:cstheme="majorHAnsi"/>
          <w:sz w:val="20"/>
        </w:rPr>
        <w:t xml:space="preserve">apply for registration in </w:t>
      </w:r>
      <w:r w:rsidR="00D15F5D" w:rsidRPr="008D439D">
        <w:rPr>
          <w:rFonts w:cstheme="majorHAnsi"/>
          <w:sz w:val="20"/>
        </w:rPr>
        <w:t xml:space="preserve">each of </w:t>
      </w:r>
      <w:r w:rsidR="002A27A7" w:rsidRPr="008D439D">
        <w:rPr>
          <w:rFonts w:cstheme="majorHAnsi"/>
          <w:sz w:val="20"/>
        </w:rPr>
        <w:t>those areas</w:t>
      </w:r>
      <w:r w:rsidR="00956793" w:rsidRPr="008D439D">
        <w:rPr>
          <w:rFonts w:cstheme="majorHAnsi"/>
          <w:sz w:val="20"/>
        </w:rPr>
        <w:t>,</w:t>
      </w:r>
      <w:r w:rsidR="00CF328F" w:rsidRPr="008D439D">
        <w:rPr>
          <w:rFonts w:cstheme="majorHAnsi"/>
          <w:sz w:val="20"/>
        </w:rPr>
        <w:t xml:space="preserve"> at the time of </w:t>
      </w:r>
      <w:r w:rsidR="0033569A" w:rsidRPr="008D439D">
        <w:rPr>
          <w:rFonts w:cstheme="majorHAnsi"/>
          <w:sz w:val="20"/>
        </w:rPr>
        <w:t>applica</w:t>
      </w:r>
      <w:r w:rsidR="00FE5069" w:rsidRPr="008D439D">
        <w:rPr>
          <w:rFonts w:cstheme="majorHAnsi"/>
          <w:sz w:val="20"/>
        </w:rPr>
        <w:t>tion, or at any time thereafter</w:t>
      </w:r>
      <w:r w:rsidR="00CF328F" w:rsidRPr="008D439D">
        <w:rPr>
          <w:rFonts w:cstheme="majorHAnsi"/>
          <w:sz w:val="20"/>
        </w:rPr>
        <w:t>.</w:t>
      </w:r>
    </w:p>
    <w:p w14:paraId="19003229" w14:textId="063AE92B" w:rsidR="00FF3FF8" w:rsidRPr="008D439D" w:rsidRDefault="00937022" w:rsidP="000347AC">
      <w:pPr>
        <w:pStyle w:val="DJCSbody"/>
        <w:widowControl w:val="0"/>
        <w:spacing w:after="200" w:line="240" w:lineRule="auto"/>
        <w:ind w:left="0"/>
        <w:rPr>
          <w:rFonts w:cstheme="majorHAnsi"/>
          <w:sz w:val="20"/>
        </w:rPr>
      </w:pPr>
      <w:r w:rsidRPr="008D439D">
        <w:rPr>
          <w:rFonts w:cstheme="majorHAnsi"/>
          <w:sz w:val="20"/>
        </w:rPr>
        <w:t>A</w:t>
      </w:r>
      <w:r w:rsidR="001D3A4E" w:rsidRPr="008D439D">
        <w:rPr>
          <w:rFonts w:cstheme="majorHAnsi"/>
          <w:sz w:val="20"/>
        </w:rPr>
        <w:t>n a</w:t>
      </w:r>
      <w:r w:rsidR="00655711" w:rsidRPr="008D439D">
        <w:rPr>
          <w:rFonts w:cstheme="majorHAnsi"/>
          <w:sz w:val="20"/>
        </w:rPr>
        <w:t xml:space="preserve">pplication for registration </w:t>
      </w:r>
      <w:r w:rsidRPr="008D439D">
        <w:rPr>
          <w:rFonts w:cstheme="majorHAnsi"/>
          <w:sz w:val="20"/>
        </w:rPr>
        <w:t xml:space="preserve">and for renewal of registration </w:t>
      </w:r>
      <w:r w:rsidR="00655711" w:rsidRPr="008D439D">
        <w:rPr>
          <w:rFonts w:cstheme="majorHAnsi"/>
          <w:sz w:val="20"/>
        </w:rPr>
        <w:t>must be</w:t>
      </w:r>
      <w:r w:rsidR="00972D99" w:rsidRPr="008D439D">
        <w:rPr>
          <w:rStyle w:val="FootnoteReference"/>
          <w:rFonts w:cstheme="majorHAnsi"/>
          <w:sz w:val="20"/>
        </w:rPr>
        <w:footnoteReference w:id="20"/>
      </w:r>
      <w:r w:rsidR="00E01E06" w:rsidRPr="008D439D">
        <w:rPr>
          <w:rFonts w:cstheme="majorHAnsi"/>
          <w:sz w:val="20"/>
        </w:rPr>
        <w:t>:</w:t>
      </w:r>
    </w:p>
    <w:p w14:paraId="531D10C6" w14:textId="4BD1D8CF" w:rsidR="00FF3FF8" w:rsidRPr="008D439D" w:rsidRDefault="00FF3FF8" w:rsidP="00703D3C">
      <w:pPr>
        <w:pStyle w:val="DJCSlist-bulletlevel1"/>
        <w:widowControl w:val="0"/>
        <w:spacing w:line="240" w:lineRule="auto"/>
        <w:ind w:left="709" w:hanging="425"/>
        <w:rPr>
          <w:rFonts w:cstheme="majorHAnsi"/>
          <w:sz w:val="20"/>
        </w:rPr>
      </w:pPr>
      <w:r w:rsidRPr="008D439D">
        <w:rPr>
          <w:rFonts w:cstheme="majorHAnsi"/>
          <w:sz w:val="20"/>
        </w:rPr>
        <w:t xml:space="preserve">made </w:t>
      </w:r>
      <w:r w:rsidR="00410121" w:rsidRPr="008D439D">
        <w:rPr>
          <w:rFonts w:cstheme="majorHAnsi"/>
          <w:sz w:val="20"/>
        </w:rPr>
        <w:t>using</w:t>
      </w:r>
      <w:r w:rsidR="00655711" w:rsidRPr="008D439D">
        <w:rPr>
          <w:rFonts w:cstheme="majorHAnsi"/>
          <w:sz w:val="20"/>
        </w:rPr>
        <w:t xml:space="preserve"> the approved form </w:t>
      </w:r>
    </w:p>
    <w:p w14:paraId="731E3427" w14:textId="3C245EF6" w:rsidR="00FF3FF8" w:rsidRPr="008D439D" w:rsidRDefault="002E7478" w:rsidP="00703D3C">
      <w:pPr>
        <w:pStyle w:val="DJCSlist-bulletlevel1"/>
        <w:widowControl w:val="0"/>
        <w:spacing w:line="240" w:lineRule="auto"/>
        <w:ind w:left="709" w:hanging="425"/>
        <w:rPr>
          <w:rFonts w:cstheme="majorHAnsi"/>
          <w:sz w:val="20"/>
        </w:rPr>
      </w:pPr>
      <w:r w:rsidRPr="008D439D">
        <w:rPr>
          <w:rFonts w:cstheme="majorHAnsi"/>
          <w:sz w:val="20"/>
        </w:rPr>
        <w:t>state each area of engineering for which registration is sought</w:t>
      </w:r>
    </w:p>
    <w:p w14:paraId="6B692506" w14:textId="77777777" w:rsidR="00D04A8B" w:rsidRPr="008D439D" w:rsidRDefault="007870AD" w:rsidP="00703D3C">
      <w:pPr>
        <w:pStyle w:val="DJCSlist-bulletlevel1"/>
        <w:widowControl w:val="0"/>
        <w:spacing w:line="240" w:lineRule="auto"/>
        <w:ind w:left="709" w:hanging="425"/>
        <w:rPr>
          <w:rFonts w:cstheme="majorHAnsi"/>
          <w:sz w:val="20"/>
        </w:rPr>
      </w:pPr>
      <w:r w:rsidRPr="008D439D">
        <w:rPr>
          <w:rFonts w:cstheme="majorHAnsi"/>
          <w:sz w:val="20"/>
        </w:rPr>
        <w:t>state whether the applicant is s</w:t>
      </w:r>
      <w:r w:rsidR="002B6659" w:rsidRPr="008D439D">
        <w:rPr>
          <w:rFonts w:cstheme="majorHAnsi"/>
          <w:sz w:val="20"/>
        </w:rPr>
        <w:t>e</w:t>
      </w:r>
      <w:r w:rsidRPr="008D439D">
        <w:rPr>
          <w:rFonts w:cstheme="majorHAnsi"/>
          <w:sz w:val="20"/>
        </w:rPr>
        <w:t xml:space="preserve">eking registration as a practising or non-practising </w:t>
      </w:r>
      <w:r w:rsidR="002B6659" w:rsidRPr="008D439D">
        <w:rPr>
          <w:rFonts w:cstheme="majorHAnsi"/>
          <w:sz w:val="20"/>
        </w:rPr>
        <w:t>professional engineer</w:t>
      </w:r>
    </w:p>
    <w:p w14:paraId="578D2CA8" w14:textId="74C882E6" w:rsidR="002E7478" w:rsidRPr="008D439D" w:rsidRDefault="00D04A8B" w:rsidP="00703D3C">
      <w:pPr>
        <w:pStyle w:val="DJCSlist-bulletlevel1"/>
        <w:widowControl w:val="0"/>
        <w:spacing w:line="240" w:lineRule="auto"/>
        <w:ind w:left="709" w:hanging="425"/>
        <w:rPr>
          <w:rFonts w:cstheme="majorHAnsi"/>
          <w:sz w:val="20"/>
        </w:rPr>
      </w:pPr>
      <w:r w:rsidRPr="008D439D">
        <w:rPr>
          <w:rFonts w:cstheme="majorHAnsi"/>
          <w:sz w:val="20"/>
        </w:rPr>
        <w:t>p</w:t>
      </w:r>
      <w:r w:rsidR="00D806AE" w:rsidRPr="008D439D">
        <w:rPr>
          <w:rFonts w:cstheme="majorHAnsi"/>
          <w:sz w:val="20"/>
        </w:rPr>
        <w:t>rovide appropriate documentation in support of the application</w:t>
      </w:r>
    </w:p>
    <w:p w14:paraId="3CE2BB4A" w14:textId="5A217F30" w:rsidR="00655711" w:rsidRPr="008D439D" w:rsidRDefault="00655711" w:rsidP="00703D3C">
      <w:pPr>
        <w:pStyle w:val="DJCSlist-bulletlevel1"/>
        <w:widowControl w:val="0"/>
        <w:spacing w:after="200" w:line="240" w:lineRule="auto"/>
        <w:ind w:left="709" w:hanging="425"/>
        <w:rPr>
          <w:rFonts w:cstheme="majorHAnsi"/>
          <w:sz w:val="20"/>
        </w:rPr>
      </w:pPr>
      <w:r w:rsidRPr="008D439D">
        <w:rPr>
          <w:rFonts w:cstheme="majorHAnsi"/>
          <w:sz w:val="20"/>
        </w:rPr>
        <w:t xml:space="preserve">be accompanied by the prescribed </w:t>
      </w:r>
      <w:r w:rsidR="00410121" w:rsidRPr="008D439D">
        <w:rPr>
          <w:rFonts w:cstheme="majorHAnsi"/>
          <w:sz w:val="20"/>
        </w:rPr>
        <w:t>application</w:t>
      </w:r>
      <w:r w:rsidR="00C445EA" w:rsidRPr="008D439D">
        <w:rPr>
          <w:rFonts w:cstheme="majorHAnsi"/>
          <w:sz w:val="20"/>
        </w:rPr>
        <w:t xml:space="preserve">, </w:t>
      </w:r>
      <w:proofErr w:type="gramStart"/>
      <w:r w:rsidR="00C445EA" w:rsidRPr="008D439D">
        <w:rPr>
          <w:rFonts w:cstheme="majorHAnsi"/>
          <w:sz w:val="20"/>
        </w:rPr>
        <w:t>registration</w:t>
      </w:r>
      <w:proofErr w:type="gramEnd"/>
      <w:r w:rsidR="00410121" w:rsidRPr="008D439D">
        <w:rPr>
          <w:rFonts w:cstheme="majorHAnsi"/>
          <w:sz w:val="20"/>
        </w:rPr>
        <w:t xml:space="preserve"> and renewal </w:t>
      </w:r>
      <w:r w:rsidRPr="008D439D">
        <w:rPr>
          <w:rFonts w:cstheme="majorHAnsi"/>
          <w:sz w:val="20"/>
        </w:rPr>
        <w:t>fee</w:t>
      </w:r>
      <w:r w:rsidR="00C31EA2" w:rsidRPr="008D439D">
        <w:rPr>
          <w:rFonts w:cstheme="majorHAnsi"/>
          <w:sz w:val="20"/>
        </w:rPr>
        <w:t>s</w:t>
      </w:r>
      <w:r w:rsidRPr="008D439D">
        <w:rPr>
          <w:rFonts w:cstheme="majorHAnsi"/>
          <w:sz w:val="20"/>
        </w:rPr>
        <w:t>.</w:t>
      </w:r>
    </w:p>
    <w:p w14:paraId="6BD77290" w14:textId="46CE1213" w:rsidR="00757C64" w:rsidRPr="00602547" w:rsidRDefault="00757C64" w:rsidP="000347AC">
      <w:pPr>
        <w:pStyle w:val="Heading3"/>
        <w:keepNext w:val="0"/>
        <w:keepLines w:val="0"/>
        <w:widowControl w:val="0"/>
        <w:ind w:left="851" w:hanging="851"/>
        <w:rPr>
          <w:color w:val="0069A4"/>
        </w:rPr>
      </w:pPr>
      <w:bookmarkStart w:id="35" w:name="_Toc58847799"/>
      <w:r w:rsidRPr="00602547">
        <w:rPr>
          <w:color w:val="0069A4"/>
        </w:rPr>
        <w:t>Endorsement requirements</w:t>
      </w:r>
      <w:bookmarkEnd w:id="35"/>
    </w:p>
    <w:p w14:paraId="74552AC6" w14:textId="52FB9D24" w:rsidR="00757F6D" w:rsidRPr="008D439D" w:rsidRDefault="007B6D16" w:rsidP="000347AC">
      <w:pPr>
        <w:pStyle w:val="DJCSbody"/>
        <w:widowControl w:val="0"/>
        <w:spacing w:after="200" w:line="240" w:lineRule="auto"/>
        <w:ind w:left="0"/>
        <w:rPr>
          <w:rFonts w:cstheme="majorHAnsi"/>
          <w:sz w:val="20"/>
        </w:rPr>
      </w:pPr>
      <w:r w:rsidRPr="008D439D">
        <w:rPr>
          <w:rFonts w:cstheme="majorHAnsi"/>
          <w:sz w:val="20"/>
        </w:rPr>
        <w:t>A professional engineer who wishes to practi</w:t>
      </w:r>
      <w:r w:rsidR="00FD4D01" w:rsidRPr="008D439D">
        <w:rPr>
          <w:rFonts w:cstheme="majorHAnsi"/>
          <w:sz w:val="20"/>
        </w:rPr>
        <w:t>s</w:t>
      </w:r>
      <w:r w:rsidRPr="008D439D">
        <w:rPr>
          <w:rFonts w:cstheme="majorHAnsi"/>
          <w:sz w:val="20"/>
        </w:rPr>
        <w:t xml:space="preserve">e in the building industry must also </w:t>
      </w:r>
      <w:r w:rsidR="008D1AFA" w:rsidRPr="008D439D">
        <w:rPr>
          <w:rFonts w:cstheme="majorHAnsi"/>
          <w:sz w:val="20"/>
        </w:rPr>
        <w:t xml:space="preserve">apply to </w:t>
      </w:r>
      <w:r w:rsidRPr="008D439D">
        <w:rPr>
          <w:rFonts w:cstheme="majorHAnsi"/>
          <w:sz w:val="20"/>
        </w:rPr>
        <w:t>have their registration</w:t>
      </w:r>
      <w:r w:rsidR="008D1AFA" w:rsidRPr="008D439D">
        <w:rPr>
          <w:rFonts w:cstheme="majorHAnsi"/>
          <w:sz w:val="20"/>
        </w:rPr>
        <w:t xml:space="preserve"> </w:t>
      </w:r>
      <w:r w:rsidRPr="008D439D">
        <w:rPr>
          <w:rFonts w:cstheme="majorHAnsi"/>
          <w:sz w:val="20"/>
        </w:rPr>
        <w:t xml:space="preserve">endorsed by the </w:t>
      </w:r>
      <w:r w:rsidR="00E434D8" w:rsidRPr="008D439D">
        <w:rPr>
          <w:rFonts w:cstheme="majorHAnsi"/>
          <w:sz w:val="20"/>
        </w:rPr>
        <w:t>BLA</w:t>
      </w:r>
      <w:r w:rsidR="00887DE8" w:rsidRPr="008D439D">
        <w:rPr>
          <w:rFonts w:cstheme="majorHAnsi"/>
          <w:sz w:val="20"/>
        </w:rPr>
        <w:t xml:space="preserve">. </w:t>
      </w:r>
    </w:p>
    <w:p w14:paraId="2C9F2F46" w14:textId="3179137D" w:rsidR="00D523DA" w:rsidRPr="008D439D" w:rsidRDefault="00C22802" w:rsidP="00E820B4">
      <w:pPr>
        <w:pStyle w:val="DJCSbody"/>
        <w:spacing w:after="200" w:line="240" w:lineRule="auto"/>
        <w:ind w:left="0"/>
        <w:rPr>
          <w:rFonts w:cstheme="majorHAnsi"/>
          <w:sz w:val="20"/>
        </w:rPr>
      </w:pPr>
      <w:r w:rsidRPr="008D439D">
        <w:rPr>
          <w:rFonts w:cstheme="majorHAnsi"/>
          <w:sz w:val="20"/>
        </w:rPr>
        <w:t>To be eligible for endorsement, a professional engineer</w:t>
      </w:r>
      <w:r w:rsidR="004E090F" w:rsidRPr="008D439D">
        <w:rPr>
          <w:rFonts w:cstheme="majorHAnsi"/>
          <w:sz w:val="20"/>
        </w:rPr>
        <w:t xml:space="preserve"> must have the required professional indemnity insurance and</w:t>
      </w:r>
      <w:r w:rsidR="002A14D9" w:rsidRPr="008D439D">
        <w:rPr>
          <w:rFonts w:cstheme="majorHAnsi"/>
          <w:sz w:val="20"/>
        </w:rPr>
        <w:t xml:space="preserve">, among other matters, </w:t>
      </w:r>
      <w:r w:rsidRPr="008D439D">
        <w:rPr>
          <w:rFonts w:cstheme="majorHAnsi"/>
          <w:sz w:val="20"/>
        </w:rPr>
        <w:t>must</w:t>
      </w:r>
      <w:r w:rsidR="00812BDA" w:rsidRPr="008D439D">
        <w:rPr>
          <w:rFonts w:cstheme="majorHAnsi"/>
          <w:sz w:val="20"/>
        </w:rPr>
        <w:t xml:space="preserve"> not</w:t>
      </w:r>
      <w:r w:rsidRPr="008D439D">
        <w:rPr>
          <w:rFonts w:cstheme="majorHAnsi"/>
          <w:sz w:val="20"/>
        </w:rPr>
        <w:t>:</w:t>
      </w:r>
      <w:r w:rsidR="00972D99" w:rsidRPr="008D439D">
        <w:rPr>
          <w:rStyle w:val="FootnoteReference"/>
          <w:rFonts w:cstheme="majorHAnsi"/>
          <w:sz w:val="20"/>
        </w:rPr>
        <w:footnoteReference w:id="21"/>
      </w:r>
    </w:p>
    <w:p w14:paraId="1C6A1914" w14:textId="57C41937" w:rsidR="00C22802" w:rsidRPr="008D439D" w:rsidRDefault="005C5F64" w:rsidP="00703D3C">
      <w:pPr>
        <w:pStyle w:val="DJCSlist-bulletlevel1"/>
        <w:widowControl w:val="0"/>
        <w:spacing w:line="240" w:lineRule="auto"/>
        <w:ind w:left="709" w:hanging="425"/>
        <w:rPr>
          <w:rFonts w:cstheme="majorHAnsi"/>
          <w:sz w:val="20"/>
        </w:rPr>
      </w:pPr>
      <w:r w:rsidRPr="008D439D">
        <w:rPr>
          <w:rFonts w:cstheme="majorHAnsi"/>
          <w:sz w:val="20"/>
        </w:rPr>
        <w:t>have a disqualifying criminal offence in Victoria or elsewhere</w:t>
      </w:r>
      <w:r w:rsidR="0088435F" w:rsidRPr="008D439D">
        <w:rPr>
          <w:rFonts w:cstheme="majorHAnsi"/>
          <w:sz w:val="20"/>
          <w:vertAlign w:val="superscript"/>
        </w:rPr>
        <w:footnoteReference w:id="22"/>
      </w:r>
    </w:p>
    <w:p w14:paraId="2D50C98B" w14:textId="53237207" w:rsidR="00C22802" w:rsidRPr="008D439D" w:rsidRDefault="00884A76" w:rsidP="00703D3C">
      <w:pPr>
        <w:pStyle w:val="DJCSlist-bulletlevel1"/>
        <w:widowControl w:val="0"/>
        <w:spacing w:line="240" w:lineRule="auto"/>
        <w:ind w:left="709" w:hanging="425"/>
        <w:rPr>
          <w:rFonts w:cstheme="majorHAnsi"/>
          <w:sz w:val="20"/>
        </w:rPr>
      </w:pPr>
      <w:r w:rsidRPr="008D439D">
        <w:rPr>
          <w:rFonts w:cstheme="majorHAnsi"/>
          <w:sz w:val="20"/>
        </w:rPr>
        <w:t>have a dis</w:t>
      </w:r>
      <w:r w:rsidR="00A6718C" w:rsidRPr="008D439D">
        <w:rPr>
          <w:rFonts w:cstheme="majorHAnsi"/>
          <w:sz w:val="20"/>
        </w:rPr>
        <w:t>qualifying offence against a law regulatin</w:t>
      </w:r>
      <w:r w:rsidR="00F70253" w:rsidRPr="008D439D">
        <w:rPr>
          <w:rFonts w:cstheme="majorHAnsi"/>
          <w:sz w:val="20"/>
        </w:rPr>
        <w:t>g</w:t>
      </w:r>
      <w:r w:rsidR="00A6718C" w:rsidRPr="008D439D">
        <w:rPr>
          <w:rFonts w:cstheme="majorHAnsi"/>
          <w:sz w:val="20"/>
        </w:rPr>
        <w:t xml:space="preserve"> building </w:t>
      </w:r>
      <w:r w:rsidR="001A43D0" w:rsidRPr="008D439D">
        <w:rPr>
          <w:rFonts w:cstheme="majorHAnsi"/>
          <w:sz w:val="20"/>
        </w:rPr>
        <w:t>work or building practitioners</w:t>
      </w:r>
    </w:p>
    <w:p w14:paraId="60B6C0CA" w14:textId="18749D1B" w:rsidR="004A5A1D" w:rsidRPr="008D439D" w:rsidRDefault="005B7830" w:rsidP="00703D3C">
      <w:pPr>
        <w:pStyle w:val="DJCSlist-bulletlevel1"/>
        <w:widowControl w:val="0"/>
        <w:spacing w:line="240" w:lineRule="auto"/>
        <w:ind w:left="709" w:hanging="425"/>
        <w:rPr>
          <w:rFonts w:cstheme="majorHAnsi"/>
          <w:sz w:val="20"/>
        </w:rPr>
      </w:pPr>
      <w:r w:rsidRPr="008D439D">
        <w:rPr>
          <w:rFonts w:cstheme="majorHAnsi"/>
          <w:sz w:val="20"/>
        </w:rPr>
        <w:t xml:space="preserve">have had a </w:t>
      </w:r>
      <w:r w:rsidR="0034459D" w:rsidRPr="008D439D">
        <w:rPr>
          <w:rFonts w:cstheme="majorHAnsi"/>
          <w:sz w:val="20"/>
        </w:rPr>
        <w:t xml:space="preserve">registration, licence, approval, </w:t>
      </w:r>
      <w:proofErr w:type="gramStart"/>
      <w:r w:rsidR="0034459D" w:rsidRPr="008D439D">
        <w:rPr>
          <w:rFonts w:cstheme="majorHAnsi"/>
          <w:sz w:val="20"/>
        </w:rPr>
        <w:t>certificate</w:t>
      </w:r>
      <w:proofErr w:type="gramEnd"/>
      <w:r w:rsidR="0034459D" w:rsidRPr="008D439D">
        <w:rPr>
          <w:rFonts w:cstheme="majorHAnsi"/>
          <w:sz w:val="20"/>
        </w:rPr>
        <w:t xml:space="preserve"> or other authorisation as a building practitioner suspended or cancelled</w:t>
      </w:r>
      <w:r w:rsidRPr="008D439D">
        <w:rPr>
          <w:rFonts w:cstheme="majorHAnsi"/>
          <w:sz w:val="20"/>
        </w:rPr>
        <w:t xml:space="preserve"> for </w:t>
      </w:r>
      <w:r w:rsidR="00850412" w:rsidRPr="008D439D">
        <w:rPr>
          <w:rFonts w:cstheme="majorHAnsi"/>
          <w:sz w:val="20"/>
        </w:rPr>
        <w:t xml:space="preserve">reasons </w:t>
      </w:r>
      <w:r w:rsidR="00F16D1F" w:rsidRPr="008D439D">
        <w:rPr>
          <w:rFonts w:cstheme="majorHAnsi"/>
          <w:sz w:val="20"/>
        </w:rPr>
        <w:t xml:space="preserve">other </w:t>
      </w:r>
      <w:r w:rsidRPr="008D439D">
        <w:rPr>
          <w:rFonts w:cstheme="majorHAnsi"/>
          <w:sz w:val="20"/>
        </w:rPr>
        <w:t xml:space="preserve">than failing to renew the </w:t>
      </w:r>
      <w:r w:rsidR="004A5A1D" w:rsidRPr="008D439D">
        <w:rPr>
          <w:rFonts w:cstheme="majorHAnsi"/>
          <w:sz w:val="20"/>
        </w:rPr>
        <w:t>authorisation</w:t>
      </w:r>
    </w:p>
    <w:p w14:paraId="5B14704D" w14:textId="5B919456" w:rsidR="00AF2854" w:rsidRPr="008D439D" w:rsidRDefault="00AF2854" w:rsidP="00703D3C">
      <w:pPr>
        <w:pStyle w:val="DJCSlist-bulletlevel1"/>
        <w:widowControl w:val="0"/>
        <w:spacing w:line="240" w:lineRule="auto"/>
        <w:ind w:left="709" w:hanging="425"/>
        <w:rPr>
          <w:rFonts w:cstheme="majorHAnsi"/>
          <w:sz w:val="20"/>
        </w:rPr>
      </w:pPr>
      <w:r w:rsidRPr="008D439D">
        <w:rPr>
          <w:rFonts w:cstheme="majorHAnsi"/>
          <w:sz w:val="20"/>
        </w:rPr>
        <w:t>be or have been insolvent or an externally administered company</w:t>
      </w:r>
    </w:p>
    <w:p w14:paraId="29313230" w14:textId="24C14255" w:rsidR="006B2115" w:rsidRPr="008D439D" w:rsidRDefault="000F75E1" w:rsidP="00D709B7">
      <w:pPr>
        <w:pStyle w:val="DJCSlist-bulletlevel1"/>
        <w:spacing w:after="200" w:line="240" w:lineRule="auto"/>
        <w:ind w:left="709" w:hanging="425"/>
        <w:rPr>
          <w:rFonts w:cstheme="majorHAnsi"/>
          <w:sz w:val="20"/>
        </w:rPr>
      </w:pPr>
      <w:r w:rsidRPr="008D439D">
        <w:rPr>
          <w:rFonts w:cstheme="majorHAnsi"/>
          <w:sz w:val="20"/>
        </w:rPr>
        <w:lastRenderedPageBreak/>
        <w:t>have been a director</w:t>
      </w:r>
      <w:r w:rsidR="00A05494" w:rsidRPr="008D439D">
        <w:rPr>
          <w:rFonts w:cstheme="majorHAnsi"/>
          <w:sz w:val="20"/>
        </w:rPr>
        <w:t xml:space="preserve">, </w:t>
      </w:r>
      <w:r w:rsidRPr="008D439D">
        <w:rPr>
          <w:rFonts w:cstheme="majorHAnsi"/>
          <w:sz w:val="20"/>
        </w:rPr>
        <w:t xml:space="preserve">secretary, or an influential person </w:t>
      </w:r>
      <w:r w:rsidR="00863CAD" w:rsidRPr="008D439D">
        <w:rPr>
          <w:rFonts w:cstheme="majorHAnsi"/>
          <w:sz w:val="20"/>
        </w:rPr>
        <w:t>of a corporation</w:t>
      </w:r>
      <w:r w:rsidRPr="008D439D">
        <w:rPr>
          <w:rFonts w:cstheme="majorHAnsi"/>
          <w:sz w:val="20"/>
        </w:rPr>
        <w:t xml:space="preserve"> within </w:t>
      </w:r>
      <w:r w:rsidR="0048575E" w:rsidRPr="008D439D">
        <w:rPr>
          <w:rFonts w:cstheme="majorHAnsi"/>
          <w:sz w:val="20"/>
        </w:rPr>
        <w:t xml:space="preserve">the two </w:t>
      </w:r>
      <w:r w:rsidRPr="008D439D">
        <w:rPr>
          <w:rFonts w:cstheme="majorHAnsi"/>
          <w:sz w:val="20"/>
        </w:rPr>
        <w:t xml:space="preserve">years before the </w:t>
      </w:r>
      <w:r w:rsidR="0048575E" w:rsidRPr="008D439D">
        <w:rPr>
          <w:rFonts w:cstheme="majorHAnsi"/>
          <w:sz w:val="20"/>
        </w:rPr>
        <w:t>corporation</w:t>
      </w:r>
      <w:r w:rsidRPr="008D439D">
        <w:rPr>
          <w:rFonts w:cstheme="majorHAnsi"/>
          <w:sz w:val="20"/>
        </w:rPr>
        <w:t xml:space="preserve"> went into external administration</w:t>
      </w:r>
      <w:r w:rsidR="00863CAD" w:rsidRPr="008D439D">
        <w:rPr>
          <w:rFonts w:cstheme="majorHAnsi"/>
          <w:sz w:val="20"/>
        </w:rPr>
        <w:t>.</w:t>
      </w:r>
    </w:p>
    <w:p w14:paraId="251A8422" w14:textId="40AAD4B7" w:rsidR="00997AC5" w:rsidRPr="008D439D" w:rsidRDefault="008704C8" w:rsidP="00564A0D">
      <w:pPr>
        <w:pStyle w:val="DJCSbody"/>
        <w:spacing w:after="200" w:line="240" w:lineRule="auto"/>
        <w:ind w:left="0"/>
        <w:rPr>
          <w:rFonts w:cstheme="majorHAnsi"/>
          <w:sz w:val="20"/>
        </w:rPr>
      </w:pPr>
      <w:r w:rsidRPr="008D439D">
        <w:rPr>
          <w:rFonts w:cstheme="majorHAnsi"/>
          <w:sz w:val="20"/>
        </w:rPr>
        <w:t>As with applications for registration and renewal, an application for endorsement must be ma</w:t>
      </w:r>
      <w:r w:rsidR="00A71CFE" w:rsidRPr="008D439D">
        <w:rPr>
          <w:rFonts w:cstheme="majorHAnsi"/>
          <w:sz w:val="20"/>
        </w:rPr>
        <w:t>d</w:t>
      </w:r>
      <w:r w:rsidRPr="008D439D">
        <w:rPr>
          <w:rFonts w:cstheme="majorHAnsi"/>
          <w:sz w:val="20"/>
        </w:rPr>
        <w:t>e on the approved form</w:t>
      </w:r>
      <w:r w:rsidR="00427A16" w:rsidRPr="008D439D">
        <w:rPr>
          <w:rFonts w:cstheme="majorHAnsi"/>
          <w:sz w:val="20"/>
        </w:rPr>
        <w:t xml:space="preserve"> and be accompanied by the prescribed endorsement application fee</w:t>
      </w:r>
      <w:r w:rsidR="00570525" w:rsidRPr="008D439D">
        <w:rPr>
          <w:rFonts w:cstheme="majorHAnsi"/>
          <w:sz w:val="20"/>
        </w:rPr>
        <w:t>.</w:t>
      </w:r>
    </w:p>
    <w:p w14:paraId="6C4CE566" w14:textId="30B84783" w:rsidR="00206097" w:rsidRPr="008D439D" w:rsidRDefault="004919B5" w:rsidP="00E83A52">
      <w:pPr>
        <w:pStyle w:val="DJCSbody"/>
        <w:spacing w:after="200" w:line="240" w:lineRule="auto"/>
        <w:ind w:left="0"/>
        <w:rPr>
          <w:rFonts w:cstheme="majorHAnsi"/>
          <w:sz w:val="20"/>
        </w:rPr>
      </w:pPr>
      <w:r w:rsidRPr="008D439D">
        <w:rPr>
          <w:rFonts w:cstheme="majorHAnsi"/>
          <w:sz w:val="20"/>
        </w:rPr>
        <w:t xml:space="preserve">A professional engineer whose </w:t>
      </w:r>
      <w:r w:rsidR="00FB2E23" w:rsidRPr="008D439D">
        <w:rPr>
          <w:rFonts w:cstheme="majorHAnsi"/>
          <w:sz w:val="20"/>
        </w:rPr>
        <w:t xml:space="preserve">registration is endorsed to </w:t>
      </w:r>
      <w:r w:rsidR="00CB6A39" w:rsidRPr="008D439D">
        <w:rPr>
          <w:rFonts w:cstheme="majorHAnsi"/>
          <w:sz w:val="20"/>
        </w:rPr>
        <w:t>practi</w:t>
      </w:r>
      <w:r w:rsidR="00471A31">
        <w:rPr>
          <w:rFonts w:cstheme="majorHAnsi"/>
          <w:sz w:val="20"/>
        </w:rPr>
        <w:t>s</w:t>
      </w:r>
      <w:r w:rsidR="00CB6A39" w:rsidRPr="008D439D">
        <w:rPr>
          <w:rFonts w:cstheme="majorHAnsi"/>
          <w:sz w:val="20"/>
        </w:rPr>
        <w:t xml:space="preserve">e </w:t>
      </w:r>
      <w:r w:rsidR="00FB2E23" w:rsidRPr="008D439D">
        <w:rPr>
          <w:rFonts w:cstheme="majorHAnsi"/>
          <w:sz w:val="20"/>
        </w:rPr>
        <w:t>in the building industry</w:t>
      </w:r>
      <w:r w:rsidR="00DD23D1" w:rsidRPr="008D439D">
        <w:rPr>
          <w:rFonts w:cstheme="majorHAnsi"/>
          <w:sz w:val="20"/>
        </w:rPr>
        <w:t xml:space="preserve">, </w:t>
      </w:r>
      <w:r w:rsidR="00143D13" w:rsidRPr="008D439D">
        <w:rPr>
          <w:rFonts w:cstheme="majorHAnsi"/>
          <w:sz w:val="20"/>
        </w:rPr>
        <w:t xml:space="preserve">must submit </w:t>
      </w:r>
      <w:r w:rsidR="00825174" w:rsidRPr="008D439D">
        <w:rPr>
          <w:rFonts w:cstheme="majorHAnsi"/>
          <w:sz w:val="20"/>
        </w:rPr>
        <w:t xml:space="preserve">an </w:t>
      </w:r>
      <w:r w:rsidR="00143D13" w:rsidRPr="008D439D">
        <w:rPr>
          <w:rFonts w:cstheme="majorHAnsi"/>
          <w:sz w:val="20"/>
        </w:rPr>
        <w:t>endorsement statement</w:t>
      </w:r>
      <w:r w:rsidR="00873720" w:rsidRPr="008D439D">
        <w:rPr>
          <w:rFonts w:cstheme="majorHAnsi"/>
          <w:sz w:val="20"/>
        </w:rPr>
        <w:t xml:space="preserve"> </w:t>
      </w:r>
      <w:r w:rsidR="00D82C4F" w:rsidRPr="008D439D">
        <w:rPr>
          <w:rFonts w:cstheme="majorHAnsi"/>
          <w:sz w:val="20"/>
        </w:rPr>
        <w:t xml:space="preserve">and </w:t>
      </w:r>
      <w:r w:rsidR="00AA4E7A" w:rsidRPr="008D439D">
        <w:rPr>
          <w:rFonts w:cstheme="majorHAnsi"/>
          <w:sz w:val="20"/>
        </w:rPr>
        <w:t xml:space="preserve">pay the prescribed </w:t>
      </w:r>
      <w:r w:rsidR="00D82C4F" w:rsidRPr="008D439D">
        <w:rPr>
          <w:rFonts w:cstheme="majorHAnsi"/>
          <w:sz w:val="20"/>
        </w:rPr>
        <w:t xml:space="preserve">annual endorsement </w:t>
      </w:r>
      <w:r w:rsidR="00AA4E7A" w:rsidRPr="008D439D">
        <w:rPr>
          <w:rFonts w:cstheme="majorHAnsi"/>
          <w:sz w:val="20"/>
        </w:rPr>
        <w:t xml:space="preserve">fee on the anniversary of the date </w:t>
      </w:r>
      <w:r w:rsidR="00D82C4F" w:rsidRPr="008D439D">
        <w:rPr>
          <w:rFonts w:cstheme="majorHAnsi"/>
          <w:sz w:val="20"/>
        </w:rPr>
        <w:t>their registration was first granted</w:t>
      </w:r>
      <w:r w:rsidR="007F3514" w:rsidRPr="008D439D">
        <w:rPr>
          <w:rFonts w:cstheme="majorHAnsi"/>
          <w:sz w:val="20"/>
        </w:rPr>
        <w:t>.</w:t>
      </w:r>
    </w:p>
    <w:p w14:paraId="58B4317D" w14:textId="77777777" w:rsidR="002C2E0D" w:rsidRPr="008D439D" w:rsidRDefault="002C2E0D" w:rsidP="002C2E0D">
      <w:pPr>
        <w:pStyle w:val="DJCSbody"/>
        <w:spacing w:after="200" w:line="240" w:lineRule="auto"/>
        <w:ind w:left="0"/>
        <w:rPr>
          <w:rFonts w:cstheme="majorHAnsi"/>
          <w:sz w:val="20"/>
        </w:rPr>
      </w:pPr>
      <w:r w:rsidRPr="002C2E0D">
        <w:rPr>
          <w:rFonts w:cstheme="majorHAnsi"/>
          <w:sz w:val="20"/>
        </w:rPr>
        <w:t>The statement must be in a form approved by the VBA, contain written proof that the endorsed building engineer will be covered by the required professional indemnity insurance for the next year and be accompanied by any documents required by the VBA.</w:t>
      </w:r>
    </w:p>
    <w:p w14:paraId="6445E980" w14:textId="00C83546" w:rsidR="004132E1" w:rsidRPr="00602547" w:rsidRDefault="00CA7572" w:rsidP="000347AC">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Transitional arrangements</w:t>
      </w:r>
    </w:p>
    <w:p w14:paraId="2B18A07C" w14:textId="33C93D66" w:rsidR="00CA7572" w:rsidRPr="008D439D" w:rsidRDefault="00625317" w:rsidP="000347AC">
      <w:pPr>
        <w:pStyle w:val="DJCSbody"/>
        <w:widowControl w:val="0"/>
        <w:spacing w:after="200" w:line="240" w:lineRule="auto"/>
        <w:ind w:left="0"/>
        <w:rPr>
          <w:rFonts w:cstheme="majorHAnsi"/>
          <w:sz w:val="20"/>
        </w:rPr>
      </w:pPr>
      <w:r w:rsidRPr="008D439D">
        <w:rPr>
          <w:rFonts w:cstheme="majorHAnsi"/>
          <w:sz w:val="20"/>
        </w:rPr>
        <w:t>Section 10</w:t>
      </w:r>
      <w:r w:rsidR="00C35C3B" w:rsidRPr="008D439D">
        <w:rPr>
          <w:rFonts w:cstheme="majorHAnsi"/>
          <w:sz w:val="20"/>
        </w:rPr>
        <w:t>7</w:t>
      </w:r>
      <w:r w:rsidRPr="008D439D">
        <w:rPr>
          <w:rFonts w:cstheme="majorHAnsi"/>
          <w:sz w:val="20"/>
        </w:rPr>
        <w:t xml:space="preserve"> of the Professional Engineers Registration Act </w:t>
      </w:r>
      <w:r w:rsidR="00D67335" w:rsidRPr="008D439D">
        <w:rPr>
          <w:rFonts w:cstheme="majorHAnsi"/>
          <w:sz w:val="20"/>
        </w:rPr>
        <w:t>provides for engineers registered under the Building Act</w:t>
      </w:r>
      <w:r w:rsidR="009C77B8" w:rsidRPr="008D439D">
        <w:rPr>
          <w:rFonts w:cstheme="majorHAnsi"/>
          <w:sz w:val="20"/>
        </w:rPr>
        <w:t xml:space="preserve"> (building practitioner</w:t>
      </w:r>
      <w:r w:rsidR="00F9777E">
        <w:rPr>
          <w:rFonts w:cstheme="majorHAnsi"/>
          <w:sz w:val="20"/>
        </w:rPr>
        <w:t>s</w:t>
      </w:r>
      <w:r w:rsidRPr="008D439D">
        <w:rPr>
          <w:rFonts w:cstheme="majorHAnsi"/>
          <w:sz w:val="20"/>
        </w:rPr>
        <w:t xml:space="preserve"> in the </w:t>
      </w:r>
      <w:r w:rsidR="00F9777E">
        <w:rPr>
          <w:rFonts w:cstheme="majorHAnsi"/>
          <w:sz w:val="20"/>
        </w:rPr>
        <w:t>category</w:t>
      </w:r>
      <w:r w:rsidRPr="008D439D">
        <w:rPr>
          <w:rFonts w:cstheme="majorHAnsi"/>
          <w:sz w:val="20"/>
        </w:rPr>
        <w:t xml:space="preserve"> of engineer</w:t>
      </w:r>
      <w:r w:rsidR="009C77B8" w:rsidRPr="008D439D">
        <w:rPr>
          <w:rFonts w:cstheme="majorHAnsi"/>
          <w:sz w:val="20"/>
        </w:rPr>
        <w:t xml:space="preserve">) </w:t>
      </w:r>
      <w:r w:rsidR="00D67335" w:rsidRPr="008D439D">
        <w:rPr>
          <w:rFonts w:cstheme="majorHAnsi"/>
          <w:sz w:val="20"/>
        </w:rPr>
        <w:t xml:space="preserve">to be </w:t>
      </w:r>
      <w:r w:rsidR="00F9777E">
        <w:rPr>
          <w:rFonts w:cstheme="majorHAnsi"/>
          <w:sz w:val="20"/>
        </w:rPr>
        <w:t>deemed</w:t>
      </w:r>
      <w:r w:rsidR="00D67335" w:rsidRPr="008D439D">
        <w:rPr>
          <w:rFonts w:cstheme="majorHAnsi"/>
          <w:sz w:val="20"/>
        </w:rPr>
        <w:t xml:space="preserve"> into the registration scheme for professional engineers</w:t>
      </w:r>
      <w:r w:rsidR="00CA7572" w:rsidRPr="008D439D">
        <w:rPr>
          <w:rFonts w:cstheme="majorHAnsi"/>
          <w:sz w:val="20"/>
        </w:rPr>
        <w:t xml:space="preserve"> (at no additional registration cost) until their registration </w:t>
      </w:r>
      <w:r w:rsidR="009C77B8" w:rsidRPr="008D439D">
        <w:rPr>
          <w:rFonts w:cstheme="majorHAnsi"/>
          <w:sz w:val="20"/>
        </w:rPr>
        <w:t>under th</w:t>
      </w:r>
      <w:r w:rsidR="009A74A0" w:rsidRPr="008D439D">
        <w:rPr>
          <w:rFonts w:cstheme="majorHAnsi"/>
          <w:sz w:val="20"/>
        </w:rPr>
        <w:t xml:space="preserve">e Building Act </w:t>
      </w:r>
      <w:r w:rsidR="00CA7572" w:rsidRPr="008D439D">
        <w:rPr>
          <w:rFonts w:cstheme="majorHAnsi"/>
          <w:sz w:val="20"/>
        </w:rPr>
        <w:t xml:space="preserve">expires. </w:t>
      </w:r>
      <w:r w:rsidR="00925961" w:rsidRPr="008D439D">
        <w:rPr>
          <w:rFonts w:cstheme="majorHAnsi"/>
          <w:sz w:val="20"/>
        </w:rPr>
        <w:t>In this wa</w:t>
      </w:r>
      <w:r w:rsidR="009C77B8" w:rsidRPr="008D439D">
        <w:rPr>
          <w:rFonts w:cstheme="majorHAnsi"/>
          <w:sz w:val="20"/>
        </w:rPr>
        <w:t>y</w:t>
      </w:r>
      <w:r w:rsidR="00925961" w:rsidRPr="008D439D">
        <w:rPr>
          <w:rFonts w:cstheme="majorHAnsi"/>
          <w:sz w:val="20"/>
        </w:rPr>
        <w:t xml:space="preserve"> </w:t>
      </w:r>
      <w:r w:rsidR="00F9777E">
        <w:rPr>
          <w:rFonts w:cstheme="majorHAnsi"/>
          <w:sz w:val="20"/>
        </w:rPr>
        <w:t>an</w:t>
      </w:r>
      <w:r w:rsidR="00925961" w:rsidRPr="008D439D">
        <w:rPr>
          <w:rFonts w:cstheme="majorHAnsi"/>
          <w:sz w:val="20"/>
        </w:rPr>
        <w:t xml:space="preserve"> </w:t>
      </w:r>
      <w:r w:rsidR="00CA7572" w:rsidRPr="008D439D">
        <w:rPr>
          <w:rFonts w:cstheme="majorHAnsi"/>
          <w:sz w:val="20"/>
        </w:rPr>
        <w:t>existing registered building practitioner engineer will be taken to be an endorsed building engineer.</w:t>
      </w:r>
      <w:r w:rsidR="00BC7E34" w:rsidRPr="008D439D">
        <w:rPr>
          <w:rFonts w:cstheme="majorHAnsi"/>
          <w:sz w:val="20"/>
        </w:rPr>
        <w:t xml:space="preserve"> </w:t>
      </w:r>
    </w:p>
    <w:p w14:paraId="6282F241" w14:textId="2F02E56A" w:rsidR="003B5DDE" w:rsidRPr="00241D19" w:rsidRDefault="00F56A65" w:rsidP="003B5DDE">
      <w:pPr>
        <w:pStyle w:val="DJCSbody"/>
        <w:widowControl w:val="0"/>
        <w:spacing w:after="200" w:line="240" w:lineRule="auto"/>
        <w:ind w:left="0"/>
        <w:rPr>
          <w:rFonts w:cstheme="minorHAnsi"/>
          <w:sz w:val="20"/>
        </w:rPr>
      </w:pPr>
      <w:r w:rsidRPr="008D439D">
        <w:rPr>
          <w:rFonts w:cstheme="majorHAnsi"/>
          <w:sz w:val="20"/>
        </w:rPr>
        <w:t xml:space="preserve">Additionally, </w:t>
      </w:r>
      <w:r w:rsidR="00C35C3B" w:rsidRPr="008D439D">
        <w:rPr>
          <w:rFonts w:cstheme="majorHAnsi"/>
          <w:sz w:val="20"/>
        </w:rPr>
        <w:t xml:space="preserve">the General Regulations </w:t>
      </w:r>
      <w:r w:rsidR="0091389D">
        <w:rPr>
          <w:rFonts w:cstheme="majorHAnsi"/>
          <w:sz w:val="20"/>
        </w:rPr>
        <w:t xml:space="preserve">provide </w:t>
      </w:r>
      <w:r w:rsidR="003B5DDE" w:rsidRPr="00241D19">
        <w:rPr>
          <w:rFonts w:cstheme="minorHAnsi"/>
          <w:sz w:val="20"/>
        </w:rPr>
        <w:t xml:space="preserve">an exemption from completing CPD for three years </w:t>
      </w:r>
      <w:r w:rsidR="003B5DDE" w:rsidRPr="008D439D">
        <w:rPr>
          <w:rFonts w:cstheme="majorHAnsi"/>
          <w:sz w:val="20"/>
        </w:rPr>
        <w:t>from 1 July 2021</w:t>
      </w:r>
      <w:r w:rsidR="00DD6B5D">
        <w:rPr>
          <w:rFonts w:cstheme="majorHAnsi"/>
          <w:sz w:val="20"/>
        </w:rPr>
        <w:t xml:space="preserve"> </w:t>
      </w:r>
      <w:r w:rsidR="003B5DDE" w:rsidRPr="00241D19">
        <w:rPr>
          <w:rFonts w:cstheme="minorHAnsi"/>
          <w:sz w:val="20"/>
        </w:rPr>
        <w:t>for building engineers who are transitioned into the registration scheme because they are registered under the Building Act before 1 July 2021.</w:t>
      </w:r>
    </w:p>
    <w:p w14:paraId="1ADB1A53" w14:textId="3C02BD2C" w:rsidR="00CC7F42" w:rsidRPr="00602547" w:rsidRDefault="00CC7F42" w:rsidP="00DD1013">
      <w:pPr>
        <w:pStyle w:val="Heading2"/>
        <w:keepNext w:val="0"/>
        <w:keepLines w:val="0"/>
        <w:widowControl w:val="0"/>
        <w:ind w:left="851" w:hanging="851"/>
        <w:rPr>
          <w:color w:val="0069A4"/>
        </w:rPr>
      </w:pPr>
      <w:bookmarkStart w:id="36" w:name="_Toc58847805"/>
      <w:bookmarkStart w:id="37" w:name="_Toc63936924"/>
      <w:r w:rsidRPr="00602547">
        <w:rPr>
          <w:color w:val="0069A4"/>
        </w:rPr>
        <w:t>Registration process</w:t>
      </w:r>
      <w:bookmarkEnd w:id="36"/>
      <w:bookmarkEnd w:id="37"/>
    </w:p>
    <w:p w14:paraId="1D29BE24" w14:textId="0DA4C6B8" w:rsidR="00DF0577" w:rsidRPr="008D439D" w:rsidRDefault="00DF0577" w:rsidP="00DF0577">
      <w:pPr>
        <w:pStyle w:val="DJCSbody"/>
        <w:widowControl w:val="0"/>
        <w:spacing w:after="200" w:line="240" w:lineRule="auto"/>
        <w:ind w:left="0"/>
        <w:rPr>
          <w:rFonts w:cstheme="majorHAnsi"/>
          <w:sz w:val="20"/>
        </w:rPr>
      </w:pPr>
      <w:r w:rsidRPr="008D439D">
        <w:rPr>
          <w:rFonts w:cstheme="majorHAnsi"/>
          <w:sz w:val="20"/>
        </w:rPr>
        <w:t xml:space="preserve">The registration </w:t>
      </w:r>
      <w:r w:rsidR="002B29C9" w:rsidRPr="008D439D">
        <w:rPr>
          <w:rFonts w:cstheme="majorHAnsi"/>
          <w:sz w:val="20"/>
        </w:rPr>
        <w:t xml:space="preserve">process </w:t>
      </w:r>
      <w:r w:rsidRPr="008D439D">
        <w:rPr>
          <w:rFonts w:cstheme="majorHAnsi"/>
          <w:sz w:val="20"/>
        </w:rPr>
        <w:t>for professional engineers is co</w:t>
      </w:r>
      <w:r w:rsidR="00CC39C3" w:rsidRPr="008D439D">
        <w:rPr>
          <w:rFonts w:cstheme="majorHAnsi"/>
          <w:sz w:val="20"/>
        </w:rPr>
        <w:t>-</w:t>
      </w:r>
      <w:r w:rsidRPr="008D439D">
        <w:rPr>
          <w:rFonts w:cstheme="majorHAnsi"/>
          <w:sz w:val="20"/>
        </w:rPr>
        <w:t xml:space="preserve">regulatory by design, involving the engineering </w:t>
      </w:r>
      <w:r w:rsidR="00B6448B">
        <w:rPr>
          <w:rFonts w:cstheme="majorHAnsi"/>
          <w:sz w:val="20"/>
        </w:rPr>
        <w:t>profession</w:t>
      </w:r>
      <w:r w:rsidRPr="008D439D">
        <w:rPr>
          <w:rFonts w:cstheme="majorHAnsi"/>
          <w:sz w:val="20"/>
        </w:rPr>
        <w:t xml:space="preserve"> and government regulators. Therefore, the process for becoming a registered professional engineer in Victoria comprises two main </w:t>
      </w:r>
      <w:r w:rsidR="00294F3D" w:rsidRPr="008D439D">
        <w:rPr>
          <w:rFonts w:cstheme="majorHAnsi"/>
          <w:sz w:val="20"/>
        </w:rPr>
        <w:t>components</w:t>
      </w:r>
      <w:r w:rsidRPr="008D439D">
        <w:rPr>
          <w:rFonts w:cstheme="majorHAnsi"/>
          <w:sz w:val="20"/>
        </w:rPr>
        <w:t>:</w:t>
      </w:r>
    </w:p>
    <w:p w14:paraId="65703568" w14:textId="47C340F4" w:rsidR="00DF0577" w:rsidRPr="008D439D" w:rsidRDefault="00DF0577" w:rsidP="00DF0577">
      <w:pPr>
        <w:pStyle w:val="DJCSlist-bulletlevel1"/>
        <w:widowControl w:val="0"/>
        <w:spacing w:line="240" w:lineRule="auto"/>
        <w:ind w:left="709" w:hanging="425"/>
        <w:rPr>
          <w:rFonts w:cstheme="majorHAnsi"/>
          <w:sz w:val="20"/>
        </w:rPr>
      </w:pPr>
      <w:r w:rsidRPr="008D439D">
        <w:rPr>
          <w:rFonts w:cstheme="majorHAnsi"/>
          <w:sz w:val="20"/>
        </w:rPr>
        <w:t xml:space="preserve">assessment of </w:t>
      </w:r>
      <w:r w:rsidR="00294F3D" w:rsidRPr="008D439D">
        <w:rPr>
          <w:rFonts w:cstheme="majorHAnsi"/>
          <w:sz w:val="20"/>
        </w:rPr>
        <w:t xml:space="preserve">the </w:t>
      </w:r>
      <w:r w:rsidRPr="008D439D">
        <w:rPr>
          <w:rFonts w:cstheme="majorHAnsi"/>
          <w:sz w:val="20"/>
        </w:rPr>
        <w:t>qualification</w:t>
      </w:r>
      <w:r w:rsidR="001F6865">
        <w:rPr>
          <w:rFonts w:cstheme="majorHAnsi"/>
          <w:sz w:val="20"/>
        </w:rPr>
        <w:t>s</w:t>
      </w:r>
      <w:r w:rsidRPr="008D439D">
        <w:rPr>
          <w:rFonts w:cstheme="majorHAnsi"/>
          <w:sz w:val="20"/>
        </w:rPr>
        <w:t xml:space="preserve"> and experience</w:t>
      </w:r>
      <w:r w:rsidR="00CB69D2" w:rsidRPr="008D439D">
        <w:rPr>
          <w:rFonts w:cstheme="majorHAnsi"/>
          <w:sz w:val="20"/>
        </w:rPr>
        <w:t xml:space="preserve"> of an applicant for registration</w:t>
      </w:r>
    </w:p>
    <w:p w14:paraId="1CBDB7D1" w14:textId="77777777" w:rsidR="00DF0577" w:rsidRPr="008D439D" w:rsidRDefault="00DF0577" w:rsidP="00DF0577">
      <w:pPr>
        <w:pStyle w:val="DJCSlist-bulletlevel1"/>
        <w:widowControl w:val="0"/>
        <w:spacing w:line="240" w:lineRule="auto"/>
        <w:ind w:left="709" w:hanging="425"/>
        <w:rPr>
          <w:rFonts w:cstheme="majorHAnsi"/>
          <w:sz w:val="20"/>
        </w:rPr>
      </w:pPr>
      <w:r w:rsidRPr="008D439D">
        <w:rPr>
          <w:rFonts w:cstheme="majorHAnsi"/>
          <w:sz w:val="20"/>
        </w:rPr>
        <w:t>application for registration and endorsement</w:t>
      </w:r>
      <w:proofErr w:type="gramStart"/>
      <w:r w:rsidRPr="008D439D">
        <w:rPr>
          <w:rFonts w:cstheme="majorHAnsi"/>
          <w:sz w:val="20"/>
        </w:rPr>
        <w:t>, as the case may be, to</w:t>
      </w:r>
      <w:proofErr w:type="gramEnd"/>
      <w:r w:rsidRPr="008D439D">
        <w:rPr>
          <w:rFonts w:cstheme="majorHAnsi"/>
          <w:sz w:val="20"/>
        </w:rPr>
        <w:t xml:space="preserve"> the BLA.</w:t>
      </w:r>
    </w:p>
    <w:p w14:paraId="5C9889BC" w14:textId="77777777" w:rsidR="00CC7F42" w:rsidRPr="00602547" w:rsidRDefault="00CC7F42" w:rsidP="00A25B18">
      <w:pPr>
        <w:pStyle w:val="Heading3"/>
        <w:keepNext w:val="0"/>
        <w:keepLines w:val="0"/>
        <w:widowControl w:val="0"/>
        <w:ind w:left="851" w:hanging="851"/>
        <w:rPr>
          <w:color w:val="0069A4"/>
        </w:rPr>
      </w:pPr>
      <w:bookmarkStart w:id="38" w:name="_Toc58847806"/>
      <w:r w:rsidRPr="00602547">
        <w:rPr>
          <w:color w:val="0069A4"/>
        </w:rPr>
        <w:t>Assessment of qualifications and experience</w:t>
      </w:r>
      <w:bookmarkEnd w:id="38"/>
    </w:p>
    <w:p w14:paraId="6D1BB4AD" w14:textId="0F36EC5E" w:rsidR="0045022E" w:rsidRPr="008D439D" w:rsidRDefault="0045022E" w:rsidP="0045022E">
      <w:pPr>
        <w:pStyle w:val="DJCSbody"/>
        <w:widowControl w:val="0"/>
        <w:spacing w:after="200" w:line="240" w:lineRule="auto"/>
        <w:ind w:left="0"/>
        <w:rPr>
          <w:rFonts w:cstheme="majorHAnsi"/>
          <w:sz w:val="20"/>
        </w:rPr>
      </w:pPr>
      <w:r w:rsidRPr="008D439D">
        <w:rPr>
          <w:rFonts w:cstheme="majorHAnsi"/>
          <w:sz w:val="20"/>
        </w:rPr>
        <w:t>To be eligible for registration as a professional engineer, the Professional Engineers Registration Act requires a person to meet the qualification and experience requirements for the area/s of engineering in which they are applying for registration. The qualification requirements for registration also qualify a person for endorsement to practi</w:t>
      </w:r>
      <w:r w:rsidR="004E486F">
        <w:rPr>
          <w:rFonts w:cstheme="majorHAnsi"/>
          <w:sz w:val="20"/>
        </w:rPr>
        <w:t>s</w:t>
      </w:r>
      <w:r w:rsidRPr="008D439D">
        <w:rPr>
          <w:rFonts w:cstheme="majorHAnsi"/>
          <w:sz w:val="20"/>
        </w:rPr>
        <w:t xml:space="preserve">e in the building industry. However, there is an additional experience requirement that must be met to be eligible for endorsement. This is to </w:t>
      </w:r>
      <w:r w:rsidRPr="008D439D">
        <w:rPr>
          <w:rFonts w:cs="Arial"/>
          <w:sz w:val="20"/>
        </w:rPr>
        <w:t>demonstrate a knowledge and practical application of:</w:t>
      </w:r>
    </w:p>
    <w:p w14:paraId="5AEF412A" w14:textId="6F216684" w:rsidR="0045022E" w:rsidRPr="008D439D" w:rsidRDefault="0045022E" w:rsidP="0045022E">
      <w:pPr>
        <w:pStyle w:val="DJCSlist-bulletlevel1"/>
        <w:widowControl w:val="0"/>
        <w:spacing w:line="240" w:lineRule="auto"/>
        <w:ind w:left="709" w:hanging="425"/>
        <w:rPr>
          <w:rFonts w:cstheme="majorHAnsi"/>
          <w:sz w:val="20"/>
        </w:rPr>
      </w:pPr>
      <w:r w:rsidRPr="008D439D">
        <w:rPr>
          <w:rFonts w:cstheme="majorHAnsi"/>
          <w:sz w:val="20"/>
        </w:rPr>
        <w:t>Victorian building laws and standards</w:t>
      </w:r>
    </w:p>
    <w:p w14:paraId="27A3CCE3" w14:textId="77777777" w:rsidR="0045022E" w:rsidRPr="008D439D" w:rsidRDefault="0045022E" w:rsidP="0045022E">
      <w:pPr>
        <w:pStyle w:val="DJCSlist-bulletlevel1"/>
        <w:widowControl w:val="0"/>
        <w:spacing w:after="200" w:line="240" w:lineRule="auto"/>
        <w:ind w:left="709" w:hanging="425"/>
        <w:rPr>
          <w:rFonts w:cstheme="majorHAnsi"/>
          <w:sz w:val="20"/>
        </w:rPr>
      </w:pPr>
      <w:r w:rsidRPr="008D439D">
        <w:rPr>
          <w:rFonts w:cstheme="majorHAnsi"/>
          <w:sz w:val="20"/>
        </w:rPr>
        <w:t xml:space="preserve">the operation and use of the National Construction Code as it </w:t>
      </w:r>
      <w:proofErr w:type="gramStart"/>
      <w:r w:rsidRPr="008D439D">
        <w:rPr>
          <w:rFonts w:cstheme="majorHAnsi"/>
          <w:sz w:val="20"/>
        </w:rPr>
        <w:t>applies</w:t>
      </w:r>
      <w:proofErr w:type="gramEnd"/>
      <w:r w:rsidRPr="008D439D">
        <w:rPr>
          <w:rFonts w:cstheme="majorHAnsi"/>
          <w:sz w:val="20"/>
        </w:rPr>
        <w:t xml:space="preserve"> to the relevant area/s of engineering.</w:t>
      </w:r>
    </w:p>
    <w:p w14:paraId="2E877275" w14:textId="76A9A40B" w:rsidR="00AD6118" w:rsidRPr="008D439D" w:rsidRDefault="00C03C25" w:rsidP="00AD6118">
      <w:pPr>
        <w:pStyle w:val="DJCSbody"/>
        <w:widowControl w:val="0"/>
        <w:spacing w:after="200" w:line="240" w:lineRule="auto"/>
        <w:ind w:left="0"/>
        <w:rPr>
          <w:rFonts w:cstheme="majorHAnsi"/>
          <w:sz w:val="20"/>
        </w:rPr>
      </w:pPr>
      <w:r w:rsidRPr="008D439D">
        <w:rPr>
          <w:rFonts w:cstheme="majorHAnsi"/>
          <w:sz w:val="20"/>
        </w:rPr>
        <w:t xml:space="preserve">The qualification and experience requirements for registration and endorsement will </w:t>
      </w:r>
      <w:r w:rsidR="00882AF3" w:rsidRPr="008D439D">
        <w:rPr>
          <w:rFonts w:cstheme="majorHAnsi"/>
          <w:sz w:val="20"/>
        </w:rPr>
        <w:t>be specified</w:t>
      </w:r>
      <w:r w:rsidRPr="008D439D">
        <w:rPr>
          <w:rFonts w:cstheme="majorHAnsi"/>
          <w:sz w:val="20"/>
        </w:rPr>
        <w:t xml:space="preserve"> in assessment scheme</w:t>
      </w:r>
      <w:r w:rsidR="007E587D">
        <w:rPr>
          <w:rFonts w:cstheme="majorHAnsi"/>
          <w:sz w:val="20"/>
        </w:rPr>
        <w:t>s</w:t>
      </w:r>
      <w:r w:rsidRPr="008D439D">
        <w:rPr>
          <w:rFonts w:cstheme="majorHAnsi"/>
          <w:sz w:val="20"/>
        </w:rPr>
        <w:t xml:space="preserve"> administered by </w:t>
      </w:r>
      <w:r w:rsidR="00D05CD7" w:rsidRPr="008D439D">
        <w:rPr>
          <w:rFonts w:cstheme="majorHAnsi"/>
          <w:sz w:val="20"/>
        </w:rPr>
        <w:t>assessment entities, which are expected to be professional engineering associations</w:t>
      </w:r>
      <w:r w:rsidR="0069199A" w:rsidRPr="008D439D">
        <w:rPr>
          <w:rFonts w:cstheme="majorHAnsi"/>
          <w:sz w:val="20"/>
        </w:rPr>
        <w:t xml:space="preserve"> </w:t>
      </w:r>
      <w:r w:rsidR="00681AE9" w:rsidRPr="008D439D">
        <w:rPr>
          <w:rFonts w:cstheme="majorHAnsi"/>
          <w:sz w:val="20"/>
        </w:rPr>
        <w:t>operating</w:t>
      </w:r>
      <w:r w:rsidR="00D05CD7" w:rsidRPr="008D439D">
        <w:rPr>
          <w:rFonts w:cstheme="majorHAnsi"/>
          <w:sz w:val="20"/>
        </w:rPr>
        <w:t xml:space="preserve"> in Victoria</w:t>
      </w:r>
      <w:r w:rsidR="00E667EC" w:rsidRPr="008D439D">
        <w:rPr>
          <w:rFonts w:cstheme="majorHAnsi"/>
          <w:sz w:val="20"/>
        </w:rPr>
        <w:t xml:space="preserve">. Assessment schemes </w:t>
      </w:r>
      <w:r w:rsidR="00E93E45" w:rsidRPr="008D439D">
        <w:rPr>
          <w:rFonts w:cstheme="majorHAnsi"/>
          <w:sz w:val="20"/>
        </w:rPr>
        <w:t>will</w:t>
      </w:r>
      <w:r w:rsidR="00E667EC" w:rsidRPr="008D439D">
        <w:rPr>
          <w:rFonts w:cstheme="majorHAnsi"/>
          <w:sz w:val="20"/>
        </w:rPr>
        <w:t xml:space="preserve"> </w:t>
      </w:r>
      <w:r w:rsidR="00D60E34" w:rsidRPr="008D439D">
        <w:rPr>
          <w:rFonts w:cstheme="majorHAnsi"/>
          <w:sz w:val="20"/>
        </w:rPr>
        <w:t xml:space="preserve">be approved by the BLA </w:t>
      </w:r>
      <w:r w:rsidR="001A4D2F" w:rsidRPr="008D439D">
        <w:rPr>
          <w:rFonts w:cstheme="majorHAnsi"/>
          <w:sz w:val="20"/>
        </w:rPr>
        <w:t xml:space="preserve">based on the criteria in section </w:t>
      </w:r>
      <w:r w:rsidR="00E93E45" w:rsidRPr="008D439D">
        <w:rPr>
          <w:rFonts w:cstheme="majorHAnsi"/>
          <w:sz w:val="20"/>
        </w:rPr>
        <w:t>3</w:t>
      </w:r>
      <w:r w:rsidR="00B344C9" w:rsidRPr="008D439D">
        <w:rPr>
          <w:rFonts w:cstheme="majorHAnsi"/>
          <w:sz w:val="20"/>
        </w:rPr>
        <w:t>4 of the Professional Engineers Registration Act</w:t>
      </w:r>
      <w:r w:rsidR="007E587D">
        <w:rPr>
          <w:rFonts w:cstheme="majorHAnsi"/>
          <w:sz w:val="20"/>
        </w:rPr>
        <w:t>.</w:t>
      </w:r>
    </w:p>
    <w:p w14:paraId="0D762C26" w14:textId="498318A2" w:rsidR="00BB305F" w:rsidRPr="008D439D" w:rsidRDefault="00BB305F" w:rsidP="00E83A52">
      <w:pPr>
        <w:pStyle w:val="DJCSbody"/>
        <w:spacing w:after="200" w:line="240" w:lineRule="auto"/>
        <w:ind w:left="0"/>
        <w:rPr>
          <w:rFonts w:cstheme="majorHAnsi"/>
          <w:sz w:val="20"/>
        </w:rPr>
      </w:pPr>
      <w:r w:rsidRPr="008D439D">
        <w:rPr>
          <w:rFonts w:cstheme="majorHAnsi"/>
          <w:sz w:val="20"/>
        </w:rPr>
        <w:t>Therefore, the first step in the process for apply</w:t>
      </w:r>
      <w:r w:rsidR="00CC39C3" w:rsidRPr="008D439D">
        <w:rPr>
          <w:rFonts w:cstheme="majorHAnsi"/>
          <w:sz w:val="20"/>
        </w:rPr>
        <w:t>ing</w:t>
      </w:r>
      <w:r w:rsidRPr="008D439D">
        <w:rPr>
          <w:rFonts w:cstheme="majorHAnsi"/>
          <w:sz w:val="20"/>
        </w:rPr>
        <w:t xml:space="preserve"> for registration is for an applicant to have their qualifications and experience assessed against those in an approved assessment scheme. On receiving an application, an assessment </w:t>
      </w:r>
      <w:r w:rsidR="00D6063B">
        <w:rPr>
          <w:rFonts w:cstheme="majorHAnsi"/>
          <w:sz w:val="20"/>
        </w:rPr>
        <w:t>entity</w:t>
      </w:r>
      <w:r w:rsidRPr="008D439D">
        <w:rPr>
          <w:rFonts w:cstheme="majorHAnsi"/>
          <w:sz w:val="20"/>
        </w:rPr>
        <w:t xml:space="preserve"> will verify that an applicant has met the required </w:t>
      </w:r>
      <w:r w:rsidRPr="008D439D">
        <w:rPr>
          <w:rFonts w:cstheme="majorHAnsi"/>
          <w:sz w:val="20"/>
        </w:rPr>
        <w:lastRenderedPageBreak/>
        <w:t>qualification an</w:t>
      </w:r>
      <w:r w:rsidR="00D8035E" w:rsidRPr="008D439D">
        <w:rPr>
          <w:rFonts w:cstheme="majorHAnsi"/>
          <w:sz w:val="20"/>
        </w:rPr>
        <w:t>d</w:t>
      </w:r>
      <w:r w:rsidRPr="008D439D">
        <w:rPr>
          <w:rFonts w:cstheme="majorHAnsi"/>
          <w:sz w:val="20"/>
        </w:rPr>
        <w:t xml:space="preserve"> experience requirement</w:t>
      </w:r>
      <w:r w:rsidR="00995E67" w:rsidRPr="008D439D">
        <w:rPr>
          <w:rFonts w:cstheme="majorHAnsi"/>
          <w:sz w:val="20"/>
        </w:rPr>
        <w:t>s</w:t>
      </w:r>
      <w:r w:rsidRPr="008D439D">
        <w:rPr>
          <w:rFonts w:cstheme="majorHAnsi"/>
          <w:sz w:val="20"/>
        </w:rPr>
        <w:t xml:space="preserve"> and provide them with a report on the outcome of the assessment which they can then use to apply to the BLA for registration. </w:t>
      </w:r>
    </w:p>
    <w:p w14:paraId="5854B903" w14:textId="655C6587" w:rsidR="003C00CD" w:rsidRPr="008D439D" w:rsidRDefault="00D8035E" w:rsidP="00BB305F">
      <w:pPr>
        <w:pStyle w:val="DJCSbody"/>
        <w:widowControl w:val="0"/>
        <w:spacing w:after="200" w:line="240" w:lineRule="auto"/>
        <w:ind w:left="0"/>
        <w:rPr>
          <w:rFonts w:cstheme="majorBidi"/>
          <w:sz w:val="20"/>
        </w:rPr>
      </w:pPr>
      <w:r w:rsidRPr="77176F80">
        <w:rPr>
          <w:rFonts w:cstheme="majorBidi"/>
          <w:sz w:val="20"/>
        </w:rPr>
        <w:t>Th</w:t>
      </w:r>
      <w:r w:rsidR="002C30C2" w:rsidRPr="77176F80">
        <w:rPr>
          <w:rFonts w:cstheme="majorBidi"/>
          <w:sz w:val="20"/>
        </w:rPr>
        <w:t>is</w:t>
      </w:r>
      <w:r w:rsidRPr="77176F80">
        <w:rPr>
          <w:rFonts w:cstheme="majorBidi"/>
          <w:sz w:val="20"/>
        </w:rPr>
        <w:t xml:space="preserve"> delineation of responsibilities is based on best fit and expertise.</w:t>
      </w:r>
      <w:r w:rsidR="005408C5" w:rsidRPr="77176F80">
        <w:rPr>
          <w:rFonts w:cstheme="majorBidi"/>
          <w:sz w:val="20"/>
        </w:rPr>
        <w:t xml:space="preserve"> It</w:t>
      </w:r>
      <w:r w:rsidRPr="77176F80" w:rsidDel="272D2792">
        <w:rPr>
          <w:rFonts w:cstheme="majorBidi"/>
          <w:sz w:val="20"/>
        </w:rPr>
        <w:t xml:space="preserve"> </w:t>
      </w:r>
      <w:r w:rsidR="46971687" w:rsidRPr="77176F80">
        <w:rPr>
          <w:rFonts w:cstheme="majorBidi"/>
          <w:sz w:val="20"/>
        </w:rPr>
        <w:t>uses</w:t>
      </w:r>
      <w:r w:rsidR="002F3484" w:rsidRPr="77176F80">
        <w:rPr>
          <w:rFonts w:cstheme="majorBidi"/>
          <w:sz w:val="20"/>
        </w:rPr>
        <w:t xml:space="preserve"> </w:t>
      </w:r>
      <w:r w:rsidR="00BB305F" w:rsidRPr="77176F80">
        <w:rPr>
          <w:rFonts w:cstheme="majorBidi"/>
          <w:sz w:val="20"/>
        </w:rPr>
        <w:t xml:space="preserve">the technical expertise and specialist knowledge </w:t>
      </w:r>
      <w:r w:rsidR="00FD2833" w:rsidRPr="77176F80">
        <w:rPr>
          <w:rFonts w:cstheme="minorBidi"/>
          <w:sz w:val="20"/>
        </w:rPr>
        <w:t>of assessment entities to identify the qualifications and experience necessary to meet contemporary Australian and international standards of practice in engineering.</w:t>
      </w:r>
      <w:r w:rsidR="00171468" w:rsidRPr="77176F80">
        <w:rPr>
          <w:rFonts w:cstheme="minorBidi"/>
          <w:sz w:val="20"/>
        </w:rPr>
        <w:t xml:space="preserve"> </w:t>
      </w:r>
      <w:r w:rsidR="00050820" w:rsidRPr="77176F80">
        <w:rPr>
          <w:rFonts w:cstheme="minorBidi"/>
          <w:sz w:val="20"/>
        </w:rPr>
        <w:t>In this way, it</w:t>
      </w:r>
      <w:r w:rsidR="00171468" w:rsidRPr="77176F80">
        <w:rPr>
          <w:rFonts w:cstheme="minorBidi"/>
          <w:sz w:val="20"/>
        </w:rPr>
        <w:t xml:space="preserve"> places </w:t>
      </w:r>
      <w:r w:rsidR="003C00CD" w:rsidRPr="77176F80">
        <w:rPr>
          <w:rFonts w:cstheme="minorBidi"/>
          <w:sz w:val="20"/>
        </w:rPr>
        <w:t>responsibility with the profession for determining and assessing the competency and technical capabilities of applicants for registration.</w:t>
      </w:r>
    </w:p>
    <w:p w14:paraId="507EB386" w14:textId="77777777" w:rsidR="00BB305F" w:rsidRPr="008D439D" w:rsidRDefault="00BB305F" w:rsidP="00D21834">
      <w:pPr>
        <w:pStyle w:val="DJCSbody"/>
        <w:spacing w:after="200" w:line="240" w:lineRule="auto"/>
        <w:ind w:left="0"/>
        <w:rPr>
          <w:rFonts w:cstheme="majorHAnsi"/>
          <w:sz w:val="20"/>
        </w:rPr>
      </w:pPr>
      <w:r w:rsidRPr="008D439D">
        <w:rPr>
          <w:rFonts w:cstheme="majorHAnsi"/>
          <w:sz w:val="20"/>
        </w:rPr>
        <w:t>It is expected that applications for registration seeking assessment of their qualifications and experience will be able to choose from a range of assessment entities based on their individual preferences. At this stage, the number of assessment entities that will administer approved assessment schemes is unknown. However, several organisations from the engineering sector, both domestic and international, have expressed interest in applying to have an assessment scheme approved.</w:t>
      </w:r>
    </w:p>
    <w:p w14:paraId="2518A621" w14:textId="167511AB" w:rsidR="00CC7F42" w:rsidRPr="00602547" w:rsidRDefault="00CC7F42" w:rsidP="00A25B18">
      <w:pPr>
        <w:pStyle w:val="Heading3"/>
        <w:keepNext w:val="0"/>
        <w:keepLines w:val="0"/>
        <w:widowControl w:val="0"/>
        <w:ind w:left="851" w:hanging="851"/>
        <w:rPr>
          <w:color w:val="0069A4"/>
        </w:rPr>
      </w:pPr>
      <w:bookmarkStart w:id="39" w:name="_Toc58847807"/>
      <w:r w:rsidRPr="00602547">
        <w:rPr>
          <w:color w:val="0069A4"/>
        </w:rPr>
        <w:t>Application for registration</w:t>
      </w:r>
      <w:bookmarkEnd w:id="39"/>
      <w:r w:rsidR="00A92C46" w:rsidRPr="00602547">
        <w:rPr>
          <w:color w:val="0069A4"/>
        </w:rPr>
        <w:t xml:space="preserve"> and endorsement</w:t>
      </w:r>
    </w:p>
    <w:p w14:paraId="2F35D24D" w14:textId="2480C4AD" w:rsidR="0085280E" w:rsidRPr="008D439D" w:rsidRDefault="0085280E" w:rsidP="0045022E">
      <w:pPr>
        <w:pStyle w:val="DJCSbody"/>
        <w:widowControl w:val="0"/>
        <w:spacing w:after="200" w:line="240" w:lineRule="auto"/>
        <w:ind w:left="0"/>
        <w:rPr>
          <w:rFonts w:cstheme="majorHAnsi"/>
          <w:sz w:val="20"/>
        </w:rPr>
      </w:pPr>
      <w:r w:rsidRPr="008D439D">
        <w:rPr>
          <w:rFonts w:cstheme="majorHAnsi"/>
          <w:sz w:val="20"/>
        </w:rPr>
        <w:t xml:space="preserve">The second step is </w:t>
      </w:r>
      <w:r w:rsidR="009D35EF">
        <w:rPr>
          <w:rFonts w:cstheme="majorHAnsi"/>
          <w:sz w:val="20"/>
        </w:rPr>
        <w:t xml:space="preserve">for the applicant </w:t>
      </w:r>
      <w:r w:rsidRPr="008D439D">
        <w:rPr>
          <w:rFonts w:cstheme="majorHAnsi"/>
          <w:sz w:val="20"/>
        </w:rPr>
        <w:t>to make a written application for registration to the BLA. The application will be made through CAV’s dedicated online licensing and registration portal, ‘</w:t>
      </w:r>
      <w:proofErr w:type="spellStart"/>
      <w:r w:rsidRPr="008D439D">
        <w:rPr>
          <w:rFonts w:cstheme="majorHAnsi"/>
          <w:sz w:val="20"/>
        </w:rPr>
        <w:t>myCAV</w:t>
      </w:r>
      <w:proofErr w:type="spellEnd"/>
      <w:r w:rsidRPr="008D439D">
        <w:rPr>
          <w:rFonts w:cstheme="majorHAnsi"/>
          <w:sz w:val="20"/>
        </w:rPr>
        <w:t xml:space="preserve">’, and must have attached the report from the assessment entity. </w:t>
      </w:r>
    </w:p>
    <w:p w14:paraId="3ED1AAE4" w14:textId="261D5D22" w:rsidR="0085280E" w:rsidRPr="008D439D" w:rsidRDefault="0085280E" w:rsidP="0045022E">
      <w:pPr>
        <w:pStyle w:val="DJCSbody"/>
        <w:widowControl w:val="0"/>
        <w:spacing w:after="200" w:line="240" w:lineRule="auto"/>
        <w:ind w:left="0"/>
        <w:rPr>
          <w:rFonts w:cstheme="majorHAnsi"/>
          <w:sz w:val="20"/>
        </w:rPr>
      </w:pPr>
      <w:r w:rsidRPr="008D439D">
        <w:rPr>
          <w:rFonts w:cstheme="majorHAnsi"/>
          <w:sz w:val="20"/>
        </w:rPr>
        <w:t xml:space="preserve">The BLA will review the information provided in the application and accompanying </w:t>
      </w:r>
      <w:r w:rsidR="001C2286" w:rsidRPr="008D439D">
        <w:rPr>
          <w:rFonts w:cstheme="majorHAnsi"/>
          <w:sz w:val="20"/>
        </w:rPr>
        <w:t>documents and</w:t>
      </w:r>
      <w:r w:rsidRPr="008D439D">
        <w:rPr>
          <w:rFonts w:cstheme="majorHAnsi"/>
          <w:sz w:val="20"/>
        </w:rPr>
        <w:t xml:space="preserve"> assess whether the applicant is fit and proper to be granted registration against the requirements </w:t>
      </w:r>
      <w:r w:rsidR="00A22D43" w:rsidRPr="008D439D">
        <w:rPr>
          <w:rFonts w:cstheme="majorHAnsi"/>
          <w:sz w:val="20"/>
        </w:rPr>
        <w:t xml:space="preserve">specified </w:t>
      </w:r>
      <w:r w:rsidRPr="008D439D">
        <w:rPr>
          <w:rFonts w:cstheme="majorHAnsi"/>
          <w:sz w:val="20"/>
        </w:rPr>
        <w:t xml:space="preserve">in the Professional Engineers Registration Act. </w:t>
      </w:r>
    </w:p>
    <w:p w14:paraId="0C95BB48" w14:textId="49695AFF" w:rsidR="0085280E" w:rsidRPr="008D439D" w:rsidRDefault="0085280E" w:rsidP="0045022E">
      <w:pPr>
        <w:pStyle w:val="DJCSbody"/>
        <w:widowControl w:val="0"/>
        <w:spacing w:after="200" w:line="240" w:lineRule="auto"/>
        <w:ind w:left="0"/>
        <w:rPr>
          <w:rFonts w:cstheme="majorHAnsi"/>
          <w:sz w:val="20"/>
        </w:rPr>
      </w:pPr>
      <w:r w:rsidRPr="008D439D">
        <w:rPr>
          <w:rFonts w:cstheme="majorHAnsi"/>
          <w:sz w:val="20"/>
        </w:rPr>
        <w:t xml:space="preserve">Where an applicant also applies for endorsement, the application will be referred to the VBA to provide a report and recommendation to the BLA as to whether the person is fit and proper </w:t>
      </w:r>
      <w:r w:rsidR="00FB4577" w:rsidRPr="008D439D">
        <w:rPr>
          <w:rFonts w:cstheme="majorHAnsi"/>
          <w:sz w:val="20"/>
        </w:rPr>
        <w:t xml:space="preserve">under the Building Act </w:t>
      </w:r>
      <w:r w:rsidRPr="008D439D">
        <w:rPr>
          <w:rFonts w:cstheme="majorHAnsi"/>
          <w:sz w:val="20"/>
        </w:rPr>
        <w:t>to have their registration endorsed</w:t>
      </w:r>
      <w:r w:rsidR="00851655">
        <w:rPr>
          <w:rFonts w:cstheme="majorHAnsi"/>
          <w:sz w:val="20"/>
        </w:rPr>
        <w:t xml:space="preserve"> to practi</w:t>
      </w:r>
      <w:r w:rsidR="006F35A9">
        <w:rPr>
          <w:rFonts w:cstheme="majorHAnsi"/>
          <w:sz w:val="20"/>
        </w:rPr>
        <w:t>s</w:t>
      </w:r>
      <w:r w:rsidR="00851655">
        <w:rPr>
          <w:rFonts w:cstheme="majorHAnsi"/>
          <w:sz w:val="20"/>
        </w:rPr>
        <w:t xml:space="preserve">e in the building </w:t>
      </w:r>
      <w:r w:rsidR="009D35EF">
        <w:rPr>
          <w:rFonts w:cstheme="majorHAnsi"/>
          <w:sz w:val="20"/>
        </w:rPr>
        <w:t>industry</w:t>
      </w:r>
      <w:r w:rsidRPr="008D439D">
        <w:rPr>
          <w:rFonts w:cstheme="majorHAnsi"/>
          <w:sz w:val="20"/>
        </w:rPr>
        <w:t>. This change means that endorsed building engineers will not be required to register as building practitioners in the class of engineer under the Building Act from 1 July 2021.</w:t>
      </w:r>
    </w:p>
    <w:p w14:paraId="2AE5C65F" w14:textId="77777777" w:rsidR="003A7605" w:rsidRPr="00602547" w:rsidRDefault="003A7605" w:rsidP="003A7605">
      <w:pPr>
        <w:pStyle w:val="Heading3"/>
        <w:keepNext w:val="0"/>
        <w:keepLines w:val="0"/>
        <w:widowControl w:val="0"/>
        <w:ind w:left="851" w:hanging="851"/>
        <w:rPr>
          <w:color w:val="0069A4"/>
        </w:rPr>
      </w:pPr>
      <w:r w:rsidRPr="00602547">
        <w:rPr>
          <w:color w:val="0069A4"/>
        </w:rPr>
        <w:t>Application for renewal</w:t>
      </w:r>
    </w:p>
    <w:p w14:paraId="4BF7E2EF" w14:textId="550ECF43" w:rsidR="003A7605" w:rsidRPr="008D439D" w:rsidRDefault="003A7605" w:rsidP="003A7605">
      <w:pPr>
        <w:pStyle w:val="DJCSbody"/>
        <w:widowControl w:val="0"/>
        <w:spacing w:after="200" w:line="240" w:lineRule="auto"/>
        <w:ind w:left="0"/>
        <w:rPr>
          <w:rFonts w:cstheme="majorHAnsi"/>
          <w:sz w:val="20"/>
        </w:rPr>
      </w:pPr>
      <w:r w:rsidRPr="008D439D">
        <w:rPr>
          <w:rFonts w:cstheme="majorHAnsi"/>
          <w:sz w:val="20"/>
        </w:rPr>
        <w:t xml:space="preserve">The process </w:t>
      </w:r>
      <w:r w:rsidR="00767545">
        <w:rPr>
          <w:rFonts w:cstheme="majorHAnsi"/>
          <w:sz w:val="20"/>
        </w:rPr>
        <w:t>to</w:t>
      </w:r>
      <w:r w:rsidRPr="008D439D">
        <w:rPr>
          <w:rFonts w:cstheme="majorHAnsi"/>
          <w:sz w:val="20"/>
        </w:rPr>
        <w:t xml:space="preserve"> </w:t>
      </w:r>
      <w:r w:rsidR="00E70469">
        <w:rPr>
          <w:rFonts w:cstheme="majorHAnsi"/>
          <w:sz w:val="20"/>
        </w:rPr>
        <w:t xml:space="preserve">apply </w:t>
      </w:r>
      <w:r w:rsidRPr="008D439D">
        <w:rPr>
          <w:rFonts w:cstheme="majorHAnsi"/>
          <w:sz w:val="20"/>
        </w:rPr>
        <w:t xml:space="preserve">for </w:t>
      </w:r>
      <w:r w:rsidR="00E70469">
        <w:rPr>
          <w:rFonts w:cstheme="majorHAnsi"/>
          <w:sz w:val="20"/>
        </w:rPr>
        <w:t xml:space="preserve">the renewal of </w:t>
      </w:r>
      <w:r w:rsidR="00666309" w:rsidRPr="008D439D">
        <w:rPr>
          <w:rFonts w:cstheme="majorHAnsi"/>
          <w:sz w:val="20"/>
        </w:rPr>
        <w:t xml:space="preserve">a </w:t>
      </w:r>
      <w:r w:rsidRPr="008D439D">
        <w:rPr>
          <w:rFonts w:cstheme="majorHAnsi"/>
          <w:sz w:val="20"/>
        </w:rPr>
        <w:t xml:space="preserve">registration </w:t>
      </w:r>
      <w:r w:rsidR="00E70469">
        <w:rPr>
          <w:rFonts w:cstheme="majorHAnsi"/>
          <w:sz w:val="20"/>
        </w:rPr>
        <w:t xml:space="preserve">and endorsement </w:t>
      </w:r>
      <w:r w:rsidRPr="008D439D">
        <w:rPr>
          <w:rFonts w:cstheme="majorHAnsi"/>
          <w:sz w:val="20"/>
        </w:rPr>
        <w:t>will mimic</w:t>
      </w:r>
      <w:r w:rsidR="00767545">
        <w:rPr>
          <w:rFonts w:cstheme="majorHAnsi"/>
          <w:sz w:val="20"/>
        </w:rPr>
        <w:t xml:space="preserve"> the process for initial </w:t>
      </w:r>
      <w:r w:rsidRPr="008D439D">
        <w:rPr>
          <w:rFonts w:cstheme="majorHAnsi"/>
          <w:sz w:val="20"/>
        </w:rPr>
        <w:t xml:space="preserve">registration </w:t>
      </w:r>
      <w:r w:rsidR="00767545">
        <w:rPr>
          <w:rFonts w:cstheme="majorHAnsi"/>
          <w:sz w:val="20"/>
        </w:rPr>
        <w:t>and endorsement</w:t>
      </w:r>
      <w:r w:rsidRPr="008D439D">
        <w:rPr>
          <w:rFonts w:cstheme="majorHAnsi"/>
          <w:sz w:val="20"/>
        </w:rPr>
        <w:t xml:space="preserve">, </w:t>
      </w:r>
      <w:r w:rsidR="009534F6" w:rsidRPr="008D439D">
        <w:rPr>
          <w:rFonts w:cstheme="majorHAnsi"/>
          <w:sz w:val="20"/>
        </w:rPr>
        <w:t>except for the</w:t>
      </w:r>
      <w:r w:rsidRPr="008D439D">
        <w:rPr>
          <w:rFonts w:cstheme="majorHAnsi"/>
          <w:sz w:val="20"/>
        </w:rPr>
        <w:t xml:space="preserve"> reassessment of qualifications and experience. </w:t>
      </w:r>
    </w:p>
    <w:p w14:paraId="7FC9BC0B" w14:textId="1507780B" w:rsidR="003A7605" w:rsidRPr="008D439D" w:rsidRDefault="003A7605" w:rsidP="00E820B4">
      <w:pPr>
        <w:pStyle w:val="DJCSbody"/>
        <w:spacing w:after="200" w:line="240" w:lineRule="auto"/>
        <w:ind w:left="0"/>
        <w:rPr>
          <w:rFonts w:cstheme="majorHAnsi"/>
          <w:sz w:val="20"/>
        </w:rPr>
      </w:pPr>
      <w:r w:rsidRPr="008D439D">
        <w:rPr>
          <w:rFonts w:cstheme="majorHAnsi"/>
          <w:sz w:val="20"/>
        </w:rPr>
        <w:t xml:space="preserve">Once a person has been granted registration as a professional engineer, they will be able to complete their ongoing compliance requirements including renewals and any change to their registration details through their </w:t>
      </w:r>
      <w:proofErr w:type="spellStart"/>
      <w:r w:rsidRPr="008D439D">
        <w:rPr>
          <w:rFonts w:cstheme="majorHAnsi"/>
          <w:sz w:val="20"/>
        </w:rPr>
        <w:t>myCAV</w:t>
      </w:r>
      <w:proofErr w:type="spellEnd"/>
      <w:r w:rsidRPr="008D439D">
        <w:rPr>
          <w:rFonts w:cstheme="majorHAnsi"/>
          <w:sz w:val="20"/>
        </w:rPr>
        <w:t xml:space="preserve"> account. Where a professional engineer is also endorsed to work in the building industry, they will use </w:t>
      </w:r>
      <w:proofErr w:type="spellStart"/>
      <w:r w:rsidRPr="008D439D">
        <w:rPr>
          <w:rFonts w:cstheme="majorHAnsi"/>
          <w:sz w:val="20"/>
        </w:rPr>
        <w:t>myCAV</w:t>
      </w:r>
      <w:proofErr w:type="spellEnd"/>
      <w:r w:rsidRPr="008D439D">
        <w:rPr>
          <w:rFonts w:cstheme="majorHAnsi"/>
          <w:sz w:val="20"/>
        </w:rPr>
        <w:t xml:space="preserve"> to submit their annual </w:t>
      </w:r>
      <w:r w:rsidR="00767545">
        <w:rPr>
          <w:rFonts w:cstheme="majorHAnsi"/>
          <w:sz w:val="20"/>
        </w:rPr>
        <w:t xml:space="preserve">endorsement </w:t>
      </w:r>
      <w:r w:rsidRPr="008D439D">
        <w:rPr>
          <w:rFonts w:cstheme="majorHAnsi"/>
          <w:sz w:val="20"/>
        </w:rPr>
        <w:t xml:space="preserve">statement and insurance details </w:t>
      </w:r>
      <w:r w:rsidR="00767545">
        <w:rPr>
          <w:rFonts w:cstheme="majorHAnsi"/>
          <w:sz w:val="20"/>
        </w:rPr>
        <w:t>to</w:t>
      </w:r>
      <w:r w:rsidRPr="008D439D">
        <w:rPr>
          <w:rFonts w:cstheme="majorHAnsi"/>
          <w:sz w:val="20"/>
        </w:rPr>
        <w:t xml:space="preserve"> the VBA.</w:t>
      </w:r>
    </w:p>
    <w:p w14:paraId="58C6F75A" w14:textId="77777777" w:rsidR="00AA438E" w:rsidRPr="00602547" w:rsidRDefault="00AA438E" w:rsidP="0045022E">
      <w:pPr>
        <w:pStyle w:val="Heading2"/>
        <w:keepNext w:val="0"/>
        <w:keepLines w:val="0"/>
        <w:widowControl w:val="0"/>
        <w:ind w:left="851" w:hanging="851"/>
        <w:rPr>
          <w:color w:val="0069A4"/>
        </w:rPr>
      </w:pPr>
      <w:bookmarkStart w:id="40" w:name="_Toc63936925"/>
      <w:r w:rsidRPr="00602547">
        <w:rPr>
          <w:color w:val="0069A4"/>
        </w:rPr>
        <w:t>Existing voluntary engineer registration programs</w:t>
      </w:r>
      <w:bookmarkEnd w:id="40"/>
    </w:p>
    <w:p w14:paraId="640C11E8" w14:textId="6C035981" w:rsidR="00AA438E" w:rsidRPr="008D439D" w:rsidRDefault="00AA438E" w:rsidP="000A11C7">
      <w:pPr>
        <w:pStyle w:val="DJCSbody"/>
        <w:spacing w:after="200" w:line="240" w:lineRule="auto"/>
        <w:ind w:left="0"/>
        <w:rPr>
          <w:rFonts w:cstheme="majorHAnsi"/>
          <w:sz w:val="20"/>
        </w:rPr>
      </w:pPr>
      <w:r w:rsidRPr="008D439D">
        <w:rPr>
          <w:rFonts w:cstheme="majorHAnsi"/>
          <w:sz w:val="20"/>
        </w:rPr>
        <w:t xml:space="preserve">There are several professional engineering associations in </w:t>
      </w:r>
      <w:r w:rsidR="008610D4" w:rsidRPr="008D439D">
        <w:rPr>
          <w:rFonts w:cstheme="majorHAnsi"/>
          <w:sz w:val="20"/>
        </w:rPr>
        <w:t>Victoria</w:t>
      </w:r>
      <w:r w:rsidRPr="008D439D">
        <w:rPr>
          <w:rFonts w:cstheme="majorHAnsi"/>
          <w:sz w:val="20"/>
        </w:rPr>
        <w:t xml:space="preserve"> that currently offer voluntary registration or accreditation programs for engineers. </w:t>
      </w:r>
      <w:r w:rsidR="000A11C7" w:rsidRPr="008D439D">
        <w:rPr>
          <w:rFonts w:cstheme="majorHAnsi"/>
          <w:sz w:val="20"/>
        </w:rPr>
        <w:t>For example, the National Engineering Register offered by Engineers Australia and the Registered Professional Engineer program offered by the Association of Professional Engineers Australia. These existing programs and the benefits afforded members will not be directly impacted by the implementation of mandatory registration under the Professional Engineers Registration Act.</w:t>
      </w:r>
    </w:p>
    <w:p w14:paraId="3E17E5CC" w14:textId="7BC7FB0A" w:rsidR="00AA438E" w:rsidRDefault="00AA438E" w:rsidP="00AA438E">
      <w:pPr>
        <w:pStyle w:val="DJCSbody"/>
        <w:widowControl w:val="0"/>
        <w:spacing w:after="200" w:line="240" w:lineRule="auto"/>
        <w:ind w:left="0"/>
        <w:rPr>
          <w:rFonts w:cstheme="majorHAnsi"/>
          <w:sz w:val="20"/>
        </w:rPr>
      </w:pPr>
      <w:r w:rsidRPr="008D439D">
        <w:rPr>
          <w:rFonts w:cstheme="majorHAnsi"/>
          <w:sz w:val="20"/>
        </w:rPr>
        <w:t xml:space="preserve">The objectives of Victoria’s mandatory registration of professional engineers differ from </w:t>
      </w:r>
      <w:r w:rsidR="00805BEA">
        <w:rPr>
          <w:rFonts w:cstheme="majorHAnsi"/>
          <w:sz w:val="20"/>
        </w:rPr>
        <w:t>those</w:t>
      </w:r>
      <w:r w:rsidRPr="008D439D">
        <w:rPr>
          <w:rFonts w:cstheme="majorHAnsi"/>
          <w:sz w:val="20"/>
        </w:rPr>
        <w:t xml:space="preserve"> of the voluntary engineer registration programs; therefore, mandatory registration is intended to exist alongside existing and future voluntary programs.</w:t>
      </w:r>
    </w:p>
    <w:p w14:paraId="2803B6C6" w14:textId="462DDF56" w:rsidR="00F4353A" w:rsidRPr="00602547" w:rsidRDefault="00F4353A" w:rsidP="00F4353A">
      <w:pPr>
        <w:pStyle w:val="Heading2"/>
        <w:keepNext w:val="0"/>
        <w:keepLines w:val="0"/>
        <w:widowControl w:val="0"/>
        <w:ind w:left="851" w:hanging="851"/>
        <w:rPr>
          <w:color w:val="0069A4"/>
        </w:rPr>
      </w:pPr>
      <w:bookmarkStart w:id="41" w:name="_Toc63936926"/>
      <w:r w:rsidRPr="00602547">
        <w:rPr>
          <w:color w:val="0069A4"/>
        </w:rPr>
        <w:lastRenderedPageBreak/>
        <w:t>Authorising provision</w:t>
      </w:r>
      <w:bookmarkEnd w:id="41"/>
    </w:p>
    <w:p w14:paraId="31878F04" w14:textId="6506B47E" w:rsidR="00F4353A" w:rsidRPr="008D439D" w:rsidRDefault="00F4353A" w:rsidP="00F4353A">
      <w:pPr>
        <w:pStyle w:val="DJCSbody"/>
        <w:widowControl w:val="0"/>
        <w:spacing w:after="200" w:line="240" w:lineRule="auto"/>
        <w:ind w:left="0"/>
        <w:rPr>
          <w:rFonts w:cstheme="majorHAnsi"/>
          <w:sz w:val="20"/>
        </w:rPr>
      </w:pPr>
      <w:r w:rsidRPr="008D439D">
        <w:rPr>
          <w:rFonts w:cstheme="majorHAnsi"/>
          <w:sz w:val="20"/>
        </w:rPr>
        <w:t>Section 103 of the Professional Engineers Registration Act provides the authority for registration and endorsement fees and refunds of those fees to be prescribed in the proposed Fees Regulations.</w:t>
      </w:r>
    </w:p>
    <w:p w14:paraId="3FA30449" w14:textId="7D54D7A1" w:rsidR="00D04D10" w:rsidRPr="00602547" w:rsidRDefault="00D04D10" w:rsidP="00D04D10">
      <w:pPr>
        <w:pStyle w:val="Heading2"/>
        <w:keepNext w:val="0"/>
        <w:keepLines w:val="0"/>
        <w:widowControl w:val="0"/>
        <w:ind w:left="851" w:hanging="851"/>
        <w:rPr>
          <w:color w:val="0069A4"/>
        </w:rPr>
      </w:pPr>
      <w:bookmarkStart w:id="42" w:name="_Toc63936927"/>
      <w:r w:rsidRPr="00602547">
        <w:rPr>
          <w:color w:val="0069A4"/>
        </w:rPr>
        <w:t>Fees authorised under the Act</w:t>
      </w:r>
      <w:bookmarkEnd w:id="42"/>
    </w:p>
    <w:p w14:paraId="6BE8488C" w14:textId="74BE2067" w:rsidR="00D04D10" w:rsidRPr="009F1C78" w:rsidRDefault="0084756F" w:rsidP="00D04D10">
      <w:pPr>
        <w:pStyle w:val="DJCSbody"/>
        <w:widowControl w:val="0"/>
        <w:spacing w:after="200" w:line="240" w:lineRule="auto"/>
        <w:ind w:left="0"/>
        <w:rPr>
          <w:rFonts w:cstheme="majorHAnsi"/>
          <w:sz w:val="20"/>
        </w:rPr>
      </w:pPr>
      <w:r w:rsidRPr="00495DB8">
        <w:rPr>
          <w:rFonts w:cstheme="majorHAnsi"/>
          <w:sz w:val="20"/>
        </w:rPr>
        <w:fldChar w:fldCharType="begin"/>
      </w:r>
      <w:r w:rsidRPr="00495DB8">
        <w:rPr>
          <w:rFonts w:cstheme="majorHAnsi"/>
          <w:sz w:val="20"/>
        </w:rPr>
        <w:instrText xml:space="preserve"> REF _Ref63160188 \h </w:instrText>
      </w:r>
      <w:r w:rsidR="00876C2E" w:rsidRPr="00495DB8">
        <w:rPr>
          <w:rFonts w:cstheme="majorHAnsi"/>
          <w:sz w:val="20"/>
        </w:rPr>
        <w:instrText xml:space="preserve"> \* MERGEFORMAT </w:instrText>
      </w:r>
      <w:r w:rsidRPr="00495DB8">
        <w:rPr>
          <w:rFonts w:cstheme="majorHAnsi"/>
          <w:sz w:val="20"/>
        </w:rPr>
      </w:r>
      <w:r w:rsidRPr="00495DB8">
        <w:rPr>
          <w:rFonts w:cstheme="majorHAnsi"/>
          <w:sz w:val="20"/>
        </w:rPr>
        <w:fldChar w:fldCharType="separate"/>
      </w:r>
      <w:r w:rsidR="00C4429A" w:rsidRPr="00C4429A">
        <w:rPr>
          <w:rFonts w:cstheme="majorHAnsi"/>
          <w:sz w:val="20"/>
        </w:rPr>
        <w:t>Table 4</w:t>
      </w:r>
      <w:r w:rsidRPr="00495DB8">
        <w:rPr>
          <w:rFonts w:cstheme="majorHAnsi"/>
          <w:sz w:val="20"/>
        </w:rPr>
        <w:fldChar w:fldCharType="end"/>
      </w:r>
      <w:r w:rsidRPr="009F1C78">
        <w:rPr>
          <w:rFonts w:cstheme="majorHAnsi"/>
          <w:sz w:val="20"/>
        </w:rPr>
        <w:t xml:space="preserve"> </w:t>
      </w:r>
      <w:r w:rsidR="00D04D10" w:rsidRPr="009F1C78">
        <w:rPr>
          <w:rFonts w:cstheme="majorHAnsi"/>
          <w:sz w:val="20"/>
        </w:rPr>
        <w:t xml:space="preserve">provides an overview of all fees which may be set under the Professional Engineers Registration Act. </w:t>
      </w:r>
    </w:p>
    <w:p w14:paraId="49340F81" w14:textId="720D3B6D" w:rsidR="00D04D10" w:rsidRPr="009F1C78" w:rsidRDefault="00D04D10" w:rsidP="00D04D10">
      <w:pPr>
        <w:pStyle w:val="DJCSbody"/>
        <w:widowControl w:val="0"/>
        <w:spacing w:after="200" w:line="240" w:lineRule="auto"/>
        <w:ind w:left="0"/>
        <w:rPr>
          <w:rFonts w:cstheme="majorHAnsi"/>
          <w:sz w:val="20"/>
        </w:rPr>
      </w:pPr>
      <w:r w:rsidRPr="009F1C78">
        <w:rPr>
          <w:rFonts w:cstheme="majorHAnsi"/>
          <w:sz w:val="20"/>
        </w:rPr>
        <w:t xml:space="preserve">Only the fees proposed in </w:t>
      </w:r>
      <w:r w:rsidR="00876C2E" w:rsidRPr="009E4659">
        <w:rPr>
          <w:rFonts w:cstheme="majorHAnsi"/>
          <w:sz w:val="20"/>
        </w:rPr>
        <w:fldChar w:fldCharType="begin"/>
      </w:r>
      <w:r w:rsidR="00876C2E" w:rsidRPr="009E4659">
        <w:rPr>
          <w:rFonts w:cstheme="majorHAnsi"/>
          <w:sz w:val="20"/>
        </w:rPr>
        <w:instrText xml:space="preserve"> REF _Ref63160188 \h  \* MERGEFORMAT </w:instrText>
      </w:r>
      <w:r w:rsidR="00876C2E" w:rsidRPr="009E4659">
        <w:rPr>
          <w:rFonts w:cstheme="majorHAnsi"/>
          <w:sz w:val="20"/>
        </w:rPr>
      </w:r>
      <w:r w:rsidR="00876C2E" w:rsidRPr="009E4659">
        <w:rPr>
          <w:rFonts w:cstheme="majorHAnsi"/>
          <w:sz w:val="20"/>
        </w:rPr>
        <w:fldChar w:fldCharType="separate"/>
      </w:r>
      <w:r w:rsidR="00C4429A" w:rsidRPr="00C4429A">
        <w:rPr>
          <w:rFonts w:cstheme="majorHAnsi"/>
          <w:sz w:val="20"/>
        </w:rPr>
        <w:t>Table 4</w:t>
      </w:r>
      <w:r w:rsidR="00876C2E" w:rsidRPr="009E4659">
        <w:rPr>
          <w:rFonts w:cstheme="majorHAnsi"/>
          <w:sz w:val="20"/>
        </w:rPr>
        <w:fldChar w:fldCharType="end"/>
      </w:r>
      <w:r w:rsidRPr="009F1C78">
        <w:rPr>
          <w:rFonts w:cstheme="majorHAnsi"/>
          <w:sz w:val="20"/>
        </w:rPr>
        <w:t xml:space="preserve"> for the proposed Fees Regulations are considered as part of this RIS.</w:t>
      </w:r>
    </w:p>
    <w:p w14:paraId="6D43B063" w14:textId="629E03D0" w:rsidR="00D04D10" w:rsidRPr="00234378" w:rsidRDefault="00D04D10" w:rsidP="00E83A52">
      <w:pPr>
        <w:pStyle w:val="DJCStablecaption"/>
        <w:keepNext w:val="0"/>
        <w:keepLines w:val="0"/>
        <w:widowControl w:val="0"/>
        <w:spacing w:before="0" w:line="240" w:lineRule="auto"/>
        <w:ind w:left="0"/>
        <w:rPr>
          <w:rFonts w:cstheme="majorHAnsi"/>
          <w:b/>
          <w:bCs/>
          <w:color w:val="0069A4"/>
          <w:sz w:val="18"/>
          <w:szCs w:val="18"/>
        </w:rPr>
      </w:pPr>
      <w:bookmarkStart w:id="43" w:name="_Ref63160188"/>
      <w:r w:rsidRPr="00234378">
        <w:rPr>
          <w:rFonts w:cstheme="majorHAnsi"/>
          <w:b/>
          <w:bCs/>
          <w:color w:val="0069A4"/>
          <w:sz w:val="18"/>
          <w:szCs w:val="18"/>
        </w:rPr>
        <w:t xml:space="preserve">Table </w:t>
      </w:r>
      <w:r w:rsidR="0011117D" w:rsidRPr="00234378">
        <w:rPr>
          <w:rFonts w:cstheme="majorHAnsi"/>
          <w:b/>
          <w:bCs/>
          <w:color w:val="0069A4"/>
          <w:sz w:val="18"/>
          <w:szCs w:val="18"/>
        </w:rPr>
        <w:fldChar w:fldCharType="begin"/>
      </w:r>
      <w:r w:rsidR="0011117D" w:rsidRPr="00234378">
        <w:rPr>
          <w:rFonts w:cstheme="majorHAnsi"/>
          <w:b/>
          <w:bCs/>
          <w:color w:val="0069A4"/>
          <w:sz w:val="18"/>
          <w:szCs w:val="18"/>
        </w:rPr>
        <w:instrText xml:space="preserve"> SEQ Table \* ARABIC </w:instrText>
      </w:r>
      <w:r w:rsidR="0011117D" w:rsidRPr="00234378">
        <w:rPr>
          <w:rFonts w:cstheme="majorHAnsi"/>
          <w:b/>
          <w:bCs/>
          <w:color w:val="0069A4"/>
          <w:sz w:val="18"/>
          <w:szCs w:val="18"/>
        </w:rPr>
        <w:fldChar w:fldCharType="separate"/>
      </w:r>
      <w:r w:rsidR="00C4429A" w:rsidRPr="00234378">
        <w:rPr>
          <w:rFonts w:cstheme="majorHAnsi"/>
          <w:b/>
          <w:bCs/>
          <w:noProof/>
          <w:color w:val="0069A4"/>
          <w:sz w:val="18"/>
          <w:szCs w:val="18"/>
        </w:rPr>
        <w:t>4</w:t>
      </w:r>
      <w:r w:rsidR="0011117D" w:rsidRPr="00234378">
        <w:rPr>
          <w:rFonts w:cstheme="majorHAnsi"/>
          <w:b/>
          <w:bCs/>
          <w:color w:val="0069A4"/>
          <w:sz w:val="18"/>
          <w:szCs w:val="18"/>
        </w:rPr>
        <w:fldChar w:fldCharType="end"/>
      </w:r>
      <w:bookmarkEnd w:id="43"/>
      <w:r w:rsidRPr="00234378">
        <w:rPr>
          <w:rFonts w:cstheme="majorHAnsi"/>
          <w:b/>
          <w:bCs/>
          <w:color w:val="0069A4"/>
          <w:sz w:val="18"/>
          <w:szCs w:val="18"/>
        </w:rPr>
        <w:t>: Schedule of fees that can be prescribed under the Act</w:t>
      </w:r>
    </w:p>
    <w:tbl>
      <w:tblPr>
        <w:tblStyle w:val="TableGrid"/>
        <w:tblW w:w="0" w:type="auto"/>
        <w:tblBorders>
          <w:top w:val="single" w:sz="12" w:space="0" w:color="007DC3" w:themeColor="accent1"/>
          <w:left w:val="none" w:sz="0" w:space="0" w:color="auto"/>
          <w:bottom w:val="none" w:sz="0" w:space="0" w:color="auto"/>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5245"/>
        <w:gridCol w:w="3825"/>
      </w:tblGrid>
      <w:tr w:rsidR="00D04D10" w:rsidRPr="0063521A" w14:paraId="0CA32B9A" w14:textId="77777777" w:rsidTr="00024BE1">
        <w:trPr>
          <w:tblHeader/>
        </w:trPr>
        <w:tc>
          <w:tcPr>
            <w:tcW w:w="5245" w:type="dxa"/>
            <w:tcBorders>
              <w:top w:val="single" w:sz="12" w:space="0" w:color="0069A4"/>
              <w:bottom w:val="single" w:sz="12" w:space="0" w:color="0069A4"/>
            </w:tcBorders>
          </w:tcPr>
          <w:p w14:paraId="58D2AEB7" w14:textId="00C003E5" w:rsidR="00D04D10" w:rsidRPr="002A4ADD" w:rsidRDefault="00D04D10" w:rsidP="00A4496D">
            <w:pPr>
              <w:pStyle w:val="DJCStabletext"/>
              <w:widowControl w:val="0"/>
              <w:spacing w:before="0" w:after="0"/>
              <w:rPr>
                <w:rFonts w:cstheme="minorHAnsi"/>
                <w:b/>
                <w:bCs/>
                <w:sz w:val="18"/>
                <w:szCs w:val="18"/>
              </w:rPr>
            </w:pPr>
            <w:r w:rsidRPr="00A93148">
              <w:rPr>
                <w:rFonts w:cstheme="majorHAnsi"/>
                <w:b/>
                <w:bCs/>
                <w:sz w:val="18"/>
                <w:szCs w:val="18"/>
              </w:rPr>
              <w:t xml:space="preserve">Fee </w:t>
            </w:r>
            <w:r w:rsidR="00AF469A">
              <w:rPr>
                <w:rFonts w:cstheme="majorHAnsi"/>
                <w:b/>
                <w:bCs/>
                <w:sz w:val="18"/>
                <w:szCs w:val="18"/>
              </w:rPr>
              <w:t>description</w:t>
            </w:r>
          </w:p>
        </w:tc>
        <w:tc>
          <w:tcPr>
            <w:tcW w:w="3825" w:type="dxa"/>
            <w:tcBorders>
              <w:top w:val="single" w:sz="12" w:space="0" w:color="0069A4"/>
              <w:bottom w:val="single" w:sz="12" w:space="0" w:color="0069A4"/>
            </w:tcBorders>
          </w:tcPr>
          <w:p w14:paraId="258579EC" w14:textId="77777777" w:rsidR="00D04D10" w:rsidRPr="002A4ADD" w:rsidRDefault="00D04D10" w:rsidP="00A4496D">
            <w:pPr>
              <w:pStyle w:val="DJCStabletext"/>
              <w:widowControl w:val="0"/>
              <w:spacing w:before="0" w:after="0"/>
              <w:rPr>
                <w:rFonts w:cstheme="minorHAnsi"/>
                <w:b/>
                <w:bCs/>
                <w:sz w:val="18"/>
                <w:szCs w:val="18"/>
              </w:rPr>
            </w:pPr>
            <w:r w:rsidRPr="002A4ADD">
              <w:rPr>
                <w:rFonts w:cstheme="minorHAnsi"/>
                <w:b/>
                <w:bCs/>
                <w:sz w:val="18"/>
                <w:szCs w:val="18"/>
              </w:rPr>
              <w:t>Regulations</w:t>
            </w:r>
          </w:p>
        </w:tc>
      </w:tr>
      <w:tr w:rsidR="00D04D10" w:rsidRPr="0063521A" w14:paraId="0678DFD7" w14:textId="77777777" w:rsidTr="00D478B2">
        <w:tc>
          <w:tcPr>
            <w:tcW w:w="5245" w:type="dxa"/>
            <w:tcBorders>
              <w:top w:val="single" w:sz="12" w:space="0" w:color="0069A4"/>
              <w:bottom w:val="single" w:sz="12" w:space="0" w:color="0069A4"/>
            </w:tcBorders>
          </w:tcPr>
          <w:p w14:paraId="6ACC76C1" w14:textId="61621273" w:rsidR="00D04D10" w:rsidRPr="002A4ADD" w:rsidRDefault="00D04D10" w:rsidP="00A4496D">
            <w:pPr>
              <w:pStyle w:val="DJCStabletext"/>
              <w:widowControl w:val="0"/>
              <w:spacing w:before="0" w:after="0"/>
              <w:rPr>
                <w:rFonts w:cstheme="minorHAnsi"/>
                <w:b/>
                <w:bCs/>
                <w:sz w:val="18"/>
                <w:szCs w:val="18"/>
              </w:rPr>
            </w:pPr>
            <w:r w:rsidRPr="002A4ADD">
              <w:rPr>
                <w:rFonts w:cstheme="minorHAnsi"/>
                <w:b/>
                <w:bCs/>
                <w:sz w:val="18"/>
                <w:szCs w:val="18"/>
              </w:rPr>
              <w:t>Registration</w:t>
            </w:r>
            <w:r w:rsidR="00DE6A4D">
              <w:rPr>
                <w:rFonts w:cstheme="minorHAnsi"/>
                <w:b/>
                <w:bCs/>
                <w:sz w:val="18"/>
                <w:szCs w:val="18"/>
              </w:rPr>
              <w:t xml:space="preserve"> f</w:t>
            </w:r>
            <w:r w:rsidRPr="002A4ADD">
              <w:rPr>
                <w:rFonts w:cstheme="minorHAnsi"/>
                <w:b/>
                <w:bCs/>
                <w:sz w:val="18"/>
                <w:szCs w:val="18"/>
              </w:rPr>
              <w:t>ees</w:t>
            </w:r>
          </w:p>
        </w:tc>
        <w:tc>
          <w:tcPr>
            <w:tcW w:w="3825" w:type="dxa"/>
            <w:tcBorders>
              <w:top w:val="single" w:sz="12" w:space="0" w:color="0069A4"/>
              <w:bottom w:val="single" w:sz="12" w:space="0" w:color="0069A4"/>
            </w:tcBorders>
          </w:tcPr>
          <w:p w14:paraId="40F4B2B7" w14:textId="77777777" w:rsidR="00D04D10" w:rsidRPr="002A4ADD" w:rsidRDefault="00D04D10" w:rsidP="00A4496D">
            <w:pPr>
              <w:pStyle w:val="DJCStabletext"/>
              <w:widowControl w:val="0"/>
              <w:spacing w:before="0" w:after="0"/>
              <w:rPr>
                <w:rFonts w:cstheme="minorHAnsi"/>
                <w:b/>
                <w:bCs/>
                <w:sz w:val="18"/>
                <w:szCs w:val="18"/>
              </w:rPr>
            </w:pPr>
          </w:p>
        </w:tc>
      </w:tr>
      <w:tr w:rsidR="00D04D10" w:rsidRPr="0063521A" w14:paraId="084B1099" w14:textId="77777777" w:rsidTr="00D478B2">
        <w:tc>
          <w:tcPr>
            <w:tcW w:w="5245" w:type="dxa"/>
            <w:tcBorders>
              <w:top w:val="single" w:sz="12" w:space="0" w:color="0069A4"/>
              <w:bottom w:val="single" w:sz="4" w:space="0" w:color="0069A4"/>
            </w:tcBorders>
          </w:tcPr>
          <w:p w14:paraId="662FE7E9" w14:textId="7CF62642"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Application for registration (section </w:t>
            </w:r>
            <w:r w:rsidRPr="00CC02E5">
              <w:rPr>
                <w:rFonts w:cstheme="majorHAnsi"/>
                <w:sz w:val="18"/>
                <w:szCs w:val="18"/>
              </w:rPr>
              <w:t>10(2)</w:t>
            </w:r>
            <w:r w:rsidR="00853F97">
              <w:rPr>
                <w:rFonts w:cstheme="majorHAnsi"/>
                <w:sz w:val="18"/>
                <w:szCs w:val="18"/>
              </w:rPr>
              <w:t>(e)(i)</w:t>
            </w:r>
            <w:r w:rsidRPr="00A93148">
              <w:rPr>
                <w:rFonts w:cstheme="majorHAnsi"/>
                <w:sz w:val="18"/>
                <w:szCs w:val="18"/>
              </w:rPr>
              <w:t>)</w:t>
            </w:r>
            <w:r w:rsidR="00CE590A">
              <w:rPr>
                <w:rFonts w:ascii="Times New Roman" w:hAnsi="Times New Roman"/>
                <w:sz w:val="24"/>
              </w:rPr>
              <w:t xml:space="preserve"> </w:t>
            </w:r>
          </w:p>
        </w:tc>
        <w:tc>
          <w:tcPr>
            <w:tcW w:w="3825" w:type="dxa"/>
            <w:tcBorders>
              <w:top w:val="single" w:sz="12" w:space="0" w:color="0069A4"/>
              <w:bottom w:val="single" w:sz="4" w:space="0" w:color="0069A4"/>
            </w:tcBorders>
          </w:tcPr>
          <w:p w14:paraId="56E0C74F"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7DA9FE45" w14:textId="77777777" w:rsidTr="00D478B2">
        <w:tc>
          <w:tcPr>
            <w:tcW w:w="5245" w:type="dxa"/>
            <w:tcBorders>
              <w:top w:val="single" w:sz="4" w:space="0" w:color="0069A4"/>
              <w:bottom w:val="single" w:sz="4" w:space="0" w:color="0069A4"/>
            </w:tcBorders>
          </w:tcPr>
          <w:p w14:paraId="42C86A77" w14:textId="290C7DC9"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Registration of professional </w:t>
            </w:r>
            <w:r w:rsidRPr="00CC02E5">
              <w:rPr>
                <w:rFonts w:cstheme="majorHAnsi"/>
                <w:sz w:val="18"/>
                <w:szCs w:val="18"/>
              </w:rPr>
              <w:t xml:space="preserve">engineer (section </w:t>
            </w:r>
            <w:r w:rsidRPr="007F617A">
              <w:rPr>
                <w:rFonts w:cstheme="majorHAnsi"/>
                <w:sz w:val="18"/>
                <w:szCs w:val="18"/>
              </w:rPr>
              <w:t>10(2)</w:t>
            </w:r>
            <w:r w:rsidR="004055D5">
              <w:rPr>
                <w:rFonts w:cstheme="majorHAnsi"/>
                <w:sz w:val="18"/>
                <w:szCs w:val="18"/>
              </w:rPr>
              <w:t>(e)(ii)</w:t>
            </w:r>
            <w:r w:rsidRPr="00A93148">
              <w:rPr>
                <w:rFonts w:cstheme="majorHAnsi"/>
                <w:sz w:val="18"/>
                <w:szCs w:val="18"/>
              </w:rPr>
              <w:t>)</w:t>
            </w:r>
          </w:p>
        </w:tc>
        <w:tc>
          <w:tcPr>
            <w:tcW w:w="3825" w:type="dxa"/>
            <w:tcBorders>
              <w:top w:val="single" w:sz="4" w:space="0" w:color="0069A4"/>
              <w:bottom w:val="single" w:sz="4" w:space="0" w:color="0069A4"/>
            </w:tcBorders>
          </w:tcPr>
          <w:p w14:paraId="1DA92981"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27FEA434" w14:textId="77777777" w:rsidTr="00D478B2">
        <w:tc>
          <w:tcPr>
            <w:tcW w:w="5245" w:type="dxa"/>
            <w:tcBorders>
              <w:top w:val="single" w:sz="4" w:space="0" w:color="0069A4"/>
              <w:bottom w:val="single" w:sz="4" w:space="0" w:color="0069A4"/>
            </w:tcBorders>
          </w:tcPr>
          <w:p w14:paraId="7D8C970C"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Application for renewal of registration (section </w:t>
            </w:r>
            <w:r w:rsidRPr="00CC02E5">
              <w:rPr>
                <w:rFonts w:cstheme="majorHAnsi"/>
                <w:sz w:val="18"/>
                <w:szCs w:val="18"/>
              </w:rPr>
              <w:t>20)</w:t>
            </w:r>
          </w:p>
        </w:tc>
        <w:tc>
          <w:tcPr>
            <w:tcW w:w="3825" w:type="dxa"/>
            <w:tcBorders>
              <w:top w:val="single" w:sz="4" w:space="0" w:color="0069A4"/>
              <w:bottom w:val="single" w:sz="4" w:space="0" w:color="0069A4"/>
            </w:tcBorders>
          </w:tcPr>
          <w:p w14:paraId="158B9C7A"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7E18DE66" w14:textId="77777777" w:rsidTr="00D478B2">
        <w:tc>
          <w:tcPr>
            <w:tcW w:w="5245" w:type="dxa"/>
            <w:tcBorders>
              <w:top w:val="single" w:sz="4" w:space="0" w:color="0069A4"/>
              <w:bottom w:val="single" w:sz="12" w:space="0" w:color="0069A4"/>
            </w:tcBorders>
          </w:tcPr>
          <w:p w14:paraId="6EEE14FC"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Renewal of registration of a professional engineer (s</w:t>
            </w:r>
            <w:r w:rsidRPr="00CC02E5">
              <w:rPr>
                <w:rFonts w:cstheme="majorHAnsi"/>
                <w:sz w:val="18"/>
                <w:szCs w:val="18"/>
              </w:rPr>
              <w:t>ection 20)</w:t>
            </w:r>
          </w:p>
        </w:tc>
        <w:tc>
          <w:tcPr>
            <w:tcW w:w="3825" w:type="dxa"/>
            <w:tcBorders>
              <w:top w:val="single" w:sz="4" w:space="0" w:color="0069A4"/>
              <w:bottom w:val="single" w:sz="12" w:space="0" w:color="0069A4"/>
            </w:tcBorders>
          </w:tcPr>
          <w:p w14:paraId="5012D8ED" w14:textId="2E910965"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3D4F3012" w14:textId="77777777" w:rsidTr="00D478B2">
        <w:tc>
          <w:tcPr>
            <w:tcW w:w="5245" w:type="dxa"/>
            <w:tcBorders>
              <w:top w:val="single" w:sz="12" w:space="0" w:color="0069A4"/>
              <w:bottom w:val="single" w:sz="12" w:space="0" w:color="0069A4"/>
            </w:tcBorders>
          </w:tcPr>
          <w:p w14:paraId="1B18FB40" w14:textId="0D222570" w:rsidR="00D04D10" w:rsidRPr="002A4ADD" w:rsidRDefault="00D04D10" w:rsidP="00A4496D">
            <w:pPr>
              <w:pStyle w:val="DJCStabletext"/>
              <w:widowControl w:val="0"/>
              <w:spacing w:before="0" w:after="0"/>
              <w:rPr>
                <w:rFonts w:cstheme="minorHAnsi"/>
                <w:b/>
                <w:bCs/>
                <w:sz w:val="18"/>
                <w:szCs w:val="18"/>
              </w:rPr>
            </w:pPr>
            <w:r w:rsidRPr="002A4ADD">
              <w:rPr>
                <w:rFonts w:cstheme="minorHAnsi"/>
                <w:b/>
                <w:bCs/>
                <w:sz w:val="18"/>
                <w:szCs w:val="18"/>
              </w:rPr>
              <w:t xml:space="preserve">Endorsement </w:t>
            </w:r>
            <w:r w:rsidR="00DE6A4D">
              <w:rPr>
                <w:rFonts w:cstheme="minorHAnsi"/>
                <w:b/>
                <w:bCs/>
                <w:sz w:val="18"/>
                <w:szCs w:val="18"/>
              </w:rPr>
              <w:t>f</w:t>
            </w:r>
            <w:r w:rsidRPr="002A4ADD">
              <w:rPr>
                <w:rFonts w:cstheme="minorHAnsi"/>
                <w:b/>
                <w:bCs/>
                <w:sz w:val="18"/>
                <w:szCs w:val="18"/>
              </w:rPr>
              <w:t>ees</w:t>
            </w:r>
          </w:p>
        </w:tc>
        <w:tc>
          <w:tcPr>
            <w:tcW w:w="3825" w:type="dxa"/>
            <w:tcBorders>
              <w:top w:val="single" w:sz="12" w:space="0" w:color="0069A4"/>
              <w:bottom w:val="single" w:sz="12" w:space="0" w:color="0069A4"/>
            </w:tcBorders>
          </w:tcPr>
          <w:p w14:paraId="286B7408" w14:textId="77777777" w:rsidR="00D04D10" w:rsidRPr="002A4ADD" w:rsidRDefault="00D04D10" w:rsidP="00A4496D">
            <w:pPr>
              <w:pStyle w:val="DJCStabletext"/>
              <w:widowControl w:val="0"/>
              <w:spacing w:before="0" w:after="0"/>
              <w:rPr>
                <w:rFonts w:cstheme="minorHAnsi"/>
                <w:b/>
                <w:bCs/>
                <w:sz w:val="18"/>
                <w:szCs w:val="18"/>
              </w:rPr>
            </w:pPr>
          </w:p>
        </w:tc>
      </w:tr>
      <w:tr w:rsidR="00D04D10" w:rsidRPr="0063521A" w14:paraId="6A8C9581" w14:textId="77777777" w:rsidTr="00D478B2">
        <w:tc>
          <w:tcPr>
            <w:tcW w:w="5245" w:type="dxa"/>
            <w:tcBorders>
              <w:top w:val="single" w:sz="12" w:space="0" w:color="0069A4"/>
              <w:bottom w:val="single" w:sz="4" w:space="0" w:color="0069A4"/>
            </w:tcBorders>
          </w:tcPr>
          <w:p w14:paraId="21F4023A" w14:textId="60CC886F"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Application for endorsement (section </w:t>
            </w:r>
            <w:r w:rsidRPr="00CC02E5">
              <w:rPr>
                <w:rFonts w:cstheme="majorHAnsi"/>
                <w:sz w:val="18"/>
                <w:szCs w:val="18"/>
              </w:rPr>
              <w:t>11(2)</w:t>
            </w:r>
            <w:r w:rsidR="00F01467">
              <w:rPr>
                <w:rFonts w:cstheme="majorHAnsi"/>
                <w:sz w:val="18"/>
                <w:szCs w:val="18"/>
              </w:rPr>
              <w:t>(c)</w:t>
            </w:r>
            <w:r w:rsidRPr="00A93148">
              <w:rPr>
                <w:rFonts w:cstheme="majorHAnsi"/>
                <w:sz w:val="18"/>
                <w:szCs w:val="18"/>
              </w:rPr>
              <w:t>)</w:t>
            </w:r>
            <w:r w:rsidR="001733D1">
              <w:rPr>
                <w:rFonts w:ascii="Times New Roman" w:hAnsi="Times New Roman"/>
                <w:sz w:val="24"/>
              </w:rPr>
              <w:t xml:space="preserve"> </w:t>
            </w:r>
          </w:p>
        </w:tc>
        <w:tc>
          <w:tcPr>
            <w:tcW w:w="3825" w:type="dxa"/>
            <w:tcBorders>
              <w:top w:val="single" w:sz="12" w:space="0" w:color="0069A4"/>
              <w:bottom w:val="single" w:sz="4" w:space="0" w:color="0069A4"/>
            </w:tcBorders>
          </w:tcPr>
          <w:p w14:paraId="29061CD3"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33AA3982" w14:textId="77777777" w:rsidTr="00D478B2">
        <w:tc>
          <w:tcPr>
            <w:tcW w:w="5245" w:type="dxa"/>
            <w:tcBorders>
              <w:top w:val="single" w:sz="4" w:space="0" w:color="0069A4"/>
              <w:bottom w:val="single" w:sz="4" w:space="0" w:color="0069A4"/>
            </w:tcBorders>
          </w:tcPr>
          <w:p w14:paraId="2E506150" w14:textId="7202E093" w:rsidR="00D04D10" w:rsidRPr="002A4ADD" w:rsidRDefault="005D71A5" w:rsidP="00A4496D">
            <w:pPr>
              <w:pStyle w:val="DJCStabletext"/>
              <w:widowControl w:val="0"/>
              <w:spacing w:before="0" w:after="0"/>
              <w:rPr>
                <w:rFonts w:cstheme="minorHAnsi"/>
                <w:sz w:val="18"/>
                <w:szCs w:val="18"/>
              </w:rPr>
            </w:pPr>
            <w:r>
              <w:rPr>
                <w:rFonts w:cstheme="majorHAnsi"/>
                <w:sz w:val="18"/>
                <w:szCs w:val="18"/>
              </w:rPr>
              <w:t>Application for r</w:t>
            </w:r>
            <w:r w:rsidR="00D04D10" w:rsidRPr="001F1D61">
              <w:rPr>
                <w:rFonts w:cstheme="majorHAnsi"/>
                <w:sz w:val="18"/>
                <w:szCs w:val="18"/>
              </w:rPr>
              <w:t>enewal of endorsement (section 20)</w:t>
            </w:r>
          </w:p>
        </w:tc>
        <w:tc>
          <w:tcPr>
            <w:tcW w:w="3825" w:type="dxa"/>
            <w:tcBorders>
              <w:top w:val="single" w:sz="4" w:space="0" w:color="0069A4"/>
              <w:bottom w:val="single" w:sz="4" w:space="0" w:color="0069A4"/>
            </w:tcBorders>
          </w:tcPr>
          <w:p w14:paraId="5CB1FFAB"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0E7559AA" w14:textId="77777777" w:rsidTr="00D478B2">
        <w:tc>
          <w:tcPr>
            <w:tcW w:w="5245" w:type="dxa"/>
            <w:tcBorders>
              <w:top w:val="single" w:sz="4" w:space="0" w:color="0069A4"/>
              <w:bottom w:val="single" w:sz="12" w:space="0" w:color="0069A4"/>
            </w:tcBorders>
          </w:tcPr>
          <w:p w14:paraId="246D09C5"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Annual endorsement statement (section </w:t>
            </w:r>
            <w:r w:rsidRPr="00CC02E5">
              <w:rPr>
                <w:rFonts w:cstheme="majorHAnsi"/>
                <w:sz w:val="18"/>
                <w:szCs w:val="18"/>
              </w:rPr>
              <w:t>21(1)</w:t>
            </w:r>
            <w:r w:rsidRPr="007F617A">
              <w:rPr>
                <w:rFonts w:cstheme="majorHAnsi"/>
                <w:sz w:val="18"/>
                <w:szCs w:val="18"/>
              </w:rPr>
              <w:t>)</w:t>
            </w:r>
          </w:p>
        </w:tc>
        <w:tc>
          <w:tcPr>
            <w:tcW w:w="3825" w:type="dxa"/>
            <w:tcBorders>
              <w:top w:val="single" w:sz="4" w:space="0" w:color="0069A4"/>
              <w:bottom w:val="single" w:sz="12" w:space="0" w:color="0069A4"/>
            </w:tcBorders>
          </w:tcPr>
          <w:p w14:paraId="061C805E"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30A7B71E" w14:textId="77777777" w:rsidTr="00D478B2">
        <w:tc>
          <w:tcPr>
            <w:tcW w:w="5245" w:type="dxa"/>
            <w:tcBorders>
              <w:top w:val="single" w:sz="12" w:space="0" w:color="0069A4"/>
              <w:bottom w:val="single" w:sz="12" w:space="0" w:color="0069A4"/>
            </w:tcBorders>
          </w:tcPr>
          <w:p w14:paraId="46FD751F" w14:textId="736E4BA7" w:rsidR="00D04D10" w:rsidRPr="00A67281" w:rsidRDefault="00D04D10" w:rsidP="00A4496D">
            <w:pPr>
              <w:pStyle w:val="DJCStabletext"/>
              <w:widowControl w:val="0"/>
              <w:spacing w:before="0" w:after="0"/>
              <w:rPr>
                <w:rFonts w:cstheme="minorHAnsi"/>
                <w:b/>
                <w:bCs/>
                <w:sz w:val="18"/>
                <w:szCs w:val="18"/>
              </w:rPr>
            </w:pPr>
            <w:r w:rsidRPr="002A4ADD">
              <w:rPr>
                <w:rFonts w:cstheme="minorHAnsi"/>
                <w:b/>
                <w:bCs/>
                <w:sz w:val="18"/>
                <w:szCs w:val="18"/>
              </w:rPr>
              <w:t xml:space="preserve">Register </w:t>
            </w:r>
            <w:r w:rsidR="005D71A5">
              <w:rPr>
                <w:rFonts w:cstheme="minorHAnsi"/>
                <w:b/>
                <w:bCs/>
                <w:sz w:val="18"/>
                <w:szCs w:val="18"/>
              </w:rPr>
              <w:t>f</w:t>
            </w:r>
            <w:r w:rsidRPr="00A67281">
              <w:rPr>
                <w:rFonts w:cstheme="minorHAnsi"/>
                <w:b/>
                <w:bCs/>
                <w:sz w:val="18"/>
                <w:szCs w:val="18"/>
              </w:rPr>
              <w:t>ees</w:t>
            </w:r>
          </w:p>
        </w:tc>
        <w:tc>
          <w:tcPr>
            <w:tcW w:w="3825" w:type="dxa"/>
            <w:tcBorders>
              <w:top w:val="single" w:sz="12" w:space="0" w:color="0069A4"/>
              <w:bottom w:val="single" w:sz="12" w:space="0" w:color="0069A4"/>
            </w:tcBorders>
          </w:tcPr>
          <w:p w14:paraId="0483001B" w14:textId="77777777" w:rsidR="00D04D10" w:rsidRPr="00A67281" w:rsidRDefault="00D04D10" w:rsidP="00A4496D">
            <w:pPr>
              <w:pStyle w:val="DJCStabletext"/>
              <w:widowControl w:val="0"/>
              <w:spacing w:before="0" w:after="0"/>
              <w:rPr>
                <w:rFonts w:cstheme="minorHAnsi"/>
                <w:b/>
                <w:bCs/>
                <w:sz w:val="18"/>
                <w:szCs w:val="18"/>
              </w:rPr>
            </w:pPr>
          </w:p>
        </w:tc>
      </w:tr>
      <w:tr w:rsidR="00D04D10" w:rsidRPr="0063521A" w14:paraId="0491D9EE" w14:textId="77777777" w:rsidTr="00D478B2">
        <w:tc>
          <w:tcPr>
            <w:tcW w:w="5245" w:type="dxa"/>
            <w:tcBorders>
              <w:top w:val="single" w:sz="12" w:space="0" w:color="0069A4"/>
              <w:bottom w:val="single" w:sz="4" w:space="0" w:color="0069A4"/>
            </w:tcBorders>
          </w:tcPr>
          <w:p w14:paraId="2D28D34A" w14:textId="6A8A5561"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Search</w:t>
            </w:r>
            <w:r w:rsidR="009C0287">
              <w:rPr>
                <w:rFonts w:cstheme="majorHAnsi"/>
                <w:sz w:val="18"/>
                <w:szCs w:val="18"/>
              </w:rPr>
              <w:t>,</w:t>
            </w:r>
            <w:r w:rsidRPr="00A93148">
              <w:rPr>
                <w:rFonts w:cstheme="majorHAnsi"/>
                <w:sz w:val="18"/>
                <w:szCs w:val="18"/>
              </w:rPr>
              <w:t xml:space="preserve"> copy </w:t>
            </w:r>
            <w:r w:rsidR="009C0287">
              <w:rPr>
                <w:rFonts w:cstheme="majorHAnsi"/>
                <w:sz w:val="18"/>
                <w:szCs w:val="18"/>
              </w:rPr>
              <w:t xml:space="preserve">and extract </w:t>
            </w:r>
            <w:r w:rsidRPr="00A93148">
              <w:rPr>
                <w:rFonts w:cstheme="majorHAnsi"/>
                <w:sz w:val="18"/>
                <w:szCs w:val="18"/>
              </w:rPr>
              <w:t xml:space="preserve">of the </w:t>
            </w:r>
            <w:r w:rsidR="003B7720">
              <w:rPr>
                <w:rFonts w:cstheme="majorHAnsi"/>
                <w:sz w:val="18"/>
                <w:szCs w:val="18"/>
              </w:rPr>
              <w:t>r</w:t>
            </w:r>
            <w:r w:rsidRPr="00A93148">
              <w:rPr>
                <w:rFonts w:cstheme="majorHAnsi"/>
                <w:sz w:val="18"/>
                <w:szCs w:val="18"/>
              </w:rPr>
              <w:t xml:space="preserve">egister (section </w:t>
            </w:r>
            <w:r w:rsidRPr="00CC02E5">
              <w:rPr>
                <w:rFonts w:cstheme="majorHAnsi"/>
                <w:sz w:val="18"/>
                <w:szCs w:val="18"/>
              </w:rPr>
              <w:t>28(4))</w:t>
            </w:r>
          </w:p>
        </w:tc>
        <w:tc>
          <w:tcPr>
            <w:tcW w:w="3825" w:type="dxa"/>
            <w:tcBorders>
              <w:top w:val="single" w:sz="12" w:space="0" w:color="0069A4"/>
              <w:bottom w:val="single" w:sz="4" w:space="0" w:color="0069A4"/>
            </w:tcBorders>
          </w:tcPr>
          <w:p w14:paraId="123E8C1C"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5CB7358A" w14:textId="77777777" w:rsidTr="00D478B2">
        <w:tc>
          <w:tcPr>
            <w:tcW w:w="5245" w:type="dxa"/>
            <w:tcBorders>
              <w:top w:val="single" w:sz="4" w:space="0" w:color="0069A4"/>
              <w:bottom w:val="single" w:sz="4" w:space="0" w:color="0069A4"/>
            </w:tcBorders>
          </w:tcPr>
          <w:p w14:paraId="6A622513" w14:textId="57FA63FF"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Certified copy and extract of the </w:t>
            </w:r>
            <w:r w:rsidR="003B7720">
              <w:rPr>
                <w:rFonts w:cstheme="majorHAnsi"/>
                <w:sz w:val="18"/>
                <w:szCs w:val="18"/>
              </w:rPr>
              <w:t>r</w:t>
            </w:r>
            <w:r w:rsidRPr="00A93148">
              <w:rPr>
                <w:rFonts w:cstheme="majorHAnsi"/>
                <w:sz w:val="18"/>
                <w:szCs w:val="18"/>
              </w:rPr>
              <w:t xml:space="preserve">egister (section </w:t>
            </w:r>
            <w:r w:rsidRPr="00CC02E5">
              <w:rPr>
                <w:rFonts w:cstheme="majorHAnsi"/>
                <w:sz w:val="18"/>
                <w:szCs w:val="18"/>
              </w:rPr>
              <w:t>28(5))</w:t>
            </w:r>
          </w:p>
        </w:tc>
        <w:tc>
          <w:tcPr>
            <w:tcW w:w="3825" w:type="dxa"/>
            <w:tcBorders>
              <w:top w:val="single" w:sz="4" w:space="0" w:color="0069A4"/>
              <w:bottom w:val="single" w:sz="4" w:space="0" w:color="0069A4"/>
            </w:tcBorders>
          </w:tcPr>
          <w:p w14:paraId="52352AC9"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Proposed Fees Regulations</w:t>
            </w:r>
          </w:p>
        </w:tc>
      </w:tr>
      <w:tr w:rsidR="00D04D10" w:rsidRPr="0063521A" w14:paraId="34E703A7" w14:textId="77777777" w:rsidTr="00D478B2">
        <w:tc>
          <w:tcPr>
            <w:tcW w:w="5245" w:type="dxa"/>
            <w:tcBorders>
              <w:top w:val="single" w:sz="4" w:space="0" w:color="0069A4"/>
              <w:bottom w:val="single" w:sz="4" w:space="0" w:color="0069A4"/>
            </w:tcBorders>
          </w:tcPr>
          <w:p w14:paraId="7B8DC4C6" w14:textId="1088D022"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Copy of an assessment entity record (section </w:t>
            </w:r>
            <w:r w:rsidRPr="00CC02E5">
              <w:rPr>
                <w:rFonts w:cstheme="majorHAnsi"/>
                <w:sz w:val="18"/>
                <w:szCs w:val="18"/>
              </w:rPr>
              <w:t>53)</w:t>
            </w:r>
          </w:p>
        </w:tc>
        <w:tc>
          <w:tcPr>
            <w:tcW w:w="3825" w:type="dxa"/>
            <w:tcBorders>
              <w:top w:val="single" w:sz="4" w:space="0" w:color="0069A4"/>
              <w:bottom w:val="single" w:sz="4" w:space="0" w:color="0069A4"/>
            </w:tcBorders>
          </w:tcPr>
          <w:p w14:paraId="08C2D160"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This fee is not being charged as there will be a public register of assessment schemes and assessment entities made available online</w:t>
            </w:r>
          </w:p>
        </w:tc>
      </w:tr>
      <w:tr w:rsidR="00D04D10" w:rsidRPr="0063521A" w14:paraId="660A9EA6" w14:textId="77777777" w:rsidTr="00D478B2">
        <w:tc>
          <w:tcPr>
            <w:tcW w:w="5245" w:type="dxa"/>
            <w:tcBorders>
              <w:top w:val="single" w:sz="4" w:space="0" w:color="0069A4"/>
              <w:bottom w:val="single" w:sz="12" w:space="0" w:color="0069A4"/>
            </w:tcBorders>
          </w:tcPr>
          <w:p w14:paraId="1D83E4DA" w14:textId="77777777" w:rsidR="00D04D10" w:rsidRPr="00CC02E5" w:rsidRDefault="00D04D10" w:rsidP="00A4496D">
            <w:pPr>
              <w:pStyle w:val="DJCStabletext"/>
              <w:widowControl w:val="0"/>
              <w:spacing w:before="0" w:after="0"/>
              <w:rPr>
                <w:rFonts w:cstheme="majorHAnsi"/>
                <w:sz w:val="18"/>
                <w:szCs w:val="18"/>
              </w:rPr>
            </w:pPr>
            <w:r w:rsidRPr="00A93148">
              <w:rPr>
                <w:rFonts w:cstheme="majorHAnsi"/>
                <w:sz w:val="18"/>
                <w:szCs w:val="18"/>
              </w:rPr>
              <w:t>Replacement of a lost or damaged registration certificate</w:t>
            </w:r>
            <w:r w:rsidRPr="00CC02E5">
              <w:rPr>
                <w:rFonts w:cstheme="majorHAnsi"/>
                <w:sz w:val="18"/>
                <w:szCs w:val="18"/>
              </w:rPr>
              <w:t xml:space="preserve"> </w:t>
            </w:r>
          </w:p>
          <w:p w14:paraId="67EF4819" w14:textId="1F578E18" w:rsidR="00DE6A4D" w:rsidRPr="002A4ADD" w:rsidRDefault="00D04D10" w:rsidP="00A4496D">
            <w:pPr>
              <w:pStyle w:val="DJCStabletext"/>
              <w:widowControl w:val="0"/>
              <w:spacing w:before="0" w:after="0"/>
              <w:rPr>
                <w:rFonts w:cstheme="majorHAnsi"/>
                <w:sz w:val="18"/>
                <w:szCs w:val="18"/>
              </w:rPr>
            </w:pPr>
            <w:r w:rsidRPr="007F617A">
              <w:rPr>
                <w:rFonts w:cstheme="majorHAnsi"/>
                <w:sz w:val="18"/>
                <w:szCs w:val="18"/>
              </w:rPr>
              <w:t>(section 17)</w:t>
            </w:r>
          </w:p>
        </w:tc>
        <w:tc>
          <w:tcPr>
            <w:tcW w:w="3825" w:type="dxa"/>
            <w:tcBorders>
              <w:top w:val="single" w:sz="4" w:space="0" w:color="0069A4"/>
              <w:bottom w:val="single" w:sz="12" w:space="0" w:color="0069A4"/>
            </w:tcBorders>
          </w:tcPr>
          <w:p w14:paraId="61ADDD2B" w14:textId="2B4C277E"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This fee is not being charged as certificates </w:t>
            </w:r>
            <w:r w:rsidR="00C055FB">
              <w:rPr>
                <w:rFonts w:cstheme="majorHAnsi"/>
                <w:sz w:val="18"/>
                <w:szCs w:val="18"/>
              </w:rPr>
              <w:t>will be</w:t>
            </w:r>
            <w:r w:rsidRPr="00A93148">
              <w:rPr>
                <w:rFonts w:cstheme="majorHAnsi"/>
                <w:sz w:val="18"/>
                <w:szCs w:val="18"/>
              </w:rPr>
              <w:t xml:space="preserve"> issued electronically.</w:t>
            </w:r>
          </w:p>
        </w:tc>
      </w:tr>
      <w:tr w:rsidR="00D04D10" w:rsidRPr="0063521A" w14:paraId="3E2AED7B" w14:textId="77777777" w:rsidTr="00D478B2">
        <w:tc>
          <w:tcPr>
            <w:tcW w:w="5245" w:type="dxa"/>
            <w:tcBorders>
              <w:top w:val="single" w:sz="12" w:space="0" w:color="0069A4"/>
              <w:bottom w:val="single" w:sz="12" w:space="0" w:color="0069A4"/>
            </w:tcBorders>
          </w:tcPr>
          <w:p w14:paraId="407532F3" w14:textId="77777777" w:rsidR="00D04D10" w:rsidRPr="002A4ADD" w:rsidRDefault="00D04D10" w:rsidP="00A4496D">
            <w:pPr>
              <w:pStyle w:val="DJCStabletext"/>
              <w:widowControl w:val="0"/>
              <w:spacing w:before="0" w:after="0"/>
              <w:rPr>
                <w:rFonts w:cstheme="minorHAnsi"/>
                <w:b/>
                <w:bCs/>
                <w:sz w:val="18"/>
                <w:szCs w:val="18"/>
              </w:rPr>
            </w:pPr>
            <w:r w:rsidRPr="00A93148">
              <w:rPr>
                <w:rFonts w:cstheme="majorHAnsi"/>
                <w:b/>
                <w:bCs/>
                <w:sz w:val="18"/>
                <w:szCs w:val="18"/>
              </w:rPr>
              <w:t>Assessment scheme fees*</w:t>
            </w:r>
          </w:p>
        </w:tc>
        <w:tc>
          <w:tcPr>
            <w:tcW w:w="3825" w:type="dxa"/>
            <w:tcBorders>
              <w:top w:val="single" w:sz="12" w:space="0" w:color="0069A4"/>
              <w:bottom w:val="single" w:sz="12" w:space="0" w:color="0069A4"/>
            </w:tcBorders>
          </w:tcPr>
          <w:p w14:paraId="6B307CA6" w14:textId="77777777" w:rsidR="00D04D10" w:rsidRPr="002A4ADD" w:rsidRDefault="00D04D10" w:rsidP="00A4496D">
            <w:pPr>
              <w:pStyle w:val="DJCStabletext"/>
              <w:widowControl w:val="0"/>
              <w:spacing w:before="0" w:after="0"/>
              <w:rPr>
                <w:rFonts w:cstheme="minorHAnsi"/>
                <w:b/>
                <w:bCs/>
                <w:sz w:val="18"/>
                <w:szCs w:val="18"/>
              </w:rPr>
            </w:pPr>
          </w:p>
        </w:tc>
      </w:tr>
      <w:tr w:rsidR="00D04D10" w:rsidRPr="0063521A" w14:paraId="47CF7CC6" w14:textId="77777777" w:rsidTr="00D478B2">
        <w:tc>
          <w:tcPr>
            <w:tcW w:w="5245" w:type="dxa"/>
            <w:tcBorders>
              <w:top w:val="single" w:sz="12" w:space="0" w:color="0069A4"/>
              <w:bottom w:val="single" w:sz="4" w:space="0" w:color="0069A4"/>
            </w:tcBorders>
          </w:tcPr>
          <w:p w14:paraId="0FE56738" w14:textId="420D3A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Application for approval of assessment scheme (section </w:t>
            </w:r>
            <w:r w:rsidRPr="00CC02E5">
              <w:rPr>
                <w:rFonts w:cstheme="majorHAnsi"/>
                <w:sz w:val="18"/>
                <w:szCs w:val="18"/>
              </w:rPr>
              <w:t>35)</w:t>
            </w:r>
          </w:p>
        </w:tc>
        <w:tc>
          <w:tcPr>
            <w:tcW w:w="3825" w:type="dxa"/>
            <w:tcBorders>
              <w:top w:val="single" w:sz="12" w:space="0" w:color="0069A4"/>
              <w:bottom w:val="single" w:sz="4" w:space="0" w:color="0069A4"/>
            </w:tcBorders>
          </w:tcPr>
          <w:p w14:paraId="6EB59985"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General Regulations</w:t>
            </w:r>
          </w:p>
        </w:tc>
      </w:tr>
      <w:tr w:rsidR="00D04D10" w:rsidRPr="0063521A" w14:paraId="440BECD7" w14:textId="77777777" w:rsidTr="00D478B2">
        <w:tc>
          <w:tcPr>
            <w:tcW w:w="5245" w:type="dxa"/>
            <w:tcBorders>
              <w:top w:val="single" w:sz="4" w:space="0" w:color="0069A4"/>
              <w:bottom w:val="single" w:sz="4" w:space="0" w:color="0069A4"/>
            </w:tcBorders>
          </w:tcPr>
          <w:p w14:paraId="7DF2A2B3"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Renewal of approved assessment scheme (s</w:t>
            </w:r>
            <w:r w:rsidRPr="00CC02E5">
              <w:rPr>
                <w:rFonts w:cstheme="majorHAnsi"/>
                <w:sz w:val="18"/>
                <w:szCs w:val="18"/>
              </w:rPr>
              <w:t>ection 36)</w:t>
            </w:r>
          </w:p>
        </w:tc>
        <w:tc>
          <w:tcPr>
            <w:tcW w:w="3825" w:type="dxa"/>
            <w:tcBorders>
              <w:top w:val="single" w:sz="4" w:space="0" w:color="0069A4"/>
              <w:bottom w:val="single" w:sz="4" w:space="0" w:color="0069A4"/>
            </w:tcBorders>
          </w:tcPr>
          <w:p w14:paraId="6058A702"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General Regulations</w:t>
            </w:r>
          </w:p>
        </w:tc>
      </w:tr>
      <w:tr w:rsidR="00D04D10" w:rsidRPr="0063521A" w14:paraId="1D26A53E" w14:textId="77777777" w:rsidTr="00D478B2">
        <w:tc>
          <w:tcPr>
            <w:tcW w:w="5245" w:type="dxa"/>
            <w:tcBorders>
              <w:top w:val="single" w:sz="4" w:space="0" w:color="0069A4"/>
              <w:bottom w:val="single" w:sz="12" w:space="0" w:color="0069A4"/>
            </w:tcBorders>
          </w:tcPr>
          <w:p w14:paraId="1889CA47"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 xml:space="preserve">Variation of approved assessment scheme (section </w:t>
            </w:r>
            <w:r w:rsidRPr="00CC02E5">
              <w:rPr>
                <w:rFonts w:cstheme="majorHAnsi"/>
                <w:sz w:val="18"/>
                <w:szCs w:val="18"/>
              </w:rPr>
              <w:t>37)</w:t>
            </w:r>
          </w:p>
        </w:tc>
        <w:tc>
          <w:tcPr>
            <w:tcW w:w="3825" w:type="dxa"/>
            <w:tcBorders>
              <w:top w:val="single" w:sz="4" w:space="0" w:color="0069A4"/>
              <w:bottom w:val="single" w:sz="12" w:space="0" w:color="0069A4"/>
            </w:tcBorders>
          </w:tcPr>
          <w:p w14:paraId="7921B4EB" w14:textId="77777777" w:rsidR="00D04D10" w:rsidRPr="002A4ADD" w:rsidRDefault="00D04D10" w:rsidP="00A4496D">
            <w:pPr>
              <w:pStyle w:val="DJCStabletext"/>
              <w:widowControl w:val="0"/>
              <w:spacing w:before="0" w:after="0"/>
              <w:rPr>
                <w:rFonts w:cstheme="minorHAnsi"/>
                <w:sz w:val="18"/>
                <w:szCs w:val="18"/>
              </w:rPr>
            </w:pPr>
            <w:r w:rsidRPr="00A93148">
              <w:rPr>
                <w:rFonts w:cstheme="majorHAnsi"/>
                <w:sz w:val="18"/>
                <w:szCs w:val="18"/>
              </w:rPr>
              <w:t>General Regulations</w:t>
            </w:r>
          </w:p>
        </w:tc>
      </w:tr>
    </w:tbl>
    <w:p w14:paraId="6E9DF763" w14:textId="53E80369" w:rsidR="00D04D10" w:rsidRPr="00A93148" w:rsidRDefault="00D04D10" w:rsidP="00D04D10">
      <w:pPr>
        <w:pStyle w:val="DJCSbody"/>
        <w:spacing w:before="40" w:after="200" w:line="240" w:lineRule="auto"/>
        <w:ind w:left="0"/>
        <w:rPr>
          <w:rFonts w:cstheme="majorHAnsi"/>
          <w:sz w:val="16"/>
          <w:szCs w:val="16"/>
        </w:rPr>
      </w:pPr>
      <w:r w:rsidRPr="00A93148">
        <w:rPr>
          <w:rFonts w:cstheme="majorHAnsi"/>
          <w:sz w:val="16"/>
          <w:szCs w:val="16"/>
        </w:rPr>
        <w:t>*</w:t>
      </w:r>
      <w:r w:rsidR="00A9589A">
        <w:rPr>
          <w:rFonts w:cstheme="majorHAnsi"/>
          <w:sz w:val="16"/>
          <w:szCs w:val="16"/>
        </w:rPr>
        <w:t xml:space="preserve"> </w:t>
      </w:r>
      <w:r w:rsidRPr="00A93148">
        <w:rPr>
          <w:rFonts w:cstheme="majorHAnsi"/>
          <w:sz w:val="16"/>
          <w:szCs w:val="16"/>
        </w:rPr>
        <w:t>Assessment scheme fees are included here for completeness, however, are not considered as part of this RIS.</w:t>
      </w:r>
    </w:p>
    <w:p w14:paraId="60C336A2" w14:textId="77777777" w:rsidR="0036620D" w:rsidRPr="00876C2E" w:rsidRDefault="0036620D" w:rsidP="0036620D">
      <w:pPr>
        <w:pStyle w:val="DJCSbody"/>
        <w:widowControl w:val="0"/>
        <w:spacing w:after="200" w:line="240" w:lineRule="auto"/>
        <w:ind w:left="0"/>
        <w:rPr>
          <w:rFonts w:eastAsia="MS Gothic" w:cstheme="majorHAnsi"/>
          <w:b/>
          <w:bCs/>
          <w:color w:val="16145F" w:themeColor="accent3"/>
          <w:kern w:val="32"/>
          <w:sz w:val="20"/>
        </w:rPr>
      </w:pPr>
      <w:r w:rsidRPr="00876C2E">
        <w:rPr>
          <w:rFonts w:cstheme="majorHAnsi"/>
          <w:sz w:val="20"/>
        </w:rPr>
        <w:t>While the Professional Engineers Registration Act provides authority to make regulations that set fees to obtain a copy of an assessment entity record or replace a registration certificate, these fees are not proposed to be charged. The decision not to charge these fees is a result of subsidiary benefits from the Information and Communication Technology (ICT) system developed to manage engineer registrations. The ICT system for professional engineer registration will allow register information to be accessed electronically without additional administrative cost to government.</w:t>
      </w:r>
    </w:p>
    <w:p w14:paraId="3D289630" w14:textId="70FC1FD2" w:rsidR="00D04D10" w:rsidRPr="00876C2E" w:rsidRDefault="00D04D10" w:rsidP="00D709B7">
      <w:pPr>
        <w:pStyle w:val="DJCSbody"/>
        <w:spacing w:after="200" w:line="240" w:lineRule="auto"/>
        <w:ind w:left="0"/>
        <w:rPr>
          <w:rFonts w:cstheme="majorHAnsi"/>
          <w:sz w:val="20"/>
        </w:rPr>
      </w:pPr>
      <w:bookmarkStart w:id="44" w:name="_Hlk65266072"/>
      <w:r w:rsidRPr="00876C2E">
        <w:rPr>
          <w:rFonts w:cstheme="majorHAnsi"/>
          <w:sz w:val="20"/>
        </w:rPr>
        <w:lastRenderedPageBreak/>
        <w:t>Section 103 of the Professional Engineers Registration Act provide</w:t>
      </w:r>
      <w:r w:rsidR="009C0287">
        <w:rPr>
          <w:rFonts w:cstheme="majorHAnsi"/>
          <w:sz w:val="20"/>
        </w:rPr>
        <w:t>s</w:t>
      </w:r>
      <w:r w:rsidRPr="00876C2E">
        <w:rPr>
          <w:rFonts w:cstheme="majorHAnsi"/>
          <w:sz w:val="20"/>
        </w:rPr>
        <w:t xml:space="preserve"> for </w:t>
      </w:r>
      <w:r w:rsidR="00CB5480">
        <w:rPr>
          <w:rFonts w:cstheme="majorHAnsi"/>
          <w:sz w:val="20"/>
        </w:rPr>
        <w:t xml:space="preserve">any </w:t>
      </w:r>
      <w:r w:rsidRPr="00876C2E">
        <w:rPr>
          <w:rFonts w:cstheme="majorHAnsi"/>
          <w:sz w:val="20"/>
        </w:rPr>
        <w:t xml:space="preserve">regulations to </w:t>
      </w:r>
      <w:r w:rsidR="00CB5480">
        <w:rPr>
          <w:rFonts w:cstheme="majorHAnsi"/>
          <w:sz w:val="20"/>
        </w:rPr>
        <w:t>set</w:t>
      </w:r>
      <w:r w:rsidRPr="00876C2E">
        <w:rPr>
          <w:rFonts w:cstheme="majorHAnsi"/>
          <w:sz w:val="20"/>
        </w:rPr>
        <w:t xml:space="preserve"> different fee</w:t>
      </w:r>
      <w:r w:rsidR="009C0287">
        <w:rPr>
          <w:rFonts w:cstheme="majorHAnsi"/>
          <w:sz w:val="20"/>
        </w:rPr>
        <w:t>s</w:t>
      </w:r>
      <w:r w:rsidRPr="00876C2E">
        <w:rPr>
          <w:rFonts w:cstheme="majorHAnsi"/>
          <w:sz w:val="20"/>
        </w:rPr>
        <w:t xml:space="preserve"> for different classes of registrations and renewal of registrations. Therefore, in addition to the fees listed in </w:t>
      </w:r>
      <w:r w:rsidR="004B605F" w:rsidRPr="009E4659">
        <w:rPr>
          <w:rFonts w:cstheme="majorHAnsi"/>
          <w:sz w:val="20"/>
        </w:rPr>
        <w:fldChar w:fldCharType="begin"/>
      </w:r>
      <w:r w:rsidR="004B605F" w:rsidRPr="009E4659">
        <w:rPr>
          <w:rFonts w:cstheme="majorHAnsi"/>
          <w:sz w:val="20"/>
        </w:rPr>
        <w:instrText xml:space="preserve"> REF _Ref63160188 \h  \* MERGEFORMAT </w:instrText>
      </w:r>
      <w:r w:rsidR="004B605F" w:rsidRPr="009E4659">
        <w:rPr>
          <w:rFonts w:cstheme="majorHAnsi"/>
          <w:sz w:val="20"/>
        </w:rPr>
      </w:r>
      <w:r w:rsidR="004B605F" w:rsidRPr="009E4659">
        <w:rPr>
          <w:rFonts w:cstheme="majorHAnsi"/>
          <w:sz w:val="20"/>
        </w:rPr>
        <w:fldChar w:fldCharType="separate"/>
      </w:r>
      <w:r w:rsidR="00C4429A" w:rsidRPr="00C4429A">
        <w:rPr>
          <w:rFonts w:cstheme="majorHAnsi"/>
          <w:sz w:val="20"/>
        </w:rPr>
        <w:t>Table 4</w:t>
      </w:r>
      <w:r w:rsidR="004B605F" w:rsidRPr="009E4659">
        <w:rPr>
          <w:rFonts w:cstheme="majorHAnsi"/>
          <w:sz w:val="20"/>
        </w:rPr>
        <w:fldChar w:fldCharType="end"/>
      </w:r>
      <w:r w:rsidRPr="009E4659">
        <w:rPr>
          <w:rFonts w:cstheme="majorHAnsi"/>
          <w:sz w:val="20"/>
        </w:rPr>
        <w:t>,</w:t>
      </w:r>
      <w:r w:rsidRPr="00876C2E">
        <w:rPr>
          <w:rFonts w:cstheme="majorHAnsi"/>
          <w:sz w:val="20"/>
        </w:rPr>
        <w:t xml:space="preserve"> the proposed Fees Regulations prescribe</w:t>
      </w:r>
      <w:r w:rsidR="00D51F2B" w:rsidRPr="00876C2E">
        <w:rPr>
          <w:rFonts w:cstheme="majorHAnsi"/>
          <w:sz w:val="20"/>
        </w:rPr>
        <w:t>:</w:t>
      </w:r>
    </w:p>
    <w:p w14:paraId="591687C7" w14:textId="40384B25" w:rsidR="00D04D10" w:rsidRPr="00876C2E" w:rsidRDefault="00D04D10" w:rsidP="00D04D10">
      <w:pPr>
        <w:pStyle w:val="DJCSlist-bulletlevel1"/>
        <w:widowControl w:val="0"/>
        <w:spacing w:line="240" w:lineRule="auto"/>
        <w:ind w:left="709" w:hanging="425"/>
        <w:rPr>
          <w:rFonts w:cstheme="majorHAnsi"/>
          <w:sz w:val="20"/>
        </w:rPr>
      </w:pPr>
      <w:r w:rsidRPr="00876C2E">
        <w:rPr>
          <w:rFonts w:cstheme="majorHAnsi"/>
          <w:sz w:val="20"/>
        </w:rPr>
        <w:t xml:space="preserve">separate registration fees for practising professional engineers, non-practising professional engineers and to change </w:t>
      </w:r>
      <w:r w:rsidR="00CB5480">
        <w:rPr>
          <w:rFonts w:cstheme="majorHAnsi"/>
          <w:sz w:val="20"/>
        </w:rPr>
        <w:t xml:space="preserve">a </w:t>
      </w:r>
      <w:r w:rsidRPr="00876C2E">
        <w:rPr>
          <w:rFonts w:cstheme="majorHAnsi"/>
          <w:sz w:val="20"/>
        </w:rPr>
        <w:t>registration from non-practising to practising</w:t>
      </w:r>
    </w:p>
    <w:p w14:paraId="5063BD0D" w14:textId="77777777" w:rsidR="00D04D10" w:rsidRPr="00876C2E" w:rsidRDefault="00D04D10" w:rsidP="00D04D10">
      <w:pPr>
        <w:pStyle w:val="DJCSlist-bulletlevel1"/>
        <w:widowControl w:val="0"/>
        <w:spacing w:after="200" w:line="240" w:lineRule="auto"/>
        <w:ind w:left="709" w:hanging="425"/>
        <w:rPr>
          <w:rFonts w:cstheme="majorHAnsi"/>
          <w:sz w:val="20"/>
        </w:rPr>
      </w:pPr>
      <w:r w:rsidRPr="00876C2E">
        <w:rPr>
          <w:rFonts w:cstheme="majorHAnsi"/>
          <w:sz w:val="20"/>
        </w:rPr>
        <w:t>a separate application fee to add an area of engineering to a registration.</w:t>
      </w:r>
    </w:p>
    <w:p w14:paraId="7B604121" w14:textId="74C78E85" w:rsidR="00BC760B" w:rsidRDefault="00BC760B" w:rsidP="00D04D10">
      <w:pPr>
        <w:pStyle w:val="DJCSbody"/>
        <w:widowControl w:val="0"/>
        <w:spacing w:after="200" w:line="240" w:lineRule="auto"/>
        <w:ind w:left="0"/>
        <w:rPr>
          <w:rFonts w:cstheme="majorHAnsi"/>
          <w:sz w:val="20"/>
        </w:rPr>
      </w:pPr>
      <w:r>
        <w:rPr>
          <w:rFonts w:cstheme="majorHAnsi"/>
          <w:sz w:val="20"/>
        </w:rPr>
        <w:t xml:space="preserve">The proposed Fees Regulations include three exemptions </w:t>
      </w:r>
      <w:r w:rsidR="00CB5480">
        <w:rPr>
          <w:rFonts w:cstheme="majorHAnsi"/>
          <w:sz w:val="20"/>
        </w:rPr>
        <w:t xml:space="preserve">from fees </w:t>
      </w:r>
      <w:r>
        <w:rPr>
          <w:rFonts w:cstheme="majorHAnsi"/>
          <w:sz w:val="20"/>
        </w:rPr>
        <w:t>for endorsed building engineers including:</w:t>
      </w:r>
    </w:p>
    <w:p w14:paraId="259228DC" w14:textId="16DB0DF9" w:rsidR="00BC760B" w:rsidRDefault="00BC760B" w:rsidP="00BC760B">
      <w:pPr>
        <w:pStyle w:val="DJCSlist-bulletlevel1"/>
        <w:widowControl w:val="0"/>
        <w:spacing w:line="240" w:lineRule="auto"/>
        <w:ind w:left="709" w:hanging="425"/>
        <w:rPr>
          <w:rFonts w:cstheme="majorHAnsi"/>
          <w:sz w:val="20"/>
        </w:rPr>
      </w:pPr>
      <w:r>
        <w:rPr>
          <w:rFonts w:cstheme="majorHAnsi"/>
          <w:sz w:val="20"/>
        </w:rPr>
        <w:t xml:space="preserve">from </w:t>
      </w:r>
      <w:r w:rsidR="00685184">
        <w:rPr>
          <w:rFonts w:cstheme="majorHAnsi"/>
          <w:sz w:val="20"/>
        </w:rPr>
        <w:t>paying</w:t>
      </w:r>
      <w:r>
        <w:rPr>
          <w:rFonts w:cstheme="majorHAnsi"/>
          <w:sz w:val="20"/>
        </w:rPr>
        <w:t xml:space="preserve"> </w:t>
      </w:r>
      <w:r w:rsidR="00685184">
        <w:rPr>
          <w:rFonts w:cstheme="majorHAnsi"/>
          <w:sz w:val="20"/>
        </w:rPr>
        <w:t xml:space="preserve">an </w:t>
      </w:r>
      <w:r>
        <w:rPr>
          <w:rFonts w:cstheme="majorHAnsi"/>
          <w:sz w:val="20"/>
        </w:rPr>
        <w:t>annual endorsement fee where an endorsement has been suspended by the BLA, or the fee fall due on the date of the renewal of an endorsement</w:t>
      </w:r>
    </w:p>
    <w:p w14:paraId="5399E6DB" w14:textId="10D6989C" w:rsidR="00912114" w:rsidRDefault="00BC760B" w:rsidP="00BC760B">
      <w:pPr>
        <w:pStyle w:val="DJCSlist-bulletlevel1"/>
        <w:widowControl w:val="0"/>
        <w:spacing w:after="200" w:line="240" w:lineRule="auto"/>
        <w:ind w:left="709" w:hanging="425"/>
        <w:rPr>
          <w:rFonts w:cstheme="majorHAnsi"/>
          <w:sz w:val="20"/>
        </w:rPr>
      </w:pPr>
      <w:r>
        <w:rPr>
          <w:rFonts w:cstheme="majorHAnsi"/>
          <w:sz w:val="20"/>
        </w:rPr>
        <w:t xml:space="preserve">from paying a fee to change from non-practising to practising during the period which they are deemed to be registered under the Professional Engineers </w:t>
      </w:r>
      <w:r w:rsidR="00685184">
        <w:rPr>
          <w:rFonts w:cstheme="majorHAnsi"/>
          <w:sz w:val="20"/>
        </w:rPr>
        <w:t>R</w:t>
      </w:r>
      <w:r>
        <w:rPr>
          <w:rFonts w:cstheme="majorHAnsi"/>
          <w:sz w:val="20"/>
        </w:rPr>
        <w:t>egistration Act.</w:t>
      </w:r>
      <w:r w:rsidR="00685184">
        <w:rPr>
          <w:rStyle w:val="FootnoteReference"/>
          <w:rFonts w:cstheme="majorHAnsi"/>
          <w:sz w:val="20"/>
        </w:rPr>
        <w:footnoteReference w:id="23"/>
      </w:r>
    </w:p>
    <w:p w14:paraId="1D587ACF" w14:textId="2980F73F" w:rsidR="00D04D10" w:rsidRPr="00876C2E" w:rsidRDefault="00D04D10" w:rsidP="00D04D10">
      <w:pPr>
        <w:pStyle w:val="DJCSbody"/>
        <w:widowControl w:val="0"/>
        <w:spacing w:after="200" w:line="240" w:lineRule="auto"/>
        <w:ind w:left="0"/>
        <w:rPr>
          <w:rFonts w:cstheme="majorHAnsi"/>
          <w:sz w:val="20"/>
        </w:rPr>
      </w:pPr>
      <w:r w:rsidRPr="00876C2E">
        <w:rPr>
          <w:rFonts w:cstheme="majorHAnsi"/>
          <w:sz w:val="20"/>
        </w:rPr>
        <w:t>As section 103 of the Professional Engineers Registration Act also provides for the refund of fees, the proposed F</w:t>
      </w:r>
      <w:r w:rsidR="009C0287">
        <w:rPr>
          <w:rFonts w:cstheme="majorHAnsi"/>
          <w:sz w:val="20"/>
        </w:rPr>
        <w:t>e</w:t>
      </w:r>
      <w:r w:rsidRPr="00876C2E">
        <w:rPr>
          <w:rFonts w:cstheme="majorHAnsi"/>
          <w:sz w:val="20"/>
        </w:rPr>
        <w:t>es Regulations include refunds where:</w:t>
      </w:r>
    </w:p>
    <w:p w14:paraId="666C1DEE" w14:textId="77777777" w:rsidR="00D04D10" w:rsidRPr="00876C2E" w:rsidRDefault="00D04D10" w:rsidP="00D04D10">
      <w:pPr>
        <w:pStyle w:val="DJCSlist-bulletlevel1"/>
        <w:widowControl w:val="0"/>
        <w:spacing w:line="240" w:lineRule="auto"/>
        <w:ind w:left="709" w:hanging="425"/>
        <w:rPr>
          <w:rFonts w:cstheme="majorHAnsi"/>
          <w:sz w:val="20"/>
        </w:rPr>
      </w:pPr>
      <w:r w:rsidRPr="00876C2E">
        <w:rPr>
          <w:rFonts w:cstheme="majorHAnsi"/>
          <w:sz w:val="20"/>
        </w:rPr>
        <w:t>a registration or endorsement is refused</w:t>
      </w:r>
    </w:p>
    <w:p w14:paraId="5CC51F48" w14:textId="6F080F87" w:rsidR="00D04D10" w:rsidRPr="00876C2E" w:rsidRDefault="00185B92" w:rsidP="00D04D10">
      <w:pPr>
        <w:pStyle w:val="DJCSlist-bulletlevel1"/>
        <w:widowControl w:val="0"/>
        <w:spacing w:line="240" w:lineRule="auto"/>
        <w:ind w:left="709" w:hanging="425"/>
        <w:rPr>
          <w:rFonts w:cstheme="majorHAnsi"/>
          <w:sz w:val="20"/>
        </w:rPr>
      </w:pPr>
      <w:r w:rsidRPr="00876C2E">
        <w:rPr>
          <w:rFonts w:cstheme="majorHAnsi"/>
          <w:sz w:val="20"/>
        </w:rPr>
        <w:t>an</w:t>
      </w:r>
      <w:r w:rsidR="00D04D10" w:rsidRPr="00876C2E">
        <w:rPr>
          <w:rFonts w:cstheme="majorHAnsi"/>
          <w:sz w:val="20"/>
        </w:rPr>
        <w:t xml:space="preserve"> application for registration or endorsement is withdrawn</w:t>
      </w:r>
    </w:p>
    <w:p w14:paraId="114DF59C" w14:textId="11382265" w:rsidR="00D04D10" w:rsidRPr="00876C2E" w:rsidRDefault="00D04D10" w:rsidP="00D04D10">
      <w:pPr>
        <w:pStyle w:val="DJCSlist-bulletlevel1"/>
        <w:widowControl w:val="0"/>
        <w:spacing w:line="240" w:lineRule="auto"/>
        <w:ind w:left="709" w:hanging="425"/>
        <w:rPr>
          <w:rFonts w:cstheme="majorHAnsi"/>
          <w:sz w:val="20"/>
        </w:rPr>
      </w:pPr>
      <w:r w:rsidRPr="00876C2E">
        <w:rPr>
          <w:rFonts w:cstheme="majorHAnsi"/>
          <w:sz w:val="20"/>
        </w:rPr>
        <w:t>a registration or endorsement is surrendered</w:t>
      </w:r>
    </w:p>
    <w:p w14:paraId="5C3207F9" w14:textId="77777777" w:rsidR="00912114" w:rsidRDefault="00D04D10" w:rsidP="00D04D10">
      <w:pPr>
        <w:pStyle w:val="DJCSlist-bulletlevel1"/>
        <w:widowControl w:val="0"/>
        <w:spacing w:after="200" w:line="240" w:lineRule="auto"/>
        <w:ind w:left="709" w:hanging="425"/>
        <w:rPr>
          <w:rFonts w:cstheme="majorHAnsi"/>
          <w:sz w:val="20"/>
        </w:rPr>
      </w:pPr>
      <w:r w:rsidRPr="00876C2E">
        <w:rPr>
          <w:rFonts w:cstheme="majorHAnsi"/>
          <w:sz w:val="20"/>
        </w:rPr>
        <w:t>a registration is changed from practising to non-practising.</w:t>
      </w:r>
    </w:p>
    <w:p w14:paraId="648D6FB1" w14:textId="77777777" w:rsidR="008E2FD2" w:rsidRDefault="00685184" w:rsidP="00935C80">
      <w:pPr>
        <w:pStyle w:val="DJCSbody"/>
        <w:widowControl w:val="0"/>
        <w:spacing w:after="200" w:line="240" w:lineRule="auto"/>
        <w:ind w:left="0"/>
        <w:rPr>
          <w:rFonts w:cstheme="majorHAnsi"/>
          <w:sz w:val="20"/>
        </w:rPr>
      </w:pPr>
      <w:r w:rsidRPr="00685184">
        <w:rPr>
          <w:rFonts w:cstheme="majorHAnsi"/>
          <w:sz w:val="20"/>
        </w:rPr>
        <w:t>Lastly, the proposed Fees Regulations</w:t>
      </w:r>
      <w:r w:rsidR="00FA588B">
        <w:rPr>
          <w:rFonts w:cstheme="majorHAnsi"/>
          <w:sz w:val="20"/>
        </w:rPr>
        <w:t xml:space="preserve"> set </w:t>
      </w:r>
      <w:r w:rsidR="00CB5480">
        <w:rPr>
          <w:rFonts w:cstheme="majorHAnsi"/>
          <w:sz w:val="20"/>
        </w:rPr>
        <w:t>the date when an annual endorsement statement and fee is due for the purposes of section 21 of the Professional Engineers Registration Act.</w:t>
      </w:r>
      <w:bookmarkStart w:id="45" w:name="_Toc58847808"/>
      <w:bookmarkStart w:id="46" w:name="_Toc63936928"/>
      <w:bookmarkEnd w:id="44"/>
      <w:r w:rsidR="008E2FD2">
        <w:rPr>
          <w:rFonts w:cstheme="majorHAnsi"/>
          <w:sz w:val="20"/>
        </w:rPr>
        <w:br w:type="page"/>
      </w:r>
    </w:p>
    <w:p w14:paraId="6AD0A419" w14:textId="5BD70FFE" w:rsidR="00EC2AE9" w:rsidRPr="00602547" w:rsidRDefault="009910A9" w:rsidP="008E2FD2">
      <w:pPr>
        <w:pStyle w:val="Heading1"/>
        <w:keepNext w:val="0"/>
        <w:keepLines w:val="0"/>
        <w:widowControl w:val="0"/>
        <w:numPr>
          <w:ilvl w:val="0"/>
          <w:numId w:val="13"/>
        </w:numPr>
        <w:spacing w:before="0"/>
        <w:ind w:left="851" w:hanging="851"/>
        <w:rPr>
          <w:rFonts w:cstheme="majorBidi"/>
          <w:color w:val="0069A4"/>
        </w:rPr>
      </w:pPr>
      <w:r w:rsidRPr="00602547">
        <w:rPr>
          <w:rFonts w:cstheme="majorBidi"/>
          <w:color w:val="0069A4"/>
        </w:rPr>
        <w:lastRenderedPageBreak/>
        <w:t>The nature and extent of the problem</w:t>
      </w:r>
      <w:bookmarkEnd w:id="45"/>
      <w:bookmarkEnd w:id="46"/>
    </w:p>
    <w:p w14:paraId="0986FB25" w14:textId="17389825" w:rsidR="009E08D6" w:rsidRPr="00602547" w:rsidRDefault="009E08D6" w:rsidP="00A25B18">
      <w:pPr>
        <w:pStyle w:val="Heading2"/>
        <w:keepNext w:val="0"/>
        <w:keepLines w:val="0"/>
        <w:widowControl w:val="0"/>
        <w:ind w:left="851" w:hanging="851"/>
        <w:rPr>
          <w:color w:val="0069A4"/>
        </w:rPr>
      </w:pPr>
      <w:bookmarkStart w:id="47" w:name="_Toc58847809"/>
      <w:bookmarkStart w:id="48" w:name="_Toc63936929"/>
      <w:r w:rsidRPr="00602547">
        <w:rPr>
          <w:color w:val="0069A4"/>
        </w:rPr>
        <w:t>Problem addressed by the Act</w:t>
      </w:r>
      <w:bookmarkEnd w:id="47"/>
      <w:bookmarkEnd w:id="48"/>
    </w:p>
    <w:p w14:paraId="1790DC41" w14:textId="664EEC2B" w:rsidR="00C33860" w:rsidRPr="008962B0" w:rsidRDefault="00C33860" w:rsidP="00A25B18">
      <w:pPr>
        <w:pStyle w:val="DJCSbodyafterbullets"/>
        <w:widowControl w:val="0"/>
        <w:spacing w:after="200" w:line="240" w:lineRule="auto"/>
        <w:ind w:left="0"/>
        <w:rPr>
          <w:rFonts w:cstheme="majorHAnsi"/>
          <w:sz w:val="20"/>
        </w:rPr>
      </w:pPr>
      <w:r w:rsidRPr="008962B0">
        <w:rPr>
          <w:rFonts w:cstheme="majorHAnsi"/>
          <w:sz w:val="20"/>
        </w:rPr>
        <w:t xml:space="preserve">The engineering profession plays a critical role in delivering economic and social benefits to clients and the broader community. Professional engineers guide clients through the complex scientific and engineering rules and standards that govern the design, construction, production, operation and maintenance of, for example, structures, engines, machines, electrical equipment, roads, railways, bridges, systems and processes in one or more of the areas of engineering </w:t>
      </w:r>
      <w:r w:rsidR="0068033A" w:rsidRPr="008962B0">
        <w:rPr>
          <w:rFonts w:cstheme="majorHAnsi"/>
          <w:sz w:val="20"/>
        </w:rPr>
        <w:t xml:space="preserve">prescribed </w:t>
      </w:r>
      <w:r w:rsidRPr="008962B0">
        <w:rPr>
          <w:rFonts w:cstheme="majorHAnsi"/>
          <w:sz w:val="20"/>
        </w:rPr>
        <w:t xml:space="preserve">in the </w:t>
      </w:r>
      <w:r w:rsidR="00A060A3" w:rsidRPr="008962B0">
        <w:rPr>
          <w:rFonts w:cstheme="majorHAnsi"/>
          <w:sz w:val="20"/>
        </w:rPr>
        <w:t xml:space="preserve">Professional Engineers Registration </w:t>
      </w:r>
      <w:r w:rsidRPr="008962B0">
        <w:rPr>
          <w:rFonts w:cstheme="majorHAnsi"/>
          <w:sz w:val="20"/>
        </w:rPr>
        <w:t>Act.</w:t>
      </w:r>
    </w:p>
    <w:p w14:paraId="2B5E5BF7" w14:textId="0AE5F0E2" w:rsidR="00C33860" w:rsidRPr="008962B0" w:rsidRDefault="00C33860" w:rsidP="00A25B18">
      <w:pPr>
        <w:pStyle w:val="DJCSbodyafterbullets"/>
        <w:widowControl w:val="0"/>
        <w:spacing w:after="200" w:line="240" w:lineRule="auto"/>
        <w:ind w:left="0"/>
        <w:rPr>
          <w:rFonts w:cstheme="majorBidi"/>
          <w:sz w:val="20"/>
        </w:rPr>
      </w:pPr>
      <w:r w:rsidRPr="77176F80">
        <w:rPr>
          <w:rFonts w:cstheme="majorBidi"/>
          <w:sz w:val="20"/>
        </w:rPr>
        <w:t xml:space="preserve">In many instances the work professional engineers are engaged to </w:t>
      </w:r>
      <w:r w:rsidR="00826889" w:rsidRPr="77176F80">
        <w:rPr>
          <w:rFonts w:cstheme="majorBidi"/>
          <w:sz w:val="20"/>
        </w:rPr>
        <w:t>undertake for clients</w:t>
      </w:r>
      <w:r w:rsidRPr="77176F80">
        <w:rPr>
          <w:rFonts w:cstheme="majorBidi"/>
          <w:sz w:val="20"/>
        </w:rPr>
        <w:t xml:space="preserve"> involve</w:t>
      </w:r>
      <w:r w:rsidR="00A525AD">
        <w:rPr>
          <w:rFonts w:cstheme="majorBidi"/>
          <w:sz w:val="20"/>
        </w:rPr>
        <w:t>s</w:t>
      </w:r>
      <w:r w:rsidRPr="77176F80">
        <w:rPr>
          <w:rFonts w:cstheme="majorBidi"/>
          <w:sz w:val="20"/>
        </w:rPr>
        <w:t xml:space="preserve"> a significant commitment and investment by a client and can have serious financial, legal and reputational consequences for a client if the outputs of that work</w:t>
      </w:r>
      <w:r w:rsidR="002D3A8D" w:rsidRPr="77176F80">
        <w:rPr>
          <w:rFonts w:cstheme="majorBidi"/>
          <w:sz w:val="20"/>
        </w:rPr>
        <w:t>,</w:t>
      </w:r>
      <w:r w:rsidRPr="77176F80">
        <w:rPr>
          <w:rFonts w:cstheme="majorBidi"/>
          <w:sz w:val="20"/>
        </w:rPr>
        <w:t xml:space="preserve"> such as buildings, bridges or equipment</w:t>
      </w:r>
      <w:r w:rsidR="002D3A8D" w:rsidRPr="77176F80">
        <w:rPr>
          <w:rFonts w:cstheme="majorBidi"/>
          <w:sz w:val="20"/>
        </w:rPr>
        <w:t>,</w:t>
      </w:r>
      <w:r w:rsidRPr="77176F80">
        <w:rPr>
          <w:rFonts w:cstheme="majorBidi"/>
          <w:sz w:val="20"/>
        </w:rPr>
        <w:t xml:space="preserve"> fail to perform as required. Clients rely on their professional engineer to have the knowledge and skill to ensure the standards and compliance of work to avoid those consequences. </w:t>
      </w:r>
      <w:r w:rsidR="001C51B1" w:rsidRPr="77176F80">
        <w:rPr>
          <w:rFonts w:cstheme="majorBidi"/>
          <w:sz w:val="20"/>
        </w:rPr>
        <w:t xml:space="preserve">This is the case regardless of whether a client engages a consulting engineer or employs an </w:t>
      </w:r>
      <w:r w:rsidR="00D9229A" w:rsidRPr="77176F80">
        <w:rPr>
          <w:rFonts w:cstheme="majorBidi"/>
          <w:sz w:val="20"/>
        </w:rPr>
        <w:t>in-house engineer.</w:t>
      </w:r>
    </w:p>
    <w:p w14:paraId="5DFAEEF7" w14:textId="05BDB5C5" w:rsidR="00C33860" w:rsidRPr="008962B0" w:rsidRDefault="00C33860" w:rsidP="00A25B18">
      <w:pPr>
        <w:pStyle w:val="DJCSbodyafterbullets"/>
        <w:widowControl w:val="0"/>
        <w:spacing w:after="200" w:line="240" w:lineRule="auto"/>
        <w:ind w:left="0"/>
        <w:rPr>
          <w:rFonts w:cstheme="majorHAnsi"/>
          <w:sz w:val="20"/>
        </w:rPr>
      </w:pPr>
      <w:r w:rsidRPr="008962B0">
        <w:rPr>
          <w:rFonts w:cstheme="majorHAnsi"/>
          <w:sz w:val="20"/>
        </w:rPr>
        <w:t>As a result, professional engineers have a great deal of power in the relationship with a clien</w:t>
      </w:r>
      <w:r w:rsidR="00A4064C" w:rsidRPr="008962B0">
        <w:rPr>
          <w:rFonts w:cstheme="majorHAnsi"/>
          <w:sz w:val="20"/>
        </w:rPr>
        <w:t>t</w:t>
      </w:r>
      <w:r w:rsidR="00AF162D" w:rsidRPr="008962B0">
        <w:rPr>
          <w:rFonts w:cstheme="majorHAnsi"/>
          <w:sz w:val="20"/>
        </w:rPr>
        <w:t xml:space="preserve"> </w:t>
      </w:r>
      <w:r w:rsidR="00D9229A" w:rsidRPr="008962B0">
        <w:rPr>
          <w:rFonts w:cstheme="majorHAnsi"/>
          <w:sz w:val="20"/>
        </w:rPr>
        <w:t xml:space="preserve">or employer </w:t>
      </w:r>
      <w:r w:rsidR="00AF162D" w:rsidRPr="008962B0">
        <w:rPr>
          <w:rFonts w:cstheme="majorHAnsi"/>
          <w:sz w:val="20"/>
        </w:rPr>
        <w:t>as they</w:t>
      </w:r>
      <w:r w:rsidRPr="008962B0">
        <w:rPr>
          <w:rFonts w:cstheme="majorHAnsi"/>
          <w:sz w:val="20"/>
        </w:rPr>
        <w:t xml:space="preserve"> hold or have access to complex scientific and engineering information that their client </w:t>
      </w:r>
      <w:r w:rsidR="00D9229A" w:rsidRPr="008962B0">
        <w:rPr>
          <w:rFonts w:cstheme="majorHAnsi"/>
          <w:sz w:val="20"/>
        </w:rPr>
        <w:t>or employer</w:t>
      </w:r>
      <w:r w:rsidRPr="008962B0">
        <w:rPr>
          <w:rFonts w:cstheme="majorHAnsi"/>
          <w:sz w:val="20"/>
        </w:rPr>
        <w:t xml:space="preserve"> lacks</w:t>
      </w:r>
      <w:r w:rsidR="00945CD6" w:rsidRPr="008962B0">
        <w:rPr>
          <w:rFonts w:cstheme="majorHAnsi"/>
          <w:sz w:val="20"/>
        </w:rPr>
        <w:t>. Further, engineer</w:t>
      </w:r>
      <w:r w:rsidR="00E96202" w:rsidRPr="008962B0">
        <w:rPr>
          <w:rFonts w:cstheme="majorHAnsi"/>
          <w:sz w:val="20"/>
        </w:rPr>
        <w:t>ing</w:t>
      </w:r>
      <w:r w:rsidR="00144D35" w:rsidRPr="008962B0">
        <w:rPr>
          <w:rFonts w:cstheme="majorHAnsi"/>
          <w:sz w:val="20"/>
        </w:rPr>
        <w:t xml:space="preserve"> designs</w:t>
      </w:r>
      <w:r w:rsidR="004805A5" w:rsidRPr="008962B0">
        <w:rPr>
          <w:rFonts w:cstheme="majorHAnsi"/>
          <w:sz w:val="20"/>
        </w:rPr>
        <w:t>,</w:t>
      </w:r>
      <w:r w:rsidR="00144D35" w:rsidRPr="008962B0">
        <w:rPr>
          <w:rFonts w:cstheme="majorHAnsi"/>
          <w:sz w:val="20"/>
        </w:rPr>
        <w:t xml:space="preserve"> if </w:t>
      </w:r>
      <w:r w:rsidR="00C255A8" w:rsidRPr="008962B0">
        <w:rPr>
          <w:rFonts w:cstheme="majorHAnsi"/>
          <w:sz w:val="20"/>
        </w:rPr>
        <w:t>unfit for purpose</w:t>
      </w:r>
      <w:r w:rsidR="00144D35" w:rsidRPr="008962B0">
        <w:rPr>
          <w:rFonts w:cstheme="majorHAnsi"/>
          <w:sz w:val="20"/>
        </w:rPr>
        <w:t xml:space="preserve">, could lead to significant physical </w:t>
      </w:r>
      <w:r w:rsidR="00100239" w:rsidRPr="008962B0">
        <w:rPr>
          <w:rFonts w:cstheme="majorHAnsi"/>
          <w:sz w:val="20"/>
        </w:rPr>
        <w:t xml:space="preserve">or financial </w:t>
      </w:r>
      <w:r w:rsidR="00144D35" w:rsidRPr="008962B0">
        <w:rPr>
          <w:rFonts w:cstheme="majorHAnsi"/>
          <w:sz w:val="20"/>
        </w:rPr>
        <w:t>harm</w:t>
      </w:r>
      <w:r w:rsidRPr="008962B0">
        <w:rPr>
          <w:rFonts w:cstheme="majorHAnsi"/>
          <w:sz w:val="20"/>
        </w:rPr>
        <w:t xml:space="preserve">. However, when a client engages </w:t>
      </w:r>
      <w:r w:rsidR="002B62A9" w:rsidRPr="008962B0">
        <w:rPr>
          <w:rFonts w:cstheme="majorHAnsi"/>
          <w:sz w:val="20"/>
        </w:rPr>
        <w:t xml:space="preserve">or employs </w:t>
      </w:r>
      <w:r w:rsidRPr="008962B0">
        <w:rPr>
          <w:rFonts w:cstheme="majorHAnsi"/>
          <w:sz w:val="20"/>
        </w:rPr>
        <w:t xml:space="preserve">a professional engineer, they do not always have the necessary means to determine whether </w:t>
      </w:r>
      <w:r w:rsidR="00477F51">
        <w:rPr>
          <w:rFonts w:cstheme="majorHAnsi"/>
          <w:sz w:val="20"/>
        </w:rPr>
        <w:t>the</w:t>
      </w:r>
      <w:r w:rsidRPr="008962B0">
        <w:rPr>
          <w:rFonts w:cstheme="majorHAnsi"/>
          <w:sz w:val="20"/>
        </w:rPr>
        <w:t xml:space="preserve"> engineer is sufficiently competent, </w:t>
      </w:r>
      <w:proofErr w:type="gramStart"/>
      <w:r w:rsidRPr="008962B0">
        <w:rPr>
          <w:rFonts w:cstheme="majorHAnsi"/>
          <w:sz w:val="20"/>
        </w:rPr>
        <w:t>reliable</w:t>
      </w:r>
      <w:proofErr w:type="gramEnd"/>
      <w:r w:rsidRPr="008962B0">
        <w:rPr>
          <w:rFonts w:cstheme="majorHAnsi"/>
          <w:sz w:val="20"/>
        </w:rPr>
        <w:t xml:space="preserve"> and honest to provide an appropriate standard of service.</w:t>
      </w:r>
    </w:p>
    <w:p w14:paraId="7EAE6A92" w14:textId="04F0769D" w:rsidR="00C33860" w:rsidRPr="008962B0" w:rsidRDefault="00C33860" w:rsidP="00A25B18">
      <w:pPr>
        <w:pStyle w:val="DJCSbodyafterbullets"/>
        <w:widowControl w:val="0"/>
        <w:spacing w:after="200" w:line="240" w:lineRule="auto"/>
        <w:ind w:left="0"/>
        <w:rPr>
          <w:rFonts w:cstheme="majorHAnsi"/>
          <w:sz w:val="20"/>
        </w:rPr>
      </w:pPr>
      <w:r w:rsidRPr="008962B0">
        <w:rPr>
          <w:rFonts w:cstheme="majorHAnsi"/>
          <w:sz w:val="20"/>
        </w:rPr>
        <w:t>The requirement to be registered is a client protection aimed at ensuring that those who provide professional engineering services in Victoria</w:t>
      </w:r>
      <w:r w:rsidR="00DD6B5D">
        <w:rPr>
          <w:rFonts w:cstheme="majorHAnsi"/>
          <w:sz w:val="20"/>
        </w:rPr>
        <w:t>,</w:t>
      </w:r>
      <w:r w:rsidRPr="008962B0">
        <w:rPr>
          <w:rFonts w:cstheme="majorHAnsi"/>
          <w:sz w:val="20"/>
        </w:rPr>
        <w:t xml:space="preserve"> or for Victorian projects are competent and can meet the professional practise standards demanded of them. The registration process under </w:t>
      </w:r>
      <w:r w:rsidR="00CC39B5" w:rsidRPr="008962B0">
        <w:rPr>
          <w:rFonts w:cstheme="majorHAnsi"/>
          <w:sz w:val="20"/>
        </w:rPr>
        <w:t xml:space="preserve">the Professional Engineers Registration Act </w:t>
      </w:r>
      <w:r w:rsidRPr="008962B0">
        <w:rPr>
          <w:rFonts w:cstheme="majorHAnsi"/>
          <w:sz w:val="20"/>
        </w:rPr>
        <w:t xml:space="preserve">involves assessing the suitability of potential applicants wishing to </w:t>
      </w:r>
      <w:r w:rsidR="002D6EBB">
        <w:rPr>
          <w:rFonts w:cstheme="majorHAnsi"/>
          <w:sz w:val="20"/>
        </w:rPr>
        <w:t>practise</w:t>
      </w:r>
      <w:r w:rsidRPr="008962B0">
        <w:rPr>
          <w:rFonts w:cstheme="majorHAnsi"/>
          <w:sz w:val="20"/>
        </w:rPr>
        <w:t xml:space="preserve"> as professional engineers.</w:t>
      </w:r>
    </w:p>
    <w:p w14:paraId="043B5203" w14:textId="5F995426" w:rsidR="00C33860" w:rsidRPr="008962B0" w:rsidRDefault="00C33860" w:rsidP="00A25B18">
      <w:pPr>
        <w:pStyle w:val="DJCSbodyafterbullets"/>
        <w:widowControl w:val="0"/>
        <w:spacing w:after="200" w:line="240" w:lineRule="auto"/>
        <w:ind w:left="0"/>
        <w:rPr>
          <w:rFonts w:cstheme="majorHAnsi"/>
          <w:sz w:val="20"/>
        </w:rPr>
      </w:pPr>
      <w:r w:rsidRPr="008962B0">
        <w:rPr>
          <w:rFonts w:cstheme="majorHAnsi"/>
          <w:sz w:val="20"/>
        </w:rPr>
        <w:t xml:space="preserve">As it is </w:t>
      </w:r>
      <w:r w:rsidR="00AA5B8A" w:rsidRPr="008962B0">
        <w:rPr>
          <w:rFonts w:cstheme="majorHAnsi"/>
          <w:sz w:val="20"/>
        </w:rPr>
        <w:t xml:space="preserve">the Professional Engineers Registration Act </w:t>
      </w:r>
      <w:r w:rsidRPr="008962B0">
        <w:rPr>
          <w:rFonts w:cstheme="majorHAnsi"/>
          <w:sz w:val="20"/>
        </w:rPr>
        <w:t xml:space="preserve">that imposes the requirement that professional engineers be registered, this RIS does not discuss the broader problem addressed by regulating professional engineers. </w:t>
      </w:r>
      <w:r w:rsidR="00497D43" w:rsidRPr="008962B0">
        <w:rPr>
          <w:rFonts w:cstheme="majorHAnsi"/>
          <w:sz w:val="20"/>
        </w:rPr>
        <w:t xml:space="preserve">Instead, </w:t>
      </w:r>
      <w:r w:rsidR="009C0287">
        <w:rPr>
          <w:rFonts w:cstheme="majorHAnsi"/>
          <w:sz w:val="20"/>
        </w:rPr>
        <w:t>it</w:t>
      </w:r>
      <w:r w:rsidRPr="008962B0">
        <w:rPr>
          <w:rFonts w:cstheme="majorHAnsi"/>
          <w:sz w:val="20"/>
        </w:rPr>
        <w:t xml:space="preserve"> focuses on the more specific problem of ensuring the efficient</w:t>
      </w:r>
      <w:r w:rsidR="00AE39F2" w:rsidRPr="008962B0">
        <w:rPr>
          <w:rFonts w:cstheme="majorHAnsi"/>
          <w:sz w:val="20"/>
        </w:rPr>
        <w:t xml:space="preserve">, </w:t>
      </w:r>
      <w:proofErr w:type="gramStart"/>
      <w:r w:rsidR="00AE39F2" w:rsidRPr="008962B0">
        <w:rPr>
          <w:rFonts w:cstheme="majorHAnsi"/>
          <w:sz w:val="20"/>
        </w:rPr>
        <w:t>effective</w:t>
      </w:r>
      <w:proofErr w:type="gramEnd"/>
      <w:r w:rsidRPr="008962B0">
        <w:rPr>
          <w:rFonts w:cstheme="majorHAnsi"/>
          <w:sz w:val="20"/>
        </w:rPr>
        <w:t xml:space="preserve"> and equitable recovery of the costs arising from government regulation of professional engineers.</w:t>
      </w:r>
    </w:p>
    <w:p w14:paraId="4D854FE6" w14:textId="39DB07E9" w:rsidR="00952C29" w:rsidRPr="00602547" w:rsidRDefault="000028AB" w:rsidP="00A25B18">
      <w:pPr>
        <w:pStyle w:val="Heading2"/>
        <w:keepNext w:val="0"/>
        <w:keepLines w:val="0"/>
        <w:widowControl w:val="0"/>
        <w:ind w:left="851" w:hanging="851"/>
        <w:rPr>
          <w:color w:val="0069A4"/>
        </w:rPr>
      </w:pPr>
      <w:bookmarkStart w:id="49" w:name="_Toc58847810"/>
      <w:bookmarkStart w:id="50" w:name="_Toc63936930"/>
      <w:r w:rsidRPr="00602547">
        <w:rPr>
          <w:color w:val="0069A4"/>
        </w:rPr>
        <w:t xml:space="preserve">Why </w:t>
      </w:r>
      <w:r w:rsidR="002F50A5" w:rsidRPr="00602547">
        <w:rPr>
          <w:color w:val="0069A4"/>
        </w:rPr>
        <w:t xml:space="preserve">regulatory </w:t>
      </w:r>
      <w:r w:rsidR="009F30D2" w:rsidRPr="00602547">
        <w:rPr>
          <w:color w:val="0069A4"/>
        </w:rPr>
        <w:t xml:space="preserve">fees need to be </w:t>
      </w:r>
      <w:r w:rsidR="00A40688" w:rsidRPr="00602547">
        <w:rPr>
          <w:color w:val="0069A4"/>
        </w:rPr>
        <w:t>charged</w:t>
      </w:r>
      <w:bookmarkEnd w:id="49"/>
      <w:bookmarkEnd w:id="50"/>
    </w:p>
    <w:p w14:paraId="72C5F103" w14:textId="11F16C33" w:rsidR="00C33860" w:rsidRPr="008962B0" w:rsidRDefault="00C33860" w:rsidP="00A25B18">
      <w:pPr>
        <w:pStyle w:val="DJCSbodyafterbullets"/>
        <w:widowControl w:val="0"/>
        <w:spacing w:before="0" w:after="200" w:line="240" w:lineRule="auto"/>
        <w:ind w:left="0"/>
        <w:rPr>
          <w:rFonts w:cstheme="majorHAnsi"/>
          <w:sz w:val="20"/>
        </w:rPr>
      </w:pPr>
      <w:r w:rsidRPr="008962B0">
        <w:rPr>
          <w:rFonts w:cstheme="majorHAnsi"/>
          <w:sz w:val="20"/>
        </w:rPr>
        <w:t xml:space="preserve">Given that </w:t>
      </w:r>
      <w:r w:rsidR="00B42F20" w:rsidRPr="008962B0">
        <w:rPr>
          <w:rFonts w:cstheme="majorHAnsi"/>
          <w:sz w:val="20"/>
        </w:rPr>
        <w:t xml:space="preserve">the </w:t>
      </w:r>
      <w:r w:rsidRPr="008962B0">
        <w:rPr>
          <w:rFonts w:cstheme="majorHAnsi"/>
          <w:sz w:val="20"/>
        </w:rPr>
        <w:t xml:space="preserve">government </w:t>
      </w:r>
      <w:r w:rsidR="000B14F4" w:rsidRPr="008962B0">
        <w:rPr>
          <w:rFonts w:cstheme="majorHAnsi"/>
          <w:sz w:val="20"/>
        </w:rPr>
        <w:t xml:space="preserve">will </w:t>
      </w:r>
      <w:r w:rsidRPr="008962B0">
        <w:rPr>
          <w:rFonts w:cstheme="majorHAnsi"/>
          <w:sz w:val="20"/>
        </w:rPr>
        <w:t>incur costs</w:t>
      </w:r>
      <w:r w:rsidR="00B42F20" w:rsidRPr="008962B0">
        <w:rPr>
          <w:rFonts w:cstheme="majorHAnsi"/>
          <w:sz w:val="20"/>
        </w:rPr>
        <w:t xml:space="preserve"> from the activities required to be carried out in regulating professional engineers</w:t>
      </w:r>
      <w:r w:rsidRPr="008962B0">
        <w:rPr>
          <w:rFonts w:cstheme="majorHAnsi"/>
          <w:sz w:val="20"/>
        </w:rPr>
        <w:t xml:space="preserve">, the problem to be addressed by the proposed </w:t>
      </w:r>
      <w:r w:rsidR="00265A47" w:rsidRPr="008962B0">
        <w:rPr>
          <w:rFonts w:cstheme="majorHAnsi"/>
          <w:sz w:val="20"/>
        </w:rPr>
        <w:t xml:space="preserve">Fees </w:t>
      </w:r>
      <w:r w:rsidRPr="008962B0">
        <w:rPr>
          <w:rFonts w:cstheme="majorHAnsi"/>
          <w:sz w:val="20"/>
        </w:rPr>
        <w:t>Regulations is how best to recover the</w:t>
      </w:r>
      <w:r w:rsidR="00B42F20" w:rsidRPr="008962B0">
        <w:rPr>
          <w:rFonts w:cstheme="majorHAnsi"/>
          <w:sz w:val="20"/>
        </w:rPr>
        <w:t>se</w:t>
      </w:r>
      <w:r w:rsidRPr="008962B0">
        <w:rPr>
          <w:rFonts w:cstheme="majorHAnsi"/>
          <w:sz w:val="20"/>
        </w:rPr>
        <w:t xml:space="preserve"> costs. These activities include:</w:t>
      </w:r>
    </w:p>
    <w:p w14:paraId="4995E849" w14:textId="34D5015D" w:rsidR="000F0427" w:rsidRPr="008D439D" w:rsidRDefault="00C33860" w:rsidP="000F0427">
      <w:pPr>
        <w:pStyle w:val="DJCSlist-bulletlevel1"/>
        <w:widowControl w:val="0"/>
        <w:spacing w:line="240" w:lineRule="auto"/>
        <w:ind w:left="709" w:hanging="425"/>
        <w:rPr>
          <w:rFonts w:cstheme="majorHAnsi"/>
          <w:sz w:val="20"/>
        </w:rPr>
      </w:pPr>
      <w:r w:rsidRPr="008962B0">
        <w:rPr>
          <w:rFonts w:cstheme="majorHAnsi"/>
          <w:sz w:val="20"/>
        </w:rPr>
        <w:t>processing applications for registration and endorsement by the BLA</w:t>
      </w:r>
      <w:r w:rsidR="000F0427" w:rsidRPr="000F0427">
        <w:rPr>
          <w:rFonts w:cstheme="majorHAnsi"/>
          <w:sz w:val="20"/>
        </w:rPr>
        <w:t xml:space="preserve"> </w:t>
      </w:r>
      <w:r w:rsidR="00E44FEB">
        <w:rPr>
          <w:rFonts w:cstheme="majorHAnsi"/>
          <w:sz w:val="20"/>
        </w:rPr>
        <w:t>and CAV</w:t>
      </w:r>
    </w:p>
    <w:p w14:paraId="57093F78" w14:textId="1AC542C5" w:rsidR="00020C34" w:rsidRPr="008962B0" w:rsidRDefault="00020C34" w:rsidP="00526878">
      <w:pPr>
        <w:pStyle w:val="DJCSlist-bulletlevel1"/>
        <w:widowControl w:val="0"/>
        <w:spacing w:line="240" w:lineRule="auto"/>
        <w:ind w:left="709" w:hanging="425"/>
        <w:rPr>
          <w:rFonts w:cstheme="majorHAnsi"/>
          <w:sz w:val="20"/>
        </w:rPr>
      </w:pPr>
      <w:r w:rsidRPr="008962B0">
        <w:rPr>
          <w:rFonts w:cstheme="majorHAnsi"/>
          <w:sz w:val="20"/>
        </w:rPr>
        <w:t xml:space="preserve">advising on endorsement applications and processing </w:t>
      </w:r>
      <w:r w:rsidR="00492150" w:rsidRPr="008962B0">
        <w:rPr>
          <w:rFonts w:cstheme="majorHAnsi"/>
          <w:sz w:val="20"/>
        </w:rPr>
        <w:t>annual endorsement statements by the VBA</w:t>
      </w:r>
    </w:p>
    <w:p w14:paraId="2D18587B" w14:textId="48F7DD1C" w:rsidR="00485C3D" w:rsidRPr="008962B0" w:rsidRDefault="0061080E" w:rsidP="00526878">
      <w:pPr>
        <w:pStyle w:val="DJCSlist-bulletlevel1"/>
        <w:widowControl w:val="0"/>
        <w:spacing w:line="240" w:lineRule="auto"/>
        <w:ind w:left="709" w:hanging="425"/>
        <w:rPr>
          <w:rFonts w:cstheme="majorHAnsi"/>
          <w:sz w:val="20"/>
        </w:rPr>
      </w:pPr>
      <w:r w:rsidRPr="008962B0">
        <w:rPr>
          <w:rFonts w:cstheme="majorHAnsi"/>
          <w:sz w:val="20"/>
        </w:rPr>
        <w:t xml:space="preserve">responding to </w:t>
      </w:r>
      <w:r w:rsidR="000763A2" w:rsidRPr="008962B0">
        <w:rPr>
          <w:rFonts w:cstheme="majorHAnsi"/>
          <w:sz w:val="20"/>
        </w:rPr>
        <w:t>enquiries and complaints about the conduct of professional engineers</w:t>
      </w:r>
    </w:p>
    <w:p w14:paraId="7CAEF710" w14:textId="24A9C640" w:rsidR="00C33860" w:rsidRPr="008962B0" w:rsidRDefault="00C33860" w:rsidP="00E3433B">
      <w:pPr>
        <w:pStyle w:val="DJCSlist-bulletlevel1"/>
        <w:widowControl w:val="0"/>
        <w:spacing w:line="240" w:lineRule="auto"/>
        <w:ind w:left="709" w:hanging="425"/>
        <w:rPr>
          <w:rFonts w:cstheme="majorHAnsi"/>
          <w:sz w:val="20"/>
        </w:rPr>
      </w:pPr>
      <w:r w:rsidRPr="008962B0">
        <w:rPr>
          <w:rFonts w:cstheme="majorHAnsi"/>
          <w:sz w:val="20"/>
        </w:rPr>
        <w:t xml:space="preserve">monitoring and enforcing professional engineers’ compliance with </w:t>
      </w:r>
      <w:r w:rsidR="009A4A9F" w:rsidRPr="008962B0">
        <w:rPr>
          <w:rFonts w:cstheme="majorHAnsi"/>
          <w:sz w:val="20"/>
        </w:rPr>
        <w:t>the Professional Engineers Registration Act</w:t>
      </w:r>
      <w:r w:rsidRPr="008962B0">
        <w:rPr>
          <w:rFonts w:cstheme="majorHAnsi"/>
          <w:sz w:val="20"/>
        </w:rPr>
        <w:t>, and in the case of endorsed building engineers, with the Building Act</w:t>
      </w:r>
    </w:p>
    <w:p w14:paraId="5F4917A6" w14:textId="77777777" w:rsidR="00C33860" w:rsidRPr="008962B0" w:rsidRDefault="00C33860" w:rsidP="00E3433B">
      <w:pPr>
        <w:pStyle w:val="DJCSlist-bulletlevel1"/>
        <w:widowControl w:val="0"/>
        <w:spacing w:after="200" w:line="240" w:lineRule="auto"/>
        <w:ind w:left="709" w:hanging="425"/>
        <w:rPr>
          <w:rFonts w:cstheme="majorHAnsi"/>
          <w:sz w:val="20"/>
        </w:rPr>
      </w:pPr>
      <w:r w:rsidRPr="008962B0">
        <w:rPr>
          <w:rFonts w:cstheme="majorHAnsi"/>
          <w:sz w:val="20"/>
        </w:rPr>
        <w:t>informing professional engineers and clients about the regulatory framework.</w:t>
      </w:r>
    </w:p>
    <w:p w14:paraId="250323C2" w14:textId="0BE939CD" w:rsidR="00BB2A77" w:rsidRPr="008962B0" w:rsidRDefault="002E46BA" w:rsidP="008962B0">
      <w:pPr>
        <w:pStyle w:val="DJCSbodyafterbullets"/>
        <w:spacing w:before="0" w:after="200" w:line="240" w:lineRule="auto"/>
        <w:ind w:left="0"/>
        <w:rPr>
          <w:rFonts w:cstheme="majorHAnsi"/>
          <w:sz w:val="20"/>
        </w:rPr>
      </w:pPr>
      <w:r w:rsidRPr="008962B0">
        <w:rPr>
          <w:rFonts w:cstheme="majorHAnsi"/>
          <w:sz w:val="20"/>
        </w:rPr>
        <w:lastRenderedPageBreak/>
        <w:t>Additional information o</w:t>
      </w:r>
      <w:r w:rsidR="002719AC" w:rsidRPr="008962B0">
        <w:rPr>
          <w:rFonts w:cstheme="majorHAnsi"/>
          <w:sz w:val="20"/>
        </w:rPr>
        <w:t xml:space="preserve">n </w:t>
      </w:r>
      <w:r w:rsidR="00A53934" w:rsidRPr="008962B0">
        <w:rPr>
          <w:rFonts w:cstheme="majorHAnsi"/>
          <w:sz w:val="20"/>
        </w:rPr>
        <w:t xml:space="preserve">the activities the government will undertake to </w:t>
      </w:r>
      <w:r w:rsidR="00FF7C98" w:rsidRPr="008962B0">
        <w:rPr>
          <w:rFonts w:cstheme="majorHAnsi"/>
          <w:sz w:val="20"/>
        </w:rPr>
        <w:t>regulate professional engineers is</w:t>
      </w:r>
      <w:r w:rsidR="00B52864" w:rsidRPr="008962B0">
        <w:rPr>
          <w:rFonts w:cstheme="majorHAnsi"/>
          <w:sz w:val="20"/>
        </w:rPr>
        <w:t xml:space="preserve"> </w:t>
      </w:r>
      <w:r w:rsidR="00247749" w:rsidRPr="008962B0">
        <w:rPr>
          <w:rFonts w:cstheme="majorHAnsi"/>
          <w:sz w:val="20"/>
        </w:rPr>
        <w:t>detailed</w:t>
      </w:r>
      <w:r w:rsidR="00B52864" w:rsidRPr="008962B0">
        <w:rPr>
          <w:rFonts w:cstheme="majorHAnsi"/>
          <w:sz w:val="20"/>
        </w:rPr>
        <w:t xml:space="preserve"> in </w:t>
      </w:r>
      <w:r w:rsidR="00EB3551" w:rsidRPr="00495DB8">
        <w:rPr>
          <w:rFonts w:cstheme="majorHAnsi"/>
          <w:sz w:val="20"/>
        </w:rPr>
        <w:t>S</w:t>
      </w:r>
      <w:r w:rsidR="00B52864" w:rsidRPr="00495DB8">
        <w:rPr>
          <w:rFonts w:cstheme="majorHAnsi"/>
          <w:sz w:val="20"/>
        </w:rPr>
        <w:t>ection</w:t>
      </w:r>
      <w:r w:rsidR="00684CFE" w:rsidRPr="00495DB8">
        <w:rPr>
          <w:rFonts w:cstheme="majorHAnsi"/>
          <w:sz w:val="20"/>
        </w:rPr>
        <w:t xml:space="preserve"> </w:t>
      </w:r>
      <w:r w:rsidR="00684CFE" w:rsidRPr="00495DB8">
        <w:rPr>
          <w:rFonts w:cstheme="majorHAnsi"/>
          <w:sz w:val="20"/>
        </w:rPr>
        <w:fldChar w:fldCharType="begin"/>
      </w:r>
      <w:r w:rsidR="00684CFE" w:rsidRPr="00495DB8">
        <w:rPr>
          <w:rFonts w:cstheme="majorHAnsi"/>
          <w:sz w:val="20"/>
        </w:rPr>
        <w:instrText xml:space="preserve"> REF _Ref58768123 \r \h </w:instrText>
      </w:r>
      <w:r w:rsidR="00516F46" w:rsidRPr="00495DB8">
        <w:rPr>
          <w:rFonts w:cstheme="majorHAnsi"/>
          <w:sz w:val="20"/>
        </w:rPr>
        <w:instrText xml:space="preserve"> \* MERGEFORMAT </w:instrText>
      </w:r>
      <w:r w:rsidR="00684CFE" w:rsidRPr="00495DB8">
        <w:rPr>
          <w:rFonts w:cstheme="majorHAnsi"/>
          <w:sz w:val="20"/>
        </w:rPr>
      </w:r>
      <w:r w:rsidR="00684CFE" w:rsidRPr="00495DB8">
        <w:rPr>
          <w:rFonts w:cstheme="majorHAnsi"/>
          <w:sz w:val="20"/>
        </w:rPr>
        <w:fldChar w:fldCharType="separate"/>
      </w:r>
      <w:r w:rsidR="00C4429A">
        <w:rPr>
          <w:rFonts w:cstheme="majorHAnsi"/>
          <w:sz w:val="20"/>
        </w:rPr>
        <w:t>4.2</w:t>
      </w:r>
      <w:r w:rsidR="00684CFE" w:rsidRPr="00495DB8">
        <w:rPr>
          <w:rFonts w:cstheme="majorHAnsi"/>
          <w:sz w:val="20"/>
        </w:rPr>
        <w:fldChar w:fldCharType="end"/>
      </w:r>
      <w:r w:rsidR="00247749" w:rsidRPr="00495DB8">
        <w:rPr>
          <w:rFonts w:cstheme="majorHAnsi"/>
          <w:sz w:val="20"/>
        </w:rPr>
        <w:t>.</w:t>
      </w:r>
    </w:p>
    <w:p w14:paraId="5CA792A3" w14:textId="10B9FA67" w:rsidR="00A64B37" w:rsidRPr="008962B0" w:rsidRDefault="00A64B37" w:rsidP="00A25B18">
      <w:pPr>
        <w:pStyle w:val="DJCSbodyafterbullets"/>
        <w:widowControl w:val="0"/>
        <w:spacing w:before="0" w:after="200" w:line="240" w:lineRule="auto"/>
        <w:ind w:left="0"/>
        <w:rPr>
          <w:rFonts w:cstheme="majorHAnsi"/>
          <w:sz w:val="20"/>
        </w:rPr>
      </w:pPr>
      <w:r w:rsidRPr="008962B0">
        <w:rPr>
          <w:rFonts w:cstheme="majorHAnsi"/>
          <w:sz w:val="20"/>
        </w:rPr>
        <w:t xml:space="preserve">Consistent with Victorian Government policies relating to the recovery of costs of government-provided services, the government’s costs incurred from administering the Professional Engineers </w:t>
      </w:r>
      <w:r w:rsidR="00B16340">
        <w:rPr>
          <w:rFonts w:cstheme="majorHAnsi"/>
          <w:sz w:val="20"/>
        </w:rPr>
        <w:t xml:space="preserve">Registration </w:t>
      </w:r>
      <w:r w:rsidRPr="008962B0">
        <w:rPr>
          <w:rFonts w:cstheme="majorHAnsi"/>
          <w:sz w:val="20"/>
        </w:rPr>
        <w:t xml:space="preserve">Act and </w:t>
      </w:r>
      <w:r w:rsidR="00B077F0">
        <w:rPr>
          <w:rFonts w:cstheme="majorHAnsi"/>
          <w:sz w:val="20"/>
        </w:rPr>
        <w:t xml:space="preserve">the </w:t>
      </w:r>
      <w:r w:rsidRPr="008962B0">
        <w:rPr>
          <w:rFonts w:cstheme="majorHAnsi"/>
          <w:sz w:val="20"/>
        </w:rPr>
        <w:t>Building Act as it relates to endorsed building engineers should be recovered from those expected to benefit from it</w:t>
      </w:r>
      <w:r w:rsidR="00521E10" w:rsidRPr="008962B0">
        <w:rPr>
          <w:rFonts w:cstheme="majorHAnsi"/>
          <w:sz w:val="20"/>
        </w:rPr>
        <w:t>.</w:t>
      </w:r>
    </w:p>
    <w:p w14:paraId="5706BEB0" w14:textId="3EB7AD37" w:rsidR="00ED05A3" w:rsidRPr="008962B0" w:rsidRDefault="00412E9A" w:rsidP="00A25B18">
      <w:pPr>
        <w:pStyle w:val="DJCSbodyafterbullets"/>
        <w:widowControl w:val="0"/>
        <w:spacing w:before="0" w:after="200" w:line="240" w:lineRule="auto"/>
        <w:ind w:left="0"/>
        <w:rPr>
          <w:rFonts w:cstheme="majorHAnsi"/>
          <w:sz w:val="20"/>
        </w:rPr>
      </w:pPr>
      <w:r w:rsidRPr="008962B0">
        <w:rPr>
          <w:rFonts w:cstheme="majorHAnsi"/>
          <w:sz w:val="20"/>
        </w:rPr>
        <w:t>The</w:t>
      </w:r>
      <w:r w:rsidR="007B4B03" w:rsidRPr="008962B0">
        <w:rPr>
          <w:rFonts w:cstheme="majorHAnsi"/>
          <w:sz w:val="20"/>
        </w:rPr>
        <w:t xml:space="preserve"> Professional Engineers Registration</w:t>
      </w:r>
      <w:r w:rsidRPr="008962B0">
        <w:rPr>
          <w:rFonts w:cstheme="majorHAnsi"/>
          <w:sz w:val="20"/>
        </w:rPr>
        <w:t xml:space="preserve"> </w:t>
      </w:r>
      <w:r w:rsidR="00911318" w:rsidRPr="008962B0">
        <w:rPr>
          <w:rFonts w:cstheme="majorHAnsi"/>
          <w:sz w:val="20"/>
        </w:rPr>
        <w:t>Act</w:t>
      </w:r>
      <w:r w:rsidRPr="008962B0">
        <w:rPr>
          <w:rFonts w:cstheme="majorHAnsi"/>
          <w:sz w:val="20"/>
        </w:rPr>
        <w:t xml:space="preserve"> </w:t>
      </w:r>
      <w:r w:rsidR="00AC34D2" w:rsidRPr="008962B0">
        <w:rPr>
          <w:rFonts w:cstheme="majorHAnsi"/>
          <w:sz w:val="20"/>
        </w:rPr>
        <w:t xml:space="preserve">facilitates cost </w:t>
      </w:r>
      <w:r w:rsidR="00B3563D" w:rsidRPr="008962B0">
        <w:rPr>
          <w:rFonts w:cstheme="majorHAnsi"/>
          <w:sz w:val="20"/>
        </w:rPr>
        <w:t>recovery by</w:t>
      </w:r>
      <w:r w:rsidR="00E41F23" w:rsidRPr="008962B0">
        <w:rPr>
          <w:rFonts w:cstheme="majorHAnsi"/>
          <w:sz w:val="20"/>
        </w:rPr>
        <w:t xml:space="preserve"> </w:t>
      </w:r>
      <w:r w:rsidRPr="008962B0">
        <w:rPr>
          <w:rFonts w:cstheme="majorHAnsi"/>
          <w:sz w:val="20"/>
        </w:rPr>
        <w:t>authoris</w:t>
      </w:r>
      <w:r w:rsidR="00B3563D" w:rsidRPr="008962B0">
        <w:rPr>
          <w:rFonts w:cstheme="majorHAnsi"/>
          <w:sz w:val="20"/>
        </w:rPr>
        <w:t>ing</w:t>
      </w:r>
      <w:r w:rsidRPr="008962B0">
        <w:rPr>
          <w:rFonts w:cstheme="majorHAnsi"/>
          <w:sz w:val="20"/>
        </w:rPr>
        <w:t xml:space="preserve"> the making of regulations with respect to </w:t>
      </w:r>
      <w:r w:rsidR="00B76768" w:rsidRPr="008962B0">
        <w:rPr>
          <w:rFonts w:cstheme="majorHAnsi"/>
          <w:sz w:val="20"/>
        </w:rPr>
        <w:t>fees.</w:t>
      </w:r>
      <w:r w:rsidR="008C645F" w:rsidRPr="008962B0">
        <w:rPr>
          <w:rFonts w:cstheme="majorHAnsi"/>
          <w:sz w:val="20"/>
        </w:rPr>
        <w:t xml:space="preserve"> </w:t>
      </w:r>
      <w:r w:rsidR="00C50B44" w:rsidRPr="008962B0">
        <w:rPr>
          <w:rFonts w:cstheme="majorHAnsi"/>
          <w:sz w:val="20"/>
        </w:rPr>
        <w:t>These</w:t>
      </w:r>
      <w:r w:rsidR="008C645F" w:rsidRPr="008962B0">
        <w:rPr>
          <w:rFonts w:cstheme="majorHAnsi"/>
          <w:sz w:val="20"/>
        </w:rPr>
        <w:t xml:space="preserve"> fees </w:t>
      </w:r>
      <w:r w:rsidR="005B0A2D" w:rsidRPr="008962B0">
        <w:rPr>
          <w:rFonts w:cstheme="majorHAnsi"/>
          <w:sz w:val="20"/>
        </w:rPr>
        <w:t>suppo</w:t>
      </w:r>
      <w:r w:rsidR="001538FA" w:rsidRPr="008962B0">
        <w:rPr>
          <w:rFonts w:cstheme="majorHAnsi"/>
          <w:sz w:val="20"/>
        </w:rPr>
        <w:t>rt</w:t>
      </w:r>
      <w:r w:rsidR="00005C15" w:rsidRPr="008962B0">
        <w:rPr>
          <w:rFonts w:cstheme="majorHAnsi"/>
          <w:sz w:val="20"/>
        </w:rPr>
        <w:t xml:space="preserve"> </w:t>
      </w:r>
      <w:r w:rsidR="0037319E" w:rsidRPr="008962B0">
        <w:rPr>
          <w:rFonts w:cstheme="majorHAnsi"/>
          <w:sz w:val="20"/>
        </w:rPr>
        <w:t xml:space="preserve">the government </w:t>
      </w:r>
      <w:r w:rsidR="000614C0" w:rsidRPr="008962B0">
        <w:rPr>
          <w:rFonts w:cstheme="majorHAnsi"/>
          <w:sz w:val="20"/>
        </w:rPr>
        <w:t xml:space="preserve">to </w:t>
      </w:r>
      <w:r w:rsidR="001538FA" w:rsidRPr="008962B0">
        <w:rPr>
          <w:rFonts w:cstheme="majorHAnsi"/>
          <w:sz w:val="20"/>
        </w:rPr>
        <w:t xml:space="preserve">administer </w:t>
      </w:r>
      <w:r w:rsidR="000614C0" w:rsidRPr="008962B0">
        <w:rPr>
          <w:rFonts w:cstheme="majorHAnsi"/>
          <w:sz w:val="20"/>
        </w:rPr>
        <w:t>the</w:t>
      </w:r>
      <w:r w:rsidR="0037319E" w:rsidRPr="008962B0">
        <w:rPr>
          <w:rFonts w:cstheme="majorHAnsi"/>
          <w:sz w:val="20"/>
        </w:rPr>
        <w:t xml:space="preserve"> regulat</w:t>
      </w:r>
      <w:r w:rsidR="00EE56D7" w:rsidRPr="008962B0">
        <w:rPr>
          <w:rFonts w:cstheme="majorHAnsi"/>
          <w:sz w:val="20"/>
        </w:rPr>
        <w:t>or</w:t>
      </w:r>
      <w:r w:rsidR="000614C0" w:rsidRPr="008962B0">
        <w:rPr>
          <w:rFonts w:cstheme="majorHAnsi"/>
          <w:sz w:val="20"/>
        </w:rPr>
        <w:t>y</w:t>
      </w:r>
      <w:r w:rsidR="00EE56D7" w:rsidRPr="008962B0">
        <w:rPr>
          <w:rFonts w:cstheme="majorHAnsi"/>
          <w:sz w:val="20"/>
        </w:rPr>
        <w:t xml:space="preserve"> framework for</w:t>
      </w:r>
      <w:r w:rsidR="0037319E" w:rsidRPr="008962B0">
        <w:rPr>
          <w:rFonts w:cstheme="majorHAnsi"/>
          <w:sz w:val="20"/>
        </w:rPr>
        <w:t xml:space="preserve"> the engineering services </w:t>
      </w:r>
      <w:r w:rsidR="004741C7" w:rsidRPr="008962B0">
        <w:rPr>
          <w:rFonts w:cstheme="majorHAnsi"/>
          <w:sz w:val="20"/>
        </w:rPr>
        <w:t>professio</w:t>
      </w:r>
      <w:r w:rsidR="004741C7">
        <w:rPr>
          <w:rFonts w:cstheme="majorHAnsi"/>
          <w:sz w:val="20"/>
        </w:rPr>
        <w:t>n</w:t>
      </w:r>
      <w:r w:rsidR="002A25F7" w:rsidRPr="008962B0">
        <w:rPr>
          <w:rFonts w:cstheme="majorHAnsi"/>
          <w:sz w:val="20"/>
        </w:rPr>
        <w:t xml:space="preserve">. </w:t>
      </w:r>
    </w:p>
    <w:p w14:paraId="1F2A63EE" w14:textId="277CE07D" w:rsidR="0037748C" w:rsidRPr="008962B0" w:rsidRDefault="00E80D71" w:rsidP="00A25B18">
      <w:pPr>
        <w:pStyle w:val="DJCSbodyafterbullets"/>
        <w:widowControl w:val="0"/>
        <w:spacing w:before="0" w:after="200" w:line="240" w:lineRule="auto"/>
        <w:ind w:left="0"/>
        <w:rPr>
          <w:rFonts w:cstheme="majorHAnsi"/>
          <w:sz w:val="20"/>
        </w:rPr>
      </w:pPr>
      <w:r w:rsidRPr="008962B0">
        <w:rPr>
          <w:rFonts w:cstheme="majorHAnsi"/>
          <w:sz w:val="20"/>
        </w:rPr>
        <w:t>Registration</w:t>
      </w:r>
      <w:r w:rsidR="00872786" w:rsidRPr="008962B0">
        <w:rPr>
          <w:rFonts w:cstheme="majorHAnsi"/>
          <w:sz w:val="20"/>
        </w:rPr>
        <w:t xml:space="preserve"> </w:t>
      </w:r>
      <w:r w:rsidR="00B01E52" w:rsidRPr="008962B0">
        <w:rPr>
          <w:rFonts w:cstheme="majorHAnsi"/>
          <w:sz w:val="20"/>
        </w:rPr>
        <w:t>is expected to</w:t>
      </w:r>
      <w:r w:rsidR="000866E0" w:rsidRPr="008962B0">
        <w:rPr>
          <w:rFonts w:cstheme="majorHAnsi"/>
          <w:sz w:val="20"/>
        </w:rPr>
        <w:t xml:space="preserve"> </w:t>
      </w:r>
      <w:r w:rsidR="008A2FC0" w:rsidRPr="008962B0">
        <w:rPr>
          <w:rFonts w:cstheme="majorHAnsi"/>
          <w:sz w:val="20"/>
        </w:rPr>
        <w:t xml:space="preserve">generate </w:t>
      </w:r>
      <w:r w:rsidR="004733A8" w:rsidRPr="008962B0">
        <w:rPr>
          <w:rFonts w:cstheme="majorHAnsi"/>
          <w:sz w:val="20"/>
        </w:rPr>
        <w:t>benefit</w:t>
      </w:r>
      <w:r w:rsidR="00AD718E">
        <w:rPr>
          <w:rFonts w:cstheme="majorHAnsi"/>
          <w:sz w:val="20"/>
        </w:rPr>
        <w:t>s</w:t>
      </w:r>
      <w:r w:rsidR="008A2FC0" w:rsidRPr="008962B0">
        <w:rPr>
          <w:rFonts w:cstheme="majorHAnsi"/>
          <w:sz w:val="20"/>
        </w:rPr>
        <w:t xml:space="preserve"> for</w:t>
      </w:r>
      <w:r w:rsidR="008E1DAE" w:rsidRPr="008962B0">
        <w:rPr>
          <w:rFonts w:cstheme="majorHAnsi"/>
          <w:sz w:val="20"/>
        </w:rPr>
        <w:t xml:space="preserve"> </w:t>
      </w:r>
      <w:r w:rsidR="003C5CBF" w:rsidRPr="008962B0">
        <w:rPr>
          <w:rFonts w:cstheme="majorHAnsi"/>
          <w:sz w:val="20"/>
        </w:rPr>
        <w:t xml:space="preserve">registered </w:t>
      </w:r>
      <w:r w:rsidR="007D48D6" w:rsidRPr="008962B0">
        <w:rPr>
          <w:rFonts w:cstheme="majorHAnsi"/>
          <w:sz w:val="20"/>
        </w:rPr>
        <w:t>professional engineers</w:t>
      </w:r>
      <w:r w:rsidR="009B6CF4" w:rsidRPr="008962B0">
        <w:rPr>
          <w:rFonts w:cstheme="majorHAnsi"/>
          <w:sz w:val="20"/>
        </w:rPr>
        <w:t xml:space="preserve"> </w:t>
      </w:r>
      <w:r w:rsidR="00FF7C3E" w:rsidRPr="008962B0">
        <w:rPr>
          <w:rFonts w:cstheme="majorHAnsi"/>
          <w:sz w:val="20"/>
        </w:rPr>
        <w:t xml:space="preserve">by </w:t>
      </w:r>
      <w:r w:rsidR="005523BE" w:rsidRPr="008962B0">
        <w:rPr>
          <w:rFonts w:cstheme="majorHAnsi"/>
          <w:sz w:val="20"/>
        </w:rPr>
        <w:t>promotin</w:t>
      </w:r>
      <w:r w:rsidR="000714A4" w:rsidRPr="008962B0">
        <w:rPr>
          <w:rFonts w:cstheme="majorHAnsi"/>
          <w:sz w:val="20"/>
        </w:rPr>
        <w:t>g</w:t>
      </w:r>
      <w:r w:rsidR="005523BE" w:rsidRPr="008962B0">
        <w:rPr>
          <w:rFonts w:cstheme="majorHAnsi"/>
          <w:sz w:val="20"/>
        </w:rPr>
        <w:t xml:space="preserve"> the</w:t>
      </w:r>
      <w:r w:rsidR="00764375" w:rsidRPr="008962B0">
        <w:rPr>
          <w:rFonts w:cstheme="majorHAnsi"/>
          <w:sz w:val="20"/>
        </w:rPr>
        <w:t xml:space="preserve">ir selection by clients above </w:t>
      </w:r>
      <w:r w:rsidR="00210FB6" w:rsidRPr="008962B0">
        <w:rPr>
          <w:rFonts w:cstheme="majorHAnsi"/>
          <w:sz w:val="20"/>
        </w:rPr>
        <w:t xml:space="preserve">other practitioners who </w:t>
      </w:r>
      <w:r w:rsidR="00611CAC" w:rsidRPr="008962B0">
        <w:rPr>
          <w:rFonts w:cstheme="majorHAnsi"/>
          <w:sz w:val="20"/>
        </w:rPr>
        <w:t xml:space="preserve">are </w:t>
      </w:r>
      <w:r w:rsidR="00FD77F5" w:rsidRPr="008962B0">
        <w:rPr>
          <w:rFonts w:cstheme="majorHAnsi"/>
          <w:sz w:val="20"/>
        </w:rPr>
        <w:t xml:space="preserve">unqualified, </w:t>
      </w:r>
      <w:proofErr w:type="gramStart"/>
      <w:r w:rsidR="00C7656A" w:rsidRPr="008962B0">
        <w:rPr>
          <w:rFonts w:cstheme="majorHAnsi"/>
          <w:sz w:val="20"/>
        </w:rPr>
        <w:t>incompetent</w:t>
      </w:r>
      <w:proofErr w:type="gramEnd"/>
      <w:r w:rsidR="00C7656A" w:rsidRPr="008962B0">
        <w:rPr>
          <w:rFonts w:cstheme="majorHAnsi"/>
          <w:sz w:val="20"/>
        </w:rPr>
        <w:t xml:space="preserve"> or unscrupulous</w:t>
      </w:r>
      <w:r w:rsidR="004E1FC7" w:rsidRPr="008962B0">
        <w:rPr>
          <w:rFonts w:cstheme="majorHAnsi"/>
          <w:sz w:val="20"/>
        </w:rPr>
        <w:t xml:space="preserve">. </w:t>
      </w:r>
      <w:r w:rsidR="00740485" w:rsidRPr="008962B0">
        <w:rPr>
          <w:rFonts w:cstheme="majorHAnsi"/>
          <w:sz w:val="20"/>
        </w:rPr>
        <w:t>Registration</w:t>
      </w:r>
      <w:r w:rsidR="004E1FC7" w:rsidRPr="008962B0">
        <w:rPr>
          <w:rFonts w:cstheme="majorHAnsi"/>
          <w:sz w:val="20"/>
        </w:rPr>
        <w:t xml:space="preserve"> </w:t>
      </w:r>
      <w:r w:rsidR="001841B7" w:rsidRPr="008962B0">
        <w:rPr>
          <w:rFonts w:cstheme="majorHAnsi"/>
          <w:sz w:val="20"/>
        </w:rPr>
        <w:t>is</w:t>
      </w:r>
      <w:r w:rsidR="00DE181C" w:rsidRPr="008962B0">
        <w:rPr>
          <w:rFonts w:cstheme="majorHAnsi"/>
          <w:sz w:val="20"/>
        </w:rPr>
        <w:t xml:space="preserve"> </w:t>
      </w:r>
      <w:r w:rsidR="004E1FC7" w:rsidRPr="008962B0">
        <w:rPr>
          <w:rFonts w:cstheme="majorHAnsi"/>
          <w:sz w:val="20"/>
        </w:rPr>
        <w:t>also</w:t>
      </w:r>
      <w:r w:rsidR="001841B7" w:rsidRPr="008962B0">
        <w:rPr>
          <w:rFonts w:cstheme="majorHAnsi"/>
          <w:sz w:val="20"/>
        </w:rPr>
        <w:t xml:space="preserve"> expected to</w:t>
      </w:r>
      <w:r w:rsidR="004E1FC7" w:rsidRPr="008962B0">
        <w:rPr>
          <w:rFonts w:cstheme="majorHAnsi"/>
          <w:sz w:val="20"/>
        </w:rPr>
        <w:t xml:space="preserve"> </w:t>
      </w:r>
      <w:r w:rsidR="003E5379" w:rsidRPr="008962B0">
        <w:rPr>
          <w:rFonts w:cstheme="majorHAnsi"/>
          <w:sz w:val="20"/>
        </w:rPr>
        <w:t>deliver</w:t>
      </w:r>
      <w:r w:rsidR="008B26C3" w:rsidRPr="008962B0">
        <w:rPr>
          <w:rFonts w:cstheme="majorHAnsi"/>
          <w:sz w:val="20"/>
        </w:rPr>
        <w:t xml:space="preserve"> </w:t>
      </w:r>
      <w:r w:rsidR="007450A7" w:rsidRPr="008962B0">
        <w:rPr>
          <w:rFonts w:cstheme="majorHAnsi"/>
          <w:sz w:val="20"/>
        </w:rPr>
        <w:t>ben</w:t>
      </w:r>
      <w:r w:rsidR="00764E33" w:rsidRPr="008962B0">
        <w:rPr>
          <w:rFonts w:cstheme="majorHAnsi"/>
          <w:sz w:val="20"/>
        </w:rPr>
        <w:t>efit</w:t>
      </w:r>
      <w:r w:rsidR="003E5379" w:rsidRPr="008962B0">
        <w:rPr>
          <w:rFonts w:cstheme="majorHAnsi"/>
          <w:sz w:val="20"/>
        </w:rPr>
        <w:t>s</w:t>
      </w:r>
      <w:r w:rsidR="008B26C3" w:rsidRPr="008962B0">
        <w:rPr>
          <w:rFonts w:cstheme="majorHAnsi"/>
          <w:sz w:val="20"/>
        </w:rPr>
        <w:t xml:space="preserve"> to</w:t>
      </w:r>
      <w:r w:rsidR="00764E33" w:rsidRPr="008962B0">
        <w:rPr>
          <w:rFonts w:cstheme="majorHAnsi"/>
          <w:sz w:val="20"/>
        </w:rPr>
        <w:t xml:space="preserve"> consumers of professional engineering services </w:t>
      </w:r>
      <w:r w:rsidR="001C0E6C" w:rsidRPr="008962B0">
        <w:rPr>
          <w:rFonts w:cstheme="majorHAnsi"/>
          <w:sz w:val="20"/>
        </w:rPr>
        <w:t xml:space="preserve">through </w:t>
      </w:r>
      <w:r w:rsidR="00D57963" w:rsidRPr="008962B0">
        <w:rPr>
          <w:rFonts w:cstheme="majorHAnsi"/>
          <w:sz w:val="20"/>
        </w:rPr>
        <w:t xml:space="preserve">an </w:t>
      </w:r>
      <w:r w:rsidR="001C0E6C" w:rsidRPr="008962B0">
        <w:rPr>
          <w:rFonts w:cstheme="majorHAnsi"/>
          <w:sz w:val="20"/>
        </w:rPr>
        <w:t>increase</w:t>
      </w:r>
      <w:r w:rsidR="001841B7" w:rsidRPr="008962B0">
        <w:rPr>
          <w:rFonts w:cstheme="majorHAnsi"/>
          <w:sz w:val="20"/>
        </w:rPr>
        <w:t>d</w:t>
      </w:r>
      <w:r w:rsidR="00686D85" w:rsidRPr="008962B0">
        <w:rPr>
          <w:rFonts w:cstheme="majorHAnsi"/>
          <w:sz w:val="20"/>
        </w:rPr>
        <w:t xml:space="preserve"> </w:t>
      </w:r>
      <w:r w:rsidR="001C0E6C" w:rsidRPr="008962B0">
        <w:rPr>
          <w:rFonts w:cstheme="majorHAnsi"/>
          <w:sz w:val="20"/>
        </w:rPr>
        <w:t xml:space="preserve">level of </w:t>
      </w:r>
      <w:r w:rsidR="000B28A8" w:rsidRPr="008962B0">
        <w:rPr>
          <w:rFonts w:cstheme="majorHAnsi"/>
          <w:sz w:val="20"/>
        </w:rPr>
        <w:t xml:space="preserve">government-provided </w:t>
      </w:r>
      <w:r w:rsidR="001C0E6C" w:rsidRPr="008962B0">
        <w:rPr>
          <w:rFonts w:cstheme="majorHAnsi"/>
          <w:sz w:val="20"/>
        </w:rPr>
        <w:t>protections</w:t>
      </w:r>
      <w:r w:rsidR="00526AD5" w:rsidRPr="008962B0">
        <w:rPr>
          <w:rFonts w:cstheme="majorHAnsi"/>
          <w:sz w:val="20"/>
        </w:rPr>
        <w:t>. These protections include</w:t>
      </w:r>
      <w:r w:rsidR="00B92C0B" w:rsidRPr="008962B0">
        <w:rPr>
          <w:rFonts w:cstheme="majorHAnsi"/>
          <w:sz w:val="20"/>
        </w:rPr>
        <w:t xml:space="preserve"> oblig</w:t>
      </w:r>
      <w:r w:rsidR="00171F7D" w:rsidRPr="008962B0">
        <w:rPr>
          <w:rFonts w:cstheme="majorHAnsi"/>
          <w:sz w:val="20"/>
        </w:rPr>
        <w:t>ations for</w:t>
      </w:r>
      <w:r w:rsidR="00B92C0B" w:rsidRPr="008962B0">
        <w:rPr>
          <w:rFonts w:cstheme="majorHAnsi"/>
          <w:sz w:val="20"/>
        </w:rPr>
        <w:t xml:space="preserve"> </w:t>
      </w:r>
      <w:r w:rsidR="00623B6B" w:rsidRPr="008962B0">
        <w:rPr>
          <w:rFonts w:cstheme="majorHAnsi"/>
          <w:sz w:val="20"/>
        </w:rPr>
        <w:t xml:space="preserve">registered </w:t>
      </w:r>
      <w:r w:rsidR="00B92C0B" w:rsidRPr="008962B0">
        <w:rPr>
          <w:rFonts w:cstheme="majorHAnsi"/>
          <w:sz w:val="20"/>
        </w:rPr>
        <w:t>professional engineers to act fairly, honestly and in the best interests of their clients</w:t>
      </w:r>
      <w:r w:rsidR="001C0E6C" w:rsidRPr="008962B0">
        <w:rPr>
          <w:rFonts w:cstheme="majorHAnsi"/>
          <w:sz w:val="20"/>
        </w:rPr>
        <w:t>.</w:t>
      </w:r>
    </w:p>
    <w:p w14:paraId="495EDCC5" w14:textId="77777777" w:rsidR="00900D47" w:rsidRPr="008962B0" w:rsidRDefault="00900D47" w:rsidP="00900D47">
      <w:pPr>
        <w:pStyle w:val="DJCSbodyafterbullets"/>
        <w:widowControl w:val="0"/>
        <w:spacing w:before="0" w:after="200" w:line="240" w:lineRule="auto"/>
        <w:ind w:left="0"/>
        <w:rPr>
          <w:rFonts w:cstheme="majorHAnsi"/>
          <w:sz w:val="20"/>
        </w:rPr>
      </w:pPr>
      <w:bookmarkStart w:id="51" w:name="_Ref58405935"/>
      <w:bookmarkStart w:id="52" w:name="_Toc58847811"/>
      <w:r w:rsidRPr="008962B0">
        <w:rPr>
          <w:rFonts w:cstheme="majorHAnsi"/>
          <w:sz w:val="20"/>
        </w:rPr>
        <w:t>In the absence of regulations that prescribe fees, the Professional Engineers Registration Act</w:t>
      </w:r>
      <w:r w:rsidRPr="008962B0" w:rsidDel="00E20129">
        <w:rPr>
          <w:rFonts w:cstheme="majorHAnsi"/>
          <w:sz w:val="20"/>
        </w:rPr>
        <w:t xml:space="preserve"> </w:t>
      </w:r>
      <w:r w:rsidRPr="008962B0">
        <w:rPr>
          <w:rFonts w:cstheme="majorHAnsi"/>
          <w:sz w:val="20"/>
        </w:rPr>
        <w:t>and related functions under the Building Act would operate on a zero-cost recovery basis. The major consequence of this scenario is that the costs of administering these Acts with respect to professional engineers and endorsed building engineers would need to be met by the government, which would likely result in a transfer of the financial impost to Victorian taxpayers.</w:t>
      </w:r>
    </w:p>
    <w:p w14:paraId="7F42D6B3" w14:textId="52C199EA" w:rsidR="00E6298C" w:rsidRPr="00602547" w:rsidRDefault="002C4006" w:rsidP="00A25B18">
      <w:pPr>
        <w:pStyle w:val="Heading2"/>
        <w:keepNext w:val="0"/>
        <w:keepLines w:val="0"/>
        <w:widowControl w:val="0"/>
        <w:ind w:left="851" w:hanging="851"/>
        <w:rPr>
          <w:color w:val="0069A4"/>
        </w:rPr>
      </w:pPr>
      <w:bookmarkStart w:id="53" w:name="_Toc63936931"/>
      <w:r w:rsidRPr="00602547">
        <w:rPr>
          <w:color w:val="0069A4"/>
        </w:rPr>
        <w:t>Regulatory f</w:t>
      </w:r>
      <w:r w:rsidR="007074AE" w:rsidRPr="00602547">
        <w:rPr>
          <w:color w:val="0069A4"/>
        </w:rPr>
        <w:t>ee design considerations</w:t>
      </w:r>
      <w:bookmarkEnd w:id="51"/>
      <w:bookmarkEnd w:id="52"/>
      <w:bookmarkEnd w:id="53"/>
    </w:p>
    <w:p w14:paraId="5BD8CAD8" w14:textId="24AFD851" w:rsidR="00F8195D" w:rsidRPr="008962B0" w:rsidRDefault="554D7296" w:rsidP="00F8195D">
      <w:pPr>
        <w:pStyle w:val="DJCSbodyafterbullets"/>
        <w:widowControl w:val="0"/>
        <w:spacing w:before="0" w:after="200" w:line="240" w:lineRule="auto"/>
        <w:ind w:left="0"/>
        <w:rPr>
          <w:rFonts w:cstheme="majorBidi"/>
          <w:sz w:val="20"/>
        </w:rPr>
      </w:pPr>
      <w:r w:rsidRPr="77176F80">
        <w:rPr>
          <w:rFonts w:cstheme="majorBidi"/>
          <w:sz w:val="20"/>
        </w:rPr>
        <w:t xml:space="preserve">The </w:t>
      </w:r>
      <w:r w:rsidR="7A4D48FF" w:rsidRPr="77176F80">
        <w:rPr>
          <w:rFonts w:cstheme="majorBidi"/>
          <w:sz w:val="20"/>
        </w:rPr>
        <w:t>design of the</w:t>
      </w:r>
      <w:r w:rsidR="00F8195D" w:rsidRPr="77176F80">
        <w:rPr>
          <w:rFonts w:cstheme="majorBidi"/>
          <w:sz w:val="20"/>
        </w:rPr>
        <w:t xml:space="preserve"> regulatory fees that support the registration system for professional engineers must be based on principles that align with the intentions of the Professional Engineers Registration Act and do not adversely impact its operation.</w:t>
      </w:r>
    </w:p>
    <w:p w14:paraId="4B3EEFBF" w14:textId="46349897" w:rsidR="002D0E7A" w:rsidRPr="008962B0" w:rsidRDefault="00A05FD3" w:rsidP="00A25B18">
      <w:pPr>
        <w:pStyle w:val="DJCSbodyafterbullets"/>
        <w:widowControl w:val="0"/>
        <w:spacing w:before="0" w:after="200" w:line="240" w:lineRule="auto"/>
        <w:ind w:left="0"/>
        <w:rPr>
          <w:rFonts w:cstheme="majorHAnsi"/>
          <w:sz w:val="20"/>
        </w:rPr>
      </w:pPr>
      <w:r w:rsidRPr="008962B0">
        <w:rPr>
          <w:rFonts w:cstheme="majorHAnsi"/>
          <w:sz w:val="20"/>
        </w:rPr>
        <w:t>The</w:t>
      </w:r>
      <w:r w:rsidR="004D656C" w:rsidRPr="008962B0">
        <w:rPr>
          <w:rFonts w:cstheme="majorHAnsi"/>
          <w:sz w:val="20"/>
        </w:rPr>
        <w:t xml:space="preserve">refore, </w:t>
      </w:r>
      <w:r w:rsidR="003F6594" w:rsidRPr="008962B0">
        <w:rPr>
          <w:rFonts w:cstheme="majorHAnsi"/>
          <w:sz w:val="20"/>
        </w:rPr>
        <w:t xml:space="preserve">the prescribed </w:t>
      </w:r>
      <w:r w:rsidR="004D656C" w:rsidRPr="008962B0">
        <w:rPr>
          <w:rFonts w:cstheme="majorHAnsi"/>
          <w:sz w:val="20"/>
        </w:rPr>
        <w:t>regulatory</w:t>
      </w:r>
      <w:r w:rsidRPr="008962B0">
        <w:rPr>
          <w:rFonts w:cstheme="majorHAnsi"/>
          <w:sz w:val="20"/>
        </w:rPr>
        <w:t xml:space="preserve"> fees </w:t>
      </w:r>
      <w:r w:rsidR="00AD3ADA" w:rsidRPr="008962B0">
        <w:rPr>
          <w:rFonts w:cstheme="majorHAnsi"/>
          <w:sz w:val="20"/>
        </w:rPr>
        <w:t>should</w:t>
      </w:r>
      <w:r w:rsidR="002D0E7A" w:rsidRPr="008962B0">
        <w:rPr>
          <w:rFonts w:cstheme="majorHAnsi"/>
          <w:sz w:val="20"/>
        </w:rPr>
        <w:t>:</w:t>
      </w:r>
    </w:p>
    <w:p w14:paraId="7983F3A8" w14:textId="48391011" w:rsidR="0090010D" w:rsidRPr="008962B0" w:rsidRDefault="00AD3ADA" w:rsidP="0015673A">
      <w:pPr>
        <w:pStyle w:val="DJCSlist-bulletlevel1"/>
        <w:widowControl w:val="0"/>
        <w:spacing w:line="240" w:lineRule="auto"/>
        <w:ind w:left="709" w:hanging="425"/>
        <w:rPr>
          <w:rFonts w:cstheme="majorHAnsi"/>
          <w:sz w:val="20"/>
        </w:rPr>
      </w:pPr>
      <w:r w:rsidRPr="008962B0">
        <w:rPr>
          <w:rFonts w:cstheme="majorHAnsi"/>
          <w:sz w:val="20"/>
        </w:rPr>
        <w:t xml:space="preserve">reflect the underlying costs of the </w:t>
      </w:r>
      <w:r w:rsidR="001127AA" w:rsidRPr="008962B0">
        <w:rPr>
          <w:rFonts w:cstheme="majorHAnsi"/>
          <w:sz w:val="20"/>
        </w:rPr>
        <w:t>activities being undertaken</w:t>
      </w:r>
      <w:r w:rsidR="004B02FE" w:rsidRPr="008962B0">
        <w:rPr>
          <w:rFonts w:cstheme="majorHAnsi"/>
          <w:sz w:val="20"/>
        </w:rPr>
        <w:t xml:space="preserve"> to </w:t>
      </w:r>
      <w:r w:rsidR="00E72EF5" w:rsidRPr="008962B0">
        <w:rPr>
          <w:rFonts w:cstheme="majorHAnsi"/>
          <w:sz w:val="20"/>
        </w:rPr>
        <w:t xml:space="preserve">support the </w:t>
      </w:r>
      <w:r w:rsidR="0016257B" w:rsidRPr="008962B0">
        <w:rPr>
          <w:rFonts w:cstheme="majorHAnsi"/>
          <w:sz w:val="20"/>
        </w:rPr>
        <w:t xml:space="preserve">administration and operation of the Professional Engineers Registration </w:t>
      </w:r>
      <w:r w:rsidR="004264AE" w:rsidRPr="008962B0">
        <w:rPr>
          <w:rFonts w:cstheme="majorHAnsi"/>
          <w:sz w:val="20"/>
        </w:rPr>
        <w:t>Act and the related functions under the Building Act</w:t>
      </w:r>
      <w:r w:rsidR="00407AB5" w:rsidRPr="008962B0">
        <w:rPr>
          <w:rFonts w:cstheme="majorHAnsi"/>
          <w:sz w:val="20"/>
        </w:rPr>
        <w:t>, thus send</w:t>
      </w:r>
      <w:r w:rsidR="00D50E1B" w:rsidRPr="008962B0">
        <w:rPr>
          <w:rFonts w:cstheme="majorHAnsi"/>
          <w:sz w:val="20"/>
        </w:rPr>
        <w:t>ing</w:t>
      </w:r>
      <w:r w:rsidR="00407AB5" w:rsidRPr="008962B0">
        <w:rPr>
          <w:rFonts w:cstheme="majorHAnsi"/>
          <w:sz w:val="20"/>
        </w:rPr>
        <w:t xml:space="preserve"> accurate price signals to the professional engineering services market about the value of th</w:t>
      </w:r>
      <w:r w:rsidR="00E72EF5" w:rsidRPr="008962B0">
        <w:rPr>
          <w:rFonts w:cstheme="majorHAnsi"/>
          <w:sz w:val="20"/>
        </w:rPr>
        <w:t>e</w:t>
      </w:r>
      <w:r w:rsidR="00407AB5" w:rsidRPr="008962B0">
        <w:rPr>
          <w:rFonts w:cstheme="majorHAnsi"/>
          <w:sz w:val="20"/>
        </w:rPr>
        <w:t xml:space="preserve">se </w:t>
      </w:r>
      <w:r w:rsidR="00BE7E38" w:rsidRPr="008962B0">
        <w:rPr>
          <w:rFonts w:cstheme="majorHAnsi"/>
          <w:sz w:val="20"/>
        </w:rPr>
        <w:t>activities</w:t>
      </w:r>
      <w:r w:rsidR="00407AB5" w:rsidRPr="008962B0">
        <w:rPr>
          <w:rFonts w:cstheme="majorHAnsi"/>
          <w:sz w:val="20"/>
        </w:rPr>
        <w:t>, i.e. th</w:t>
      </w:r>
      <w:r w:rsidR="00D5417C" w:rsidRPr="008962B0">
        <w:rPr>
          <w:rFonts w:cstheme="majorHAnsi"/>
          <w:sz w:val="20"/>
        </w:rPr>
        <w:t>e fees should be efficient</w:t>
      </w:r>
    </w:p>
    <w:p w14:paraId="5BE0B826" w14:textId="4D867121" w:rsidR="00C24CAF" w:rsidRPr="008962B0" w:rsidRDefault="00F12FF5" w:rsidP="00AB1C35">
      <w:pPr>
        <w:pStyle w:val="DJCSlist-bulletlevel1"/>
        <w:widowControl w:val="0"/>
        <w:spacing w:line="240" w:lineRule="auto"/>
        <w:ind w:left="709" w:hanging="425"/>
        <w:rPr>
          <w:rFonts w:cstheme="majorHAnsi"/>
          <w:sz w:val="20"/>
        </w:rPr>
      </w:pPr>
      <w:r w:rsidRPr="008962B0">
        <w:rPr>
          <w:rFonts w:cstheme="majorHAnsi"/>
          <w:sz w:val="20"/>
        </w:rPr>
        <w:t xml:space="preserve">not create perverse incentives </w:t>
      </w:r>
      <w:r w:rsidR="00363F26">
        <w:rPr>
          <w:rFonts w:cstheme="majorHAnsi"/>
          <w:sz w:val="20"/>
        </w:rPr>
        <w:t>for</w:t>
      </w:r>
      <w:r w:rsidRPr="008962B0">
        <w:rPr>
          <w:rFonts w:cstheme="majorHAnsi"/>
          <w:sz w:val="20"/>
        </w:rPr>
        <w:t xml:space="preserve"> non</w:t>
      </w:r>
      <w:r w:rsidR="00494C9C" w:rsidRPr="008962B0">
        <w:rPr>
          <w:rFonts w:cstheme="majorHAnsi"/>
          <w:sz w:val="20"/>
        </w:rPr>
        <w:t>-</w:t>
      </w:r>
      <w:r w:rsidRPr="008962B0">
        <w:rPr>
          <w:rFonts w:cstheme="majorHAnsi"/>
          <w:sz w:val="20"/>
        </w:rPr>
        <w:t xml:space="preserve">compliance or result in </w:t>
      </w:r>
      <w:r w:rsidR="003F6594" w:rsidRPr="008962B0">
        <w:rPr>
          <w:rFonts w:cstheme="majorHAnsi"/>
          <w:sz w:val="20"/>
        </w:rPr>
        <w:t xml:space="preserve">any </w:t>
      </w:r>
      <w:r w:rsidRPr="008962B0">
        <w:rPr>
          <w:rFonts w:cstheme="majorHAnsi"/>
          <w:sz w:val="20"/>
        </w:rPr>
        <w:t>other unintended consequences</w:t>
      </w:r>
      <w:r w:rsidR="00C24CAF" w:rsidRPr="008962B0">
        <w:rPr>
          <w:rFonts w:cstheme="majorHAnsi"/>
          <w:sz w:val="20"/>
        </w:rPr>
        <w:t>, i.e. the fees should be effective</w:t>
      </w:r>
    </w:p>
    <w:p w14:paraId="061EF9B9" w14:textId="43BFFDD0" w:rsidR="00C24CAF" w:rsidRPr="008962B0" w:rsidRDefault="00D476C3" w:rsidP="00AB1C35">
      <w:pPr>
        <w:pStyle w:val="DJCSlist-bulletlevel1"/>
        <w:widowControl w:val="0"/>
        <w:spacing w:after="200" w:line="240" w:lineRule="auto"/>
        <w:ind w:left="709" w:hanging="425"/>
        <w:rPr>
          <w:rFonts w:cstheme="majorHAnsi"/>
          <w:sz w:val="20"/>
        </w:rPr>
      </w:pPr>
      <w:r w:rsidRPr="008962B0">
        <w:rPr>
          <w:rFonts w:cstheme="majorHAnsi"/>
          <w:sz w:val="20"/>
        </w:rPr>
        <w:t xml:space="preserve">ensure those that benefit from the registration system are </w:t>
      </w:r>
      <w:r w:rsidR="00996B0E" w:rsidRPr="008962B0">
        <w:rPr>
          <w:rFonts w:cstheme="majorHAnsi"/>
          <w:sz w:val="20"/>
        </w:rPr>
        <w:t xml:space="preserve">accountable </w:t>
      </w:r>
      <w:r w:rsidR="0031251F" w:rsidRPr="008962B0">
        <w:rPr>
          <w:rFonts w:cstheme="majorHAnsi"/>
          <w:sz w:val="20"/>
        </w:rPr>
        <w:t xml:space="preserve">for the costs associated with </w:t>
      </w:r>
      <w:r w:rsidR="006B66AC" w:rsidRPr="008962B0">
        <w:rPr>
          <w:rFonts w:cstheme="majorHAnsi"/>
          <w:sz w:val="20"/>
        </w:rPr>
        <w:t>providing it</w:t>
      </w:r>
      <w:r w:rsidR="00E87F13" w:rsidRPr="008962B0">
        <w:rPr>
          <w:rFonts w:cstheme="majorHAnsi"/>
          <w:sz w:val="20"/>
        </w:rPr>
        <w:t>, i.e. the fees should be equitable.</w:t>
      </w:r>
    </w:p>
    <w:p w14:paraId="40BE59BF" w14:textId="7FC54213" w:rsidR="00A74B6A" w:rsidRPr="008962B0" w:rsidRDefault="00FF7EA4" w:rsidP="00A25B18">
      <w:pPr>
        <w:pStyle w:val="DJCSbodyafterbullets"/>
        <w:widowControl w:val="0"/>
        <w:spacing w:before="0" w:after="200" w:line="240" w:lineRule="auto"/>
        <w:ind w:left="0"/>
        <w:rPr>
          <w:rFonts w:cstheme="majorHAnsi"/>
          <w:sz w:val="20"/>
        </w:rPr>
      </w:pPr>
      <w:r>
        <w:rPr>
          <w:rFonts w:cstheme="majorHAnsi"/>
          <w:sz w:val="20"/>
        </w:rPr>
        <w:t>Additionally, there are t</w:t>
      </w:r>
      <w:r w:rsidR="00BA7843" w:rsidRPr="008962B0">
        <w:rPr>
          <w:rFonts w:cstheme="majorHAnsi"/>
          <w:sz w:val="20"/>
        </w:rPr>
        <w:t xml:space="preserve">wo </w:t>
      </w:r>
      <w:r w:rsidR="00A74B6A" w:rsidRPr="008962B0">
        <w:rPr>
          <w:rFonts w:cstheme="majorHAnsi"/>
          <w:sz w:val="20"/>
        </w:rPr>
        <w:t xml:space="preserve">key issues </w:t>
      </w:r>
      <w:r w:rsidR="00A71CCD" w:rsidRPr="008962B0">
        <w:rPr>
          <w:rFonts w:cstheme="majorHAnsi"/>
          <w:sz w:val="20"/>
        </w:rPr>
        <w:t>motivating</w:t>
      </w:r>
      <w:r w:rsidR="00A74B6A" w:rsidRPr="008962B0">
        <w:rPr>
          <w:rFonts w:cstheme="majorHAnsi"/>
          <w:sz w:val="20"/>
        </w:rPr>
        <w:t xml:space="preserve"> </w:t>
      </w:r>
      <w:r w:rsidR="007522CC" w:rsidRPr="008962B0">
        <w:rPr>
          <w:rFonts w:cstheme="majorHAnsi"/>
          <w:sz w:val="20"/>
        </w:rPr>
        <w:t xml:space="preserve">the form </w:t>
      </w:r>
      <w:r w:rsidR="002877F6" w:rsidRPr="008962B0">
        <w:rPr>
          <w:rFonts w:cstheme="majorHAnsi"/>
          <w:sz w:val="20"/>
        </w:rPr>
        <w:t>of cost recovery</w:t>
      </w:r>
      <w:r w:rsidR="007522CC" w:rsidRPr="008962B0">
        <w:rPr>
          <w:rFonts w:cstheme="majorHAnsi"/>
          <w:sz w:val="20"/>
        </w:rPr>
        <w:t>:</w:t>
      </w:r>
    </w:p>
    <w:p w14:paraId="284E10A2" w14:textId="140049DB" w:rsidR="007522CC" w:rsidRPr="008962B0" w:rsidRDefault="0047545D" w:rsidP="00C11234">
      <w:pPr>
        <w:pStyle w:val="DJCSbodyafterbullets"/>
        <w:widowControl w:val="0"/>
        <w:numPr>
          <w:ilvl w:val="0"/>
          <w:numId w:val="19"/>
        </w:numPr>
        <w:spacing w:before="0" w:after="40" w:line="240" w:lineRule="auto"/>
        <w:ind w:left="709" w:hanging="425"/>
        <w:rPr>
          <w:rFonts w:cstheme="majorHAnsi"/>
          <w:sz w:val="20"/>
        </w:rPr>
      </w:pPr>
      <w:r w:rsidRPr="008962B0">
        <w:rPr>
          <w:rFonts w:cstheme="majorHAnsi"/>
          <w:sz w:val="20"/>
        </w:rPr>
        <w:t xml:space="preserve">horizontal equity concerns </w:t>
      </w:r>
      <w:r w:rsidR="002E45AC" w:rsidRPr="008962B0">
        <w:rPr>
          <w:rFonts w:cstheme="majorHAnsi"/>
          <w:sz w:val="20"/>
        </w:rPr>
        <w:t xml:space="preserve">arising from </w:t>
      </w:r>
      <w:r w:rsidR="00FC795B" w:rsidRPr="008962B0">
        <w:rPr>
          <w:rFonts w:cstheme="majorHAnsi"/>
          <w:sz w:val="20"/>
        </w:rPr>
        <w:t>t</w:t>
      </w:r>
      <w:r w:rsidR="008A43A5" w:rsidRPr="008962B0">
        <w:rPr>
          <w:rFonts w:cstheme="majorHAnsi"/>
          <w:sz w:val="20"/>
        </w:rPr>
        <w:t xml:space="preserve">he </w:t>
      </w:r>
      <w:r w:rsidR="00A40A7D" w:rsidRPr="008962B0">
        <w:rPr>
          <w:rFonts w:cstheme="majorHAnsi"/>
          <w:sz w:val="20"/>
        </w:rPr>
        <w:t>efficient, e</w:t>
      </w:r>
      <w:r w:rsidR="0066276E" w:rsidRPr="008962B0">
        <w:rPr>
          <w:rFonts w:cstheme="majorHAnsi"/>
          <w:sz w:val="20"/>
        </w:rPr>
        <w:t xml:space="preserve">quitable and effective apportioning of </w:t>
      </w:r>
      <w:r w:rsidR="00F44AEB" w:rsidRPr="008962B0">
        <w:rPr>
          <w:rFonts w:cstheme="majorHAnsi"/>
          <w:sz w:val="20"/>
        </w:rPr>
        <w:t xml:space="preserve">regulatory </w:t>
      </w:r>
      <w:r w:rsidR="0066276E" w:rsidRPr="008962B0">
        <w:rPr>
          <w:rFonts w:cstheme="majorHAnsi"/>
          <w:sz w:val="20"/>
        </w:rPr>
        <w:t>costs between practising and non</w:t>
      </w:r>
      <w:r w:rsidR="00406C35" w:rsidRPr="008962B0">
        <w:rPr>
          <w:rFonts w:cstheme="majorHAnsi"/>
          <w:sz w:val="20"/>
        </w:rPr>
        <w:t>-practising professional engineers</w:t>
      </w:r>
      <w:r w:rsidR="00DF4AEC" w:rsidRPr="008962B0">
        <w:rPr>
          <w:rFonts w:cstheme="majorHAnsi"/>
          <w:sz w:val="20"/>
        </w:rPr>
        <w:t>, and</w:t>
      </w:r>
    </w:p>
    <w:p w14:paraId="265743F1" w14:textId="6A1E065C" w:rsidR="002E0573" w:rsidRDefault="00944796" w:rsidP="00C11234">
      <w:pPr>
        <w:pStyle w:val="DJCSbodyafterbullets"/>
        <w:numPr>
          <w:ilvl w:val="0"/>
          <w:numId w:val="19"/>
        </w:numPr>
        <w:spacing w:before="0" w:after="40" w:line="240" w:lineRule="auto"/>
        <w:ind w:left="709" w:hanging="425"/>
        <w:rPr>
          <w:rFonts w:cstheme="majorHAnsi"/>
          <w:sz w:val="20"/>
        </w:rPr>
      </w:pPr>
      <w:r w:rsidRPr="008962B0">
        <w:rPr>
          <w:rFonts w:cstheme="majorHAnsi"/>
          <w:sz w:val="20"/>
        </w:rPr>
        <w:t>v</w:t>
      </w:r>
      <w:r w:rsidR="00F24A91" w:rsidRPr="008962B0">
        <w:rPr>
          <w:rFonts w:cstheme="majorHAnsi"/>
          <w:sz w:val="20"/>
        </w:rPr>
        <w:t xml:space="preserve">ertical equity </w:t>
      </w:r>
      <w:r w:rsidR="00A76572" w:rsidRPr="008962B0">
        <w:rPr>
          <w:rFonts w:cstheme="majorHAnsi"/>
          <w:sz w:val="20"/>
        </w:rPr>
        <w:t xml:space="preserve">concerns arising from </w:t>
      </w:r>
      <w:r w:rsidR="001E05AC" w:rsidRPr="008962B0">
        <w:rPr>
          <w:rFonts w:cstheme="majorHAnsi"/>
          <w:sz w:val="20"/>
        </w:rPr>
        <w:t xml:space="preserve">charging early career </w:t>
      </w:r>
      <w:r w:rsidR="00F44AEB" w:rsidRPr="008962B0">
        <w:rPr>
          <w:rFonts w:cstheme="majorHAnsi"/>
          <w:sz w:val="20"/>
        </w:rPr>
        <w:t xml:space="preserve">professional </w:t>
      </w:r>
      <w:r w:rsidR="001E05AC" w:rsidRPr="008962B0">
        <w:rPr>
          <w:rFonts w:cstheme="majorHAnsi"/>
          <w:sz w:val="20"/>
        </w:rPr>
        <w:t>engineers</w:t>
      </w:r>
      <w:r w:rsidR="00281ABB" w:rsidRPr="008962B0">
        <w:rPr>
          <w:rFonts w:cstheme="majorHAnsi"/>
          <w:sz w:val="20"/>
        </w:rPr>
        <w:t xml:space="preserve"> the same </w:t>
      </w:r>
      <w:r w:rsidR="00F44AEB" w:rsidRPr="008962B0">
        <w:rPr>
          <w:rFonts w:cstheme="majorHAnsi"/>
          <w:sz w:val="20"/>
        </w:rPr>
        <w:t>regist</w:t>
      </w:r>
      <w:r w:rsidR="0051219F" w:rsidRPr="008962B0">
        <w:rPr>
          <w:rFonts w:cstheme="majorHAnsi"/>
          <w:sz w:val="20"/>
        </w:rPr>
        <w:t xml:space="preserve">ration </w:t>
      </w:r>
      <w:r w:rsidR="00281ABB" w:rsidRPr="008962B0">
        <w:rPr>
          <w:rFonts w:cstheme="majorHAnsi"/>
          <w:sz w:val="20"/>
        </w:rPr>
        <w:t>fee</w:t>
      </w:r>
      <w:r w:rsidR="002C3597" w:rsidRPr="008962B0">
        <w:rPr>
          <w:rFonts w:cstheme="majorHAnsi"/>
          <w:sz w:val="20"/>
        </w:rPr>
        <w:t>s as later career engineers</w:t>
      </w:r>
      <w:r w:rsidR="00DF4AEC" w:rsidRPr="008962B0">
        <w:rPr>
          <w:rFonts w:cstheme="majorHAnsi"/>
          <w:sz w:val="20"/>
        </w:rPr>
        <w:t>.</w:t>
      </w:r>
    </w:p>
    <w:p w14:paraId="569F0F17" w14:textId="74CD1BEB" w:rsidR="00A74B6A" w:rsidRPr="00602547" w:rsidRDefault="00866AA3" w:rsidP="00A25B18">
      <w:pPr>
        <w:pStyle w:val="Heading3"/>
        <w:keepNext w:val="0"/>
        <w:keepLines w:val="0"/>
        <w:widowControl w:val="0"/>
        <w:ind w:left="851" w:hanging="851"/>
        <w:rPr>
          <w:color w:val="0069A4"/>
        </w:rPr>
      </w:pPr>
      <w:r w:rsidRPr="00602547">
        <w:rPr>
          <w:color w:val="0069A4"/>
        </w:rPr>
        <w:t>Horizontal equity</w:t>
      </w:r>
      <w:r w:rsidR="00B32315" w:rsidRPr="00602547">
        <w:rPr>
          <w:color w:val="0069A4"/>
        </w:rPr>
        <w:t xml:space="preserve"> concerns</w:t>
      </w:r>
      <w:r w:rsidRPr="00602547">
        <w:rPr>
          <w:color w:val="0069A4"/>
        </w:rPr>
        <w:t xml:space="preserve"> </w:t>
      </w:r>
      <w:r w:rsidR="00B32315" w:rsidRPr="00602547">
        <w:rPr>
          <w:color w:val="0069A4"/>
        </w:rPr>
        <w:t>–</w:t>
      </w:r>
      <w:r w:rsidRPr="00602547">
        <w:rPr>
          <w:color w:val="0069A4"/>
        </w:rPr>
        <w:t xml:space="preserve"> </w:t>
      </w:r>
      <w:r w:rsidR="00B32315" w:rsidRPr="00602547">
        <w:rPr>
          <w:color w:val="0069A4"/>
        </w:rPr>
        <w:t>d</w:t>
      </w:r>
      <w:r w:rsidR="00695415" w:rsidRPr="00602547">
        <w:rPr>
          <w:color w:val="0069A4"/>
        </w:rPr>
        <w:t>istribution of costs between p</w:t>
      </w:r>
      <w:r w:rsidR="00C94A63" w:rsidRPr="00602547">
        <w:rPr>
          <w:color w:val="0069A4"/>
        </w:rPr>
        <w:t xml:space="preserve">ractising </w:t>
      </w:r>
      <w:r w:rsidR="00F95A64" w:rsidRPr="00602547">
        <w:rPr>
          <w:color w:val="0069A4"/>
        </w:rPr>
        <w:t>and</w:t>
      </w:r>
      <w:r w:rsidR="00BD06B1" w:rsidRPr="00602547">
        <w:rPr>
          <w:color w:val="0069A4"/>
        </w:rPr>
        <w:t xml:space="preserve"> non</w:t>
      </w:r>
      <w:r w:rsidR="00316025" w:rsidRPr="00602547">
        <w:rPr>
          <w:color w:val="0069A4"/>
        </w:rPr>
        <w:t xml:space="preserve">-practising </w:t>
      </w:r>
      <w:r w:rsidR="005472E7" w:rsidRPr="00602547">
        <w:rPr>
          <w:color w:val="0069A4"/>
        </w:rPr>
        <w:t xml:space="preserve">professional </w:t>
      </w:r>
      <w:r w:rsidR="00316025" w:rsidRPr="00602547">
        <w:rPr>
          <w:color w:val="0069A4"/>
        </w:rPr>
        <w:t>engineer</w:t>
      </w:r>
      <w:r w:rsidR="005472E7" w:rsidRPr="00602547">
        <w:rPr>
          <w:color w:val="0069A4"/>
        </w:rPr>
        <w:t>s</w:t>
      </w:r>
    </w:p>
    <w:p w14:paraId="739A1D6F" w14:textId="7C5BD4A6" w:rsidR="00916D53" w:rsidRPr="008962B0" w:rsidRDefault="006B3DD9" w:rsidP="00A25B18">
      <w:pPr>
        <w:pStyle w:val="DJCSbody"/>
        <w:widowControl w:val="0"/>
        <w:spacing w:after="200" w:line="240" w:lineRule="auto"/>
        <w:ind w:left="0"/>
        <w:rPr>
          <w:rFonts w:cstheme="majorHAnsi"/>
          <w:sz w:val="20"/>
        </w:rPr>
      </w:pPr>
      <w:r w:rsidRPr="008962B0">
        <w:rPr>
          <w:rFonts w:cstheme="majorHAnsi"/>
          <w:sz w:val="20"/>
        </w:rPr>
        <w:t xml:space="preserve">The Professional Engineers Registration Act </w:t>
      </w:r>
      <w:r w:rsidR="00365B4C" w:rsidRPr="008962B0">
        <w:rPr>
          <w:rFonts w:cstheme="majorHAnsi"/>
          <w:sz w:val="20"/>
        </w:rPr>
        <w:t>provides po</w:t>
      </w:r>
      <w:r w:rsidR="005D2118" w:rsidRPr="008962B0">
        <w:rPr>
          <w:rFonts w:cstheme="majorHAnsi"/>
          <w:sz w:val="20"/>
        </w:rPr>
        <w:t>wer to make regulations th</w:t>
      </w:r>
      <w:r w:rsidR="00DB39DA" w:rsidRPr="008962B0">
        <w:rPr>
          <w:rFonts w:cstheme="majorHAnsi"/>
          <w:sz w:val="20"/>
        </w:rPr>
        <w:t>at</w:t>
      </w:r>
      <w:r w:rsidR="005D2118" w:rsidRPr="008962B0">
        <w:rPr>
          <w:rFonts w:cstheme="majorHAnsi"/>
          <w:sz w:val="20"/>
        </w:rPr>
        <w:t xml:space="preserve"> set </w:t>
      </w:r>
      <w:r w:rsidR="006F2D35" w:rsidRPr="008962B0">
        <w:rPr>
          <w:rFonts w:cstheme="majorHAnsi"/>
          <w:sz w:val="20"/>
        </w:rPr>
        <w:t xml:space="preserve">different fees for the </w:t>
      </w:r>
      <w:r w:rsidR="00EA69BD" w:rsidRPr="008962B0">
        <w:rPr>
          <w:rFonts w:cstheme="majorHAnsi"/>
          <w:sz w:val="20"/>
        </w:rPr>
        <w:t>registration of</w:t>
      </w:r>
      <w:r w:rsidR="005D2118" w:rsidRPr="008962B0">
        <w:rPr>
          <w:rFonts w:cstheme="majorHAnsi"/>
          <w:sz w:val="20"/>
        </w:rPr>
        <w:t xml:space="preserve"> practising and non-practising professional engineers. </w:t>
      </w:r>
    </w:p>
    <w:p w14:paraId="3ECC2494" w14:textId="0841BF22" w:rsidR="006A453D" w:rsidRPr="008962B0" w:rsidRDefault="005D2118" w:rsidP="006A453D">
      <w:pPr>
        <w:pStyle w:val="DJCSbody"/>
        <w:widowControl w:val="0"/>
        <w:spacing w:after="200" w:line="240" w:lineRule="auto"/>
        <w:ind w:left="0"/>
        <w:rPr>
          <w:rFonts w:cstheme="majorBidi"/>
          <w:sz w:val="20"/>
        </w:rPr>
      </w:pPr>
      <w:r w:rsidRPr="77176F80">
        <w:rPr>
          <w:rFonts w:cstheme="majorBidi"/>
          <w:sz w:val="20"/>
        </w:rPr>
        <w:t xml:space="preserve">The </w:t>
      </w:r>
      <w:r w:rsidR="00A04923" w:rsidRPr="77176F80">
        <w:rPr>
          <w:rFonts w:cstheme="majorBidi"/>
          <w:sz w:val="20"/>
        </w:rPr>
        <w:t xml:space="preserve">key distinction between </w:t>
      </w:r>
      <w:r w:rsidR="007126A9" w:rsidRPr="77176F80">
        <w:rPr>
          <w:rFonts w:cstheme="majorBidi"/>
          <w:sz w:val="20"/>
        </w:rPr>
        <w:t xml:space="preserve">practising and non-practising professional engineers </w:t>
      </w:r>
      <w:r w:rsidR="00A04923" w:rsidRPr="77176F80">
        <w:rPr>
          <w:rFonts w:cstheme="majorBidi"/>
          <w:sz w:val="20"/>
        </w:rPr>
        <w:t>is that non-practising professional engineer</w:t>
      </w:r>
      <w:r w:rsidR="007126A9" w:rsidRPr="77176F80">
        <w:rPr>
          <w:rFonts w:cstheme="majorBidi"/>
          <w:sz w:val="20"/>
        </w:rPr>
        <w:t>s</w:t>
      </w:r>
      <w:r w:rsidR="00A04923" w:rsidRPr="77176F80">
        <w:rPr>
          <w:rFonts w:cstheme="majorBidi"/>
          <w:sz w:val="20"/>
        </w:rPr>
        <w:t xml:space="preserve"> </w:t>
      </w:r>
      <w:r w:rsidR="0014363B" w:rsidRPr="77176F80">
        <w:rPr>
          <w:rFonts w:cstheme="majorBidi"/>
          <w:sz w:val="20"/>
        </w:rPr>
        <w:t xml:space="preserve">do not carry out, and </w:t>
      </w:r>
      <w:r w:rsidR="007126A9" w:rsidRPr="77176F80">
        <w:rPr>
          <w:rFonts w:cstheme="majorBidi"/>
          <w:sz w:val="20"/>
        </w:rPr>
        <w:t xml:space="preserve">are </w:t>
      </w:r>
      <w:r w:rsidR="0014363B" w:rsidRPr="77176F80">
        <w:rPr>
          <w:rFonts w:cstheme="majorBidi"/>
          <w:sz w:val="20"/>
        </w:rPr>
        <w:t xml:space="preserve">not responsible for the carrying out of, professional </w:t>
      </w:r>
      <w:r w:rsidR="0014363B" w:rsidRPr="77176F80">
        <w:rPr>
          <w:rFonts w:cstheme="majorBidi"/>
          <w:sz w:val="20"/>
        </w:rPr>
        <w:lastRenderedPageBreak/>
        <w:t>engineering services. Because of this significant distinction</w:t>
      </w:r>
      <w:r w:rsidR="00263BB7" w:rsidRPr="77176F80">
        <w:rPr>
          <w:rFonts w:cstheme="majorBidi"/>
          <w:sz w:val="20"/>
        </w:rPr>
        <w:t xml:space="preserve">, </w:t>
      </w:r>
      <w:r w:rsidR="001156EA" w:rsidRPr="77176F80">
        <w:rPr>
          <w:rFonts w:cstheme="majorBidi"/>
          <w:sz w:val="20"/>
        </w:rPr>
        <w:t xml:space="preserve">the compliance and enforcement </w:t>
      </w:r>
      <w:r w:rsidR="00FA0577" w:rsidRPr="77176F80">
        <w:rPr>
          <w:rFonts w:cstheme="majorBidi"/>
          <w:sz w:val="20"/>
        </w:rPr>
        <w:t xml:space="preserve">regulatory </w:t>
      </w:r>
      <w:r w:rsidR="001156EA" w:rsidRPr="77176F80">
        <w:rPr>
          <w:rFonts w:cstheme="majorBidi"/>
          <w:sz w:val="20"/>
        </w:rPr>
        <w:t xml:space="preserve">activities </w:t>
      </w:r>
      <w:r w:rsidR="005311C7" w:rsidRPr="77176F80">
        <w:rPr>
          <w:rFonts w:cstheme="majorBidi"/>
          <w:sz w:val="20"/>
        </w:rPr>
        <w:t xml:space="preserve">required </w:t>
      </w:r>
      <w:r w:rsidR="00F7440A" w:rsidRPr="77176F80">
        <w:rPr>
          <w:rFonts w:cstheme="majorBidi"/>
          <w:sz w:val="20"/>
        </w:rPr>
        <w:t xml:space="preserve">by CAV </w:t>
      </w:r>
      <w:r w:rsidR="005311C7" w:rsidRPr="77176F80">
        <w:rPr>
          <w:rFonts w:cstheme="majorBidi"/>
          <w:sz w:val="20"/>
        </w:rPr>
        <w:t xml:space="preserve">for </w:t>
      </w:r>
      <w:r w:rsidR="00FA0577" w:rsidRPr="77176F80">
        <w:rPr>
          <w:rFonts w:cstheme="majorBidi"/>
          <w:sz w:val="20"/>
        </w:rPr>
        <w:t xml:space="preserve">non-practising </w:t>
      </w:r>
      <w:r w:rsidR="002B5DD8" w:rsidRPr="77176F80">
        <w:rPr>
          <w:rFonts w:cstheme="majorBidi"/>
          <w:sz w:val="20"/>
        </w:rPr>
        <w:t xml:space="preserve">professional engineers </w:t>
      </w:r>
      <w:r w:rsidR="008D2CAA" w:rsidRPr="77176F80">
        <w:rPr>
          <w:rFonts w:cstheme="majorBidi"/>
          <w:sz w:val="20"/>
        </w:rPr>
        <w:t xml:space="preserve">are </w:t>
      </w:r>
      <w:r w:rsidR="003D24BD" w:rsidRPr="77176F80">
        <w:rPr>
          <w:rFonts w:cstheme="majorBidi"/>
          <w:sz w:val="20"/>
        </w:rPr>
        <w:t xml:space="preserve">less </w:t>
      </w:r>
      <w:r w:rsidR="4EF309AA" w:rsidRPr="77176F80">
        <w:rPr>
          <w:rFonts w:cstheme="majorBidi"/>
          <w:sz w:val="20"/>
        </w:rPr>
        <w:t xml:space="preserve">than those required for </w:t>
      </w:r>
      <w:r w:rsidR="003D24BD" w:rsidRPr="77176F80">
        <w:rPr>
          <w:rFonts w:cstheme="majorBidi"/>
          <w:sz w:val="20"/>
        </w:rPr>
        <w:t>practi</w:t>
      </w:r>
      <w:r w:rsidR="001B1CA9" w:rsidRPr="77176F80">
        <w:rPr>
          <w:rFonts w:cstheme="majorBidi"/>
          <w:sz w:val="20"/>
        </w:rPr>
        <w:t>sing professional engineer</w:t>
      </w:r>
      <w:r w:rsidR="00BA4965" w:rsidRPr="77176F80">
        <w:rPr>
          <w:rFonts w:cstheme="majorBidi"/>
          <w:sz w:val="20"/>
        </w:rPr>
        <w:t>s</w:t>
      </w:r>
      <w:r w:rsidR="001B1CA9" w:rsidRPr="77176F80">
        <w:rPr>
          <w:rFonts w:cstheme="majorBidi"/>
          <w:sz w:val="20"/>
        </w:rPr>
        <w:t>.</w:t>
      </w:r>
      <w:r w:rsidR="002E4BD2" w:rsidRPr="77176F80">
        <w:rPr>
          <w:rFonts w:cstheme="majorBidi"/>
          <w:sz w:val="20"/>
        </w:rPr>
        <w:t xml:space="preserve"> </w:t>
      </w:r>
    </w:p>
    <w:p w14:paraId="2BD973CC" w14:textId="06B49A3E" w:rsidR="005472E7" w:rsidRPr="008962B0" w:rsidRDefault="00CF1D86" w:rsidP="00A25B18">
      <w:pPr>
        <w:pStyle w:val="DJCSbody"/>
        <w:widowControl w:val="0"/>
        <w:spacing w:after="200" w:line="240" w:lineRule="auto"/>
        <w:ind w:left="0"/>
        <w:rPr>
          <w:rFonts w:cstheme="majorHAnsi"/>
          <w:sz w:val="20"/>
        </w:rPr>
      </w:pPr>
      <w:r w:rsidRPr="008962B0">
        <w:rPr>
          <w:rFonts w:cstheme="majorHAnsi"/>
          <w:sz w:val="20"/>
        </w:rPr>
        <w:t xml:space="preserve">A </w:t>
      </w:r>
      <w:r w:rsidR="00414155" w:rsidRPr="008962B0">
        <w:rPr>
          <w:rFonts w:cstheme="majorHAnsi"/>
          <w:sz w:val="20"/>
        </w:rPr>
        <w:t>practising professional engineer</w:t>
      </w:r>
      <w:r w:rsidRPr="008962B0">
        <w:rPr>
          <w:rFonts w:cstheme="majorHAnsi"/>
          <w:sz w:val="20"/>
        </w:rPr>
        <w:t xml:space="preserve"> may choose to </w:t>
      </w:r>
      <w:r w:rsidR="002B3FEF" w:rsidRPr="008962B0">
        <w:rPr>
          <w:rFonts w:cstheme="majorHAnsi"/>
          <w:sz w:val="20"/>
        </w:rPr>
        <w:t>become non-practising where they</w:t>
      </w:r>
      <w:r w:rsidR="00411CC1" w:rsidRPr="008962B0">
        <w:rPr>
          <w:rStyle w:val="CommentReference"/>
          <w:rFonts w:eastAsia="Times New Roman" w:cstheme="majorHAnsi"/>
          <w:sz w:val="20"/>
          <w:szCs w:val="20"/>
        </w:rPr>
        <w:t xml:space="preserve"> </w:t>
      </w:r>
      <w:r w:rsidR="007B63CD" w:rsidRPr="008962B0">
        <w:rPr>
          <w:rFonts w:cstheme="majorHAnsi"/>
          <w:sz w:val="20"/>
        </w:rPr>
        <w:t>no longer provi</w:t>
      </w:r>
      <w:r w:rsidR="00411CC1" w:rsidRPr="008962B0">
        <w:rPr>
          <w:rFonts w:cstheme="majorHAnsi"/>
          <w:sz w:val="20"/>
        </w:rPr>
        <w:t>de</w:t>
      </w:r>
      <w:r w:rsidR="007B63CD" w:rsidRPr="008962B0">
        <w:rPr>
          <w:rFonts w:cstheme="majorHAnsi"/>
          <w:sz w:val="20"/>
        </w:rPr>
        <w:t xml:space="preserve"> professional engineering services</w:t>
      </w:r>
      <w:r w:rsidR="003370AD" w:rsidRPr="008962B0">
        <w:rPr>
          <w:rFonts w:cstheme="majorHAnsi"/>
          <w:sz w:val="20"/>
        </w:rPr>
        <w:t xml:space="preserve"> but want to keep their registration active so they </w:t>
      </w:r>
      <w:r w:rsidR="00F25CF4" w:rsidRPr="008962B0">
        <w:rPr>
          <w:rFonts w:cstheme="majorHAnsi"/>
          <w:sz w:val="20"/>
        </w:rPr>
        <w:t xml:space="preserve">can easily </w:t>
      </w:r>
      <w:r w:rsidR="00262BA3" w:rsidRPr="008962B0">
        <w:rPr>
          <w:rFonts w:cstheme="majorHAnsi"/>
          <w:sz w:val="20"/>
        </w:rPr>
        <w:t xml:space="preserve">transition </w:t>
      </w:r>
      <w:r w:rsidR="00C80C97" w:rsidRPr="008962B0">
        <w:rPr>
          <w:rFonts w:cstheme="majorHAnsi"/>
          <w:sz w:val="20"/>
        </w:rPr>
        <w:t>back to practising</w:t>
      </w:r>
      <w:r w:rsidR="00F0412B" w:rsidRPr="008962B0">
        <w:rPr>
          <w:rFonts w:cstheme="majorHAnsi"/>
          <w:sz w:val="20"/>
        </w:rPr>
        <w:t xml:space="preserve"> – </w:t>
      </w:r>
      <w:r w:rsidR="003C7717" w:rsidRPr="008962B0">
        <w:rPr>
          <w:rFonts w:cstheme="majorHAnsi"/>
          <w:sz w:val="20"/>
        </w:rPr>
        <w:t xml:space="preserve">to </w:t>
      </w:r>
      <w:r w:rsidR="00C54C7F" w:rsidRPr="008962B0">
        <w:rPr>
          <w:rFonts w:cstheme="majorHAnsi"/>
          <w:sz w:val="20"/>
        </w:rPr>
        <w:t>once again provide professional engineering services</w:t>
      </w:r>
      <w:r w:rsidR="00606BDF" w:rsidRPr="008962B0">
        <w:rPr>
          <w:rFonts w:cstheme="majorHAnsi"/>
          <w:sz w:val="20"/>
        </w:rPr>
        <w:t xml:space="preserve"> – </w:t>
      </w:r>
      <w:r w:rsidR="00C80C97" w:rsidRPr="008962B0">
        <w:rPr>
          <w:rFonts w:cstheme="majorHAnsi"/>
          <w:sz w:val="20"/>
        </w:rPr>
        <w:t>at</w:t>
      </w:r>
      <w:r w:rsidR="00BC5797" w:rsidRPr="008962B0">
        <w:rPr>
          <w:rFonts w:cstheme="majorHAnsi"/>
          <w:sz w:val="20"/>
        </w:rPr>
        <w:t xml:space="preserve"> </w:t>
      </w:r>
      <w:r w:rsidR="00C80C97" w:rsidRPr="008962B0">
        <w:rPr>
          <w:rFonts w:cstheme="majorHAnsi"/>
          <w:sz w:val="20"/>
        </w:rPr>
        <w:t xml:space="preserve">some future date without </w:t>
      </w:r>
      <w:r w:rsidR="00D2358D" w:rsidRPr="008962B0">
        <w:rPr>
          <w:rFonts w:cstheme="majorHAnsi"/>
          <w:sz w:val="20"/>
        </w:rPr>
        <w:t xml:space="preserve">the need to </w:t>
      </w:r>
      <w:r w:rsidR="00337DB1" w:rsidRPr="008962B0">
        <w:rPr>
          <w:rFonts w:cstheme="majorHAnsi"/>
          <w:sz w:val="20"/>
        </w:rPr>
        <w:t xml:space="preserve">reapply for registration and </w:t>
      </w:r>
      <w:r w:rsidR="00BC5797" w:rsidRPr="008962B0">
        <w:rPr>
          <w:rFonts w:cstheme="majorHAnsi"/>
          <w:sz w:val="20"/>
        </w:rPr>
        <w:t xml:space="preserve">have </w:t>
      </w:r>
      <w:r w:rsidR="008E5213" w:rsidRPr="008962B0">
        <w:rPr>
          <w:rFonts w:cstheme="majorHAnsi"/>
          <w:sz w:val="20"/>
        </w:rPr>
        <w:t>their qualifications and experience</w:t>
      </w:r>
      <w:r w:rsidR="001108DC" w:rsidRPr="008962B0">
        <w:rPr>
          <w:rFonts w:cstheme="majorHAnsi"/>
          <w:sz w:val="20"/>
        </w:rPr>
        <w:t xml:space="preserve"> reassessed.</w:t>
      </w:r>
    </w:p>
    <w:p w14:paraId="49D267C0" w14:textId="31AAF6E1" w:rsidR="009541F3" w:rsidRPr="008962B0" w:rsidRDefault="00D65041" w:rsidP="00A25B18">
      <w:pPr>
        <w:pStyle w:val="DJCSbody"/>
        <w:widowControl w:val="0"/>
        <w:spacing w:after="200" w:line="240" w:lineRule="auto"/>
        <w:ind w:left="0"/>
        <w:rPr>
          <w:rFonts w:cstheme="majorHAnsi"/>
          <w:sz w:val="20"/>
        </w:rPr>
      </w:pPr>
      <w:r w:rsidRPr="008962B0">
        <w:rPr>
          <w:rFonts w:cstheme="majorHAnsi"/>
          <w:sz w:val="20"/>
        </w:rPr>
        <w:t>As a result</w:t>
      </w:r>
      <w:r w:rsidR="00180110" w:rsidRPr="008962B0">
        <w:rPr>
          <w:rFonts w:cstheme="majorHAnsi"/>
          <w:sz w:val="20"/>
        </w:rPr>
        <w:t xml:space="preserve"> of the </w:t>
      </w:r>
      <w:r w:rsidR="00C3033F">
        <w:rPr>
          <w:rFonts w:cstheme="majorHAnsi"/>
          <w:sz w:val="20"/>
        </w:rPr>
        <w:t>different</w:t>
      </w:r>
      <w:r w:rsidR="000A338C" w:rsidRPr="008962B0">
        <w:rPr>
          <w:rFonts w:cstheme="majorHAnsi"/>
          <w:sz w:val="20"/>
        </w:rPr>
        <w:t xml:space="preserve"> effort required to regulate </w:t>
      </w:r>
      <w:r w:rsidR="0051023E" w:rsidRPr="008962B0">
        <w:rPr>
          <w:rFonts w:cstheme="majorHAnsi"/>
          <w:sz w:val="20"/>
        </w:rPr>
        <w:t>practising and non-practising professional engineers</w:t>
      </w:r>
      <w:r w:rsidR="003A2BF0" w:rsidRPr="008962B0">
        <w:rPr>
          <w:rFonts w:cstheme="majorHAnsi"/>
          <w:sz w:val="20"/>
        </w:rPr>
        <w:t>,</w:t>
      </w:r>
      <w:r w:rsidR="0051023E" w:rsidRPr="008962B0">
        <w:rPr>
          <w:rFonts w:cstheme="majorHAnsi"/>
          <w:sz w:val="20"/>
        </w:rPr>
        <w:t xml:space="preserve"> the </w:t>
      </w:r>
      <w:r w:rsidR="002121ED" w:rsidRPr="008962B0">
        <w:rPr>
          <w:rFonts w:cstheme="majorHAnsi"/>
          <w:sz w:val="20"/>
        </w:rPr>
        <w:t>design o</w:t>
      </w:r>
      <w:r w:rsidR="0065510D" w:rsidRPr="008962B0">
        <w:rPr>
          <w:rFonts w:cstheme="majorHAnsi"/>
          <w:sz w:val="20"/>
        </w:rPr>
        <w:t xml:space="preserve">f </w:t>
      </w:r>
      <w:r w:rsidR="003A2BF0" w:rsidRPr="008962B0">
        <w:rPr>
          <w:rFonts w:cstheme="majorHAnsi"/>
          <w:sz w:val="20"/>
        </w:rPr>
        <w:t xml:space="preserve">the </w:t>
      </w:r>
      <w:r w:rsidR="0065510D" w:rsidRPr="008962B0">
        <w:rPr>
          <w:rFonts w:cstheme="majorHAnsi"/>
          <w:sz w:val="20"/>
        </w:rPr>
        <w:t>proposed cost recovery option</w:t>
      </w:r>
      <w:r w:rsidR="003D4708" w:rsidRPr="008962B0">
        <w:rPr>
          <w:rFonts w:cstheme="majorHAnsi"/>
          <w:sz w:val="20"/>
        </w:rPr>
        <w:t>s</w:t>
      </w:r>
      <w:r w:rsidR="0065510D" w:rsidRPr="008962B0">
        <w:rPr>
          <w:rFonts w:cstheme="majorHAnsi"/>
          <w:sz w:val="20"/>
        </w:rPr>
        <w:t xml:space="preserve"> should </w:t>
      </w:r>
      <w:r w:rsidR="003330B0" w:rsidRPr="008962B0">
        <w:rPr>
          <w:rFonts w:cstheme="majorHAnsi"/>
          <w:sz w:val="20"/>
        </w:rPr>
        <w:t xml:space="preserve">promote </w:t>
      </w:r>
      <w:r w:rsidR="008F7B85" w:rsidRPr="008962B0">
        <w:rPr>
          <w:rFonts w:cstheme="majorHAnsi"/>
          <w:sz w:val="20"/>
        </w:rPr>
        <w:t xml:space="preserve">horizontal equity by </w:t>
      </w:r>
      <w:r w:rsidR="00DE46DA" w:rsidRPr="008962B0">
        <w:rPr>
          <w:rFonts w:cstheme="majorHAnsi"/>
          <w:sz w:val="20"/>
        </w:rPr>
        <w:t xml:space="preserve">ensuring </w:t>
      </w:r>
      <w:r w:rsidR="00226530" w:rsidRPr="008962B0">
        <w:rPr>
          <w:rFonts w:cstheme="majorHAnsi"/>
          <w:sz w:val="20"/>
        </w:rPr>
        <w:t>that</w:t>
      </w:r>
      <w:r w:rsidR="007A5AF8" w:rsidRPr="008962B0">
        <w:rPr>
          <w:rFonts w:cstheme="majorHAnsi"/>
          <w:sz w:val="20"/>
        </w:rPr>
        <w:t xml:space="preserve"> </w:t>
      </w:r>
      <w:r w:rsidR="00226530" w:rsidRPr="008962B0">
        <w:rPr>
          <w:rFonts w:cstheme="majorHAnsi"/>
          <w:sz w:val="20"/>
        </w:rPr>
        <w:t xml:space="preserve">no inefficient </w:t>
      </w:r>
      <w:r w:rsidR="00722D85" w:rsidRPr="008962B0">
        <w:rPr>
          <w:rFonts w:cstheme="majorHAnsi"/>
          <w:sz w:val="20"/>
        </w:rPr>
        <w:t xml:space="preserve">cross subsidisation occurs between </w:t>
      </w:r>
      <w:r w:rsidR="000F6144" w:rsidRPr="008962B0">
        <w:rPr>
          <w:rFonts w:cstheme="majorHAnsi"/>
          <w:sz w:val="20"/>
        </w:rPr>
        <w:t>practising and non-practising professional engineers</w:t>
      </w:r>
      <w:r w:rsidR="009371EB" w:rsidRPr="008962B0">
        <w:rPr>
          <w:rFonts w:cstheme="majorHAnsi"/>
          <w:sz w:val="20"/>
        </w:rPr>
        <w:t>.</w:t>
      </w:r>
      <w:r w:rsidR="00C52225" w:rsidRPr="008962B0">
        <w:rPr>
          <w:rFonts w:cstheme="majorHAnsi"/>
          <w:sz w:val="20"/>
        </w:rPr>
        <w:t xml:space="preserve"> </w:t>
      </w:r>
    </w:p>
    <w:p w14:paraId="4D8CE3D8" w14:textId="4D84D7AD" w:rsidR="009541F3" w:rsidRPr="00602547" w:rsidRDefault="005A040A" w:rsidP="00CC02E5">
      <w:pPr>
        <w:pStyle w:val="Heading3"/>
        <w:keepNext w:val="0"/>
        <w:keepLines w:val="0"/>
        <w:widowControl w:val="0"/>
        <w:ind w:left="851" w:hanging="851"/>
        <w:rPr>
          <w:color w:val="0069A4"/>
        </w:rPr>
      </w:pPr>
      <w:r w:rsidRPr="00602547">
        <w:rPr>
          <w:color w:val="0069A4"/>
        </w:rPr>
        <w:t>Vertical e</w:t>
      </w:r>
      <w:r w:rsidR="00365B4C" w:rsidRPr="00602547">
        <w:rPr>
          <w:color w:val="0069A4"/>
        </w:rPr>
        <w:t>quity</w:t>
      </w:r>
      <w:r w:rsidR="008F0687" w:rsidRPr="00602547">
        <w:rPr>
          <w:color w:val="0069A4"/>
        </w:rPr>
        <w:t xml:space="preserve"> concerns</w:t>
      </w:r>
      <w:r w:rsidR="00294C46" w:rsidRPr="00602547">
        <w:rPr>
          <w:color w:val="0069A4"/>
        </w:rPr>
        <w:t xml:space="preserve"> – distribution of costs between </w:t>
      </w:r>
      <w:r w:rsidR="00CC02E5" w:rsidRPr="00602547">
        <w:rPr>
          <w:color w:val="0069A4"/>
        </w:rPr>
        <w:t>a</w:t>
      </w:r>
      <w:r w:rsidR="00B03326" w:rsidRPr="00602547">
        <w:rPr>
          <w:color w:val="0069A4"/>
        </w:rPr>
        <w:t xml:space="preserve"> </w:t>
      </w:r>
      <w:r w:rsidR="00DB3733" w:rsidRPr="00602547">
        <w:rPr>
          <w:color w:val="0069A4"/>
        </w:rPr>
        <w:t>first registration and renewal registration</w:t>
      </w:r>
    </w:p>
    <w:p w14:paraId="43C1BF2C" w14:textId="0F111413" w:rsidR="00447915" w:rsidRPr="008962B0" w:rsidRDefault="0097428C" w:rsidP="00A25B18">
      <w:pPr>
        <w:pStyle w:val="DJCSbody"/>
        <w:widowControl w:val="0"/>
        <w:spacing w:after="200" w:line="240" w:lineRule="auto"/>
        <w:ind w:left="0"/>
        <w:rPr>
          <w:rFonts w:cstheme="majorHAnsi"/>
          <w:sz w:val="20"/>
        </w:rPr>
      </w:pPr>
      <w:r w:rsidRPr="008962B0">
        <w:rPr>
          <w:rFonts w:cstheme="majorHAnsi"/>
          <w:sz w:val="20"/>
        </w:rPr>
        <w:t xml:space="preserve">The Professional Engineers Registration Act </w:t>
      </w:r>
      <w:r w:rsidR="00447915" w:rsidRPr="008962B0">
        <w:rPr>
          <w:rFonts w:cstheme="majorHAnsi"/>
          <w:sz w:val="20"/>
        </w:rPr>
        <w:t xml:space="preserve">further provides power to make </w:t>
      </w:r>
      <w:r w:rsidR="003820BB" w:rsidRPr="008962B0">
        <w:rPr>
          <w:rFonts w:cstheme="majorHAnsi"/>
          <w:sz w:val="20"/>
        </w:rPr>
        <w:t xml:space="preserve">regulations that set </w:t>
      </w:r>
      <w:r w:rsidR="00C15A4E" w:rsidRPr="008962B0">
        <w:rPr>
          <w:rFonts w:cstheme="majorHAnsi"/>
          <w:sz w:val="20"/>
        </w:rPr>
        <w:t xml:space="preserve">different </w:t>
      </w:r>
      <w:r w:rsidR="003820BB" w:rsidRPr="008962B0">
        <w:rPr>
          <w:rFonts w:cstheme="majorHAnsi"/>
          <w:sz w:val="20"/>
        </w:rPr>
        <w:t xml:space="preserve">fees </w:t>
      </w:r>
      <w:r w:rsidR="00311B33" w:rsidRPr="008962B0">
        <w:rPr>
          <w:rFonts w:cstheme="majorHAnsi"/>
          <w:sz w:val="20"/>
        </w:rPr>
        <w:t xml:space="preserve">for </w:t>
      </w:r>
      <w:r w:rsidR="00FF61A0" w:rsidRPr="008962B0">
        <w:rPr>
          <w:rFonts w:cstheme="majorHAnsi"/>
          <w:sz w:val="20"/>
        </w:rPr>
        <w:t xml:space="preserve">a first </w:t>
      </w:r>
      <w:r w:rsidR="00311B33" w:rsidRPr="008962B0">
        <w:rPr>
          <w:rFonts w:cstheme="majorHAnsi"/>
          <w:sz w:val="20"/>
        </w:rPr>
        <w:t xml:space="preserve">registration and </w:t>
      </w:r>
      <w:r w:rsidR="00FF61A0" w:rsidRPr="008962B0">
        <w:rPr>
          <w:rFonts w:cstheme="majorHAnsi"/>
          <w:sz w:val="20"/>
        </w:rPr>
        <w:t xml:space="preserve">for the </w:t>
      </w:r>
      <w:r w:rsidR="00311B33" w:rsidRPr="008962B0">
        <w:rPr>
          <w:rFonts w:cstheme="majorHAnsi"/>
          <w:sz w:val="20"/>
        </w:rPr>
        <w:t>re</w:t>
      </w:r>
      <w:r w:rsidR="00FA0A0D" w:rsidRPr="008962B0">
        <w:rPr>
          <w:rFonts w:cstheme="majorHAnsi"/>
          <w:sz w:val="20"/>
        </w:rPr>
        <w:t xml:space="preserve">newal of </w:t>
      </w:r>
      <w:r w:rsidR="00FF61A0" w:rsidRPr="008962B0">
        <w:rPr>
          <w:rFonts w:cstheme="majorHAnsi"/>
          <w:sz w:val="20"/>
        </w:rPr>
        <w:t xml:space="preserve">a </w:t>
      </w:r>
      <w:r w:rsidR="00FA0A0D" w:rsidRPr="008962B0">
        <w:rPr>
          <w:rFonts w:cstheme="majorHAnsi"/>
          <w:sz w:val="20"/>
        </w:rPr>
        <w:t xml:space="preserve">registration. </w:t>
      </w:r>
    </w:p>
    <w:p w14:paraId="75CBD2B4" w14:textId="5D4E29F5" w:rsidR="009541F3" w:rsidRPr="008962B0" w:rsidRDefault="00621FEE" w:rsidP="00A25B18">
      <w:pPr>
        <w:pStyle w:val="DJCSbody"/>
        <w:widowControl w:val="0"/>
        <w:spacing w:after="200" w:line="240" w:lineRule="auto"/>
        <w:ind w:left="0"/>
        <w:rPr>
          <w:rFonts w:cstheme="majorBidi"/>
          <w:sz w:val="20"/>
        </w:rPr>
      </w:pPr>
      <w:r w:rsidRPr="77176F80">
        <w:rPr>
          <w:rFonts w:cstheme="majorBidi"/>
          <w:sz w:val="20"/>
        </w:rPr>
        <w:t xml:space="preserve">Once </w:t>
      </w:r>
      <w:r w:rsidR="000D7F49" w:rsidRPr="77176F80">
        <w:rPr>
          <w:rFonts w:cstheme="majorBidi"/>
          <w:sz w:val="20"/>
        </w:rPr>
        <w:t xml:space="preserve">the </w:t>
      </w:r>
      <w:r w:rsidR="00B9768F" w:rsidRPr="77176F80">
        <w:rPr>
          <w:rFonts w:cstheme="majorBidi"/>
          <w:sz w:val="20"/>
        </w:rPr>
        <w:t xml:space="preserve">Professional </w:t>
      </w:r>
      <w:r w:rsidR="00FF7EA4" w:rsidRPr="77176F80">
        <w:rPr>
          <w:rFonts w:cstheme="majorBidi"/>
          <w:sz w:val="20"/>
        </w:rPr>
        <w:t xml:space="preserve">Engineers </w:t>
      </w:r>
      <w:r w:rsidR="001F71E1" w:rsidRPr="77176F80">
        <w:rPr>
          <w:rFonts w:cstheme="majorBidi"/>
          <w:sz w:val="20"/>
        </w:rPr>
        <w:t xml:space="preserve">Registration </w:t>
      </w:r>
      <w:r w:rsidR="000D7F49" w:rsidRPr="77176F80">
        <w:rPr>
          <w:rFonts w:cstheme="majorBidi"/>
          <w:sz w:val="20"/>
        </w:rPr>
        <w:t>Act is fully implemented</w:t>
      </w:r>
      <w:r w:rsidR="00A53368" w:rsidRPr="77176F80">
        <w:rPr>
          <w:rFonts w:cstheme="majorBidi"/>
          <w:sz w:val="20"/>
        </w:rPr>
        <w:t xml:space="preserve">, i.e. all prescribed areas of engineering require mandatory registration, </w:t>
      </w:r>
      <w:r w:rsidR="00986857" w:rsidRPr="77176F80">
        <w:rPr>
          <w:rFonts w:cstheme="majorBidi"/>
          <w:sz w:val="20"/>
        </w:rPr>
        <w:t xml:space="preserve">it is </w:t>
      </w:r>
      <w:r w:rsidR="00137E71" w:rsidRPr="77176F80">
        <w:rPr>
          <w:rFonts w:cstheme="majorBidi"/>
          <w:sz w:val="20"/>
        </w:rPr>
        <w:t>likely</w:t>
      </w:r>
      <w:r w:rsidR="00986857" w:rsidRPr="77176F80">
        <w:rPr>
          <w:rFonts w:cstheme="majorBidi"/>
          <w:sz w:val="20"/>
        </w:rPr>
        <w:t xml:space="preserve"> that </w:t>
      </w:r>
      <w:r w:rsidR="00B12947" w:rsidRPr="77176F80">
        <w:rPr>
          <w:rFonts w:cstheme="majorBidi"/>
          <w:sz w:val="20"/>
        </w:rPr>
        <w:t xml:space="preserve">persons applying for </w:t>
      </w:r>
      <w:r w:rsidR="00AF28B8" w:rsidRPr="77176F80">
        <w:rPr>
          <w:rFonts w:cstheme="majorBidi"/>
          <w:sz w:val="20"/>
        </w:rPr>
        <w:t xml:space="preserve">new </w:t>
      </w:r>
      <w:r w:rsidR="00E3297F" w:rsidRPr="77176F80">
        <w:rPr>
          <w:rFonts w:cstheme="majorBidi"/>
          <w:sz w:val="20"/>
        </w:rPr>
        <w:t xml:space="preserve">registration </w:t>
      </w:r>
      <w:r w:rsidR="00FE01C1" w:rsidRPr="77176F80">
        <w:rPr>
          <w:rFonts w:cstheme="majorBidi"/>
          <w:sz w:val="20"/>
        </w:rPr>
        <w:t xml:space="preserve">will </w:t>
      </w:r>
      <w:r w:rsidR="002B0062" w:rsidRPr="77176F80">
        <w:rPr>
          <w:rFonts w:cstheme="majorBidi"/>
          <w:sz w:val="20"/>
        </w:rPr>
        <w:t>be at an</w:t>
      </w:r>
      <w:r w:rsidR="00F20812" w:rsidRPr="77176F80">
        <w:rPr>
          <w:rFonts w:cstheme="majorBidi"/>
          <w:sz w:val="20"/>
        </w:rPr>
        <w:t xml:space="preserve"> earlier </w:t>
      </w:r>
      <w:r w:rsidR="002B0062" w:rsidRPr="77176F80">
        <w:rPr>
          <w:rFonts w:cstheme="majorBidi"/>
          <w:sz w:val="20"/>
        </w:rPr>
        <w:t xml:space="preserve">stage </w:t>
      </w:r>
      <w:r w:rsidR="00F20812" w:rsidRPr="77176F80">
        <w:rPr>
          <w:rFonts w:cstheme="majorBidi"/>
          <w:sz w:val="20"/>
        </w:rPr>
        <w:t xml:space="preserve">in their </w:t>
      </w:r>
      <w:r w:rsidR="00AF28B8" w:rsidRPr="77176F80">
        <w:rPr>
          <w:rFonts w:cstheme="majorBidi"/>
          <w:sz w:val="20"/>
        </w:rPr>
        <w:t xml:space="preserve">engineering </w:t>
      </w:r>
      <w:r w:rsidR="00F20812" w:rsidRPr="77176F80">
        <w:rPr>
          <w:rFonts w:cstheme="majorBidi"/>
          <w:sz w:val="20"/>
        </w:rPr>
        <w:t xml:space="preserve">careers </w:t>
      </w:r>
      <w:r w:rsidR="4E26060A" w:rsidRPr="77176F80">
        <w:rPr>
          <w:rFonts w:cstheme="majorBidi"/>
          <w:sz w:val="20"/>
        </w:rPr>
        <w:t>than</w:t>
      </w:r>
      <w:r w:rsidR="002B0062" w:rsidRPr="77176F80">
        <w:rPr>
          <w:rFonts w:cstheme="majorBidi"/>
          <w:sz w:val="20"/>
        </w:rPr>
        <w:t xml:space="preserve"> those already registered </w:t>
      </w:r>
      <w:r w:rsidR="00B37A2A" w:rsidRPr="77176F80">
        <w:rPr>
          <w:rFonts w:cstheme="majorBidi"/>
          <w:sz w:val="20"/>
        </w:rPr>
        <w:t>and</w:t>
      </w:r>
      <w:r w:rsidR="002B0062" w:rsidRPr="77176F80">
        <w:rPr>
          <w:rFonts w:cstheme="majorBidi"/>
          <w:sz w:val="20"/>
        </w:rPr>
        <w:t xml:space="preserve"> </w:t>
      </w:r>
      <w:r w:rsidR="00DF0C14" w:rsidRPr="77176F80">
        <w:rPr>
          <w:rFonts w:cstheme="majorBidi"/>
          <w:sz w:val="20"/>
        </w:rPr>
        <w:t>due to renew</w:t>
      </w:r>
      <w:r w:rsidR="003A2587" w:rsidRPr="77176F80">
        <w:rPr>
          <w:rFonts w:cstheme="majorBidi"/>
          <w:sz w:val="20"/>
        </w:rPr>
        <w:t xml:space="preserve"> their registration</w:t>
      </w:r>
      <w:r w:rsidR="00DF0C14" w:rsidRPr="77176F80">
        <w:rPr>
          <w:rFonts w:cstheme="majorBidi"/>
          <w:sz w:val="20"/>
        </w:rPr>
        <w:t xml:space="preserve">. As a result, </w:t>
      </w:r>
      <w:r w:rsidR="006D5ECA" w:rsidRPr="77176F80">
        <w:rPr>
          <w:rFonts w:cstheme="majorBidi"/>
          <w:sz w:val="20"/>
        </w:rPr>
        <w:t>the earning potential of a more senior engineer is assumed to be higher and</w:t>
      </w:r>
      <w:r w:rsidR="00BD1AD1" w:rsidRPr="77176F80">
        <w:rPr>
          <w:rFonts w:cstheme="majorBidi"/>
          <w:sz w:val="20"/>
        </w:rPr>
        <w:t xml:space="preserve">, therefore, </w:t>
      </w:r>
      <w:r w:rsidR="007C36B9" w:rsidRPr="77176F80">
        <w:rPr>
          <w:rFonts w:cstheme="majorBidi"/>
          <w:sz w:val="20"/>
        </w:rPr>
        <w:t>engineers</w:t>
      </w:r>
      <w:r w:rsidR="00C82EDB" w:rsidRPr="77176F80">
        <w:rPr>
          <w:rFonts w:cstheme="majorBidi"/>
          <w:sz w:val="20"/>
        </w:rPr>
        <w:t xml:space="preserve"> at the renewal stage </w:t>
      </w:r>
      <w:r w:rsidR="007C36B9" w:rsidRPr="77176F80">
        <w:rPr>
          <w:rFonts w:cstheme="majorBidi"/>
          <w:sz w:val="20"/>
        </w:rPr>
        <w:t xml:space="preserve">of registration </w:t>
      </w:r>
      <w:r w:rsidR="006414FD" w:rsidRPr="77176F80">
        <w:rPr>
          <w:rFonts w:cstheme="majorBidi"/>
          <w:sz w:val="20"/>
        </w:rPr>
        <w:t>should have a greater capacity to pay for registration than those seeking their first registration.</w:t>
      </w:r>
    </w:p>
    <w:p w14:paraId="0B7D5DBB" w14:textId="37A926CB" w:rsidR="009541F3" w:rsidRPr="008962B0" w:rsidRDefault="009E0A70" w:rsidP="00A25B18">
      <w:pPr>
        <w:pStyle w:val="DJCSbody"/>
        <w:widowControl w:val="0"/>
        <w:spacing w:after="200" w:line="240" w:lineRule="auto"/>
        <w:ind w:left="0"/>
        <w:rPr>
          <w:rFonts w:cstheme="majorBidi"/>
          <w:sz w:val="20"/>
        </w:rPr>
      </w:pPr>
      <w:r w:rsidRPr="77176F80">
        <w:rPr>
          <w:rFonts w:cstheme="majorBidi"/>
          <w:sz w:val="20"/>
        </w:rPr>
        <w:t xml:space="preserve">The </w:t>
      </w:r>
      <w:r w:rsidR="008231BE" w:rsidRPr="77176F80">
        <w:rPr>
          <w:rFonts w:cstheme="majorBidi"/>
          <w:sz w:val="20"/>
        </w:rPr>
        <w:t xml:space="preserve">difference in </w:t>
      </w:r>
      <w:r w:rsidR="00B95FBC" w:rsidRPr="77176F80">
        <w:rPr>
          <w:rFonts w:cstheme="majorBidi"/>
          <w:sz w:val="20"/>
        </w:rPr>
        <w:t xml:space="preserve">fee paying </w:t>
      </w:r>
      <w:r w:rsidR="008231BE" w:rsidRPr="77176F80">
        <w:rPr>
          <w:rFonts w:cstheme="majorBidi"/>
          <w:sz w:val="20"/>
        </w:rPr>
        <w:t xml:space="preserve">capacity between early </w:t>
      </w:r>
      <w:r w:rsidR="74A79D43" w:rsidRPr="77176F80">
        <w:rPr>
          <w:rFonts w:cstheme="majorBidi"/>
          <w:sz w:val="20"/>
        </w:rPr>
        <w:t>and later</w:t>
      </w:r>
      <w:r w:rsidR="3CA454E6" w:rsidRPr="77176F80">
        <w:rPr>
          <w:rFonts w:cstheme="majorBidi"/>
          <w:sz w:val="20"/>
        </w:rPr>
        <w:t xml:space="preserve"> </w:t>
      </w:r>
      <w:r w:rsidR="008231BE" w:rsidRPr="77176F80">
        <w:rPr>
          <w:rFonts w:cstheme="majorBidi"/>
          <w:sz w:val="20"/>
        </w:rPr>
        <w:t>career engineers</w:t>
      </w:r>
      <w:r w:rsidR="00B95FBC" w:rsidRPr="77176F80">
        <w:rPr>
          <w:rFonts w:cstheme="majorBidi"/>
          <w:sz w:val="20"/>
        </w:rPr>
        <w:t xml:space="preserve"> </w:t>
      </w:r>
      <w:r w:rsidR="0021427B" w:rsidRPr="77176F80">
        <w:rPr>
          <w:rFonts w:cstheme="majorBidi"/>
          <w:sz w:val="20"/>
        </w:rPr>
        <w:t xml:space="preserve">gives rise to concerns around vertical </w:t>
      </w:r>
      <w:r w:rsidR="00B95FBC" w:rsidRPr="77176F80">
        <w:rPr>
          <w:rFonts w:cstheme="majorBidi"/>
          <w:sz w:val="20"/>
        </w:rPr>
        <w:t>equity</w:t>
      </w:r>
      <w:r w:rsidR="00293475" w:rsidRPr="77176F80">
        <w:rPr>
          <w:rFonts w:cstheme="majorBidi"/>
          <w:sz w:val="20"/>
        </w:rPr>
        <w:t xml:space="preserve"> – </w:t>
      </w:r>
      <w:r w:rsidR="00924F15" w:rsidRPr="77176F80">
        <w:rPr>
          <w:rFonts w:cstheme="majorBidi"/>
          <w:sz w:val="20"/>
        </w:rPr>
        <w:t>that is, persons</w:t>
      </w:r>
      <w:r w:rsidR="009D1D8A" w:rsidRPr="77176F80">
        <w:rPr>
          <w:rFonts w:cstheme="majorBidi"/>
          <w:sz w:val="20"/>
        </w:rPr>
        <w:t xml:space="preserve"> with a greater capacity to pay</w:t>
      </w:r>
      <w:r w:rsidR="009A55E1" w:rsidRPr="77176F80">
        <w:rPr>
          <w:rFonts w:cstheme="majorBidi"/>
          <w:sz w:val="20"/>
        </w:rPr>
        <w:t xml:space="preserve"> fees should contribute more than those</w:t>
      </w:r>
      <w:r w:rsidR="00532537" w:rsidRPr="77176F80">
        <w:rPr>
          <w:rFonts w:cstheme="majorBidi"/>
          <w:sz w:val="20"/>
        </w:rPr>
        <w:t xml:space="preserve"> with a lower capacity to pay</w:t>
      </w:r>
      <w:r w:rsidR="00B95FBC" w:rsidRPr="77176F80">
        <w:rPr>
          <w:rFonts w:cstheme="majorBidi"/>
          <w:sz w:val="20"/>
        </w:rPr>
        <w:t>.</w:t>
      </w:r>
      <w:r w:rsidR="006F60A1" w:rsidRPr="77176F80">
        <w:rPr>
          <w:rFonts w:cstheme="majorBidi"/>
          <w:sz w:val="20"/>
        </w:rPr>
        <w:t xml:space="preserve"> Therefore, the proposed cost recovery option</w:t>
      </w:r>
      <w:r w:rsidR="003D4708" w:rsidRPr="77176F80">
        <w:rPr>
          <w:rFonts w:cstheme="majorBidi"/>
          <w:sz w:val="20"/>
        </w:rPr>
        <w:t>s</w:t>
      </w:r>
      <w:r w:rsidR="001B43F9" w:rsidRPr="77176F80">
        <w:rPr>
          <w:rFonts w:cstheme="majorBidi"/>
          <w:sz w:val="20"/>
        </w:rPr>
        <w:t xml:space="preserve"> should provide </w:t>
      </w:r>
      <w:r w:rsidR="00532537" w:rsidRPr="77176F80">
        <w:rPr>
          <w:rFonts w:cstheme="majorBidi"/>
          <w:sz w:val="20"/>
        </w:rPr>
        <w:t xml:space="preserve">a mechanism to </w:t>
      </w:r>
      <w:r w:rsidR="00DD1E82" w:rsidRPr="77176F80">
        <w:rPr>
          <w:rFonts w:cstheme="majorBidi"/>
          <w:sz w:val="20"/>
        </w:rPr>
        <w:t xml:space="preserve">alleviate </w:t>
      </w:r>
      <w:r w:rsidR="000C501A" w:rsidRPr="77176F80">
        <w:rPr>
          <w:rFonts w:cstheme="majorBidi"/>
          <w:sz w:val="20"/>
        </w:rPr>
        <w:t>such vertical equity concerns.</w:t>
      </w:r>
    </w:p>
    <w:p w14:paraId="05AFF549" w14:textId="2A6582D6" w:rsidR="001A02F5" w:rsidRPr="00B74624" w:rsidRDefault="001A02F5" w:rsidP="00DF4AEC">
      <w:pPr>
        <w:pStyle w:val="DJCSbody"/>
        <w:widowControl w:val="0"/>
        <w:spacing w:after="200" w:line="240" w:lineRule="auto"/>
        <w:ind w:left="0"/>
        <w:rPr>
          <w:rFonts w:eastAsia="MS Gothic" w:cstheme="majorHAnsi"/>
          <w:b/>
          <w:bCs/>
          <w:color w:val="16145F" w:themeColor="accent3"/>
          <w:kern w:val="32"/>
          <w:sz w:val="32"/>
          <w:szCs w:val="40"/>
        </w:rPr>
      </w:pPr>
      <w:r w:rsidRPr="001F1D61">
        <w:rPr>
          <w:rFonts w:cstheme="majorHAnsi"/>
          <w:sz w:val="21"/>
        </w:rPr>
        <w:br w:type="page"/>
      </w:r>
    </w:p>
    <w:p w14:paraId="2B4FD89A" w14:textId="2B3F1A57" w:rsidR="00EC2AE9" w:rsidRPr="00602547" w:rsidRDefault="007F110A" w:rsidP="00C50042">
      <w:pPr>
        <w:pStyle w:val="Heading1"/>
        <w:keepNext w:val="0"/>
        <w:keepLines w:val="0"/>
        <w:widowControl w:val="0"/>
        <w:numPr>
          <w:ilvl w:val="0"/>
          <w:numId w:val="13"/>
        </w:numPr>
        <w:ind w:left="851" w:hanging="851"/>
        <w:rPr>
          <w:rFonts w:cstheme="majorBidi"/>
          <w:color w:val="0069A4"/>
        </w:rPr>
      </w:pPr>
      <w:bookmarkStart w:id="54" w:name="_Toc58847812"/>
      <w:bookmarkStart w:id="55" w:name="_Toc63936932"/>
      <w:r w:rsidRPr="00602547">
        <w:rPr>
          <w:rFonts w:cstheme="majorBidi"/>
          <w:color w:val="0069A4"/>
        </w:rPr>
        <w:lastRenderedPageBreak/>
        <w:t xml:space="preserve">Objectives of the </w:t>
      </w:r>
      <w:r w:rsidR="00CA6A5C" w:rsidRPr="00602547">
        <w:rPr>
          <w:rFonts w:cstheme="majorBidi"/>
          <w:color w:val="0069A4"/>
        </w:rPr>
        <w:t xml:space="preserve">proposed </w:t>
      </w:r>
      <w:r w:rsidRPr="00602547">
        <w:rPr>
          <w:rFonts w:cstheme="majorBidi"/>
          <w:color w:val="0069A4"/>
        </w:rPr>
        <w:t>regulations</w:t>
      </w:r>
      <w:bookmarkEnd w:id="54"/>
      <w:bookmarkEnd w:id="55"/>
    </w:p>
    <w:p w14:paraId="31355214" w14:textId="511CAF90" w:rsidR="00F95057" w:rsidRPr="00602547" w:rsidRDefault="007F110A" w:rsidP="00A25B18">
      <w:pPr>
        <w:pStyle w:val="Heading2"/>
        <w:keepNext w:val="0"/>
        <w:keepLines w:val="0"/>
        <w:widowControl w:val="0"/>
        <w:ind w:left="851" w:hanging="851"/>
        <w:rPr>
          <w:color w:val="0069A4"/>
        </w:rPr>
      </w:pPr>
      <w:bookmarkStart w:id="56" w:name="_Toc58847813"/>
      <w:bookmarkStart w:id="57" w:name="_Toc63936933"/>
      <w:r w:rsidRPr="00602547">
        <w:rPr>
          <w:color w:val="0069A4"/>
        </w:rPr>
        <w:t>Legislative purpose and objectives</w:t>
      </w:r>
      <w:bookmarkEnd w:id="56"/>
      <w:bookmarkEnd w:id="57"/>
    </w:p>
    <w:p w14:paraId="229B6C21" w14:textId="77777777" w:rsidR="00BE6498" w:rsidRPr="002755D6" w:rsidRDefault="00BE6498" w:rsidP="00BE6498">
      <w:pPr>
        <w:pStyle w:val="DJCSbodyafterbullets"/>
        <w:widowControl w:val="0"/>
        <w:spacing w:before="0" w:after="200" w:line="240" w:lineRule="auto"/>
        <w:ind w:left="0"/>
        <w:rPr>
          <w:rFonts w:cstheme="majorHAnsi"/>
          <w:sz w:val="20"/>
        </w:rPr>
      </w:pPr>
      <w:r w:rsidRPr="002755D6">
        <w:rPr>
          <w:rFonts w:cstheme="majorHAnsi"/>
          <w:sz w:val="20"/>
        </w:rPr>
        <w:t>The purpose of the Professional Engineers Registration Act is to introduce mandatory registration and conduct requirements for professional engineers to:</w:t>
      </w:r>
    </w:p>
    <w:p w14:paraId="5132AB10" w14:textId="6AF69C17" w:rsidR="00274302" w:rsidRPr="008962B0" w:rsidRDefault="000E6A5E" w:rsidP="00E3433B">
      <w:pPr>
        <w:pStyle w:val="DJCSlist-bulletlevel1"/>
        <w:widowControl w:val="0"/>
        <w:tabs>
          <w:tab w:val="left" w:pos="709"/>
        </w:tabs>
        <w:spacing w:line="240" w:lineRule="auto"/>
        <w:ind w:left="709" w:hanging="425"/>
        <w:rPr>
          <w:rFonts w:cstheme="majorHAnsi"/>
          <w:sz w:val="20"/>
        </w:rPr>
      </w:pPr>
      <w:r w:rsidRPr="008962B0">
        <w:rPr>
          <w:rFonts w:cstheme="majorHAnsi"/>
          <w:sz w:val="20"/>
        </w:rPr>
        <w:t>promote best practice in providing professional engineering services</w:t>
      </w:r>
    </w:p>
    <w:p w14:paraId="11CF108D" w14:textId="2EF762B5" w:rsidR="000E6A5E" w:rsidRPr="008962B0" w:rsidRDefault="000E6A5E" w:rsidP="00E3433B">
      <w:pPr>
        <w:pStyle w:val="DJCSlist-bulletlevel1"/>
        <w:widowControl w:val="0"/>
        <w:tabs>
          <w:tab w:val="left" w:pos="709"/>
        </w:tabs>
        <w:spacing w:line="240" w:lineRule="auto"/>
        <w:ind w:left="709" w:hanging="425"/>
        <w:rPr>
          <w:rFonts w:cstheme="majorHAnsi"/>
          <w:sz w:val="20"/>
        </w:rPr>
      </w:pPr>
      <w:r w:rsidRPr="008962B0">
        <w:rPr>
          <w:rFonts w:cstheme="majorHAnsi"/>
          <w:sz w:val="20"/>
        </w:rPr>
        <w:t>ensure that professional engineering services are provided only by suitably qualified and experienced engineers</w:t>
      </w:r>
    </w:p>
    <w:p w14:paraId="7FFE8C56" w14:textId="4D0308D7" w:rsidR="000E6A5E" w:rsidRPr="008962B0" w:rsidRDefault="004779C6" w:rsidP="00E3433B">
      <w:pPr>
        <w:pStyle w:val="DJCSlist-bulletlevel1"/>
        <w:widowControl w:val="0"/>
        <w:tabs>
          <w:tab w:val="left" w:pos="709"/>
        </w:tabs>
        <w:spacing w:after="200" w:line="240" w:lineRule="auto"/>
        <w:ind w:left="709" w:hanging="425"/>
        <w:rPr>
          <w:rFonts w:cstheme="majorHAnsi"/>
          <w:sz w:val="20"/>
        </w:rPr>
      </w:pPr>
      <w:r w:rsidRPr="008962B0">
        <w:rPr>
          <w:rFonts w:cstheme="majorHAnsi"/>
          <w:sz w:val="20"/>
        </w:rPr>
        <w:t>provide appropriate protection</w:t>
      </w:r>
      <w:r w:rsidR="00FF7EA4">
        <w:rPr>
          <w:rFonts w:cstheme="majorHAnsi"/>
          <w:sz w:val="20"/>
        </w:rPr>
        <w:t>s</w:t>
      </w:r>
      <w:r w:rsidRPr="008962B0">
        <w:rPr>
          <w:rFonts w:cstheme="majorHAnsi"/>
          <w:sz w:val="20"/>
        </w:rPr>
        <w:t xml:space="preserve"> to consumers </w:t>
      </w:r>
      <w:r w:rsidR="003D4F9D" w:rsidRPr="008962B0">
        <w:rPr>
          <w:rFonts w:cstheme="majorHAnsi"/>
          <w:sz w:val="20"/>
        </w:rPr>
        <w:t xml:space="preserve">(clients) </w:t>
      </w:r>
      <w:r w:rsidRPr="008962B0">
        <w:rPr>
          <w:rFonts w:cstheme="majorHAnsi"/>
          <w:sz w:val="20"/>
        </w:rPr>
        <w:t>of professional engineering services provided by registered professional engineers.</w:t>
      </w:r>
    </w:p>
    <w:p w14:paraId="5E84781C" w14:textId="1F303F3B" w:rsidR="00D77D27" w:rsidRPr="008962B0" w:rsidRDefault="001F4FC6" w:rsidP="00A25B18">
      <w:pPr>
        <w:pStyle w:val="DJCSbodyafterbullets"/>
        <w:widowControl w:val="0"/>
        <w:spacing w:before="0" w:after="200" w:line="240" w:lineRule="auto"/>
        <w:ind w:left="0"/>
        <w:rPr>
          <w:rFonts w:cstheme="majorHAnsi"/>
          <w:sz w:val="20"/>
        </w:rPr>
      </w:pPr>
      <w:r w:rsidRPr="008962B0">
        <w:rPr>
          <w:rFonts w:cstheme="majorHAnsi"/>
          <w:sz w:val="20"/>
        </w:rPr>
        <w:t xml:space="preserve">The regulatory protections supporting these objectives include registration and conduct requirements that are largely concerned with dissuading unregistered trading </w:t>
      </w:r>
      <w:r w:rsidR="00DD1BDA" w:rsidRPr="008962B0">
        <w:rPr>
          <w:rFonts w:cstheme="majorHAnsi"/>
          <w:sz w:val="20"/>
        </w:rPr>
        <w:t>as well as</w:t>
      </w:r>
      <w:r w:rsidRPr="008962B0">
        <w:rPr>
          <w:rFonts w:cstheme="majorHAnsi"/>
          <w:sz w:val="20"/>
        </w:rPr>
        <w:t xml:space="preserve"> obliging professional engineers to act fairly, honestly and in the best interests of their clients.</w:t>
      </w:r>
    </w:p>
    <w:p w14:paraId="0247BCC6" w14:textId="5F181528" w:rsidR="00D77D27" w:rsidRPr="00602547" w:rsidRDefault="00D77D27" w:rsidP="00A25B18">
      <w:pPr>
        <w:pStyle w:val="Heading2"/>
        <w:keepNext w:val="0"/>
        <w:keepLines w:val="0"/>
        <w:widowControl w:val="0"/>
        <w:ind w:left="851" w:hanging="851"/>
        <w:rPr>
          <w:color w:val="0069A4"/>
        </w:rPr>
      </w:pPr>
      <w:bookmarkStart w:id="58" w:name="_Toc58847814"/>
      <w:bookmarkStart w:id="59" w:name="_Toc63936934"/>
      <w:r w:rsidRPr="00602547">
        <w:rPr>
          <w:color w:val="0069A4"/>
        </w:rPr>
        <w:t xml:space="preserve">Objectives of </w:t>
      </w:r>
      <w:r w:rsidR="00F521DE" w:rsidRPr="00602547">
        <w:rPr>
          <w:color w:val="0069A4"/>
        </w:rPr>
        <w:t xml:space="preserve">the proposed </w:t>
      </w:r>
      <w:r w:rsidR="00924B6D" w:rsidRPr="00602547">
        <w:rPr>
          <w:color w:val="0069A4"/>
        </w:rPr>
        <w:t xml:space="preserve">fees </w:t>
      </w:r>
      <w:r w:rsidR="00F521DE" w:rsidRPr="00602547">
        <w:rPr>
          <w:color w:val="0069A4"/>
        </w:rPr>
        <w:t>regulations</w:t>
      </w:r>
      <w:bookmarkEnd w:id="58"/>
      <w:bookmarkEnd w:id="59"/>
    </w:p>
    <w:p w14:paraId="52BA78B2" w14:textId="257E10B5" w:rsidR="00F3690E" w:rsidRPr="008962B0" w:rsidRDefault="00F3690E" w:rsidP="00A25B18">
      <w:pPr>
        <w:pStyle w:val="DJCSbody"/>
        <w:widowControl w:val="0"/>
        <w:spacing w:after="200" w:line="240" w:lineRule="auto"/>
        <w:ind w:left="0"/>
        <w:rPr>
          <w:rFonts w:cstheme="majorHAnsi"/>
          <w:sz w:val="20"/>
        </w:rPr>
      </w:pPr>
      <w:r w:rsidRPr="008962B0">
        <w:rPr>
          <w:rFonts w:cstheme="majorHAnsi"/>
          <w:sz w:val="20"/>
        </w:rPr>
        <w:t xml:space="preserve">The primary objective of the proposed Fees Regulations is to recover the government’s costs associated with the ongoing operation of the </w:t>
      </w:r>
      <w:r w:rsidR="003E7699" w:rsidRPr="008962B0">
        <w:rPr>
          <w:rFonts w:cstheme="majorHAnsi"/>
          <w:sz w:val="20"/>
        </w:rPr>
        <w:t xml:space="preserve">Professional Engineers Registration </w:t>
      </w:r>
      <w:r w:rsidR="00E23340" w:rsidRPr="008962B0">
        <w:rPr>
          <w:rFonts w:cstheme="majorHAnsi"/>
          <w:sz w:val="20"/>
        </w:rPr>
        <w:t>Act</w:t>
      </w:r>
      <w:r w:rsidR="00A562DC" w:rsidRPr="008962B0">
        <w:rPr>
          <w:rFonts w:cstheme="majorHAnsi"/>
          <w:sz w:val="20"/>
        </w:rPr>
        <w:t xml:space="preserve"> and related functions under the Building Act</w:t>
      </w:r>
      <w:r w:rsidR="000F224D" w:rsidRPr="008962B0">
        <w:rPr>
          <w:rFonts w:cstheme="majorHAnsi"/>
          <w:sz w:val="20"/>
        </w:rPr>
        <w:t xml:space="preserve">. </w:t>
      </w:r>
      <w:r w:rsidR="00633F5B" w:rsidRPr="008962B0">
        <w:rPr>
          <w:rFonts w:cstheme="majorHAnsi"/>
          <w:sz w:val="20"/>
        </w:rPr>
        <w:t>The cost recovery approach has been designed</w:t>
      </w:r>
      <w:r w:rsidR="00E23340" w:rsidRPr="008962B0">
        <w:rPr>
          <w:rFonts w:cstheme="majorHAnsi"/>
          <w:sz w:val="20"/>
        </w:rPr>
        <w:t xml:space="preserve"> in a manner that is:</w:t>
      </w:r>
    </w:p>
    <w:p w14:paraId="348E1433" w14:textId="4A2692B5" w:rsidR="00E23340" w:rsidRPr="008962B0" w:rsidRDefault="0058197C" w:rsidP="00C11234">
      <w:pPr>
        <w:pStyle w:val="DJCSbody"/>
        <w:widowControl w:val="0"/>
        <w:numPr>
          <w:ilvl w:val="0"/>
          <w:numId w:val="20"/>
        </w:numPr>
        <w:spacing w:after="40" w:line="240" w:lineRule="auto"/>
        <w:ind w:left="709" w:hanging="425"/>
        <w:rPr>
          <w:rFonts w:cstheme="majorHAnsi"/>
          <w:sz w:val="20"/>
        </w:rPr>
      </w:pPr>
      <w:r w:rsidRPr="008962B0">
        <w:rPr>
          <w:rFonts w:cstheme="majorHAnsi"/>
          <w:sz w:val="20"/>
        </w:rPr>
        <w:t>efficient</w:t>
      </w:r>
    </w:p>
    <w:p w14:paraId="24284283" w14:textId="19961DEF" w:rsidR="00BD4E99" w:rsidRPr="008962B0" w:rsidRDefault="003720BB" w:rsidP="00C11234">
      <w:pPr>
        <w:pStyle w:val="DJCSbody"/>
        <w:widowControl w:val="0"/>
        <w:numPr>
          <w:ilvl w:val="0"/>
          <w:numId w:val="20"/>
        </w:numPr>
        <w:spacing w:after="40" w:line="240" w:lineRule="auto"/>
        <w:ind w:left="709" w:hanging="425"/>
        <w:rPr>
          <w:rFonts w:cstheme="majorHAnsi"/>
          <w:sz w:val="20"/>
        </w:rPr>
      </w:pPr>
      <w:r w:rsidRPr="008962B0">
        <w:rPr>
          <w:rFonts w:cstheme="majorHAnsi"/>
          <w:sz w:val="20"/>
        </w:rPr>
        <w:t>effective</w:t>
      </w:r>
    </w:p>
    <w:p w14:paraId="253C7F4A" w14:textId="4A2692B5" w:rsidR="00BD4E99" w:rsidRPr="008962B0" w:rsidRDefault="003720BB" w:rsidP="00C11234">
      <w:pPr>
        <w:pStyle w:val="DJCSbody"/>
        <w:widowControl w:val="0"/>
        <w:numPr>
          <w:ilvl w:val="0"/>
          <w:numId w:val="20"/>
        </w:numPr>
        <w:spacing w:after="200" w:line="240" w:lineRule="auto"/>
        <w:ind w:left="709" w:hanging="425"/>
        <w:rPr>
          <w:rFonts w:cstheme="majorHAnsi"/>
          <w:sz w:val="20"/>
        </w:rPr>
      </w:pPr>
      <w:r w:rsidRPr="008962B0">
        <w:rPr>
          <w:rFonts w:cstheme="majorHAnsi"/>
          <w:sz w:val="20"/>
        </w:rPr>
        <w:t>equitable.</w:t>
      </w:r>
    </w:p>
    <w:p w14:paraId="0CA91248" w14:textId="77777777" w:rsidR="003077BD" w:rsidRPr="008962B0" w:rsidRDefault="00A17161" w:rsidP="00A25B18">
      <w:pPr>
        <w:pStyle w:val="DJCSbody"/>
        <w:widowControl w:val="0"/>
        <w:spacing w:after="200" w:line="240" w:lineRule="auto"/>
        <w:ind w:left="0"/>
        <w:rPr>
          <w:rFonts w:cstheme="majorHAnsi"/>
          <w:sz w:val="20"/>
        </w:rPr>
      </w:pPr>
      <w:r w:rsidRPr="008962B0">
        <w:rPr>
          <w:rFonts w:cstheme="majorHAnsi"/>
          <w:sz w:val="20"/>
        </w:rPr>
        <w:t>Further</w:t>
      </w:r>
      <w:r w:rsidR="00706CF5" w:rsidRPr="008962B0">
        <w:rPr>
          <w:rFonts w:cstheme="majorHAnsi"/>
          <w:sz w:val="20"/>
        </w:rPr>
        <w:t>more</w:t>
      </w:r>
      <w:r w:rsidRPr="008962B0">
        <w:rPr>
          <w:rFonts w:cstheme="majorHAnsi"/>
          <w:sz w:val="20"/>
        </w:rPr>
        <w:t>, t</w:t>
      </w:r>
      <w:r w:rsidR="00D10F97" w:rsidRPr="008962B0">
        <w:rPr>
          <w:rFonts w:cstheme="majorHAnsi"/>
          <w:sz w:val="20"/>
        </w:rPr>
        <w:t xml:space="preserve">he </w:t>
      </w:r>
      <w:r w:rsidR="00070B2B" w:rsidRPr="008962B0">
        <w:rPr>
          <w:rFonts w:cstheme="majorHAnsi"/>
          <w:sz w:val="20"/>
        </w:rPr>
        <w:t xml:space="preserve">objective to </w:t>
      </w:r>
      <w:r w:rsidR="00D10F97" w:rsidRPr="008962B0">
        <w:rPr>
          <w:rFonts w:cstheme="majorHAnsi"/>
          <w:sz w:val="20"/>
        </w:rPr>
        <w:t>recover</w:t>
      </w:r>
      <w:r w:rsidR="00070B2B" w:rsidRPr="008962B0">
        <w:rPr>
          <w:rFonts w:cstheme="majorHAnsi"/>
          <w:sz w:val="20"/>
        </w:rPr>
        <w:t xml:space="preserve"> the government’s </w:t>
      </w:r>
      <w:r w:rsidR="00B8571A" w:rsidRPr="008962B0">
        <w:rPr>
          <w:rFonts w:cstheme="majorHAnsi"/>
          <w:sz w:val="20"/>
        </w:rPr>
        <w:t xml:space="preserve">costs must </w:t>
      </w:r>
      <w:r w:rsidRPr="008962B0">
        <w:rPr>
          <w:rFonts w:cstheme="majorHAnsi"/>
          <w:sz w:val="20"/>
        </w:rPr>
        <w:t xml:space="preserve">not </w:t>
      </w:r>
      <w:r w:rsidR="001320D5" w:rsidRPr="008962B0">
        <w:rPr>
          <w:rFonts w:cstheme="majorHAnsi"/>
          <w:sz w:val="20"/>
        </w:rPr>
        <w:t xml:space="preserve">be expected to </w:t>
      </w:r>
      <w:r w:rsidR="007C4BF5" w:rsidRPr="008962B0">
        <w:rPr>
          <w:rFonts w:cstheme="majorHAnsi"/>
          <w:sz w:val="20"/>
        </w:rPr>
        <w:t xml:space="preserve">have </w:t>
      </w:r>
      <w:r w:rsidR="001320D5" w:rsidRPr="008962B0">
        <w:rPr>
          <w:rFonts w:cstheme="majorHAnsi"/>
          <w:sz w:val="20"/>
        </w:rPr>
        <w:t xml:space="preserve">a </w:t>
      </w:r>
      <w:r w:rsidRPr="008962B0">
        <w:rPr>
          <w:rFonts w:cstheme="majorHAnsi"/>
          <w:sz w:val="20"/>
        </w:rPr>
        <w:t xml:space="preserve">significant impact </w:t>
      </w:r>
      <w:r w:rsidR="00DD1BDA" w:rsidRPr="008962B0">
        <w:rPr>
          <w:rFonts w:cstheme="majorHAnsi"/>
          <w:sz w:val="20"/>
        </w:rPr>
        <w:t>on</w:t>
      </w:r>
      <w:r w:rsidRPr="008962B0">
        <w:rPr>
          <w:rFonts w:cstheme="majorHAnsi"/>
          <w:sz w:val="20"/>
        </w:rPr>
        <w:t xml:space="preserve"> the competitive market for professional engineering services in Victoria</w:t>
      </w:r>
      <w:r w:rsidR="003919D6" w:rsidRPr="008962B0">
        <w:rPr>
          <w:rFonts w:cstheme="majorHAnsi"/>
          <w:sz w:val="20"/>
        </w:rPr>
        <w:t>.</w:t>
      </w:r>
    </w:p>
    <w:p w14:paraId="2312D646" w14:textId="28FCFE00" w:rsidR="0016084B" w:rsidRPr="00B74624" w:rsidRDefault="0016084B" w:rsidP="00A25B18">
      <w:pPr>
        <w:pStyle w:val="DJCSbody"/>
        <w:widowControl w:val="0"/>
        <w:spacing w:after="480" w:line="240" w:lineRule="auto"/>
        <w:ind w:left="0"/>
        <w:rPr>
          <w:rFonts w:eastAsia="MS Gothic" w:cstheme="majorHAnsi"/>
          <w:color w:val="16145F" w:themeColor="accent3"/>
          <w:kern w:val="32"/>
          <w:sz w:val="32"/>
          <w:szCs w:val="32"/>
        </w:rPr>
      </w:pPr>
      <w:r w:rsidRPr="00B74624">
        <w:rPr>
          <w:rFonts w:cstheme="majorHAnsi"/>
        </w:rPr>
        <w:br w:type="page"/>
      </w:r>
    </w:p>
    <w:p w14:paraId="232E9B0C" w14:textId="4A2692B5" w:rsidR="00924B6D" w:rsidRPr="00602547" w:rsidRDefault="00924B6D" w:rsidP="00C50042">
      <w:pPr>
        <w:pStyle w:val="Heading1"/>
        <w:keepNext w:val="0"/>
        <w:keepLines w:val="0"/>
        <w:widowControl w:val="0"/>
        <w:numPr>
          <w:ilvl w:val="0"/>
          <w:numId w:val="13"/>
        </w:numPr>
        <w:ind w:left="851" w:hanging="851"/>
        <w:rPr>
          <w:rFonts w:cstheme="majorBidi"/>
          <w:color w:val="0069A4"/>
        </w:rPr>
      </w:pPr>
      <w:bookmarkStart w:id="60" w:name="_Toc58847815"/>
      <w:bookmarkStart w:id="61" w:name="_Toc63936935"/>
      <w:r w:rsidRPr="00602547">
        <w:rPr>
          <w:rFonts w:cstheme="majorBidi"/>
          <w:color w:val="0069A4"/>
        </w:rPr>
        <w:lastRenderedPageBreak/>
        <w:t>Options</w:t>
      </w:r>
      <w:r w:rsidR="00FA71A2" w:rsidRPr="00602547">
        <w:rPr>
          <w:rFonts w:cstheme="majorBidi"/>
          <w:color w:val="0069A4"/>
        </w:rPr>
        <w:t xml:space="preserve"> for </w:t>
      </w:r>
      <w:r w:rsidR="003C0857" w:rsidRPr="00602547">
        <w:rPr>
          <w:rFonts w:cstheme="majorBidi"/>
          <w:color w:val="0069A4"/>
        </w:rPr>
        <w:t>fee setting</w:t>
      </w:r>
      <w:bookmarkEnd w:id="60"/>
      <w:bookmarkEnd w:id="61"/>
    </w:p>
    <w:p w14:paraId="19A9E588" w14:textId="61189722" w:rsidR="00CA5EF3" w:rsidRPr="008962B0" w:rsidRDefault="002F6ECB" w:rsidP="00134220">
      <w:pPr>
        <w:pStyle w:val="DJCSbody"/>
        <w:widowControl w:val="0"/>
        <w:spacing w:after="200" w:line="240" w:lineRule="auto"/>
        <w:ind w:left="0"/>
        <w:rPr>
          <w:rFonts w:cstheme="majorHAnsi"/>
          <w:sz w:val="20"/>
        </w:rPr>
      </w:pPr>
      <w:r w:rsidRPr="008962B0">
        <w:rPr>
          <w:rFonts w:cstheme="majorHAnsi"/>
          <w:sz w:val="20"/>
        </w:rPr>
        <w:t>The primary purpose of</w:t>
      </w:r>
      <w:r w:rsidR="00AD628A" w:rsidRPr="008962B0">
        <w:rPr>
          <w:rFonts w:cstheme="majorHAnsi"/>
          <w:sz w:val="20"/>
        </w:rPr>
        <w:t xml:space="preserve"> </w:t>
      </w:r>
      <w:r w:rsidR="0095055C" w:rsidRPr="008962B0">
        <w:rPr>
          <w:rFonts w:cstheme="majorHAnsi"/>
          <w:sz w:val="20"/>
        </w:rPr>
        <w:t>the</w:t>
      </w:r>
      <w:r w:rsidR="00AD628A" w:rsidRPr="008962B0">
        <w:rPr>
          <w:rFonts w:cstheme="majorHAnsi"/>
          <w:sz w:val="20"/>
        </w:rPr>
        <w:t xml:space="preserve"> RIS</w:t>
      </w:r>
      <w:r w:rsidR="0095055C" w:rsidRPr="008962B0">
        <w:rPr>
          <w:rFonts w:cstheme="majorHAnsi"/>
          <w:sz w:val="20"/>
        </w:rPr>
        <w:t xml:space="preserve"> process</w:t>
      </w:r>
      <w:r w:rsidR="00AD628A" w:rsidRPr="008962B0">
        <w:rPr>
          <w:rFonts w:cstheme="majorHAnsi"/>
          <w:sz w:val="20"/>
        </w:rPr>
        <w:t xml:space="preserve"> is to </w:t>
      </w:r>
      <w:r w:rsidR="00487E87" w:rsidRPr="008962B0">
        <w:rPr>
          <w:rFonts w:cstheme="majorHAnsi"/>
          <w:sz w:val="20"/>
        </w:rPr>
        <w:t xml:space="preserve">analytically </w:t>
      </w:r>
      <w:r w:rsidR="00AD628A" w:rsidRPr="008962B0">
        <w:rPr>
          <w:rFonts w:cstheme="majorHAnsi"/>
          <w:sz w:val="20"/>
        </w:rPr>
        <w:t>consider a range of available options</w:t>
      </w:r>
      <w:r w:rsidR="007B299F" w:rsidRPr="008962B0">
        <w:rPr>
          <w:rFonts w:cstheme="majorHAnsi"/>
          <w:sz w:val="20"/>
        </w:rPr>
        <w:t xml:space="preserve"> </w:t>
      </w:r>
      <w:r w:rsidR="00AD628A" w:rsidRPr="008962B0">
        <w:rPr>
          <w:rFonts w:cstheme="majorHAnsi"/>
          <w:sz w:val="20"/>
        </w:rPr>
        <w:t>including regulatory and non-regulatory options</w:t>
      </w:r>
      <w:r w:rsidR="007B299F" w:rsidRPr="008962B0">
        <w:rPr>
          <w:rFonts w:cstheme="majorHAnsi"/>
          <w:sz w:val="20"/>
        </w:rPr>
        <w:t xml:space="preserve"> </w:t>
      </w:r>
      <w:r w:rsidR="00AD628A" w:rsidRPr="008962B0">
        <w:rPr>
          <w:rFonts w:cstheme="majorHAnsi"/>
          <w:sz w:val="20"/>
        </w:rPr>
        <w:t>that achieve a given objective.</w:t>
      </w:r>
      <w:r w:rsidR="00487E87" w:rsidRPr="008962B0">
        <w:rPr>
          <w:rStyle w:val="FootnoteReference"/>
          <w:rFonts w:cstheme="majorHAnsi"/>
          <w:sz w:val="20"/>
        </w:rPr>
        <w:footnoteReference w:id="24"/>
      </w:r>
      <w:r w:rsidR="00AD628A" w:rsidRPr="008962B0">
        <w:rPr>
          <w:rFonts w:cstheme="majorHAnsi"/>
          <w:sz w:val="20"/>
        </w:rPr>
        <w:t xml:space="preserve"> </w:t>
      </w:r>
      <w:r w:rsidR="00FC19A4" w:rsidRPr="008962B0">
        <w:rPr>
          <w:rFonts w:cstheme="majorHAnsi"/>
          <w:sz w:val="20"/>
        </w:rPr>
        <w:t xml:space="preserve">The options for setting fees and the ‘base case’ </w:t>
      </w:r>
      <w:r w:rsidR="009160D2" w:rsidRPr="008962B0">
        <w:rPr>
          <w:rFonts w:cstheme="majorHAnsi"/>
          <w:sz w:val="20"/>
        </w:rPr>
        <w:t>– the scenario where no Fees Regulations are made –</w:t>
      </w:r>
      <w:r w:rsidR="00C435AB" w:rsidRPr="008962B0">
        <w:rPr>
          <w:rFonts w:cstheme="majorHAnsi"/>
          <w:sz w:val="20"/>
        </w:rPr>
        <w:t xml:space="preserve"> </w:t>
      </w:r>
      <w:r w:rsidR="009160D2" w:rsidRPr="008962B0">
        <w:rPr>
          <w:rFonts w:cstheme="majorHAnsi"/>
          <w:sz w:val="20"/>
        </w:rPr>
        <w:t>are described in this cha</w:t>
      </w:r>
      <w:r w:rsidR="001D6ABA">
        <w:rPr>
          <w:rFonts w:cstheme="majorHAnsi"/>
          <w:sz w:val="20"/>
        </w:rPr>
        <w:t>p</w:t>
      </w:r>
      <w:r w:rsidR="009160D2" w:rsidRPr="008962B0">
        <w:rPr>
          <w:rFonts w:cstheme="majorHAnsi"/>
          <w:sz w:val="20"/>
        </w:rPr>
        <w:t>ter</w:t>
      </w:r>
      <w:r w:rsidR="00BA5680" w:rsidRPr="008962B0">
        <w:rPr>
          <w:rFonts w:cstheme="majorHAnsi"/>
          <w:sz w:val="20"/>
        </w:rPr>
        <w:t xml:space="preserve">. </w:t>
      </w:r>
      <w:r w:rsidR="00BA5680" w:rsidRPr="00495DB8">
        <w:rPr>
          <w:rFonts w:cstheme="majorHAnsi"/>
          <w:sz w:val="20"/>
        </w:rPr>
        <w:t>Chapter 5</w:t>
      </w:r>
      <w:r w:rsidR="00BA5680" w:rsidRPr="008962B0">
        <w:rPr>
          <w:rFonts w:cstheme="majorHAnsi"/>
          <w:sz w:val="20"/>
        </w:rPr>
        <w:t xml:space="preserve"> assesses the options against the base case to </w:t>
      </w:r>
      <w:r w:rsidR="00CA5EF3" w:rsidRPr="008962B0">
        <w:rPr>
          <w:rFonts w:cstheme="majorHAnsi"/>
          <w:sz w:val="20"/>
        </w:rPr>
        <w:t xml:space="preserve">identify the optimal option for setting fees for the </w:t>
      </w:r>
      <w:r w:rsidR="008C4FB5" w:rsidRPr="008962B0">
        <w:rPr>
          <w:rFonts w:cstheme="majorHAnsi"/>
          <w:sz w:val="20"/>
        </w:rPr>
        <w:t>registration and endorsement of professional engineers.</w:t>
      </w:r>
    </w:p>
    <w:p w14:paraId="3F5CE044" w14:textId="214971E3" w:rsidR="00774BA9" w:rsidRPr="00602547" w:rsidRDefault="00774BA9" w:rsidP="007E08F7">
      <w:pPr>
        <w:pStyle w:val="Heading2"/>
        <w:keepNext w:val="0"/>
        <w:keepLines w:val="0"/>
        <w:widowControl w:val="0"/>
        <w:ind w:left="851" w:hanging="851"/>
        <w:rPr>
          <w:color w:val="0069A4"/>
        </w:rPr>
      </w:pPr>
      <w:bookmarkStart w:id="62" w:name="_Toc58847816"/>
      <w:bookmarkStart w:id="63" w:name="_Toc63936936"/>
      <w:r w:rsidRPr="00602547">
        <w:rPr>
          <w:color w:val="0069A4"/>
        </w:rPr>
        <w:t>Cost recovery</w:t>
      </w:r>
      <w:bookmarkEnd w:id="62"/>
      <w:bookmarkEnd w:id="63"/>
    </w:p>
    <w:p w14:paraId="0BB81A3C" w14:textId="2F3F85BC" w:rsidR="008844D2" w:rsidRPr="008962B0" w:rsidRDefault="004E6C8C" w:rsidP="00110B1E">
      <w:pPr>
        <w:pStyle w:val="DJCSbody"/>
        <w:widowControl w:val="0"/>
        <w:spacing w:after="200" w:line="240" w:lineRule="auto"/>
        <w:ind w:left="0"/>
        <w:rPr>
          <w:rFonts w:cstheme="majorHAnsi"/>
          <w:sz w:val="20"/>
        </w:rPr>
      </w:pPr>
      <w:r w:rsidRPr="008962B0">
        <w:rPr>
          <w:rFonts w:cstheme="majorHAnsi"/>
          <w:sz w:val="20"/>
        </w:rPr>
        <w:t xml:space="preserve">Consistent with the </w:t>
      </w:r>
      <w:r w:rsidRPr="008962B0">
        <w:rPr>
          <w:rFonts w:cstheme="majorHAnsi"/>
          <w:i/>
          <w:iCs/>
          <w:sz w:val="20"/>
        </w:rPr>
        <w:t>Victorian Guide to Regulation</w:t>
      </w:r>
      <w:r w:rsidR="00140BC6">
        <w:rPr>
          <w:rStyle w:val="FootnoteReference"/>
          <w:rFonts w:cstheme="majorHAnsi"/>
          <w:i/>
          <w:iCs/>
          <w:sz w:val="20"/>
        </w:rPr>
        <w:footnoteReference w:id="25"/>
      </w:r>
      <w:r w:rsidRPr="008962B0">
        <w:rPr>
          <w:rFonts w:cstheme="majorHAnsi"/>
          <w:sz w:val="20"/>
        </w:rPr>
        <w:t xml:space="preserve"> and the </w:t>
      </w:r>
      <w:r w:rsidRPr="008962B0">
        <w:rPr>
          <w:rFonts w:cstheme="majorHAnsi"/>
          <w:i/>
          <w:iCs/>
          <w:sz w:val="20"/>
        </w:rPr>
        <w:t>Cost Recovery Guidelines</w:t>
      </w:r>
      <w:r w:rsidR="00140BC6">
        <w:rPr>
          <w:rStyle w:val="FootnoteReference"/>
          <w:rFonts w:cstheme="majorHAnsi"/>
          <w:i/>
          <w:iCs/>
          <w:sz w:val="20"/>
        </w:rPr>
        <w:footnoteReference w:id="26"/>
      </w:r>
      <w:r w:rsidRPr="008962B0">
        <w:rPr>
          <w:rFonts w:cstheme="majorHAnsi"/>
          <w:sz w:val="20"/>
        </w:rPr>
        <w:t>, regulations that set fees for government services and activities should achieve full cost recovery</w:t>
      </w:r>
      <w:r w:rsidR="00F9634B" w:rsidRPr="008962B0">
        <w:rPr>
          <w:rFonts w:cstheme="majorHAnsi"/>
          <w:sz w:val="20"/>
        </w:rPr>
        <w:t xml:space="preserve"> </w:t>
      </w:r>
      <w:r w:rsidRPr="008962B0">
        <w:rPr>
          <w:rFonts w:cstheme="majorHAnsi"/>
          <w:sz w:val="20"/>
        </w:rPr>
        <w:t>unless there are compelling policy reasons not to do so.</w:t>
      </w:r>
    </w:p>
    <w:p w14:paraId="3FF63A1A" w14:textId="66C76D47" w:rsidR="00774BA9" w:rsidRPr="008962B0" w:rsidRDefault="008844D2" w:rsidP="00110B1E">
      <w:pPr>
        <w:pStyle w:val="DJCSbody"/>
        <w:widowControl w:val="0"/>
        <w:spacing w:after="200" w:line="240" w:lineRule="auto"/>
        <w:ind w:left="0"/>
        <w:rPr>
          <w:rFonts w:cstheme="majorHAnsi"/>
          <w:sz w:val="20"/>
        </w:rPr>
      </w:pPr>
      <w:r w:rsidRPr="008962B0">
        <w:rPr>
          <w:rFonts w:cstheme="majorHAnsi"/>
          <w:sz w:val="20"/>
        </w:rPr>
        <w:t>D</w:t>
      </w:r>
      <w:r w:rsidR="004E6C8C" w:rsidRPr="008962B0">
        <w:rPr>
          <w:rFonts w:cstheme="majorHAnsi"/>
          <w:sz w:val="20"/>
        </w:rPr>
        <w:t>eparture from full cost recovery may be justified where:</w:t>
      </w:r>
    </w:p>
    <w:p w14:paraId="61083E5B" w14:textId="77777777" w:rsidR="008844D2" w:rsidRPr="008962B0" w:rsidRDefault="008844D2" w:rsidP="00E3433B">
      <w:pPr>
        <w:pStyle w:val="DJCSlist-bulletlevel1"/>
        <w:widowControl w:val="0"/>
        <w:spacing w:line="240" w:lineRule="auto"/>
        <w:ind w:left="709" w:hanging="425"/>
        <w:rPr>
          <w:rFonts w:cstheme="majorHAnsi"/>
          <w:sz w:val="20"/>
        </w:rPr>
      </w:pPr>
      <w:r w:rsidRPr="008962B0">
        <w:rPr>
          <w:rFonts w:cstheme="majorHAnsi"/>
          <w:sz w:val="20"/>
        </w:rPr>
        <w:t>merit goods are being provided or where activities generate benefits to unrelated third parties e.g. education and preventative healthcare</w:t>
      </w:r>
    </w:p>
    <w:p w14:paraId="144D1243" w14:textId="77777777" w:rsidR="008844D2" w:rsidRPr="008962B0" w:rsidRDefault="008844D2" w:rsidP="00E3433B">
      <w:pPr>
        <w:pStyle w:val="DJCSlist-bulletlevel1"/>
        <w:widowControl w:val="0"/>
        <w:spacing w:line="240" w:lineRule="auto"/>
        <w:ind w:left="709" w:hanging="425"/>
        <w:rPr>
          <w:rFonts w:cstheme="majorHAnsi"/>
          <w:sz w:val="20"/>
        </w:rPr>
      </w:pPr>
      <w:r w:rsidRPr="008962B0">
        <w:rPr>
          <w:rFonts w:cstheme="majorHAnsi"/>
          <w:sz w:val="20"/>
        </w:rPr>
        <w:t xml:space="preserve">objectives of income redistribution or social insurance are important e.g. health, education, public </w:t>
      </w:r>
      <w:proofErr w:type="gramStart"/>
      <w:r w:rsidRPr="008962B0">
        <w:rPr>
          <w:rFonts w:cstheme="majorHAnsi"/>
          <w:sz w:val="20"/>
        </w:rPr>
        <w:t>transport</w:t>
      </w:r>
      <w:proofErr w:type="gramEnd"/>
      <w:r w:rsidRPr="008962B0">
        <w:rPr>
          <w:rFonts w:cstheme="majorHAnsi"/>
          <w:sz w:val="20"/>
        </w:rPr>
        <w:t xml:space="preserve"> and social housing</w:t>
      </w:r>
    </w:p>
    <w:p w14:paraId="6BC248B6" w14:textId="77777777" w:rsidR="008844D2" w:rsidRPr="008962B0" w:rsidRDefault="008844D2" w:rsidP="00E3433B">
      <w:pPr>
        <w:pStyle w:val="DJCSlist-bulletlevel1"/>
        <w:widowControl w:val="0"/>
        <w:spacing w:line="240" w:lineRule="auto"/>
        <w:ind w:left="709" w:hanging="425"/>
        <w:rPr>
          <w:rFonts w:cstheme="majorHAnsi"/>
          <w:sz w:val="20"/>
        </w:rPr>
      </w:pPr>
      <w:r w:rsidRPr="008962B0">
        <w:rPr>
          <w:rFonts w:cstheme="majorHAnsi"/>
          <w:sz w:val="20"/>
        </w:rPr>
        <w:t>concessions are deemed appropriate, e.g. for low income groups</w:t>
      </w:r>
    </w:p>
    <w:p w14:paraId="176C6D0C" w14:textId="77777777" w:rsidR="008844D2" w:rsidRPr="008962B0" w:rsidRDefault="008844D2" w:rsidP="00E3433B">
      <w:pPr>
        <w:pStyle w:val="DJCSlist-bulletlevel1"/>
        <w:widowControl w:val="0"/>
        <w:spacing w:line="240" w:lineRule="auto"/>
        <w:ind w:left="709" w:hanging="425"/>
        <w:rPr>
          <w:rFonts w:cstheme="majorHAnsi"/>
          <w:sz w:val="20"/>
        </w:rPr>
      </w:pPr>
      <w:r w:rsidRPr="008962B0">
        <w:rPr>
          <w:rFonts w:cstheme="majorHAnsi"/>
          <w:sz w:val="20"/>
        </w:rPr>
        <w:t>full cost recovery may undermine innovation and product development e.g. the full cost of getting approval to bring a new product into the market</w:t>
      </w:r>
    </w:p>
    <w:p w14:paraId="35A033CF" w14:textId="77777777" w:rsidR="008844D2" w:rsidRPr="008962B0" w:rsidRDefault="008844D2" w:rsidP="00E3433B">
      <w:pPr>
        <w:pStyle w:val="DJCSlist-bulletlevel1"/>
        <w:widowControl w:val="0"/>
        <w:spacing w:line="240" w:lineRule="auto"/>
        <w:ind w:left="709" w:hanging="425"/>
        <w:rPr>
          <w:rFonts w:cstheme="majorHAnsi"/>
          <w:sz w:val="20"/>
        </w:rPr>
      </w:pPr>
      <w:r w:rsidRPr="008962B0">
        <w:rPr>
          <w:rFonts w:cstheme="majorHAnsi"/>
          <w:sz w:val="20"/>
        </w:rPr>
        <w:t>the government is providing goods and services on a commercial basis in competition with the private sector, and/or</w:t>
      </w:r>
    </w:p>
    <w:p w14:paraId="5DF06CDB" w14:textId="77777777" w:rsidR="008844D2" w:rsidRPr="008962B0" w:rsidRDefault="008844D2" w:rsidP="00E3433B">
      <w:pPr>
        <w:pStyle w:val="DJCSlist-bulletlevel1"/>
        <w:widowControl w:val="0"/>
        <w:spacing w:after="200" w:line="240" w:lineRule="auto"/>
        <w:ind w:left="709" w:hanging="425"/>
        <w:rPr>
          <w:rFonts w:cstheme="majorHAnsi"/>
          <w:sz w:val="20"/>
        </w:rPr>
      </w:pPr>
      <w:r w:rsidRPr="008962B0">
        <w:rPr>
          <w:rFonts w:cstheme="majorHAnsi"/>
          <w:sz w:val="20"/>
        </w:rPr>
        <w:t>full cost-recovery might adversely affect the achievement of other government policy objectives e.g. charging consumers to make a complaint or obtain advice from a regulator.</w:t>
      </w:r>
    </w:p>
    <w:p w14:paraId="212A7A79" w14:textId="3D529E38" w:rsidR="00774BA9" w:rsidRPr="008962B0" w:rsidRDefault="008844D2" w:rsidP="00110B1E">
      <w:pPr>
        <w:pStyle w:val="DJCSbody"/>
        <w:widowControl w:val="0"/>
        <w:spacing w:after="200" w:line="240" w:lineRule="auto"/>
        <w:ind w:left="0"/>
        <w:rPr>
          <w:rFonts w:cstheme="majorHAnsi"/>
          <w:sz w:val="20"/>
        </w:rPr>
      </w:pPr>
      <w:r w:rsidRPr="008962B0">
        <w:rPr>
          <w:rFonts w:cstheme="majorHAnsi"/>
          <w:sz w:val="20"/>
        </w:rPr>
        <w:t xml:space="preserve">Further, </w:t>
      </w:r>
      <w:r w:rsidR="00806E1F" w:rsidRPr="008962B0">
        <w:rPr>
          <w:rFonts w:cstheme="majorHAnsi"/>
          <w:sz w:val="20"/>
        </w:rPr>
        <w:t xml:space="preserve">departure from </w:t>
      </w:r>
      <w:r w:rsidR="002055A9" w:rsidRPr="008962B0">
        <w:rPr>
          <w:rFonts w:cstheme="majorHAnsi"/>
          <w:sz w:val="20"/>
        </w:rPr>
        <w:t>full cost</w:t>
      </w:r>
      <w:r w:rsidR="00BB6DD0" w:rsidRPr="008962B0">
        <w:rPr>
          <w:rFonts w:cstheme="majorHAnsi"/>
          <w:sz w:val="20"/>
        </w:rPr>
        <w:t xml:space="preserve"> recovery would al</w:t>
      </w:r>
      <w:r w:rsidR="00806E1F" w:rsidRPr="008962B0">
        <w:rPr>
          <w:rFonts w:cstheme="majorHAnsi"/>
          <w:sz w:val="20"/>
        </w:rPr>
        <w:t xml:space="preserve">so be justified </w:t>
      </w:r>
      <w:r w:rsidR="00A74309" w:rsidRPr="008962B0">
        <w:rPr>
          <w:rFonts w:cstheme="majorHAnsi"/>
          <w:sz w:val="20"/>
        </w:rPr>
        <w:t xml:space="preserve">in a situation </w:t>
      </w:r>
      <w:r w:rsidR="00806E1F" w:rsidRPr="008962B0">
        <w:rPr>
          <w:rFonts w:cstheme="majorHAnsi"/>
          <w:sz w:val="20"/>
        </w:rPr>
        <w:t xml:space="preserve">where </w:t>
      </w:r>
      <w:r w:rsidR="00A74309" w:rsidRPr="008962B0">
        <w:rPr>
          <w:rFonts w:cstheme="majorHAnsi"/>
          <w:sz w:val="20"/>
        </w:rPr>
        <w:t>full cost recovery w</w:t>
      </w:r>
      <w:r w:rsidR="00777745" w:rsidRPr="008962B0">
        <w:rPr>
          <w:rFonts w:cstheme="majorHAnsi"/>
          <w:sz w:val="20"/>
        </w:rPr>
        <w:t xml:space="preserve">ould compromise </w:t>
      </w:r>
      <w:r w:rsidR="006A7E44" w:rsidRPr="008962B0">
        <w:rPr>
          <w:rFonts w:cstheme="majorHAnsi"/>
          <w:sz w:val="20"/>
        </w:rPr>
        <w:t>other policy objectives</w:t>
      </w:r>
      <w:r w:rsidR="00056743" w:rsidRPr="008962B0">
        <w:rPr>
          <w:rFonts w:cstheme="majorHAnsi"/>
          <w:sz w:val="20"/>
        </w:rPr>
        <w:t xml:space="preserve"> of the government</w:t>
      </w:r>
      <w:r w:rsidR="006A7E44" w:rsidRPr="008962B0">
        <w:rPr>
          <w:rFonts w:cstheme="majorHAnsi"/>
          <w:sz w:val="20"/>
        </w:rPr>
        <w:t>.</w:t>
      </w:r>
    </w:p>
    <w:p w14:paraId="74535D23" w14:textId="77777777" w:rsidR="00E20081" w:rsidRPr="00602547" w:rsidRDefault="00E20081" w:rsidP="00E20081">
      <w:pPr>
        <w:pStyle w:val="Heading3"/>
        <w:keepNext w:val="0"/>
        <w:keepLines w:val="0"/>
        <w:widowControl w:val="0"/>
        <w:ind w:left="851" w:hanging="851"/>
        <w:rPr>
          <w:color w:val="0069A4"/>
        </w:rPr>
      </w:pPr>
      <w:r w:rsidRPr="00602547">
        <w:rPr>
          <w:color w:val="0069A4"/>
        </w:rPr>
        <w:t>Partial cost recovery</w:t>
      </w:r>
    </w:p>
    <w:p w14:paraId="2407BF54" w14:textId="3508B369" w:rsidR="00C2430B" w:rsidRPr="008962B0" w:rsidRDefault="00C92FFF" w:rsidP="00A320F7">
      <w:pPr>
        <w:pStyle w:val="DJCSbody"/>
        <w:widowControl w:val="0"/>
        <w:spacing w:after="200" w:line="240" w:lineRule="auto"/>
        <w:ind w:left="0"/>
        <w:rPr>
          <w:rFonts w:cstheme="majorHAnsi"/>
          <w:sz w:val="20"/>
        </w:rPr>
      </w:pPr>
      <w:r w:rsidRPr="008962B0">
        <w:rPr>
          <w:rFonts w:cstheme="majorHAnsi"/>
          <w:sz w:val="20"/>
        </w:rPr>
        <w:t xml:space="preserve">Analysis of the feedback received on the Fee Options Discussion Paper suggests there is no justification to depart from full cost recovery for the costs </w:t>
      </w:r>
      <w:r w:rsidR="00CB5F8F" w:rsidRPr="008962B0">
        <w:rPr>
          <w:rFonts w:cstheme="majorHAnsi"/>
          <w:sz w:val="20"/>
        </w:rPr>
        <w:t>o</w:t>
      </w:r>
      <w:r w:rsidR="00035B57" w:rsidRPr="008962B0">
        <w:rPr>
          <w:rFonts w:cstheme="majorHAnsi"/>
          <w:sz w:val="20"/>
        </w:rPr>
        <w:t>f</w:t>
      </w:r>
      <w:r w:rsidRPr="008962B0">
        <w:rPr>
          <w:rFonts w:cstheme="majorHAnsi"/>
          <w:sz w:val="20"/>
        </w:rPr>
        <w:t xml:space="preserve"> </w:t>
      </w:r>
      <w:r w:rsidR="000A5E78" w:rsidRPr="008962B0">
        <w:rPr>
          <w:rFonts w:cstheme="majorHAnsi"/>
          <w:sz w:val="20"/>
        </w:rPr>
        <w:t>administering the Professional Engineers Registration Act</w:t>
      </w:r>
      <w:r w:rsidR="00B077F0">
        <w:rPr>
          <w:rFonts w:cstheme="majorHAnsi"/>
          <w:sz w:val="20"/>
        </w:rPr>
        <w:t xml:space="preserve"> and related functions under the Building Act</w:t>
      </w:r>
      <w:r w:rsidR="000A5E78" w:rsidRPr="008962B0">
        <w:rPr>
          <w:rFonts w:cstheme="majorHAnsi"/>
          <w:sz w:val="20"/>
        </w:rPr>
        <w:t>.</w:t>
      </w:r>
    </w:p>
    <w:p w14:paraId="50935273" w14:textId="2EB49F99" w:rsidR="00C92FFF" w:rsidRPr="008962B0" w:rsidRDefault="00C92FFF" w:rsidP="00DC45E9">
      <w:pPr>
        <w:pStyle w:val="DJCSbody"/>
        <w:spacing w:after="200" w:line="240" w:lineRule="auto"/>
        <w:ind w:left="0"/>
        <w:rPr>
          <w:rFonts w:cstheme="majorHAnsi"/>
          <w:sz w:val="20"/>
        </w:rPr>
      </w:pPr>
      <w:r w:rsidRPr="008962B0">
        <w:rPr>
          <w:rFonts w:cstheme="majorHAnsi"/>
          <w:sz w:val="20"/>
        </w:rPr>
        <w:t xml:space="preserve">Some stakeholders considered that </w:t>
      </w:r>
      <w:r w:rsidR="000B6328" w:rsidRPr="008962B0">
        <w:rPr>
          <w:rFonts w:cstheme="majorHAnsi"/>
          <w:sz w:val="20"/>
        </w:rPr>
        <w:t>the</w:t>
      </w:r>
      <w:r w:rsidR="00B67415" w:rsidRPr="008962B0">
        <w:rPr>
          <w:rFonts w:cstheme="majorHAnsi"/>
          <w:sz w:val="20"/>
        </w:rPr>
        <w:t xml:space="preserve"> costs </w:t>
      </w:r>
      <w:r w:rsidR="00891AC1" w:rsidRPr="008962B0">
        <w:rPr>
          <w:rFonts w:cstheme="majorHAnsi"/>
          <w:sz w:val="20"/>
        </w:rPr>
        <w:t xml:space="preserve">to the Victorian Government </w:t>
      </w:r>
      <w:r w:rsidR="006A4900" w:rsidRPr="008962B0">
        <w:rPr>
          <w:rFonts w:cstheme="majorHAnsi"/>
          <w:sz w:val="20"/>
        </w:rPr>
        <w:t xml:space="preserve">of administering the Professional Engineers Registration Act </w:t>
      </w:r>
      <w:r w:rsidR="00BE3723">
        <w:rPr>
          <w:rFonts w:cstheme="majorHAnsi"/>
          <w:sz w:val="20"/>
        </w:rPr>
        <w:t xml:space="preserve">and related functions under the Building Act </w:t>
      </w:r>
      <w:r w:rsidRPr="008962B0">
        <w:rPr>
          <w:rFonts w:cstheme="majorHAnsi"/>
          <w:sz w:val="20"/>
        </w:rPr>
        <w:t>should be met through fees</w:t>
      </w:r>
      <w:r w:rsidR="00D93241" w:rsidRPr="008962B0">
        <w:rPr>
          <w:rFonts w:cstheme="majorHAnsi"/>
          <w:sz w:val="20"/>
        </w:rPr>
        <w:t>, in part, and</w:t>
      </w:r>
      <w:r w:rsidR="00742AF8" w:rsidRPr="008962B0">
        <w:rPr>
          <w:rFonts w:cstheme="majorHAnsi"/>
          <w:sz w:val="20"/>
        </w:rPr>
        <w:t xml:space="preserve"> either a </w:t>
      </w:r>
      <w:r w:rsidRPr="008962B0">
        <w:rPr>
          <w:rFonts w:cstheme="majorHAnsi"/>
          <w:sz w:val="20"/>
        </w:rPr>
        <w:t>taxpayer subsidy</w:t>
      </w:r>
      <w:r w:rsidR="00742AF8" w:rsidRPr="008962B0">
        <w:rPr>
          <w:rFonts w:cstheme="majorHAnsi"/>
          <w:sz w:val="20"/>
        </w:rPr>
        <w:t xml:space="preserve"> or a subsi</w:t>
      </w:r>
      <w:r w:rsidR="00BA35F7" w:rsidRPr="008962B0">
        <w:rPr>
          <w:rFonts w:cstheme="majorHAnsi"/>
          <w:sz w:val="20"/>
        </w:rPr>
        <w:t xml:space="preserve">dy </w:t>
      </w:r>
      <w:r w:rsidR="000F6583" w:rsidRPr="008962B0">
        <w:rPr>
          <w:rFonts w:cstheme="majorHAnsi"/>
          <w:sz w:val="20"/>
        </w:rPr>
        <w:t>from</w:t>
      </w:r>
      <w:r w:rsidR="00BA35F7" w:rsidRPr="008962B0">
        <w:rPr>
          <w:rFonts w:cstheme="majorHAnsi"/>
          <w:sz w:val="20"/>
        </w:rPr>
        <w:t xml:space="preserve"> the Victorian Building Authority Fund</w:t>
      </w:r>
      <w:r w:rsidRPr="008962B0">
        <w:rPr>
          <w:rFonts w:cstheme="majorHAnsi"/>
          <w:sz w:val="20"/>
        </w:rPr>
        <w:t xml:space="preserve">. </w:t>
      </w:r>
      <w:r w:rsidR="008876C2" w:rsidRPr="008962B0">
        <w:rPr>
          <w:rFonts w:cstheme="majorHAnsi"/>
          <w:sz w:val="20"/>
        </w:rPr>
        <w:t xml:space="preserve">The main reasons </w:t>
      </w:r>
      <w:r w:rsidR="00D46CF6" w:rsidRPr="008962B0">
        <w:rPr>
          <w:rFonts w:cstheme="majorHAnsi"/>
          <w:sz w:val="20"/>
        </w:rPr>
        <w:t>given were that the registration of professional engineers will</w:t>
      </w:r>
      <w:r w:rsidR="00CD6911" w:rsidRPr="008962B0">
        <w:rPr>
          <w:rFonts w:cstheme="majorHAnsi"/>
          <w:sz w:val="20"/>
        </w:rPr>
        <w:t xml:space="preserve"> </w:t>
      </w:r>
      <w:r w:rsidR="00BA35F7" w:rsidRPr="008962B0">
        <w:rPr>
          <w:rFonts w:cstheme="majorHAnsi"/>
          <w:sz w:val="20"/>
        </w:rPr>
        <w:t>benefit all Victorian</w:t>
      </w:r>
      <w:r w:rsidR="00B91D50">
        <w:rPr>
          <w:rFonts w:cstheme="majorHAnsi"/>
          <w:sz w:val="20"/>
        </w:rPr>
        <w:t>s</w:t>
      </w:r>
      <w:r w:rsidR="00BA35F7" w:rsidRPr="008962B0">
        <w:rPr>
          <w:rFonts w:cstheme="majorHAnsi"/>
          <w:sz w:val="20"/>
        </w:rPr>
        <w:t xml:space="preserve"> </w:t>
      </w:r>
      <w:r w:rsidR="008212D9" w:rsidRPr="008962B0">
        <w:rPr>
          <w:rFonts w:cstheme="majorHAnsi"/>
          <w:sz w:val="20"/>
        </w:rPr>
        <w:t xml:space="preserve">or </w:t>
      </w:r>
      <w:r w:rsidR="000F6583" w:rsidRPr="008962B0">
        <w:rPr>
          <w:rFonts w:cstheme="majorHAnsi"/>
          <w:sz w:val="20"/>
        </w:rPr>
        <w:t xml:space="preserve">will </w:t>
      </w:r>
      <w:r w:rsidR="00503EF9" w:rsidRPr="008962B0">
        <w:rPr>
          <w:rFonts w:cstheme="majorHAnsi"/>
          <w:sz w:val="20"/>
        </w:rPr>
        <w:t xml:space="preserve">mostly benefit the Victorian Government as the largest purchaser of </w:t>
      </w:r>
      <w:r w:rsidR="003D04E8" w:rsidRPr="008962B0">
        <w:rPr>
          <w:rFonts w:cstheme="majorHAnsi"/>
          <w:sz w:val="20"/>
        </w:rPr>
        <w:t xml:space="preserve">professional engineering </w:t>
      </w:r>
      <w:r w:rsidR="003D04E8" w:rsidRPr="0789E382">
        <w:rPr>
          <w:rFonts w:cstheme="majorBidi"/>
          <w:sz w:val="20"/>
        </w:rPr>
        <w:t>services</w:t>
      </w:r>
      <w:r w:rsidR="00DC45E9">
        <w:rPr>
          <w:rFonts w:cstheme="majorHAnsi"/>
          <w:sz w:val="20"/>
        </w:rPr>
        <w:t>.</w:t>
      </w:r>
      <w:r w:rsidR="00CC4CB4" w:rsidRPr="008962B0">
        <w:rPr>
          <w:rFonts w:cstheme="majorHAnsi"/>
          <w:sz w:val="20"/>
        </w:rPr>
        <w:t xml:space="preserve"> </w:t>
      </w:r>
    </w:p>
    <w:p w14:paraId="72F23998" w14:textId="044B1931" w:rsidR="00A73AF4" w:rsidRDefault="00A324F0" w:rsidP="00A324F0">
      <w:pPr>
        <w:pStyle w:val="DJCSbody"/>
        <w:widowControl w:val="0"/>
        <w:spacing w:after="200" w:line="240" w:lineRule="auto"/>
        <w:ind w:left="0"/>
        <w:rPr>
          <w:rFonts w:cstheme="majorHAnsi"/>
          <w:sz w:val="20"/>
        </w:rPr>
      </w:pPr>
      <w:r w:rsidRPr="008962B0">
        <w:rPr>
          <w:rFonts w:cstheme="majorHAnsi"/>
          <w:sz w:val="20"/>
        </w:rPr>
        <w:t xml:space="preserve">While </w:t>
      </w:r>
      <w:r w:rsidR="00C92FFF" w:rsidRPr="008962B0">
        <w:rPr>
          <w:rFonts w:cstheme="majorHAnsi"/>
          <w:sz w:val="20"/>
        </w:rPr>
        <w:t>there is the potential for the general public to indirectly benefit from a consistent standard of professional engineering service</w:t>
      </w:r>
      <w:r w:rsidR="009D1AF3">
        <w:rPr>
          <w:rFonts w:cstheme="majorHAnsi"/>
          <w:sz w:val="20"/>
        </w:rPr>
        <w:t>s</w:t>
      </w:r>
      <w:r w:rsidR="00C92FFF" w:rsidRPr="008962B0">
        <w:rPr>
          <w:rFonts w:cstheme="majorHAnsi"/>
          <w:sz w:val="20"/>
        </w:rPr>
        <w:t xml:space="preserve">, for example, through improvements to the quality, safety and environmental impacts of the </w:t>
      </w:r>
      <w:r w:rsidR="00E45821" w:rsidRPr="008962B0">
        <w:rPr>
          <w:rFonts w:cstheme="majorHAnsi"/>
          <w:sz w:val="20"/>
        </w:rPr>
        <w:t>resulting products and processes</w:t>
      </w:r>
      <w:r w:rsidR="00C92FFF" w:rsidRPr="008962B0">
        <w:rPr>
          <w:rFonts w:cstheme="majorHAnsi"/>
          <w:sz w:val="20"/>
        </w:rPr>
        <w:t xml:space="preserve">, the direct benefits will be limited to </w:t>
      </w:r>
      <w:r w:rsidR="002B5CD2" w:rsidRPr="008962B0">
        <w:rPr>
          <w:rFonts w:cstheme="majorHAnsi"/>
          <w:sz w:val="20"/>
        </w:rPr>
        <w:t xml:space="preserve">individuals and </w:t>
      </w:r>
      <w:r w:rsidR="00C92FFF" w:rsidRPr="008962B0">
        <w:rPr>
          <w:rFonts w:cstheme="majorHAnsi"/>
          <w:sz w:val="20"/>
        </w:rPr>
        <w:t xml:space="preserve">businesses that purchase professional engineering services. For </w:t>
      </w:r>
      <w:r w:rsidR="00EA15D8" w:rsidRPr="008962B0">
        <w:rPr>
          <w:rFonts w:cstheme="majorHAnsi"/>
          <w:sz w:val="20"/>
        </w:rPr>
        <w:t>these clients</w:t>
      </w:r>
      <w:r w:rsidR="00C92FFF" w:rsidRPr="008962B0">
        <w:rPr>
          <w:rFonts w:cstheme="majorHAnsi"/>
          <w:sz w:val="20"/>
        </w:rPr>
        <w:t xml:space="preserve"> there will be measurable financial benefits from reduced screening costs and </w:t>
      </w:r>
      <w:r w:rsidR="0056448E" w:rsidRPr="008962B0">
        <w:rPr>
          <w:rFonts w:cstheme="majorHAnsi"/>
          <w:sz w:val="20"/>
        </w:rPr>
        <w:t xml:space="preserve">a reduced </w:t>
      </w:r>
      <w:r w:rsidR="007B6CFA" w:rsidRPr="008962B0">
        <w:rPr>
          <w:rFonts w:cstheme="majorHAnsi"/>
          <w:sz w:val="20"/>
        </w:rPr>
        <w:t xml:space="preserve">need for </w:t>
      </w:r>
      <w:r w:rsidR="00CE5B91" w:rsidRPr="008962B0">
        <w:rPr>
          <w:rFonts w:cstheme="majorHAnsi"/>
          <w:sz w:val="20"/>
        </w:rPr>
        <w:lastRenderedPageBreak/>
        <w:t>rectification wor</w:t>
      </w:r>
      <w:r w:rsidR="00930D4D" w:rsidRPr="008962B0">
        <w:rPr>
          <w:rFonts w:cstheme="majorHAnsi"/>
          <w:sz w:val="20"/>
        </w:rPr>
        <w:t>k or</w:t>
      </w:r>
      <w:r w:rsidR="007B6CFA" w:rsidRPr="008962B0">
        <w:rPr>
          <w:rFonts w:cstheme="majorHAnsi"/>
          <w:sz w:val="20"/>
        </w:rPr>
        <w:t xml:space="preserve"> action to address </w:t>
      </w:r>
      <w:r w:rsidR="00E40DEA" w:rsidRPr="008962B0">
        <w:rPr>
          <w:rFonts w:cstheme="majorHAnsi"/>
          <w:sz w:val="20"/>
        </w:rPr>
        <w:t xml:space="preserve">problems arising </w:t>
      </w:r>
      <w:r w:rsidR="00033923" w:rsidRPr="008962B0">
        <w:rPr>
          <w:rFonts w:cstheme="majorHAnsi"/>
          <w:sz w:val="20"/>
        </w:rPr>
        <w:t>from</w:t>
      </w:r>
      <w:r w:rsidR="00E40DEA" w:rsidRPr="008962B0">
        <w:rPr>
          <w:rFonts w:cstheme="majorHAnsi"/>
          <w:sz w:val="20"/>
        </w:rPr>
        <w:t xml:space="preserve"> the work of </w:t>
      </w:r>
      <w:r w:rsidR="001C10F1" w:rsidRPr="008962B0">
        <w:rPr>
          <w:rFonts w:cstheme="majorHAnsi"/>
          <w:sz w:val="20"/>
        </w:rPr>
        <w:t>incompetent or dishonest professional engineers.</w:t>
      </w:r>
    </w:p>
    <w:p w14:paraId="2C496A36" w14:textId="4A01C02B" w:rsidR="00930D4D" w:rsidRPr="008962B0" w:rsidRDefault="009748DC" w:rsidP="00A324F0">
      <w:pPr>
        <w:pStyle w:val="DJCSbody"/>
        <w:widowControl w:val="0"/>
        <w:spacing w:after="200" w:line="240" w:lineRule="auto"/>
        <w:ind w:left="0"/>
        <w:rPr>
          <w:rFonts w:cstheme="majorHAnsi"/>
          <w:sz w:val="20"/>
        </w:rPr>
      </w:pPr>
      <w:r>
        <w:rPr>
          <w:rFonts w:cstheme="majorHAnsi"/>
          <w:sz w:val="20"/>
        </w:rPr>
        <w:t xml:space="preserve">However, </w:t>
      </w:r>
      <w:r w:rsidR="007C2C56">
        <w:rPr>
          <w:rFonts w:cstheme="majorHAnsi"/>
          <w:sz w:val="20"/>
        </w:rPr>
        <w:t xml:space="preserve">the cost of </w:t>
      </w:r>
      <w:r>
        <w:rPr>
          <w:rFonts w:cstheme="majorHAnsi"/>
          <w:sz w:val="20"/>
        </w:rPr>
        <w:t xml:space="preserve">registration for </w:t>
      </w:r>
      <w:r w:rsidR="007C2C56">
        <w:rPr>
          <w:rFonts w:cstheme="majorHAnsi"/>
          <w:sz w:val="20"/>
        </w:rPr>
        <w:t xml:space="preserve">professional engineers </w:t>
      </w:r>
      <w:r>
        <w:rPr>
          <w:rFonts w:cstheme="majorHAnsi"/>
          <w:sz w:val="20"/>
        </w:rPr>
        <w:t xml:space="preserve">is </w:t>
      </w:r>
      <w:r w:rsidR="007C2C56">
        <w:rPr>
          <w:rFonts w:cstheme="majorHAnsi"/>
          <w:sz w:val="20"/>
        </w:rPr>
        <w:t xml:space="preserve">expected to </w:t>
      </w:r>
      <w:r w:rsidR="00D4079F">
        <w:rPr>
          <w:rFonts w:cstheme="majorHAnsi"/>
          <w:sz w:val="20"/>
        </w:rPr>
        <w:t>be passed</w:t>
      </w:r>
      <w:r w:rsidR="007C2C56">
        <w:rPr>
          <w:rFonts w:cstheme="majorHAnsi"/>
          <w:sz w:val="20"/>
        </w:rPr>
        <w:t xml:space="preserve"> on </w:t>
      </w:r>
      <w:r>
        <w:rPr>
          <w:rFonts w:cstheme="majorHAnsi"/>
          <w:sz w:val="20"/>
        </w:rPr>
        <w:t xml:space="preserve">in full or in part by professional engineers to their clients, and in turn, </w:t>
      </w:r>
      <w:r w:rsidR="007C2C56">
        <w:rPr>
          <w:rFonts w:cstheme="majorHAnsi"/>
          <w:sz w:val="20"/>
        </w:rPr>
        <w:t xml:space="preserve">to </w:t>
      </w:r>
      <w:r w:rsidR="009A2C0C">
        <w:rPr>
          <w:rFonts w:cstheme="majorHAnsi"/>
          <w:sz w:val="20"/>
        </w:rPr>
        <w:t>the general public in the form of higher prices for goods and services</w:t>
      </w:r>
      <w:r w:rsidR="00D4079F">
        <w:rPr>
          <w:rFonts w:cstheme="majorHAnsi"/>
          <w:sz w:val="20"/>
        </w:rPr>
        <w:t xml:space="preserve"> that involve the use of professional engineering services in their production</w:t>
      </w:r>
      <w:r>
        <w:rPr>
          <w:rFonts w:cstheme="majorHAnsi"/>
          <w:sz w:val="20"/>
        </w:rPr>
        <w:t>. Th</w:t>
      </w:r>
      <w:r w:rsidR="00D41860">
        <w:rPr>
          <w:rFonts w:cstheme="majorHAnsi"/>
          <w:sz w:val="20"/>
        </w:rPr>
        <w:t>is</w:t>
      </w:r>
      <w:r>
        <w:rPr>
          <w:rFonts w:cstheme="majorHAnsi"/>
          <w:sz w:val="20"/>
        </w:rPr>
        <w:t xml:space="preserve"> increase is expected</w:t>
      </w:r>
      <w:r w:rsidR="00E86403">
        <w:rPr>
          <w:rFonts w:cstheme="majorHAnsi"/>
          <w:sz w:val="20"/>
        </w:rPr>
        <w:t xml:space="preserve"> </w:t>
      </w:r>
      <w:r w:rsidR="00D41860">
        <w:rPr>
          <w:rFonts w:cstheme="majorHAnsi"/>
          <w:sz w:val="20"/>
        </w:rPr>
        <w:t>to be negligible</w:t>
      </w:r>
      <w:r w:rsidR="00E86403">
        <w:rPr>
          <w:rFonts w:cstheme="majorHAnsi"/>
          <w:sz w:val="20"/>
        </w:rPr>
        <w:t>. For example, the cost to government of regulating professional engineers, estimated in section 4.2.3 to be $6.05 million, is less than 0.04 per cent of the value of engineering construction work completed in Victoria in 2019-20 of $18.</w:t>
      </w:r>
      <w:r w:rsidR="008D6832">
        <w:rPr>
          <w:rFonts w:cstheme="majorHAnsi"/>
          <w:sz w:val="20"/>
        </w:rPr>
        <w:t>7 billion.</w:t>
      </w:r>
      <w:r w:rsidR="00E86403">
        <w:rPr>
          <w:rFonts w:cstheme="majorHAnsi"/>
          <w:sz w:val="20"/>
        </w:rPr>
        <w:t xml:space="preserve"> </w:t>
      </w:r>
      <w:r>
        <w:rPr>
          <w:rFonts w:cstheme="majorHAnsi"/>
          <w:sz w:val="20"/>
        </w:rPr>
        <w:t xml:space="preserve"> </w:t>
      </w:r>
    </w:p>
    <w:p w14:paraId="6067C183" w14:textId="4EAC05A8" w:rsidR="00314A92" w:rsidRPr="008962B0" w:rsidRDefault="0028766C" w:rsidP="00314A92">
      <w:pPr>
        <w:pStyle w:val="DJCSbody"/>
        <w:widowControl w:val="0"/>
        <w:spacing w:after="200" w:line="240" w:lineRule="auto"/>
        <w:ind w:left="0"/>
        <w:rPr>
          <w:rFonts w:cstheme="majorHAnsi"/>
          <w:sz w:val="20"/>
        </w:rPr>
      </w:pPr>
      <w:r w:rsidRPr="008962B0">
        <w:rPr>
          <w:rFonts w:cstheme="majorHAnsi"/>
          <w:sz w:val="20"/>
        </w:rPr>
        <w:t>Professional e</w:t>
      </w:r>
      <w:r w:rsidR="00314A92" w:rsidRPr="008962B0">
        <w:rPr>
          <w:rFonts w:cstheme="majorHAnsi"/>
          <w:sz w:val="20"/>
        </w:rPr>
        <w:t xml:space="preserve">ngineers </w:t>
      </w:r>
      <w:r w:rsidRPr="008962B0">
        <w:rPr>
          <w:rFonts w:cstheme="majorHAnsi"/>
          <w:sz w:val="20"/>
        </w:rPr>
        <w:t>will also benefit from</w:t>
      </w:r>
      <w:r w:rsidR="00314A92" w:rsidRPr="008962B0">
        <w:rPr>
          <w:rFonts w:cstheme="majorHAnsi"/>
          <w:sz w:val="20"/>
        </w:rPr>
        <w:t>:</w:t>
      </w:r>
    </w:p>
    <w:p w14:paraId="07779F2D" w14:textId="77777777" w:rsidR="00314A92" w:rsidRPr="008962B0" w:rsidRDefault="00314A92" w:rsidP="00314A92">
      <w:pPr>
        <w:pStyle w:val="DJCSlist-bulletlevel1"/>
        <w:widowControl w:val="0"/>
        <w:spacing w:line="240" w:lineRule="auto"/>
        <w:ind w:left="709" w:hanging="425"/>
        <w:rPr>
          <w:rFonts w:cstheme="majorHAnsi"/>
          <w:sz w:val="20"/>
        </w:rPr>
      </w:pPr>
      <w:r w:rsidRPr="008962B0">
        <w:rPr>
          <w:rFonts w:cstheme="majorHAnsi"/>
          <w:sz w:val="20"/>
        </w:rPr>
        <w:t>the exclusive right to provide professional engineering services and to use the title of ‘registered professional engineer’</w:t>
      </w:r>
    </w:p>
    <w:p w14:paraId="132239FF" w14:textId="509BB44D" w:rsidR="00314A92" w:rsidRPr="008962B0" w:rsidRDefault="00314A92" w:rsidP="00314A92">
      <w:pPr>
        <w:pStyle w:val="DJCSlist-bulletlevel1"/>
        <w:widowControl w:val="0"/>
        <w:spacing w:line="240" w:lineRule="auto"/>
        <w:ind w:left="709" w:hanging="425"/>
        <w:rPr>
          <w:rFonts w:cstheme="majorHAnsi"/>
          <w:sz w:val="20"/>
        </w:rPr>
      </w:pPr>
      <w:r w:rsidRPr="008962B0">
        <w:rPr>
          <w:rFonts w:cstheme="majorHAnsi"/>
          <w:sz w:val="20"/>
        </w:rPr>
        <w:t xml:space="preserve">competitive advantage in the global market through assurance that Victorian registered professional engineers have met </w:t>
      </w:r>
      <w:r w:rsidR="00531CA2" w:rsidRPr="008962B0">
        <w:rPr>
          <w:rFonts w:cstheme="majorHAnsi"/>
          <w:sz w:val="20"/>
        </w:rPr>
        <w:t xml:space="preserve">the </w:t>
      </w:r>
      <w:r w:rsidRPr="008962B0">
        <w:rPr>
          <w:rFonts w:cstheme="majorHAnsi"/>
          <w:sz w:val="20"/>
        </w:rPr>
        <w:t xml:space="preserve">minimum </w:t>
      </w:r>
      <w:r w:rsidR="00531CA2" w:rsidRPr="008962B0">
        <w:rPr>
          <w:rFonts w:cstheme="majorHAnsi"/>
          <w:sz w:val="20"/>
        </w:rPr>
        <w:t xml:space="preserve">international </w:t>
      </w:r>
      <w:r w:rsidRPr="008962B0">
        <w:rPr>
          <w:rFonts w:cstheme="majorHAnsi"/>
          <w:sz w:val="20"/>
        </w:rPr>
        <w:t>standard of competency</w:t>
      </w:r>
      <w:r w:rsidR="00531CA2" w:rsidRPr="008962B0">
        <w:rPr>
          <w:rFonts w:cstheme="majorHAnsi"/>
          <w:sz w:val="20"/>
        </w:rPr>
        <w:t xml:space="preserve"> for the provision of professional engineering services</w:t>
      </w:r>
    </w:p>
    <w:p w14:paraId="2317AB67" w14:textId="6BD03584" w:rsidR="00314A92" w:rsidRPr="008962B0" w:rsidRDefault="00314A92" w:rsidP="00314A92">
      <w:pPr>
        <w:pStyle w:val="DJCSlist-bulletlevel1"/>
        <w:widowControl w:val="0"/>
        <w:spacing w:line="240" w:lineRule="auto"/>
        <w:ind w:left="709" w:hanging="425"/>
        <w:rPr>
          <w:rFonts w:cstheme="majorHAnsi"/>
          <w:sz w:val="20"/>
        </w:rPr>
      </w:pPr>
      <w:r w:rsidRPr="008962B0">
        <w:rPr>
          <w:rFonts w:cstheme="majorHAnsi"/>
          <w:sz w:val="20"/>
        </w:rPr>
        <w:t>improved career development opportunities</w:t>
      </w:r>
    </w:p>
    <w:p w14:paraId="5E1757FF" w14:textId="77777777" w:rsidR="00314A92" w:rsidRPr="008962B0" w:rsidRDefault="00314A92" w:rsidP="00314A92">
      <w:pPr>
        <w:pStyle w:val="DJCSlist-bulletlevel1"/>
        <w:widowControl w:val="0"/>
        <w:spacing w:after="200" w:line="240" w:lineRule="auto"/>
        <w:ind w:left="709" w:hanging="425"/>
        <w:rPr>
          <w:rFonts w:cstheme="majorHAnsi"/>
          <w:sz w:val="20"/>
        </w:rPr>
      </w:pPr>
      <w:r w:rsidRPr="008962B0">
        <w:rPr>
          <w:rFonts w:cstheme="majorHAnsi"/>
          <w:sz w:val="20"/>
        </w:rPr>
        <w:t xml:space="preserve">prestige and reputational enhancement through the promotion of engineering as a profession. </w:t>
      </w:r>
    </w:p>
    <w:p w14:paraId="1F88578A" w14:textId="5ED6062E" w:rsidR="00C92FFF" w:rsidRPr="008962B0" w:rsidRDefault="00322248" w:rsidP="00A933A3">
      <w:pPr>
        <w:pStyle w:val="DJCSbody"/>
        <w:widowControl w:val="0"/>
        <w:spacing w:after="200" w:line="240" w:lineRule="auto"/>
        <w:ind w:left="0"/>
        <w:rPr>
          <w:rFonts w:cstheme="majorHAnsi"/>
          <w:sz w:val="20"/>
        </w:rPr>
      </w:pPr>
      <w:r w:rsidRPr="008962B0">
        <w:rPr>
          <w:rFonts w:cstheme="majorHAnsi"/>
          <w:sz w:val="20"/>
        </w:rPr>
        <w:t>Although the</w:t>
      </w:r>
      <w:r w:rsidR="00C92FFF" w:rsidRPr="008962B0">
        <w:rPr>
          <w:rFonts w:cstheme="majorHAnsi"/>
          <w:sz w:val="20"/>
        </w:rPr>
        <w:t xml:space="preserve"> Victorian Government currently has a significant infrastructure program underway, the private engineering sect</w:t>
      </w:r>
      <w:r w:rsidR="002E1769">
        <w:rPr>
          <w:rFonts w:cstheme="majorHAnsi"/>
          <w:sz w:val="20"/>
        </w:rPr>
        <w:t>or</w:t>
      </w:r>
      <w:r w:rsidR="00C92FFF" w:rsidRPr="008962B0">
        <w:rPr>
          <w:rFonts w:cstheme="majorHAnsi"/>
          <w:sz w:val="20"/>
        </w:rPr>
        <w:t xml:space="preserve"> makes a greater contribution to the </w:t>
      </w:r>
      <w:r w:rsidR="00A73AF4">
        <w:rPr>
          <w:rFonts w:cstheme="majorHAnsi"/>
          <w:sz w:val="20"/>
        </w:rPr>
        <w:t xml:space="preserve">Victorian </w:t>
      </w:r>
      <w:r w:rsidR="00E85BC4" w:rsidRPr="008962B0">
        <w:rPr>
          <w:rFonts w:cstheme="majorHAnsi"/>
          <w:sz w:val="20"/>
        </w:rPr>
        <w:t>economy</w:t>
      </w:r>
      <w:r w:rsidR="00C92FFF" w:rsidRPr="008962B0">
        <w:rPr>
          <w:rFonts w:cstheme="majorHAnsi"/>
          <w:sz w:val="20"/>
        </w:rPr>
        <w:t xml:space="preserve">. One measure of the contribution of the private engineering sector is the value of engineering construction work completed in </w:t>
      </w:r>
      <w:r w:rsidR="00A73AF4">
        <w:rPr>
          <w:rFonts w:cstheme="majorHAnsi"/>
          <w:sz w:val="20"/>
        </w:rPr>
        <w:t xml:space="preserve">Victoria </w:t>
      </w:r>
      <w:r w:rsidR="00C92FFF" w:rsidRPr="008962B0">
        <w:rPr>
          <w:rFonts w:cstheme="majorHAnsi"/>
          <w:sz w:val="20"/>
        </w:rPr>
        <w:t xml:space="preserve">in the September quarter of 2020, </w:t>
      </w:r>
      <w:r w:rsidR="00D62134" w:rsidRPr="008962B0">
        <w:rPr>
          <w:rFonts w:cstheme="majorHAnsi"/>
          <w:sz w:val="20"/>
        </w:rPr>
        <w:t xml:space="preserve">which </w:t>
      </w:r>
      <w:r w:rsidR="00C92FFF" w:rsidRPr="008962B0">
        <w:rPr>
          <w:rFonts w:cstheme="majorHAnsi"/>
          <w:sz w:val="20"/>
        </w:rPr>
        <w:t>was $</w:t>
      </w:r>
      <w:r w:rsidR="00A73AF4">
        <w:rPr>
          <w:rFonts w:cstheme="majorHAnsi"/>
          <w:sz w:val="20"/>
        </w:rPr>
        <w:t>2.23</w:t>
      </w:r>
      <w:r w:rsidR="00C92FFF" w:rsidRPr="008962B0">
        <w:rPr>
          <w:rFonts w:cstheme="majorHAnsi"/>
          <w:sz w:val="20"/>
        </w:rPr>
        <w:t xml:space="preserve"> billion compared to $</w:t>
      </w:r>
      <w:r w:rsidR="00A73AF4">
        <w:rPr>
          <w:rFonts w:cstheme="majorHAnsi"/>
          <w:sz w:val="20"/>
        </w:rPr>
        <w:t>2.18</w:t>
      </w:r>
      <w:r w:rsidR="00C92FFF" w:rsidRPr="008962B0">
        <w:rPr>
          <w:rFonts w:cstheme="majorHAnsi"/>
          <w:sz w:val="20"/>
        </w:rPr>
        <w:t xml:space="preserve"> billion for the public sector.</w:t>
      </w:r>
      <w:r w:rsidR="00E85BC4" w:rsidRPr="008962B0">
        <w:rPr>
          <w:rStyle w:val="FootnoteReference"/>
          <w:rFonts w:cstheme="majorHAnsi"/>
          <w:sz w:val="20"/>
        </w:rPr>
        <w:footnoteReference w:id="27"/>
      </w:r>
    </w:p>
    <w:p w14:paraId="0DC53D8A" w14:textId="77777777" w:rsidR="004E4227" w:rsidRPr="004E4227" w:rsidRDefault="004E4227" w:rsidP="004E4227">
      <w:pPr>
        <w:pStyle w:val="DJCSbody"/>
        <w:widowControl w:val="0"/>
        <w:spacing w:after="200" w:line="240" w:lineRule="auto"/>
        <w:ind w:left="0"/>
        <w:rPr>
          <w:rFonts w:cstheme="majorHAnsi"/>
          <w:sz w:val="20"/>
        </w:rPr>
      </w:pPr>
      <w:bookmarkStart w:id="64" w:name="_Toc58847817"/>
      <w:r w:rsidRPr="004E4227">
        <w:rPr>
          <w:rFonts w:cstheme="majorHAnsi"/>
          <w:sz w:val="20"/>
        </w:rPr>
        <w:t>The idea of endorsement fees being subsidised through funding from the Victorian Building Authority Fund</w:t>
      </w:r>
      <w:r w:rsidRPr="00401EC7">
        <w:rPr>
          <w:rFonts w:cstheme="majorHAnsi"/>
          <w:sz w:val="20"/>
          <w:vertAlign w:val="superscript"/>
        </w:rPr>
        <w:footnoteReference w:id="28"/>
      </w:r>
      <w:r w:rsidRPr="004E4227">
        <w:rPr>
          <w:rFonts w:cstheme="majorHAnsi"/>
          <w:sz w:val="20"/>
        </w:rPr>
        <w:t xml:space="preserve"> is beyond the scope of this RIS. Victoria’s building system is currently being reviewed by the Victorian Government, the outcomes of which may result in changes to the regulatory system</w:t>
      </w:r>
      <w:r w:rsidRPr="00805D25">
        <w:rPr>
          <w:rFonts w:cstheme="majorHAnsi"/>
          <w:sz w:val="20"/>
          <w:vertAlign w:val="superscript"/>
        </w:rPr>
        <w:footnoteReference w:id="29"/>
      </w:r>
      <w:r w:rsidRPr="00805D25">
        <w:rPr>
          <w:rFonts w:cstheme="majorHAnsi"/>
          <w:sz w:val="20"/>
          <w:vertAlign w:val="superscript"/>
        </w:rPr>
        <w:t>.</w:t>
      </w:r>
      <w:r w:rsidRPr="004E4227">
        <w:rPr>
          <w:rFonts w:cstheme="majorHAnsi"/>
          <w:sz w:val="20"/>
        </w:rPr>
        <w:t xml:space="preserve"> The first stage for reviewing engineer registration fees, proposed for 2025-26 as outlined in Chapter 8, will also consider the impact of any relevant legislative changes arising from this review. </w:t>
      </w:r>
    </w:p>
    <w:p w14:paraId="62D6897C" w14:textId="77777777" w:rsidR="004E4227" w:rsidRPr="004E4227" w:rsidRDefault="004E4227" w:rsidP="004E4227">
      <w:pPr>
        <w:pStyle w:val="DJCSbody"/>
        <w:widowControl w:val="0"/>
        <w:spacing w:after="200" w:line="240" w:lineRule="auto"/>
        <w:ind w:left="0"/>
        <w:rPr>
          <w:rFonts w:cstheme="majorHAnsi"/>
          <w:sz w:val="20"/>
        </w:rPr>
      </w:pPr>
      <w:r w:rsidRPr="004E4227">
        <w:rPr>
          <w:rFonts w:cstheme="majorHAnsi"/>
          <w:sz w:val="20"/>
        </w:rPr>
        <w:t>Therefore, it is proposed that the costs will be fully recovered from those expected to receive the greatest benefit, i.e. professional engineers, through regulatory fees. This conclusion effectively makes fee options that do not achieve full cost recovery unviable. Consequently, this RIS considers several variations to full cost recovery options which address the issues identified in the problem statement in Chapter 2.</w:t>
      </w:r>
    </w:p>
    <w:p w14:paraId="1B0D8D07" w14:textId="5E643C25" w:rsidR="00D8456E" w:rsidRPr="00602547" w:rsidRDefault="00D8456E" w:rsidP="00903FDF">
      <w:pPr>
        <w:pStyle w:val="Heading3"/>
        <w:keepNext w:val="0"/>
        <w:keepLines w:val="0"/>
        <w:widowControl w:val="0"/>
        <w:ind w:left="851" w:hanging="851"/>
        <w:rPr>
          <w:color w:val="0069A4"/>
        </w:rPr>
      </w:pPr>
      <w:r w:rsidRPr="00602547">
        <w:rPr>
          <w:color w:val="0069A4"/>
        </w:rPr>
        <w:t xml:space="preserve">Full cost and </w:t>
      </w:r>
      <w:bookmarkEnd w:id="64"/>
      <w:r w:rsidR="00192625" w:rsidRPr="00602547">
        <w:rPr>
          <w:color w:val="0069A4"/>
        </w:rPr>
        <w:t xml:space="preserve">fee </w:t>
      </w:r>
      <w:r w:rsidR="00D211A5" w:rsidRPr="00602547">
        <w:rPr>
          <w:color w:val="0069A4"/>
        </w:rPr>
        <w:t>framework</w:t>
      </w:r>
      <w:r w:rsidR="00192625" w:rsidRPr="00602547">
        <w:rPr>
          <w:color w:val="0069A4"/>
        </w:rPr>
        <w:t xml:space="preserve"> </w:t>
      </w:r>
    </w:p>
    <w:p w14:paraId="71E8103E" w14:textId="0DF797B8" w:rsidR="00D8456E" w:rsidRPr="008962B0" w:rsidRDefault="00D8456E" w:rsidP="00915AA4">
      <w:pPr>
        <w:pStyle w:val="DJCSbody"/>
        <w:widowControl w:val="0"/>
        <w:spacing w:after="200" w:line="240" w:lineRule="auto"/>
        <w:ind w:left="0"/>
        <w:rPr>
          <w:rFonts w:cstheme="majorHAnsi"/>
          <w:sz w:val="20"/>
        </w:rPr>
      </w:pPr>
      <w:r w:rsidRPr="008962B0">
        <w:rPr>
          <w:rFonts w:cstheme="majorHAnsi"/>
          <w:sz w:val="20"/>
        </w:rPr>
        <w:t xml:space="preserve">Full cost in the context of this RIS refers to the value of all the resources used in the provision of registration and endorsement services for professional engineers, including resources dedicated to compliance monitoring and enforcement of disciplinary actions. As detailed </w:t>
      </w:r>
      <w:r w:rsidR="00CC4B38" w:rsidRPr="008962B0">
        <w:rPr>
          <w:rFonts w:cstheme="majorHAnsi"/>
          <w:sz w:val="20"/>
        </w:rPr>
        <w:t>below</w:t>
      </w:r>
      <w:r w:rsidRPr="008962B0">
        <w:rPr>
          <w:rFonts w:cstheme="majorHAnsi"/>
          <w:sz w:val="20"/>
        </w:rPr>
        <w:t>, the full cost is primarily comprised of the labour effort and salary on-costs of administering the scheme. These costs have been largely determined by an activity-based costing model and reflect the efficient, i.e. minimum, cost base of operating the scheme on an ongoing basis.</w:t>
      </w:r>
    </w:p>
    <w:p w14:paraId="6EC41E65" w14:textId="317A2B52" w:rsidR="00D8456E" w:rsidRPr="008962B0" w:rsidRDefault="00D8456E" w:rsidP="00915AA4">
      <w:pPr>
        <w:pStyle w:val="DJCSbody"/>
        <w:widowControl w:val="0"/>
        <w:spacing w:after="200" w:line="240" w:lineRule="auto"/>
        <w:ind w:left="0"/>
        <w:rPr>
          <w:rFonts w:cstheme="majorHAnsi"/>
          <w:sz w:val="20"/>
        </w:rPr>
      </w:pPr>
      <w:r w:rsidRPr="008962B0">
        <w:rPr>
          <w:rFonts w:cstheme="majorHAnsi"/>
          <w:sz w:val="20"/>
        </w:rPr>
        <w:t xml:space="preserve">The </w:t>
      </w:r>
      <w:r w:rsidR="000A738C" w:rsidRPr="008962B0">
        <w:rPr>
          <w:rFonts w:cstheme="majorHAnsi"/>
          <w:sz w:val="20"/>
        </w:rPr>
        <w:t>design</w:t>
      </w:r>
      <w:r w:rsidRPr="008962B0">
        <w:rPr>
          <w:rFonts w:cstheme="majorHAnsi"/>
          <w:sz w:val="20"/>
        </w:rPr>
        <w:t xml:space="preserve"> of the fees has been kept as simple as practicable to avoid unnecessary confusion and any cross subsidy of unrelated activities has been strictly avoided.</w:t>
      </w:r>
    </w:p>
    <w:p w14:paraId="2E0DB049" w14:textId="26DF7D90" w:rsidR="004C00EC" w:rsidRPr="00602547" w:rsidRDefault="00246C4A" w:rsidP="00915AA4">
      <w:pPr>
        <w:pStyle w:val="Heading2"/>
        <w:keepNext w:val="0"/>
        <w:keepLines w:val="0"/>
        <w:widowControl w:val="0"/>
        <w:ind w:left="851" w:hanging="851"/>
        <w:rPr>
          <w:color w:val="0069A4"/>
        </w:rPr>
      </w:pPr>
      <w:bookmarkStart w:id="65" w:name="_Ref58768123"/>
      <w:bookmarkStart w:id="66" w:name="_Toc58847818"/>
      <w:bookmarkStart w:id="67" w:name="_Toc63936937"/>
      <w:r w:rsidRPr="00602547">
        <w:rPr>
          <w:color w:val="0069A4"/>
        </w:rPr>
        <w:lastRenderedPageBreak/>
        <w:t xml:space="preserve">Methodology for </w:t>
      </w:r>
      <w:r w:rsidR="007C1DBC" w:rsidRPr="00602547">
        <w:rPr>
          <w:color w:val="0069A4"/>
        </w:rPr>
        <w:t>options development</w:t>
      </w:r>
      <w:bookmarkEnd w:id="65"/>
      <w:bookmarkEnd w:id="66"/>
      <w:bookmarkEnd w:id="67"/>
    </w:p>
    <w:p w14:paraId="00E9BAC4" w14:textId="7606FD07" w:rsidR="00034FD1" w:rsidRPr="008962B0" w:rsidRDefault="00246C4A" w:rsidP="00A17C99">
      <w:pPr>
        <w:pStyle w:val="DJCSbody"/>
        <w:widowControl w:val="0"/>
        <w:spacing w:after="200" w:line="240" w:lineRule="auto"/>
        <w:ind w:left="0"/>
        <w:rPr>
          <w:rFonts w:cstheme="majorHAnsi"/>
          <w:sz w:val="20"/>
        </w:rPr>
      </w:pPr>
      <w:r w:rsidRPr="008962B0">
        <w:rPr>
          <w:rFonts w:cstheme="majorHAnsi"/>
          <w:sz w:val="20"/>
        </w:rPr>
        <w:t xml:space="preserve">The </w:t>
      </w:r>
      <w:r w:rsidR="00173FF5" w:rsidRPr="008962B0">
        <w:rPr>
          <w:rFonts w:cstheme="majorHAnsi"/>
          <w:sz w:val="20"/>
        </w:rPr>
        <w:t xml:space="preserve">two major </w:t>
      </w:r>
      <w:r w:rsidR="00422E83" w:rsidRPr="008962B0">
        <w:rPr>
          <w:rFonts w:cstheme="majorHAnsi"/>
          <w:sz w:val="20"/>
        </w:rPr>
        <w:t xml:space="preserve">interacting </w:t>
      </w:r>
      <w:r w:rsidR="00173FF5" w:rsidRPr="008962B0">
        <w:rPr>
          <w:rFonts w:cstheme="majorHAnsi"/>
          <w:sz w:val="20"/>
        </w:rPr>
        <w:t xml:space="preserve">components that </w:t>
      </w:r>
      <w:r w:rsidR="0052703D" w:rsidRPr="008962B0">
        <w:rPr>
          <w:rFonts w:cstheme="majorHAnsi"/>
          <w:sz w:val="20"/>
        </w:rPr>
        <w:t>determine the setting of fees for professional engineers are the efficient cost base</w:t>
      </w:r>
      <w:r w:rsidR="00576BF0" w:rsidRPr="008962B0">
        <w:rPr>
          <w:rFonts w:cstheme="majorHAnsi"/>
          <w:sz w:val="20"/>
        </w:rPr>
        <w:t xml:space="preserve">, i.e. </w:t>
      </w:r>
      <w:r w:rsidR="002F7E87" w:rsidRPr="008962B0">
        <w:rPr>
          <w:rFonts w:cstheme="majorHAnsi"/>
          <w:sz w:val="20"/>
        </w:rPr>
        <w:t xml:space="preserve">the </w:t>
      </w:r>
      <w:r w:rsidR="00132DE7" w:rsidRPr="008962B0">
        <w:rPr>
          <w:rFonts w:cstheme="majorHAnsi"/>
          <w:sz w:val="20"/>
        </w:rPr>
        <w:t xml:space="preserve">complete account of the </w:t>
      </w:r>
      <w:r w:rsidR="002F7E87" w:rsidRPr="008962B0">
        <w:rPr>
          <w:rFonts w:cstheme="majorHAnsi"/>
          <w:sz w:val="20"/>
        </w:rPr>
        <w:t xml:space="preserve">cost to government </w:t>
      </w:r>
      <w:r w:rsidR="008D180B" w:rsidRPr="008962B0">
        <w:rPr>
          <w:rFonts w:cstheme="majorHAnsi"/>
          <w:sz w:val="20"/>
        </w:rPr>
        <w:t>to administer</w:t>
      </w:r>
      <w:r w:rsidR="002F7E87" w:rsidRPr="008962B0">
        <w:rPr>
          <w:rFonts w:cstheme="majorHAnsi"/>
          <w:sz w:val="20"/>
        </w:rPr>
        <w:t xml:space="preserve"> the </w:t>
      </w:r>
      <w:r w:rsidR="00377485" w:rsidRPr="008962B0">
        <w:rPr>
          <w:rFonts w:cstheme="majorHAnsi"/>
          <w:sz w:val="20"/>
        </w:rPr>
        <w:t xml:space="preserve">Professional Engineers Registration </w:t>
      </w:r>
      <w:r w:rsidR="002F7E87" w:rsidRPr="008962B0">
        <w:rPr>
          <w:rFonts w:cstheme="majorHAnsi"/>
          <w:sz w:val="20"/>
        </w:rPr>
        <w:t>Act</w:t>
      </w:r>
      <w:r w:rsidR="00612ADE">
        <w:rPr>
          <w:rFonts w:cstheme="majorHAnsi"/>
          <w:sz w:val="20"/>
        </w:rPr>
        <w:t xml:space="preserve"> and the related functions under the Building Act</w:t>
      </w:r>
      <w:r w:rsidR="002F7E87" w:rsidRPr="008962B0">
        <w:rPr>
          <w:rFonts w:cstheme="majorHAnsi"/>
          <w:sz w:val="20"/>
        </w:rPr>
        <w:t>,</w:t>
      </w:r>
      <w:r w:rsidR="00AF63FD" w:rsidRPr="008962B0">
        <w:rPr>
          <w:rFonts w:cstheme="majorHAnsi"/>
          <w:sz w:val="20"/>
        </w:rPr>
        <w:t xml:space="preserve"> and the expected volume of engineers </w:t>
      </w:r>
      <w:r w:rsidR="00A20604" w:rsidRPr="008962B0">
        <w:rPr>
          <w:rFonts w:cstheme="majorHAnsi"/>
          <w:sz w:val="20"/>
        </w:rPr>
        <w:t>becoming registered</w:t>
      </w:r>
      <w:r w:rsidR="00132DE7" w:rsidRPr="008962B0">
        <w:rPr>
          <w:rFonts w:cstheme="majorHAnsi"/>
          <w:sz w:val="20"/>
        </w:rPr>
        <w:t xml:space="preserve"> over the </w:t>
      </w:r>
      <w:r w:rsidR="00F71D40" w:rsidRPr="008962B0">
        <w:rPr>
          <w:rFonts w:cstheme="majorHAnsi"/>
          <w:sz w:val="20"/>
        </w:rPr>
        <w:t>10</w:t>
      </w:r>
      <w:r w:rsidR="00884FD4" w:rsidRPr="008962B0">
        <w:rPr>
          <w:rFonts w:cstheme="majorHAnsi"/>
          <w:sz w:val="20"/>
        </w:rPr>
        <w:noBreakHyphen/>
      </w:r>
      <w:r w:rsidR="00F71D40" w:rsidRPr="008962B0">
        <w:rPr>
          <w:rFonts w:cstheme="majorHAnsi"/>
          <w:sz w:val="20"/>
        </w:rPr>
        <w:t>year regulatory period</w:t>
      </w:r>
      <w:r w:rsidR="00A20604" w:rsidRPr="008962B0">
        <w:rPr>
          <w:rFonts w:cstheme="majorHAnsi"/>
          <w:sz w:val="20"/>
        </w:rPr>
        <w:t>.</w:t>
      </w:r>
    </w:p>
    <w:p w14:paraId="1106AA19" w14:textId="125DF734" w:rsidR="00DA28C0" w:rsidRPr="008962B0" w:rsidRDefault="00DA28C0" w:rsidP="00A17C99">
      <w:pPr>
        <w:pStyle w:val="DJCSbody"/>
        <w:widowControl w:val="0"/>
        <w:spacing w:after="200" w:line="240" w:lineRule="auto"/>
        <w:ind w:left="0"/>
        <w:rPr>
          <w:rFonts w:cstheme="majorHAnsi"/>
          <w:sz w:val="20"/>
        </w:rPr>
      </w:pPr>
      <w:r w:rsidRPr="008962B0">
        <w:rPr>
          <w:rFonts w:cstheme="majorHAnsi"/>
          <w:sz w:val="20"/>
        </w:rPr>
        <w:t xml:space="preserve">Owing to the </w:t>
      </w:r>
      <w:r w:rsidR="00A63DDF" w:rsidRPr="008962B0">
        <w:rPr>
          <w:rFonts w:cstheme="majorHAnsi"/>
          <w:sz w:val="20"/>
        </w:rPr>
        <w:t xml:space="preserve">structure of the fee making powers in the </w:t>
      </w:r>
      <w:r w:rsidR="00377485" w:rsidRPr="008962B0">
        <w:rPr>
          <w:rFonts w:cstheme="majorHAnsi"/>
          <w:sz w:val="20"/>
        </w:rPr>
        <w:t>Professional Engineers Registration Act</w:t>
      </w:r>
      <w:r w:rsidR="00A63DDF" w:rsidRPr="008962B0">
        <w:rPr>
          <w:rFonts w:cstheme="majorHAnsi"/>
          <w:sz w:val="20"/>
        </w:rPr>
        <w:t>, fees</w:t>
      </w:r>
      <w:r w:rsidR="00CC4480" w:rsidRPr="008962B0">
        <w:rPr>
          <w:rFonts w:cstheme="majorHAnsi"/>
          <w:sz w:val="20"/>
        </w:rPr>
        <w:t xml:space="preserve"> associated </w:t>
      </w:r>
      <w:r w:rsidR="00DF7B2D" w:rsidRPr="008962B0">
        <w:rPr>
          <w:rFonts w:cstheme="majorHAnsi"/>
          <w:sz w:val="20"/>
        </w:rPr>
        <w:t xml:space="preserve">with an </w:t>
      </w:r>
      <w:r w:rsidR="00CC4480" w:rsidRPr="008962B0">
        <w:rPr>
          <w:rFonts w:cstheme="majorHAnsi"/>
          <w:sz w:val="20"/>
        </w:rPr>
        <w:t>application for registration and renewal</w:t>
      </w:r>
      <w:r w:rsidR="00245445" w:rsidRPr="008962B0">
        <w:rPr>
          <w:rFonts w:cstheme="majorHAnsi"/>
          <w:sz w:val="20"/>
        </w:rPr>
        <w:t xml:space="preserve"> </w:t>
      </w:r>
      <w:r w:rsidR="00E90ECE" w:rsidRPr="008962B0">
        <w:rPr>
          <w:rFonts w:cstheme="majorHAnsi"/>
          <w:sz w:val="20"/>
        </w:rPr>
        <w:t xml:space="preserve">of registration </w:t>
      </w:r>
      <w:r w:rsidR="00245445" w:rsidRPr="008962B0">
        <w:rPr>
          <w:rFonts w:cstheme="majorHAnsi"/>
          <w:sz w:val="20"/>
        </w:rPr>
        <w:t xml:space="preserve">are directly associated with </w:t>
      </w:r>
      <w:r w:rsidR="004A108A">
        <w:rPr>
          <w:rFonts w:cstheme="majorHAnsi"/>
          <w:sz w:val="20"/>
        </w:rPr>
        <w:t xml:space="preserve">the </w:t>
      </w:r>
      <w:r w:rsidR="00245445" w:rsidRPr="008962B0">
        <w:rPr>
          <w:rFonts w:cstheme="majorHAnsi"/>
          <w:sz w:val="20"/>
        </w:rPr>
        <w:t xml:space="preserve">costs incurred </w:t>
      </w:r>
      <w:r w:rsidR="00A45D35" w:rsidRPr="008962B0">
        <w:rPr>
          <w:rFonts w:cstheme="majorHAnsi"/>
          <w:sz w:val="20"/>
        </w:rPr>
        <w:t>by</w:t>
      </w:r>
      <w:r w:rsidR="00EB16A8" w:rsidRPr="008962B0">
        <w:rPr>
          <w:rFonts w:cstheme="majorHAnsi"/>
          <w:sz w:val="20"/>
        </w:rPr>
        <w:t xml:space="preserve"> </w:t>
      </w:r>
      <w:r w:rsidR="00DC22BF" w:rsidRPr="008962B0">
        <w:rPr>
          <w:rFonts w:cstheme="majorHAnsi"/>
          <w:sz w:val="20"/>
        </w:rPr>
        <w:t>the BLA,</w:t>
      </w:r>
      <w:r w:rsidR="00EB16A8" w:rsidRPr="008962B0">
        <w:rPr>
          <w:rFonts w:cstheme="majorHAnsi"/>
          <w:sz w:val="20"/>
        </w:rPr>
        <w:t xml:space="preserve"> </w:t>
      </w:r>
      <w:r w:rsidR="00DF7B2D" w:rsidRPr="008962B0">
        <w:rPr>
          <w:rFonts w:cstheme="majorHAnsi"/>
          <w:sz w:val="20"/>
        </w:rPr>
        <w:t>CA</w:t>
      </w:r>
      <w:r w:rsidR="00E86B29" w:rsidRPr="008962B0">
        <w:rPr>
          <w:rFonts w:cstheme="majorHAnsi"/>
          <w:sz w:val="20"/>
        </w:rPr>
        <w:t xml:space="preserve">V and </w:t>
      </w:r>
      <w:r w:rsidR="00EB16A8" w:rsidRPr="008962B0">
        <w:rPr>
          <w:rFonts w:cstheme="majorHAnsi"/>
          <w:sz w:val="20"/>
        </w:rPr>
        <w:t>VCAT</w:t>
      </w:r>
      <w:r w:rsidR="4D09A3A0" w:rsidRPr="68D0F4D5">
        <w:rPr>
          <w:rFonts w:cstheme="majorBidi"/>
          <w:sz w:val="20"/>
        </w:rPr>
        <w:t xml:space="preserve">, </w:t>
      </w:r>
      <w:r w:rsidR="5BEE3617" w:rsidRPr="68D0F4D5">
        <w:rPr>
          <w:rFonts w:cstheme="majorBidi"/>
          <w:sz w:val="20"/>
        </w:rPr>
        <w:t>while</w:t>
      </w:r>
      <w:r w:rsidR="006065E8" w:rsidRPr="008962B0">
        <w:rPr>
          <w:rFonts w:cstheme="majorHAnsi"/>
          <w:sz w:val="20"/>
        </w:rPr>
        <w:t xml:space="preserve"> fees associated with applications for endorsement</w:t>
      </w:r>
      <w:r w:rsidR="00190801" w:rsidRPr="008962B0">
        <w:rPr>
          <w:rFonts w:cstheme="majorHAnsi"/>
          <w:sz w:val="20"/>
        </w:rPr>
        <w:t>, renewal</w:t>
      </w:r>
      <w:r w:rsidR="006065E8" w:rsidRPr="008962B0">
        <w:rPr>
          <w:rFonts w:cstheme="majorHAnsi"/>
          <w:sz w:val="20"/>
        </w:rPr>
        <w:t xml:space="preserve"> </w:t>
      </w:r>
      <w:r w:rsidR="00E90ECE" w:rsidRPr="008962B0">
        <w:rPr>
          <w:rFonts w:cstheme="majorHAnsi"/>
          <w:sz w:val="20"/>
        </w:rPr>
        <w:t xml:space="preserve">of endorsement </w:t>
      </w:r>
      <w:r w:rsidR="006065E8" w:rsidRPr="008962B0">
        <w:rPr>
          <w:rFonts w:cstheme="majorHAnsi"/>
          <w:sz w:val="20"/>
        </w:rPr>
        <w:t xml:space="preserve">and </w:t>
      </w:r>
      <w:r w:rsidR="008C1996" w:rsidRPr="008962B0">
        <w:rPr>
          <w:rFonts w:cstheme="majorHAnsi"/>
          <w:sz w:val="20"/>
        </w:rPr>
        <w:t xml:space="preserve">the </w:t>
      </w:r>
      <w:r w:rsidR="006065E8" w:rsidRPr="008962B0">
        <w:rPr>
          <w:rFonts w:cstheme="majorHAnsi"/>
          <w:sz w:val="20"/>
        </w:rPr>
        <w:t xml:space="preserve">annual </w:t>
      </w:r>
      <w:r w:rsidR="008C1996" w:rsidRPr="008962B0">
        <w:rPr>
          <w:rFonts w:cstheme="majorHAnsi"/>
          <w:sz w:val="20"/>
        </w:rPr>
        <w:t xml:space="preserve">endorsement </w:t>
      </w:r>
      <w:r w:rsidR="006065E8" w:rsidRPr="008962B0">
        <w:rPr>
          <w:rFonts w:cstheme="majorHAnsi"/>
          <w:sz w:val="20"/>
        </w:rPr>
        <w:t xml:space="preserve">statement are directly associated with </w:t>
      </w:r>
      <w:r w:rsidR="0068313B">
        <w:rPr>
          <w:rFonts w:cstheme="majorHAnsi"/>
          <w:sz w:val="20"/>
        </w:rPr>
        <w:t xml:space="preserve">the </w:t>
      </w:r>
      <w:r w:rsidR="006065E8" w:rsidRPr="008962B0">
        <w:rPr>
          <w:rFonts w:cstheme="majorHAnsi"/>
          <w:sz w:val="20"/>
        </w:rPr>
        <w:t>costs incurred by the VBA.</w:t>
      </w:r>
    </w:p>
    <w:p w14:paraId="53EC1F76" w14:textId="467B6A27" w:rsidR="00F71D40" w:rsidRPr="00602547" w:rsidRDefault="00D929C9" w:rsidP="00EB16A8">
      <w:pPr>
        <w:pStyle w:val="Heading3"/>
        <w:keepNext w:val="0"/>
        <w:keepLines w:val="0"/>
        <w:widowControl w:val="0"/>
        <w:ind w:left="851" w:hanging="851"/>
        <w:rPr>
          <w:color w:val="0069A4"/>
        </w:rPr>
      </w:pPr>
      <w:bookmarkStart w:id="68" w:name="_Toc58847819"/>
      <w:r w:rsidRPr="00602547">
        <w:rPr>
          <w:color w:val="0069A4"/>
        </w:rPr>
        <w:t>Eff</w:t>
      </w:r>
      <w:r w:rsidR="00E860B5" w:rsidRPr="00602547">
        <w:rPr>
          <w:color w:val="0069A4"/>
        </w:rPr>
        <w:t xml:space="preserve">icient cost base for registration </w:t>
      </w:r>
      <w:r w:rsidR="00D97280" w:rsidRPr="00602547">
        <w:rPr>
          <w:color w:val="0069A4"/>
        </w:rPr>
        <w:t>and supporting</w:t>
      </w:r>
      <w:r w:rsidR="00080A1F" w:rsidRPr="00602547">
        <w:rPr>
          <w:color w:val="0069A4"/>
        </w:rPr>
        <w:t xml:space="preserve"> </w:t>
      </w:r>
      <w:r w:rsidR="00002599" w:rsidRPr="00602547">
        <w:rPr>
          <w:color w:val="0069A4"/>
        </w:rPr>
        <w:t>regul</w:t>
      </w:r>
      <w:r w:rsidR="00DD27E6" w:rsidRPr="00602547">
        <w:rPr>
          <w:color w:val="0069A4"/>
        </w:rPr>
        <w:t>atory functions</w:t>
      </w:r>
      <w:bookmarkEnd w:id="68"/>
    </w:p>
    <w:p w14:paraId="7058D3DC" w14:textId="445E6EF2" w:rsidR="00E860B5" w:rsidRPr="008962B0" w:rsidRDefault="00E860B5" w:rsidP="008372C0">
      <w:pPr>
        <w:pStyle w:val="DJCSbody"/>
        <w:widowControl w:val="0"/>
        <w:spacing w:after="200" w:line="240" w:lineRule="auto"/>
        <w:ind w:left="0"/>
        <w:rPr>
          <w:rFonts w:cstheme="majorHAnsi"/>
          <w:sz w:val="20"/>
        </w:rPr>
      </w:pPr>
      <w:r w:rsidRPr="008962B0">
        <w:rPr>
          <w:rFonts w:cstheme="majorHAnsi"/>
          <w:sz w:val="20"/>
        </w:rPr>
        <w:t xml:space="preserve">The </w:t>
      </w:r>
      <w:r w:rsidR="003575EA" w:rsidRPr="008962B0">
        <w:rPr>
          <w:rFonts w:cstheme="majorHAnsi"/>
          <w:sz w:val="20"/>
        </w:rPr>
        <w:t xml:space="preserve">total </w:t>
      </w:r>
      <w:r w:rsidRPr="008962B0">
        <w:rPr>
          <w:rFonts w:cstheme="majorHAnsi"/>
          <w:sz w:val="20"/>
        </w:rPr>
        <w:t xml:space="preserve">cost </w:t>
      </w:r>
      <w:r w:rsidR="00BF22AB" w:rsidRPr="008962B0">
        <w:rPr>
          <w:rFonts w:cstheme="majorHAnsi"/>
          <w:sz w:val="20"/>
        </w:rPr>
        <w:t xml:space="preserve">for </w:t>
      </w:r>
      <w:r w:rsidR="0004072E" w:rsidRPr="008962B0">
        <w:rPr>
          <w:rFonts w:cstheme="majorHAnsi"/>
          <w:sz w:val="20"/>
        </w:rPr>
        <w:t xml:space="preserve">the BLA, CAV and VCAT </w:t>
      </w:r>
      <w:r w:rsidR="0083293B" w:rsidRPr="008962B0">
        <w:rPr>
          <w:rFonts w:cstheme="majorHAnsi"/>
          <w:sz w:val="20"/>
        </w:rPr>
        <w:t xml:space="preserve">to administer the registration (excluding endorsement) </w:t>
      </w:r>
      <w:r w:rsidR="0023310D" w:rsidRPr="008962B0">
        <w:rPr>
          <w:rFonts w:cstheme="majorHAnsi"/>
          <w:sz w:val="20"/>
        </w:rPr>
        <w:t>and supporting regulatory functions</w:t>
      </w:r>
      <w:r w:rsidR="0072182D" w:rsidRPr="008962B0">
        <w:rPr>
          <w:rFonts w:cstheme="majorHAnsi"/>
          <w:sz w:val="20"/>
        </w:rPr>
        <w:t xml:space="preserve"> under the Professional Engineers Registration Act </w:t>
      </w:r>
      <w:r w:rsidR="00A74E8A" w:rsidRPr="008962B0">
        <w:rPr>
          <w:rFonts w:cstheme="majorHAnsi"/>
          <w:sz w:val="20"/>
        </w:rPr>
        <w:t xml:space="preserve">is estimated </w:t>
      </w:r>
      <w:r w:rsidR="0072182D" w:rsidRPr="008962B0">
        <w:rPr>
          <w:rFonts w:cstheme="majorHAnsi"/>
          <w:sz w:val="20"/>
        </w:rPr>
        <w:t xml:space="preserve">on average </w:t>
      </w:r>
      <w:r w:rsidR="00A74E8A" w:rsidRPr="008962B0">
        <w:rPr>
          <w:rFonts w:cstheme="majorHAnsi"/>
          <w:sz w:val="20"/>
        </w:rPr>
        <w:t xml:space="preserve">to be </w:t>
      </w:r>
      <w:r w:rsidR="00D87CE8" w:rsidRPr="008962B0">
        <w:rPr>
          <w:rFonts w:cstheme="majorHAnsi"/>
          <w:sz w:val="20"/>
        </w:rPr>
        <w:t xml:space="preserve">approximately </w:t>
      </w:r>
      <w:r w:rsidR="006B4664" w:rsidRPr="008962B0">
        <w:rPr>
          <w:rFonts w:cstheme="majorHAnsi"/>
          <w:sz w:val="20"/>
        </w:rPr>
        <w:t>$</w:t>
      </w:r>
      <w:r w:rsidR="00F94006" w:rsidRPr="008962B0">
        <w:rPr>
          <w:rFonts w:cstheme="majorHAnsi"/>
          <w:sz w:val="20"/>
        </w:rPr>
        <w:t>5,1</w:t>
      </w:r>
      <w:r w:rsidR="00FF55FF" w:rsidRPr="008962B0">
        <w:rPr>
          <w:rFonts w:cstheme="majorHAnsi"/>
          <w:sz w:val="20"/>
        </w:rPr>
        <w:t>5</w:t>
      </w:r>
      <w:r w:rsidR="009B28C9" w:rsidRPr="008962B0">
        <w:rPr>
          <w:rFonts w:cstheme="majorHAnsi"/>
          <w:sz w:val="20"/>
        </w:rPr>
        <w:t>0,600</w:t>
      </w:r>
      <w:r w:rsidR="00F213B1" w:rsidRPr="008962B0">
        <w:rPr>
          <w:rFonts w:cstheme="majorHAnsi"/>
          <w:sz w:val="20"/>
        </w:rPr>
        <w:t xml:space="preserve"> </w:t>
      </w:r>
      <w:r w:rsidR="00D87CE8" w:rsidRPr="008962B0">
        <w:rPr>
          <w:rFonts w:cstheme="majorHAnsi"/>
          <w:sz w:val="20"/>
        </w:rPr>
        <w:t xml:space="preserve">a </w:t>
      </w:r>
      <w:r w:rsidR="00F213B1" w:rsidRPr="008962B0">
        <w:rPr>
          <w:rFonts w:cstheme="majorHAnsi"/>
          <w:sz w:val="20"/>
        </w:rPr>
        <w:t>year</w:t>
      </w:r>
      <w:r w:rsidR="00552B35" w:rsidRPr="008962B0">
        <w:rPr>
          <w:rFonts w:cstheme="majorHAnsi"/>
          <w:sz w:val="20"/>
        </w:rPr>
        <w:t xml:space="preserve">. </w:t>
      </w:r>
      <w:r w:rsidR="00591178" w:rsidRPr="008962B0">
        <w:rPr>
          <w:rFonts w:cstheme="majorHAnsi"/>
          <w:sz w:val="20"/>
        </w:rPr>
        <w:t>The total cost comprise</w:t>
      </w:r>
      <w:r w:rsidR="000035FF" w:rsidRPr="008962B0">
        <w:rPr>
          <w:rFonts w:cstheme="majorHAnsi"/>
          <w:sz w:val="20"/>
        </w:rPr>
        <w:t>s</w:t>
      </w:r>
      <w:r w:rsidR="00591178" w:rsidRPr="008962B0">
        <w:rPr>
          <w:rFonts w:cstheme="majorHAnsi"/>
          <w:sz w:val="20"/>
        </w:rPr>
        <w:t xml:space="preserve"> </w:t>
      </w:r>
      <w:r w:rsidR="007B3C37" w:rsidRPr="008962B0">
        <w:rPr>
          <w:rFonts w:cstheme="majorHAnsi"/>
          <w:sz w:val="20"/>
        </w:rPr>
        <w:t>three main components:</w:t>
      </w:r>
    </w:p>
    <w:p w14:paraId="698294D8" w14:textId="3ACCA5C4" w:rsidR="009A68F3" w:rsidRPr="008962B0" w:rsidRDefault="009A68F3" w:rsidP="008D55B8">
      <w:pPr>
        <w:pStyle w:val="DJCSlist-bulletlevel1"/>
        <w:widowControl w:val="0"/>
        <w:spacing w:line="240" w:lineRule="auto"/>
        <w:ind w:left="709" w:hanging="425"/>
        <w:rPr>
          <w:rFonts w:cstheme="majorHAnsi"/>
          <w:sz w:val="20"/>
        </w:rPr>
      </w:pPr>
      <w:r w:rsidRPr="008962B0">
        <w:rPr>
          <w:rFonts w:cstheme="majorHAnsi"/>
          <w:sz w:val="20"/>
        </w:rPr>
        <w:t>variable direct costs</w:t>
      </w:r>
      <w:r w:rsidR="00F213B1" w:rsidRPr="008962B0">
        <w:rPr>
          <w:rFonts w:cstheme="majorHAnsi"/>
          <w:sz w:val="20"/>
        </w:rPr>
        <w:t xml:space="preserve"> </w:t>
      </w:r>
      <w:r w:rsidR="00E04896" w:rsidRPr="008962B0">
        <w:rPr>
          <w:rFonts w:cstheme="majorHAnsi"/>
          <w:sz w:val="20"/>
        </w:rPr>
        <w:t xml:space="preserve">of </w:t>
      </w:r>
      <w:r w:rsidR="00F213B1" w:rsidRPr="008962B0">
        <w:rPr>
          <w:rFonts w:cstheme="majorHAnsi"/>
          <w:sz w:val="20"/>
        </w:rPr>
        <w:t>$</w:t>
      </w:r>
      <w:r w:rsidR="001C32F5" w:rsidRPr="008962B0">
        <w:rPr>
          <w:rFonts w:cstheme="majorHAnsi"/>
          <w:sz w:val="20"/>
        </w:rPr>
        <w:t>857,877</w:t>
      </w:r>
    </w:p>
    <w:p w14:paraId="729BB180" w14:textId="66DC778C" w:rsidR="00B604CC" w:rsidRPr="008962B0" w:rsidRDefault="00B604CC" w:rsidP="00B16492">
      <w:pPr>
        <w:pStyle w:val="DJCSlist-bulletlevel1"/>
        <w:widowControl w:val="0"/>
        <w:spacing w:line="240" w:lineRule="auto"/>
        <w:ind w:left="709" w:hanging="425"/>
        <w:rPr>
          <w:rFonts w:cstheme="majorHAnsi"/>
          <w:sz w:val="20"/>
        </w:rPr>
      </w:pPr>
      <w:r w:rsidRPr="008962B0">
        <w:rPr>
          <w:rFonts w:cstheme="majorHAnsi"/>
          <w:sz w:val="20"/>
        </w:rPr>
        <w:t>fixed direct costs</w:t>
      </w:r>
      <w:r w:rsidR="00E04896" w:rsidRPr="008962B0">
        <w:rPr>
          <w:rFonts w:cstheme="majorHAnsi"/>
          <w:sz w:val="20"/>
        </w:rPr>
        <w:t xml:space="preserve"> of </w:t>
      </w:r>
      <w:r w:rsidR="008535CD" w:rsidRPr="008962B0">
        <w:rPr>
          <w:rFonts w:cstheme="majorHAnsi"/>
          <w:sz w:val="20"/>
        </w:rPr>
        <w:t>$3</w:t>
      </w:r>
      <w:r w:rsidR="004326A6" w:rsidRPr="008962B0">
        <w:rPr>
          <w:rFonts w:cstheme="majorHAnsi"/>
          <w:sz w:val="20"/>
        </w:rPr>
        <w:t>,6</w:t>
      </w:r>
      <w:r w:rsidR="00840836" w:rsidRPr="008962B0">
        <w:rPr>
          <w:rFonts w:cstheme="majorHAnsi"/>
          <w:sz w:val="20"/>
        </w:rPr>
        <w:t>96</w:t>
      </w:r>
      <w:r w:rsidR="004326A6" w:rsidRPr="008962B0">
        <w:rPr>
          <w:rFonts w:cstheme="majorHAnsi"/>
          <w:sz w:val="20"/>
        </w:rPr>
        <w:t>,</w:t>
      </w:r>
      <w:r w:rsidR="00BD6420" w:rsidRPr="008962B0">
        <w:rPr>
          <w:rFonts w:cstheme="majorHAnsi"/>
          <w:sz w:val="20"/>
        </w:rPr>
        <w:t>899</w:t>
      </w:r>
    </w:p>
    <w:p w14:paraId="795DCB09" w14:textId="29B73614" w:rsidR="00B604CC" w:rsidRPr="008962B0" w:rsidRDefault="00B604CC" w:rsidP="00B16492">
      <w:pPr>
        <w:pStyle w:val="DJCSlist-bulletlevel1"/>
        <w:widowControl w:val="0"/>
        <w:spacing w:after="200" w:line="240" w:lineRule="auto"/>
        <w:ind w:left="709" w:hanging="425"/>
        <w:rPr>
          <w:rFonts w:cstheme="majorHAnsi"/>
          <w:sz w:val="20"/>
        </w:rPr>
      </w:pPr>
      <w:r w:rsidRPr="008962B0">
        <w:rPr>
          <w:rFonts w:cstheme="majorHAnsi"/>
          <w:sz w:val="20"/>
        </w:rPr>
        <w:t>fixed indirect costs</w:t>
      </w:r>
      <w:r w:rsidR="004326A6" w:rsidRPr="008962B0">
        <w:rPr>
          <w:rFonts w:cstheme="majorHAnsi"/>
          <w:sz w:val="20"/>
        </w:rPr>
        <w:t xml:space="preserve"> </w:t>
      </w:r>
      <w:r w:rsidR="00E04896" w:rsidRPr="008962B0">
        <w:rPr>
          <w:rFonts w:cstheme="majorHAnsi"/>
          <w:sz w:val="20"/>
        </w:rPr>
        <w:t xml:space="preserve">of </w:t>
      </w:r>
      <w:r w:rsidR="004326A6" w:rsidRPr="008962B0">
        <w:rPr>
          <w:rFonts w:cstheme="majorHAnsi"/>
          <w:sz w:val="20"/>
        </w:rPr>
        <w:t>$</w:t>
      </w:r>
      <w:r w:rsidR="006C027A" w:rsidRPr="008962B0">
        <w:rPr>
          <w:rFonts w:cstheme="majorHAnsi"/>
          <w:sz w:val="20"/>
        </w:rPr>
        <w:t>595</w:t>
      </w:r>
      <w:r w:rsidR="004326A6" w:rsidRPr="008962B0">
        <w:rPr>
          <w:rFonts w:cstheme="majorHAnsi"/>
          <w:sz w:val="20"/>
        </w:rPr>
        <w:t>,</w:t>
      </w:r>
      <w:r w:rsidR="006C027A" w:rsidRPr="008962B0">
        <w:rPr>
          <w:rFonts w:cstheme="majorHAnsi"/>
          <w:sz w:val="20"/>
        </w:rPr>
        <w:t>823</w:t>
      </w:r>
      <w:r w:rsidRPr="008962B0">
        <w:rPr>
          <w:rFonts w:cstheme="majorHAnsi"/>
          <w:sz w:val="20"/>
        </w:rPr>
        <w:t>.</w:t>
      </w:r>
    </w:p>
    <w:p w14:paraId="5A8CA288" w14:textId="46EFB418" w:rsidR="00A12C07" w:rsidRPr="008962B0" w:rsidRDefault="00E24F02" w:rsidP="008372C0">
      <w:pPr>
        <w:pStyle w:val="DJCSbody"/>
        <w:widowControl w:val="0"/>
        <w:spacing w:after="200" w:line="240" w:lineRule="auto"/>
        <w:ind w:left="0"/>
        <w:rPr>
          <w:rFonts w:cstheme="majorHAnsi"/>
          <w:sz w:val="20"/>
        </w:rPr>
      </w:pPr>
      <w:r w:rsidRPr="008962B0">
        <w:rPr>
          <w:rFonts w:cstheme="majorHAnsi"/>
          <w:sz w:val="20"/>
        </w:rPr>
        <w:t xml:space="preserve">The </w:t>
      </w:r>
      <w:r w:rsidR="00E72CAA" w:rsidRPr="008962B0">
        <w:rPr>
          <w:rFonts w:cstheme="majorHAnsi"/>
          <w:sz w:val="20"/>
        </w:rPr>
        <w:t xml:space="preserve">total </w:t>
      </w:r>
      <w:r w:rsidRPr="008962B0">
        <w:rPr>
          <w:rFonts w:cstheme="majorHAnsi"/>
          <w:sz w:val="20"/>
        </w:rPr>
        <w:t xml:space="preserve">cost has been modelled </w:t>
      </w:r>
      <w:r w:rsidR="0013661F">
        <w:rPr>
          <w:rFonts w:cstheme="majorHAnsi"/>
          <w:sz w:val="20"/>
        </w:rPr>
        <w:t>over</w:t>
      </w:r>
      <w:r w:rsidR="00C201BE" w:rsidRPr="008962B0">
        <w:rPr>
          <w:rFonts w:cstheme="majorHAnsi"/>
          <w:sz w:val="20"/>
        </w:rPr>
        <w:t xml:space="preserve"> the 10-year regulatory period</w:t>
      </w:r>
      <w:r w:rsidR="0013661F">
        <w:rPr>
          <w:rFonts w:cstheme="majorHAnsi"/>
          <w:sz w:val="20"/>
        </w:rPr>
        <w:t>,</w:t>
      </w:r>
      <w:r w:rsidR="00C201BE" w:rsidRPr="008962B0">
        <w:rPr>
          <w:rFonts w:cstheme="majorHAnsi"/>
          <w:sz w:val="20"/>
        </w:rPr>
        <w:t xml:space="preserve"> </w:t>
      </w:r>
      <w:r w:rsidR="00BC2FCC" w:rsidRPr="008962B0">
        <w:rPr>
          <w:rFonts w:cstheme="majorHAnsi"/>
          <w:sz w:val="20"/>
        </w:rPr>
        <w:t>consider</w:t>
      </w:r>
      <w:r w:rsidR="00B41F4B">
        <w:rPr>
          <w:rFonts w:cstheme="majorHAnsi"/>
          <w:sz w:val="20"/>
        </w:rPr>
        <w:t>ing</w:t>
      </w:r>
      <w:r w:rsidR="00967601" w:rsidRPr="008962B0">
        <w:rPr>
          <w:rFonts w:cstheme="majorHAnsi"/>
          <w:sz w:val="20"/>
        </w:rPr>
        <w:t xml:space="preserve"> the initial phase-in period, which is anticipated to </w:t>
      </w:r>
      <w:r w:rsidR="00557621" w:rsidRPr="008962B0">
        <w:rPr>
          <w:rFonts w:cstheme="majorHAnsi"/>
          <w:sz w:val="20"/>
        </w:rPr>
        <w:t>result in higher volumes of new registrations</w:t>
      </w:r>
      <w:r w:rsidR="00212AC8" w:rsidRPr="008962B0">
        <w:rPr>
          <w:rFonts w:cstheme="majorHAnsi"/>
          <w:sz w:val="20"/>
        </w:rPr>
        <w:t xml:space="preserve"> in the earlier years, </w:t>
      </w:r>
      <w:r w:rsidR="00961D01" w:rsidRPr="008962B0">
        <w:rPr>
          <w:rFonts w:cstheme="majorHAnsi"/>
          <w:sz w:val="20"/>
        </w:rPr>
        <w:t xml:space="preserve">as compared to the </w:t>
      </w:r>
      <w:r w:rsidR="00BC2FCC" w:rsidRPr="008962B0">
        <w:rPr>
          <w:rFonts w:cstheme="majorHAnsi"/>
          <w:sz w:val="20"/>
        </w:rPr>
        <w:t>later years of the regulatory period. Th</w:t>
      </w:r>
      <w:r w:rsidR="00B1165F" w:rsidRPr="008962B0">
        <w:rPr>
          <w:rFonts w:cstheme="majorHAnsi"/>
          <w:sz w:val="20"/>
        </w:rPr>
        <w:t>is approach</w:t>
      </w:r>
      <w:r w:rsidR="005B6569" w:rsidRPr="008962B0">
        <w:rPr>
          <w:rFonts w:cstheme="majorHAnsi"/>
          <w:sz w:val="20"/>
        </w:rPr>
        <w:t xml:space="preserve"> </w:t>
      </w:r>
      <w:r w:rsidR="00175244" w:rsidRPr="008962B0">
        <w:rPr>
          <w:rFonts w:cstheme="majorHAnsi"/>
          <w:sz w:val="20"/>
        </w:rPr>
        <w:t xml:space="preserve">sets constant fees that recover costs over the </w:t>
      </w:r>
      <w:r w:rsidR="40E9415D" w:rsidRPr="5AB3524F">
        <w:rPr>
          <w:rFonts w:cstheme="majorBidi"/>
          <w:sz w:val="20"/>
        </w:rPr>
        <w:t xml:space="preserve">complete </w:t>
      </w:r>
      <w:r w:rsidR="00175244" w:rsidRPr="008962B0">
        <w:rPr>
          <w:rFonts w:cstheme="majorHAnsi"/>
          <w:sz w:val="20"/>
        </w:rPr>
        <w:t xml:space="preserve">10-year </w:t>
      </w:r>
      <w:r w:rsidR="00200FB5">
        <w:rPr>
          <w:rFonts w:cstheme="majorHAnsi"/>
          <w:sz w:val="20"/>
        </w:rPr>
        <w:t xml:space="preserve">period </w:t>
      </w:r>
      <w:r w:rsidR="00175244" w:rsidRPr="008962B0">
        <w:rPr>
          <w:rFonts w:cstheme="majorHAnsi"/>
          <w:sz w:val="20"/>
        </w:rPr>
        <w:t xml:space="preserve">which </w:t>
      </w:r>
      <w:r w:rsidR="004352CE" w:rsidRPr="008962B0">
        <w:rPr>
          <w:rFonts w:cstheme="majorHAnsi"/>
          <w:sz w:val="20"/>
        </w:rPr>
        <w:t>smooths the cost im</w:t>
      </w:r>
      <w:r w:rsidR="00B4050A" w:rsidRPr="008962B0">
        <w:rPr>
          <w:rFonts w:cstheme="majorHAnsi"/>
          <w:sz w:val="20"/>
        </w:rPr>
        <w:t>plications</w:t>
      </w:r>
      <w:r w:rsidR="00317723" w:rsidRPr="008962B0">
        <w:rPr>
          <w:rFonts w:cstheme="majorHAnsi"/>
          <w:sz w:val="20"/>
        </w:rPr>
        <w:t xml:space="preserve"> </w:t>
      </w:r>
      <w:r w:rsidR="002C217A" w:rsidRPr="008962B0">
        <w:rPr>
          <w:rFonts w:cstheme="majorHAnsi"/>
          <w:sz w:val="20"/>
        </w:rPr>
        <w:t xml:space="preserve">of regulating engineers </w:t>
      </w:r>
      <w:r w:rsidR="00317723" w:rsidRPr="008962B0">
        <w:rPr>
          <w:rFonts w:cstheme="majorHAnsi"/>
          <w:sz w:val="20"/>
        </w:rPr>
        <w:t xml:space="preserve">to </w:t>
      </w:r>
      <w:r w:rsidR="00317723" w:rsidRPr="40383516">
        <w:rPr>
          <w:rFonts w:cstheme="majorBidi"/>
          <w:sz w:val="20"/>
        </w:rPr>
        <w:t>avoid volatility</w:t>
      </w:r>
      <w:r w:rsidR="00317723" w:rsidRPr="008962B0">
        <w:rPr>
          <w:rFonts w:cstheme="majorHAnsi"/>
          <w:sz w:val="20"/>
        </w:rPr>
        <w:t xml:space="preserve"> </w:t>
      </w:r>
      <w:r w:rsidR="00B4050A" w:rsidRPr="008962B0">
        <w:rPr>
          <w:rFonts w:cstheme="majorHAnsi"/>
          <w:sz w:val="20"/>
        </w:rPr>
        <w:t xml:space="preserve">in fees </w:t>
      </w:r>
      <w:r w:rsidR="00317723" w:rsidRPr="008962B0">
        <w:rPr>
          <w:rFonts w:cstheme="majorHAnsi"/>
          <w:sz w:val="20"/>
        </w:rPr>
        <w:t xml:space="preserve">and to </w:t>
      </w:r>
      <w:r w:rsidR="00317723" w:rsidRPr="40383516">
        <w:rPr>
          <w:rFonts w:cstheme="majorBidi"/>
          <w:sz w:val="20"/>
        </w:rPr>
        <w:t>facilitate</w:t>
      </w:r>
      <w:r w:rsidR="00317723" w:rsidRPr="008962B0">
        <w:rPr>
          <w:rFonts w:cstheme="majorHAnsi"/>
          <w:sz w:val="20"/>
        </w:rPr>
        <w:t xml:space="preserve"> the forward planning of impacted engineers and/or businesses.</w:t>
      </w:r>
    </w:p>
    <w:p w14:paraId="36D5E072" w14:textId="66F8859E" w:rsidR="00B604CC" w:rsidRPr="00602547" w:rsidRDefault="00B604CC" w:rsidP="0009371D">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Variable direct costs</w:t>
      </w:r>
    </w:p>
    <w:p w14:paraId="3C335341" w14:textId="3BD710AC" w:rsidR="006D1F14" w:rsidRPr="008962B0" w:rsidRDefault="00CD1B32" w:rsidP="00F725BC">
      <w:pPr>
        <w:pStyle w:val="DJCSbody"/>
        <w:widowControl w:val="0"/>
        <w:spacing w:after="200" w:line="240" w:lineRule="auto"/>
        <w:ind w:left="0"/>
        <w:rPr>
          <w:rFonts w:cstheme="majorHAnsi"/>
          <w:sz w:val="20"/>
        </w:rPr>
      </w:pPr>
      <w:r w:rsidRPr="008962B0">
        <w:rPr>
          <w:rFonts w:cstheme="majorHAnsi"/>
          <w:sz w:val="20"/>
        </w:rPr>
        <w:t xml:space="preserve">An application </w:t>
      </w:r>
      <w:r w:rsidR="004008AE" w:rsidRPr="008962B0">
        <w:rPr>
          <w:rFonts w:cstheme="majorHAnsi"/>
          <w:sz w:val="20"/>
        </w:rPr>
        <w:t xml:space="preserve">for registration </w:t>
      </w:r>
      <w:r w:rsidR="00A62380" w:rsidRPr="008962B0">
        <w:rPr>
          <w:rFonts w:cstheme="majorHAnsi"/>
          <w:sz w:val="20"/>
        </w:rPr>
        <w:t xml:space="preserve">or to renew a registration </w:t>
      </w:r>
      <w:r w:rsidR="00DB5213" w:rsidRPr="008962B0">
        <w:rPr>
          <w:rFonts w:cstheme="majorHAnsi"/>
          <w:sz w:val="20"/>
        </w:rPr>
        <w:t>has</w:t>
      </w:r>
      <w:r w:rsidR="00A62380" w:rsidRPr="008962B0">
        <w:rPr>
          <w:rFonts w:cstheme="majorHAnsi"/>
          <w:sz w:val="20"/>
        </w:rPr>
        <w:t xml:space="preserve"> two </w:t>
      </w:r>
      <w:r w:rsidR="00DB5213" w:rsidRPr="008962B0">
        <w:rPr>
          <w:rFonts w:cstheme="majorHAnsi"/>
          <w:sz w:val="20"/>
        </w:rPr>
        <w:t xml:space="preserve">cost </w:t>
      </w:r>
      <w:r w:rsidR="00CB1433" w:rsidRPr="008962B0">
        <w:rPr>
          <w:rFonts w:cstheme="majorHAnsi"/>
          <w:sz w:val="20"/>
        </w:rPr>
        <w:t>components:</w:t>
      </w:r>
      <w:r w:rsidR="00A62380" w:rsidRPr="008962B0">
        <w:rPr>
          <w:rFonts w:cstheme="majorHAnsi"/>
          <w:sz w:val="20"/>
        </w:rPr>
        <w:t xml:space="preserve"> </w:t>
      </w:r>
      <w:r w:rsidRPr="008962B0">
        <w:rPr>
          <w:rFonts w:cstheme="majorHAnsi"/>
          <w:sz w:val="20"/>
        </w:rPr>
        <w:t xml:space="preserve">the </w:t>
      </w:r>
      <w:r w:rsidR="008B6749" w:rsidRPr="008962B0">
        <w:rPr>
          <w:rFonts w:cstheme="majorHAnsi"/>
          <w:sz w:val="20"/>
        </w:rPr>
        <w:t xml:space="preserve">processing of the application and the </w:t>
      </w:r>
      <w:r w:rsidR="00CB1433" w:rsidRPr="008962B0">
        <w:rPr>
          <w:rFonts w:cstheme="majorHAnsi"/>
          <w:sz w:val="20"/>
        </w:rPr>
        <w:t xml:space="preserve">ongoing compliance management of </w:t>
      </w:r>
      <w:r w:rsidR="00E27149" w:rsidRPr="008962B0">
        <w:rPr>
          <w:rFonts w:cstheme="majorHAnsi"/>
          <w:sz w:val="20"/>
        </w:rPr>
        <w:t>the</w:t>
      </w:r>
      <w:r w:rsidR="00CB1433" w:rsidRPr="008962B0">
        <w:rPr>
          <w:rFonts w:cstheme="majorHAnsi"/>
          <w:sz w:val="20"/>
        </w:rPr>
        <w:t xml:space="preserve"> registration. The variable direct costs are only concerned with the cost of processing applications</w:t>
      </w:r>
      <w:r w:rsidR="00A62380" w:rsidRPr="008962B0">
        <w:rPr>
          <w:rFonts w:cstheme="majorHAnsi"/>
          <w:sz w:val="20"/>
        </w:rPr>
        <w:t xml:space="preserve">. </w:t>
      </w:r>
    </w:p>
    <w:p w14:paraId="5ED4A244" w14:textId="43F56136" w:rsidR="008E4ED1" w:rsidRPr="008962B0" w:rsidRDefault="00B604CC" w:rsidP="007F617A">
      <w:pPr>
        <w:pStyle w:val="DJCSbody"/>
        <w:spacing w:after="200" w:line="240" w:lineRule="auto"/>
        <w:ind w:left="0"/>
        <w:rPr>
          <w:rFonts w:cstheme="majorHAnsi"/>
          <w:sz w:val="20"/>
        </w:rPr>
      </w:pPr>
      <w:r w:rsidRPr="008962B0">
        <w:rPr>
          <w:rFonts w:cstheme="majorHAnsi"/>
          <w:sz w:val="20"/>
        </w:rPr>
        <w:t xml:space="preserve">The variable direct costs </w:t>
      </w:r>
      <w:r w:rsidR="00742D7B" w:rsidRPr="008962B0">
        <w:rPr>
          <w:rFonts w:cstheme="majorHAnsi"/>
          <w:sz w:val="20"/>
        </w:rPr>
        <w:t xml:space="preserve">have been determined by an </w:t>
      </w:r>
      <w:r w:rsidR="003E427E" w:rsidRPr="008962B0">
        <w:rPr>
          <w:rFonts w:cstheme="majorHAnsi"/>
          <w:sz w:val="20"/>
        </w:rPr>
        <w:t>activity-based</w:t>
      </w:r>
      <w:r w:rsidR="00742D7B" w:rsidRPr="008962B0">
        <w:rPr>
          <w:rFonts w:cstheme="majorHAnsi"/>
          <w:sz w:val="20"/>
        </w:rPr>
        <w:t xml:space="preserve"> costing model</w:t>
      </w:r>
      <w:r w:rsidR="007D3F6B" w:rsidRPr="008962B0">
        <w:rPr>
          <w:rFonts w:cstheme="majorHAnsi"/>
          <w:sz w:val="20"/>
        </w:rPr>
        <w:t xml:space="preserve"> which </w:t>
      </w:r>
      <w:r w:rsidR="000D1A73" w:rsidRPr="008962B0">
        <w:rPr>
          <w:rFonts w:cstheme="majorHAnsi"/>
          <w:sz w:val="20"/>
        </w:rPr>
        <w:t>estimates the amount of time</w:t>
      </w:r>
      <w:r w:rsidR="00AB59A8" w:rsidRPr="008962B0">
        <w:rPr>
          <w:rFonts w:cstheme="majorHAnsi"/>
          <w:sz w:val="20"/>
        </w:rPr>
        <w:t xml:space="preserve"> required </w:t>
      </w:r>
      <w:r w:rsidR="00677CE7" w:rsidRPr="008962B0">
        <w:rPr>
          <w:rFonts w:cstheme="majorHAnsi"/>
          <w:sz w:val="20"/>
        </w:rPr>
        <w:t xml:space="preserve">for staff </w:t>
      </w:r>
      <w:r w:rsidR="0032262B" w:rsidRPr="008962B0">
        <w:rPr>
          <w:rFonts w:cstheme="majorHAnsi"/>
          <w:sz w:val="20"/>
        </w:rPr>
        <w:t>to process</w:t>
      </w:r>
      <w:r w:rsidR="000F33C8" w:rsidRPr="008962B0">
        <w:rPr>
          <w:rFonts w:cstheme="majorHAnsi"/>
          <w:sz w:val="20"/>
        </w:rPr>
        <w:t xml:space="preserve"> </w:t>
      </w:r>
      <w:proofErr w:type="gramStart"/>
      <w:r w:rsidR="00894B1B" w:rsidRPr="008962B0">
        <w:rPr>
          <w:rFonts w:cstheme="majorHAnsi"/>
          <w:sz w:val="20"/>
        </w:rPr>
        <w:t xml:space="preserve">particular </w:t>
      </w:r>
      <w:r w:rsidR="009A3EC1" w:rsidRPr="008962B0">
        <w:rPr>
          <w:rFonts w:cstheme="majorHAnsi"/>
          <w:sz w:val="20"/>
        </w:rPr>
        <w:t>applications</w:t>
      </w:r>
      <w:proofErr w:type="gramEnd"/>
      <w:r w:rsidR="009A3EC1" w:rsidRPr="008962B0">
        <w:rPr>
          <w:rFonts w:cstheme="majorHAnsi"/>
          <w:sz w:val="20"/>
        </w:rPr>
        <w:t xml:space="preserve"> and</w:t>
      </w:r>
      <w:r w:rsidR="008E4ED1" w:rsidRPr="008962B0">
        <w:rPr>
          <w:rFonts w:cstheme="majorHAnsi"/>
          <w:sz w:val="20"/>
        </w:rPr>
        <w:t xml:space="preserve"> vary </w:t>
      </w:r>
      <w:r w:rsidR="00F72960">
        <w:rPr>
          <w:rFonts w:cstheme="majorHAnsi"/>
          <w:sz w:val="20"/>
        </w:rPr>
        <w:t xml:space="preserve">only </w:t>
      </w:r>
      <w:r w:rsidR="008E4ED1" w:rsidRPr="008962B0">
        <w:rPr>
          <w:rFonts w:cstheme="majorHAnsi"/>
          <w:sz w:val="20"/>
        </w:rPr>
        <w:t xml:space="preserve">according to the volume of </w:t>
      </w:r>
      <w:r w:rsidR="00894B1B" w:rsidRPr="008962B0">
        <w:rPr>
          <w:rFonts w:cstheme="majorHAnsi"/>
          <w:sz w:val="20"/>
        </w:rPr>
        <w:t>applications. These include</w:t>
      </w:r>
      <w:r w:rsidR="00F725BC" w:rsidRPr="008962B0">
        <w:rPr>
          <w:rFonts w:cstheme="majorHAnsi"/>
          <w:sz w:val="20"/>
        </w:rPr>
        <w:t xml:space="preserve"> an application:</w:t>
      </w:r>
    </w:p>
    <w:p w14:paraId="2FA6574B" w14:textId="65979CF2" w:rsidR="00F725BC" w:rsidRPr="008962B0" w:rsidRDefault="008F1B81" w:rsidP="008D55B8">
      <w:pPr>
        <w:pStyle w:val="DJCSlist-bulletlevel1"/>
        <w:widowControl w:val="0"/>
        <w:spacing w:line="240" w:lineRule="auto"/>
        <w:ind w:left="709" w:hanging="425"/>
        <w:rPr>
          <w:rFonts w:cstheme="majorHAnsi"/>
          <w:sz w:val="20"/>
        </w:rPr>
      </w:pPr>
      <w:r w:rsidRPr="008962B0">
        <w:rPr>
          <w:rFonts w:cstheme="majorHAnsi"/>
          <w:sz w:val="20"/>
        </w:rPr>
        <w:t xml:space="preserve">for </w:t>
      </w:r>
      <w:r w:rsidR="00494599" w:rsidRPr="008962B0">
        <w:rPr>
          <w:rFonts w:cstheme="majorHAnsi"/>
          <w:sz w:val="20"/>
        </w:rPr>
        <w:t xml:space="preserve">a new </w:t>
      </w:r>
      <w:r w:rsidR="000F33C8" w:rsidRPr="008962B0">
        <w:rPr>
          <w:rFonts w:cstheme="majorHAnsi"/>
          <w:sz w:val="20"/>
        </w:rPr>
        <w:t>registration</w:t>
      </w:r>
      <w:r w:rsidR="0087744D">
        <w:rPr>
          <w:rFonts w:cstheme="majorHAnsi"/>
          <w:sz w:val="20"/>
        </w:rPr>
        <w:t xml:space="preserve"> for three years</w:t>
      </w:r>
    </w:p>
    <w:p w14:paraId="5257F50E" w14:textId="3692C79A" w:rsidR="008414B4" w:rsidRPr="008962B0" w:rsidRDefault="004A66D6" w:rsidP="008D55B8">
      <w:pPr>
        <w:pStyle w:val="DJCSlist-bulletlevel1"/>
        <w:widowControl w:val="0"/>
        <w:spacing w:line="240" w:lineRule="auto"/>
        <w:ind w:left="709" w:hanging="425"/>
        <w:rPr>
          <w:rFonts w:cstheme="majorHAnsi"/>
          <w:sz w:val="20"/>
        </w:rPr>
      </w:pPr>
      <w:r w:rsidRPr="008962B0">
        <w:rPr>
          <w:rFonts w:cstheme="majorHAnsi"/>
          <w:sz w:val="20"/>
        </w:rPr>
        <w:t xml:space="preserve">to </w:t>
      </w:r>
      <w:r w:rsidR="000F33C8" w:rsidRPr="008962B0">
        <w:rPr>
          <w:rFonts w:cstheme="majorHAnsi"/>
          <w:sz w:val="20"/>
        </w:rPr>
        <w:t>renew</w:t>
      </w:r>
      <w:r w:rsidR="009706AC" w:rsidRPr="008962B0">
        <w:rPr>
          <w:rFonts w:cstheme="majorHAnsi"/>
          <w:sz w:val="20"/>
        </w:rPr>
        <w:t xml:space="preserve"> a registration</w:t>
      </w:r>
      <w:r w:rsidR="002F15AC" w:rsidRPr="008962B0">
        <w:rPr>
          <w:rFonts w:cstheme="majorHAnsi"/>
          <w:sz w:val="20"/>
        </w:rPr>
        <w:t xml:space="preserve"> every three years</w:t>
      </w:r>
    </w:p>
    <w:p w14:paraId="1C3C7246" w14:textId="77777777" w:rsidR="00CD3864" w:rsidRPr="008962B0" w:rsidRDefault="008414B4" w:rsidP="008D55B8">
      <w:pPr>
        <w:pStyle w:val="DJCSlist-bulletlevel1"/>
        <w:widowControl w:val="0"/>
        <w:spacing w:line="240" w:lineRule="auto"/>
        <w:ind w:left="709" w:hanging="425"/>
        <w:rPr>
          <w:rFonts w:cstheme="majorHAnsi"/>
          <w:sz w:val="20"/>
        </w:rPr>
      </w:pPr>
      <w:r w:rsidRPr="008962B0">
        <w:rPr>
          <w:rFonts w:cstheme="majorHAnsi"/>
          <w:sz w:val="20"/>
        </w:rPr>
        <w:t>to add an area of engineering to an existing registr</w:t>
      </w:r>
      <w:r w:rsidR="00CD3864" w:rsidRPr="008962B0">
        <w:rPr>
          <w:rFonts w:cstheme="majorHAnsi"/>
          <w:sz w:val="20"/>
        </w:rPr>
        <w:t>ation</w:t>
      </w:r>
    </w:p>
    <w:p w14:paraId="4B6033BE" w14:textId="3A4A191D" w:rsidR="00D82711" w:rsidRPr="008962B0" w:rsidRDefault="00CD3864" w:rsidP="008D55B8">
      <w:pPr>
        <w:pStyle w:val="DJCSlist-bulletlevel1"/>
        <w:widowControl w:val="0"/>
        <w:spacing w:line="240" w:lineRule="auto"/>
        <w:ind w:left="709" w:hanging="425"/>
        <w:rPr>
          <w:rFonts w:cstheme="majorHAnsi"/>
          <w:sz w:val="20"/>
        </w:rPr>
      </w:pPr>
      <w:r w:rsidRPr="008962B0">
        <w:rPr>
          <w:rFonts w:cstheme="majorHAnsi"/>
          <w:sz w:val="20"/>
        </w:rPr>
        <w:t xml:space="preserve">to search and take </w:t>
      </w:r>
      <w:r w:rsidR="00924DA7" w:rsidRPr="008962B0">
        <w:rPr>
          <w:rFonts w:cstheme="majorHAnsi"/>
          <w:sz w:val="20"/>
        </w:rPr>
        <w:t xml:space="preserve">a </w:t>
      </w:r>
      <w:r w:rsidRPr="008962B0">
        <w:rPr>
          <w:rFonts w:cstheme="majorHAnsi"/>
          <w:sz w:val="20"/>
        </w:rPr>
        <w:t>copy of an extract from, or copy of, the register of professional engineers maintained by the BLA</w:t>
      </w:r>
    </w:p>
    <w:p w14:paraId="1F0461D6" w14:textId="07BA81DE" w:rsidR="008F1B81" w:rsidRPr="008962B0" w:rsidRDefault="00D82711" w:rsidP="008D55B8">
      <w:pPr>
        <w:pStyle w:val="DJCSlist-bulletlevel1"/>
        <w:widowControl w:val="0"/>
        <w:spacing w:after="200" w:line="240" w:lineRule="auto"/>
        <w:ind w:left="709" w:hanging="425"/>
        <w:rPr>
          <w:rFonts w:cstheme="majorHAnsi"/>
          <w:sz w:val="20"/>
        </w:rPr>
      </w:pPr>
      <w:r w:rsidRPr="008962B0">
        <w:rPr>
          <w:rFonts w:cstheme="majorHAnsi"/>
          <w:sz w:val="20"/>
        </w:rPr>
        <w:t>to</w:t>
      </w:r>
      <w:r w:rsidR="006930C6" w:rsidRPr="008962B0">
        <w:rPr>
          <w:rFonts w:cstheme="majorHAnsi"/>
          <w:sz w:val="20"/>
        </w:rPr>
        <w:t xml:space="preserve"> </w:t>
      </w:r>
      <w:r w:rsidRPr="008962B0">
        <w:rPr>
          <w:rFonts w:cstheme="majorHAnsi"/>
          <w:sz w:val="20"/>
        </w:rPr>
        <w:t xml:space="preserve">obtain </w:t>
      </w:r>
      <w:r w:rsidR="00F75356" w:rsidRPr="008962B0">
        <w:rPr>
          <w:rFonts w:cstheme="majorHAnsi"/>
          <w:sz w:val="20"/>
        </w:rPr>
        <w:t xml:space="preserve">a </w:t>
      </w:r>
      <w:r w:rsidRPr="008962B0">
        <w:rPr>
          <w:rFonts w:cstheme="majorHAnsi"/>
          <w:sz w:val="20"/>
        </w:rPr>
        <w:t>certified extract from, or certified copy of, the register of professional engineers.</w:t>
      </w:r>
    </w:p>
    <w:p w14:paraId="0AE5CD28" w14:textId="2B78C84D" w:rsidR="00A47CB6" w:rsidRPr="008962B0" w:rsidRDefault="00806315" w:rsidP="002601CC">
      <w:pPr>
        <w:pStyle w:val="DJCSbody"/>
        <w:spacing w:after="200" w:line="240" w:lineRule="auto"/>
        <w:ind w:left="0"/>
        <w:rPr>
          <w:rFonts w:cstheme="majorHAnsi"/>
          <w:sz w:val="20"/>
        </w:rPr>
      </w:pPr>
      <w:r w:rsidRPr="008962B0">
        <w:rPr>
          <w:rFonts w:cstheme="majorHAnsi"/>
          <w:sz w:val="20"/>
        </w:rPr>
        <w:t xml:space="preserve">As the tasks required to </w:t>
      </w:r>
      <w:r w:rsidR="00AF4F7D" w:rsidRPr="008962B0">
        <w:rPr>
          <w:rFonts w:cstheme="majorHAnsi"/>
          <w:sz w:val="20"/>
        </w:rPr>
        <w:t>process an application for registration or renewal are identical, the</w:t>
      </w:r>
      <w:r w:rsidR="009E0FA1" w:rsidRPr="008962B0">
        <w:rPr>
          <w:rFonts w:cstheme="majorHAnsi"/>
          <w:sz w:val="20"/>
        </w:rPr>
        <w:t xml:space="preserve"> costs associated with </w:t>
      </w:r>
      <w:r w:rsidR="0072670C" w:rsidRPr="008962B0">
        <w:rPr>
          <w:rFonts w:cstheme="majorHAnsi"/>
          <w:sz w:val="20"/>
        </w:rPr>
        <w:t xml:space="preserve">both functions are </w:t>
      </w:r>
      <w:r w:rsidR="00175244" w:rsidRPr="008962B0">
        <w:rPr>
          <w:rFonts w:cstheme="majorHAnsi"/>
          <w:sz w:val="20"/>
        </w:rPr>
        <w:t>the same</w:t>
      </w:r>
      <w:r w:rsidR="001221C3" w:rsidRPr="008962B0">
        <w:rPr>
          <w:rFonts w:cstheme="majorHAnsi"/>
          <w:sz w:val="20"/>
        </w:rPr>
        <w:t>.</w:t>
      </w:r>
    </w:p>
    <w:p w14:paraId="20E2D02C" w14:textId="7FD9F8EF" w:rsidR="00E860B5" w:rsidRPr="008962B0" w:rsidRDefault="00715CDC" w:rsidP="007432D1">
      <w:pPr>
        <w:pStyle w:val="DJCSbody"/>
        <w:spacing w:after="200" w:line="240" w:lineRule="auto"/>
        <w:ind w:left="0"/>
        <w:rPr>
          <w:rFonts w:cstheme="majorHAnsi"/>
          <w:sz w:val="20"/>
        </w:rPr>
      </w:pPr>
      <w:r w:rsidRPr="008962B0">
        <w:rPr>
          <w:rFonts w:cstheme="majorHAnsi"/>
          <w:sz w:val="20"/>
        </w:rPr>
        <w:t xml:space="preserve">Based on the number of transactions </w:t>
      </w:r>
      <w:r w:rsidR="008B4CEA" w:rsidRPr="008962B0">
        <w:rPr>
          <w:rFonts w:cstheme="majorHAnsi"/>
          <w:sz w:val="20"/>
        </w:rPr>
        <w:t xml:space="preserve">expected </w:t>
      </w:r>
      <w:r w:rsidR="00510C95" w:rsidRPr="008962B0">
        <w:rPr>
          <w:rFonts w:cstheme="majorHAnsi"/>
          <w:sz w:val="20"/>
        </w:rPr>
        <w:t>in an average year (</w:t>
      </w:r>
      <w:r w:rsidR="00510C95" w:rsidRPr="00495DB8">
        <w:rPr>
          <w:rFonts w:cstheme="majorHAnsi"/>
          <w:sz w:val="20"/>
        </w:rPr>
        <w:t xml:space="preserve">see Section </w:t>
      </w:r>
      <w:r w:rsidR="00176157" w:rsidRPr="00495DB8">
        <w:rPr>
          <w:rFonts w:cstheme="majorHAnsi"/>
          <w:sz w:val="20"/>
        </w:rPr>
        <w:fldChar w:fldCharType="begin"/>
      </w:r>
      <w:r w:rsidR="00176157" w:rsidRPr="00495DB8">
        <w:rPr>
          <w:rFonts w:cstheme="majorHAnsi"/>
          <w:sz w:val="20"/>
        </w:rPr>
        <w:instrText xml:space="preserve"> REF _Ref58310986 \r \h </w:instrText>
      </w:r>
      <w:r w:rsidR="006B16C3" w:rsidRPr="00495DB8">
        <w:rPr>
          <w:rFonts w:cstheme="majorHAnsi"/>
          <w:sz w:val="20"/>
        </w:rPr>
        <w:instrText xml:space="preserve"> \* MERGEFORMAT </w:instrText>
      </w:r>
      <w:r w:rsidR="00176157" w:rsidRPr="00495DB8">
        <w:rPr>
          <w:rFonts w:cstheme="majorHAnsi"/>
          <w:sz w:val="20"/>
        </w:rPr>
      </w:r>
      <w:r w:rsidR="00176157" w:rsidRPr="00495DB8">
        <w:rPr>
          <w:rFonts w:cstheme="majorHAnsi"/>
          <w:sz w:val="20"/>
        </w:rPr>
        <w:fldChar w:fldCharType="separate"/>
      </w:r>
      <w:r w:rsidR="00C4429A">
        <w:rPr>
          <w:rFonts w:cstheme="majorHAnsi"/>
          <w:sz w:val="20"/>
        </w:rPr>
        <w:t>4.2.3</w:t>
      </w:r>
      <w:r w:rsidR="00176157" w:rsidRPr="00495DB8">
        <w:rPr>
          <w:rFonts w:cstheme="majorHAnsi"/>
          <w:sz w:val="20"/>
        </w:rPr>
        <w:fldChar w:fldCharType="end"/>
      </w:r>
      <w:r w:rsidR="00176157" w:rsidRPr="00495DB8">
        <w:rPr>
          <w:rFonts w:cstheme="majorHAnsi"/>
          <w:sz w:val="20"/>
        </w:rPr>
        <w:t xml:space="preserve"> </w:t>
      </w:r>
      <w:r w:rsidR="00E156EB" w:rsidRPr="00495DB8">
        <w:rPr>
          <w:rFonts w:cstheme="majorHAnsi"/>
          <w:sz w:val="20"/>
        </w:rPr>
        <w:t>for</w:t>
      </w:r>
      <w:r w:rsidR="00E156EB" w:rsidRPr="008962B0">
        <w:rPr>
          <w:rFonts w:cstheme="majorHAnsi"/>
          <w:sz w:val="20"/>
        </w:rPr>
        <w:t xml:space="preserve"> additional</w:t>
      </w:r>
      <w:r w:rsidR="009262F2" w:rsidRPr="008962B0">
        <w:rPr>
          <w:rFonts w:cstheme="majorHAnsi"/>
          <w:sz w:val="20"/>
        </w:rPr>
        <w:t xml:space="preserve"> volume information</w:t>
      </w:r>
      <w:r w:rsidR="001D3C7E" w:rsidRPr="008962B0">
        <w:rPr>
          <w:rFonts w:cstheme="majorHAnsi"/>
          <w:sz w:val="20"/>
        </w:rPr>
        <w:t>)</w:t>
      </w:r>
      <w:r w:rsidR="002C22BB" w:rsidRPr="008962B0">
        <w:rPr>
          <w:rFonts w:cstheme="majorHAnsi"/>
          <w:sz w:val="20"/>
        </w:rPr>
        <w:t>,</w:t>
      </w:r>
      <w:r w:rsidR="001D3C7E" w:rsidRPr="008962B0">
        <w:rPr>
          <w:rFonts w:cstheme="majorHAnsi"/>
          <w:sz w:val="20"/>
        </w:rPr>
        <w:t xml:space="preserve"> </w:t>
      </w:r>
      <w:r w:rsidR="009B677A" w:rsidRPr="008962B0">
        <w:rPr>
          <w:rFonts w:cstheme="majorHAnsi"/>
          <w:sz w:val="20"/>
        </w:rPr>
        <w:t xml:space="preserve">the </w:t>
      </w:r>
      <w:r w:rsidR="001868F3" w:rsidRPr="008962B0">
        <w:rPr>
          <w:rFonts w:cstheme="majorHAnsi"/>
          <w:sz w:val="20"/>
        </w:rPr>
        <w:t xml:space="preserve">variable </w:t>
      </w:r>
      <w:r w:rsidR="00CD2768" w:rsidRPr="008962B0">
        <w:rPr>
          <w:rFonts w:cstheme="majorHAnsi"/>
          <w:sz w:val="20"/>
        </w:rPr>
        <w:t xml:space="preserve">direct costs </w:t>
      </w:r>
      <w:r w:rsidR="007A6024" w:rsidRPr="008962B0">
        <w:rPr>
          <w:rFonts w:cstheme="majorHAnsi"/>
          <w:sz w:val="20"/>
        </w:rPr>
        <w:t>for registration</w:t>
      </w:r>
      <w:r w:rsidR="000D3F05" w:rsidRPr="008962B0">
        <w:rPr>
          <w:rFonts w:cstheme="majorHAnsi"/>
          <w:sz w:val="20"/>
        </w:rPr>
        <w:t xml:space="preserve"> applications</w:t>
      </w:r>
      <w:r w:rsidR="007A6024" w:rsidRPr="008962B0">
        <w:rPr>
          <w:rFonts w:cstheme="majorHAnsi"/>
          <w:sz w:val="20"/>
        </w:rPr>
        <w:t xml:space="preserve"> </w:t>
      </w:r>
      <w:r w:rsidR="00CD2768" w:rsidRPr="008962B0">
        <w:rPr>
          <w:rFonts w:cstheme="majorHAnsi"/>
          <w:sz w:val="20"/>
        </w:rPr>
        <w:t xml:space="preserve">are </w:t>
      </w:r>
      <w:r w:rsidR="007A6024" w:rsidRPr="008962B0">
        <w:rPr>
          <w:rFonts w:cstheme="majorHAnsi"/>
          <w:sz w:val="20"/>
        </w:rPr>
        <w:t xml:space="preserve">estimated </w:t>
      </w:r>
      <w:r w:rsidR="00CD2768" w:rsidRPr="008962B0">
        <w:rPr>
          <w:rFonts w:cstheme="majorHAnsi"/>
          <w:sz w:val="20"/>
        </w:rPr>
        <w:t xml:space="preserve">to </w:t>
      </w:r>
      <w:r w:rsidR="005D5329" w:rsidRPr="008962B0">
        <w:rPr>
          <w:rFonts w:cstheme="majorHAnsi"/>
          <w:sz w:val="20"/>
        </w:rPr>
        <w:t xml:space="preserve">be </w:t>
      </w:r>
      <w:r w:rsidR="007A6024" w:rsidRPr="008962B0">
        <w:rPr>
          <w:rFonts w:cstheme="majorHAnsi"/>
          <w:sz w:val="20"/>
        </w:rPr>
        <w:t xml:space="preserve">approximately </w:t>
      </w:r>
      <w:r w:rsidR="005D5329" w:rsidRPr="008962B0">
        <w:rPr>
          <w:rFonts w:cstheme="majorHAnsi"/>
          <w:sz w:val="20"/>
        </w:rPr>
        <w:t>$8</w:t>
      </w:r>
      <w:r w:rsidR="0099217B" w:rsidRPr="008962B0">
        <w:rPr>
          <w:rFonts w:cstheme="majorHAnsi"/>
          <w:sz w:val="20"/>
        </w:rPr>
        <w:t>57</w:t>
      </w:r>
      <w:r w:rsidR="005D5329" w:rsidRPr="008962B0">
        <w:rPr>
          <w:rFonts w:cstheme="majorHAnsi"/>
          <w:sz w:val="20"/>
        </w:rPr>
        <w:t>,</w:t>
      </w:r>
      <w:r w:rsidR="00DF42BB" w:rsidRPr="008962B0">
        <w:rPr>
          <w:rFonts w:cstheme="majorHAnsi"/>
          <w:sz w:val="20"/>
        </w:rPr>
        <w:t>877</w:t>
      </w:r>
      <w:r w:rsidR="00DD71C8" w:rsidRPr="008962B0">
        <w:rPr>
          <w:rFonts w:cstheme="majorHAnsi"/>
          <w:sz w:val="20"/>
        </w:rPr>
        <w:t xml:space="preserve"> </w:t>
      </w:r>
      <w:r w:rsidR="004E69C4" w:rsidRPr="008962B0">
        <w:rPr>
          <w:rFonts w:cstheme="majorHAnsi"/>
          <w:sz w:val="20"/>
        </w:rPr>
        <w:t xml:space="preserve">a </w:t>
      </w:r>
      <w:r w:rsidR="00DD71C8" w:rsidRPr="008962B0">
        <w:rPr>
          <w:rFonts w:cstheme="majorHAnsi"/>
          <w:sz w:val="20"/>
        </w:rPr>
        <w:t>year.</w:t>
      </w:r>
      <w:r w:rsidR="00200212" w:rsidRPr="008962B0">
        <w:rPr>
          <w:rFonts w:cstheme="majorHAnsi"/>
          <w:sz w:val="20"/>
        </w:rPr>
        <w:t xml:space="preserve"> </w:t>
      </w:r>
      <w:r w:rsidR="00A353BD" w:rsidRPr="008962B0">
        <w:rPr>
          <w:rFonts w:cstheme="majorHAnsi"/>
          <w:sz w:val="20"/>
        </w:rPr>
        <w:t>For a</w:t>
      </w:r>
      <w:r w:rsidR="00B94190" w:rsidRPr="008962B0">
        <w:rPr>
          <w:rFonts w:cstheme="majorHAnsi"/>
          <w:sz w:val="20"/>
        </w:rPr>
        <w:t xml:space="preserve"> breakdown of </w:t>
      </w:r>
      <w:r w:rsidR="003E5D96" w:rsidRPr="008962B0">
        <w:rPr>
          <w:rFonts w:cstheme="majorHAnsi"/>
          <w:sz w:val="20"/>
        </w:rPr>
        <w:t>this cost</w:t>
      </w:r>
      <w:r w:rsidR="00B94190" w:rsidRPr="008962B0">
        <w:rPr>
          <w:rFonts w:cstheme="majorHAnsi"/>
          <w:sz w:val="20"/>
        </w:rPr>
        <w:t xml:space="preserve"> </w:t>
      </w:r>
      <w:r w:rsidR="00A353BD" w:rsidRPr="008962B0">
        <w:rPr>
          <w:rFonts w:cstheme="majorHAnsi"/>
          <w:sz w:val="20"/>
        </w:rPr>
        <w:t xml:space="preserve">see </w:t>
      </w:r>
      <w:r w:rsidR="00E40CD3" w:rsidRPr="00495DB8">
        <w:rPr>
          <w:rFonts w:cstheme="majorHAnsi"/>
          <w:sz w:val="20"/>
        </w:rPr>
        <w:fldChar w:fldCharType="begin"/>
      </w:r>
      <w:r w:rsidR="00E40CD3" w:rsidRPr="00495DB8">
        <w:rPr>
          <w:rFonts w:cstheme="majorHAnsi"/>
          <w:sz w:val="20"/>
        </w:rPr>
        <w:instrText xml:space="preserve"> REF _Ref58243032 \h </w:instrText>
      </w:r>
      <w:r w:rsidR="006B16C3" w:rsidRPr="00495DB8">
        <w:rPr>
          <w:rFonts w:cstheme="majorHAnsi"/>
          <w:sz w:val="20"/>
        </w:rPr>
        <w:instrText xml:space="preserve"> \* MERGEFORMAT </w:instrText>
      </w:r>
      <w:r w:rsidR="00E40CD3" w:rsidRPr="00495DB8">
        <w:rPr>
          <w:rFonts w:cstheme="majorHAnsi"/>
          <w:sz w:val="20"/>
        </w:rPr>
      </w:r>
      <w:r w:rsidR="00E40CD3" w:rsidRPr="00495DB8">
        <w:rPr>
          <w:rFonts w:cstheme="majorHAnsi"/>
          <w:sz w:val="20"/>
        </w:rPr>
        <w:fldChar w:fldCharType="separate"/>
      </w:r>
      <w:r w:rsidR="00C4429A" w:rsidRPr="00C4429A">
        <w:rPr>
          <w:rFonts w:cstheme="majorHAnsi"/>
          <w:sz w:val="20"/>
        </w:rPr>
        <w:t>Appendix 1</w:t>
      </w:r>
      <w:r w:rsidR="00E40CD3" w:rsidRPr="00495DB8">
        <w:rPr>
          <w:rFonts w:cstheme="majorHAnsi"/>
          <w:sz w:val="20"/>
        </w:rPr>
        <w:fldChar w:fldCharType="end"/>
      </w:r>
      <w:r w:rsidR="00E40CD3" w:rsidRPr="00495DB8">
        <w:rPr>
          <w:rFonts w:cstheme="majorHAnsi"/>
          <w:sz w:val="20"/>
        </w:rPr>
        <w:t>.</w:t>
      </w:r>
    </w:p>
    <w:p w14:paraId="537A7A6A" w14:textId="7D1C61D6" w:rsidR="00A40FAC" w:rsidRPr="008962B0" w:rsidRDefault="00A40FAC" w:rsidP="003B7720">
      <w:pPr>
        <w:pStyle w:val="DJCSbody"/>
        <w:spacing w:after="200" w:line="240" w:lineRule="auto"/>
        <w:ind w:left="0"/>
        <w:rPr>
          <w:rFonts w:cstheme="majorHAnsi"/>
          <w:sz w:val="20"/>
        </w:rPr>
      </w:pPr>
      <w:r w:rsidRPr="008962B0">
        <w:rPr>
          <w:rFonts w:cstheme="majorHAnsi"/>
          <w:sz w:val="20"/>
        </w:rPr>
        <w:lastRenderedPageBreak/>
        <w:t xml:space="preserve">Once fully implemented, the Professional Engineers Registration Act is expected </w:t>
      </w:r>
      <w:r w:rsidR="00073195" w:rsidRPr="008962B0">
        <w:rPr>
          <w:rFonts w:cstheme="majorHAnsi"/>
          <w:sz w:val="20"/>
        </w:rPr>
        <w:t xml:space="preserve">to </w:t>
      </w:r>
      <w:r w:rsidRPr="008962B0">
        <w:rPr>
          <w:rFonts w:cstheme="majorHAnsi"/>
          <w:sz w:val="20"/>
        </w:rPr>
        <w:t xml:space="preserve">result in an estimated </w:t>
      </w:r>
      <w:r w:rsidR="005958C8" w:rsidRPr="008962B0">
        <w:rPr>
          <w:rFonts w:cstheme="majorHAnsi"/>
          <w:sz w:val="20"/>
        </w:rPr>
        <w:t>3</w:t>
      </w:r>
      <w:r w:rsidR="00AA7C3D" w:rsidRPr="008962B0">
        <w:rPr>
          <w:rFonts w:cstheme="majorHAnsi"/>
          <w:sz w:val="20"/>
        </w:rPr>
        <w:t>8</w:t>
      </w:r>
      <w:r w:rsidRPr="008962B0">
        <w:rPr>
          <w:rFonts w:cstheme="majorHAnsi"/>
          <w:sz w:val="20"/>
        </w:rPr>
        <w:t xml:space="preserve"> per cent increase in registered individuals </w:t>
      </w:r>
      <w:r w:rsidR="00AA7C3D" w:rsidRPr="008962B0">
        <w:rPr>
          <w:rFonts w:cstheme="majorHAnsi"/>
          <w:sz w:val="20"/>
        </w:rPr>
        <w:t>and businesses</w:t>
      </w:r>
      <w:r w:rsidR="00AA7C3D" w:rsidRPr="008962B0">
        <w:rPr>
          <w:rStyle w:val="FootnoteReference"/>
          <w:rFonts w:cstheme="majorHAnsi"/>
          <w:sz w:val="20"/>
        </w:rPr>
        <w:footnoteReference w:id="30"/>
      </w:r>
      <w:r w:rsidR="00AA7C3D" w:rsidRPr="008962B0">
        <w:rPr>
          <w:rFonts w:cstheme="majorHAnsi"/>
          <w:sz w:val="20"/>
        </w:rPr>
        <w:t xml:space="preserve"> </w:t>
      </w:r>
      <w:r w:rsidRPr="008962B0">
        <w:rPr>
          <w:rFonts w:cstheme="majorHAnsi"/>
          <w:sz w:val="20"/>
        </w:rPr>
        <w:t xml:space="preserve">for the BLA and CAV and </w:t>
      </w:r>
      <w:r w:rsidR="11ADCC07" w:rsidRPr="51C4E208">
        <w:rPr>
          <w:rFonts w:cstheme="majorBidi"/>
          <w:sz w:val="20"/>
        </w:rPr>
        <w:t>will</w:t>
      </w:r>
      <w:r w:rsidR="30FD52F2" w:rsidRPr="51C4E208">
        <w:rPr>
          <w:rFonts w:cstheme="majorBidi"/>
          <w:sz w:val="20"/>
        </w:rPr>
        <w:t xml:space="preserve"> </w:t>
      </w:r>
      <w:r w:rsidRPr="008962B0">
        <w:rPr>
          <w:rFonts w:cstheme="majorHAnsi"/>
          <w:sz w:val="20"/>
        </w:rPr>
        <w:t xml:space="preserve">be </w:t>
      </w:r>
      <w:bookmarkStart w:id="69" w:name="_Hlk59095450"/>
      <w:r w:rsidRPr="008962B0">
        <w:rPr>
          <w:rFonts w:cstheme="majorHAnsi"/>
          <w:sz w:val="20"/>
        </w:rPr>
        <w:t>one of the single largest schemes administered by the BLA and CAV.</w:t>
      </w:r>
    </w:p>
    <w:p w14:paraId="5C8D7BCB" w14:textId="544177F6" w:rsidR="00B70A5C" w:rsidRPr="008962B0" w:rsidRDefault="00AA3001" w:rsidP="00A40FAC">
      <w:pPr>
        <w:pStyle w:val="DJCSbody"/>
        <w:widowControl w:val="0"/>
        <w:spacing w:after="200" w:line="240" w:lineRule="auto"/>
        <w:ind w:left="0"/>
        <w:rPr>
          <w:rFonts w:cstheme="majorHAnsi"/>
          <w:sz w:val="20"/>
        </w:rPr>
      </w:pPr>
      <w:r w:rsidRPr="008962B0">
        <w:rPr>
          <w:rFonts w:cstheme="majorHAnsi"/>
          <w:sz w:val="20"/>
        </w:rPr>
        <w:t xml:space="preserve">The estimate of the total variable direct costs </w:t>
      </w:r>
      <w:r w:rsidR="007D1306" w:rsidRPr="008962B0">
        <w:rPr>
          <w:rFonts w:cstheme="majorHAnsi"/>
          <w:sz w:val="20"/>
        </w:rPr>
        <w:t xml:space="preserve">incorporates </w:t>
      </w:r>
      <w:r w:rsidR="006A017F" w:rsidRPr="008962B0">
        <w:rPr>
          <w:rFonts w:cstheme="majorHAnsi"/>
          <w:sz w:val="20"/>
        </w:rPr>
        <w:t>several</w:t>
      </w:r>
      <w:r w:rsidR="007D1306" w:rsidRPr="008962B0">
        <w:rPr>
          <w:rFonts w:cstheme="majorHAnsi"/>
          <w:sz w:val="20"/>
        </w:rPr>
        <w:t xml:space="preserve"> processing efficiencies introduced by CAV.</w:t>
      </w:r>
      <w:r w:rsidRPr="008962B0">
        <w:rPr>
          <w:rFonts w:cstheme="majorHAnsi"/>
          <w:sz w:val="20"/>
        </w:rPr>
        <w:t xml:space="preserve"> </w:t>
      </w:r>
    </w:p>
    <w:bookmarkEnd w:id="69"/>
    <w:p w14:paraId="1CB72188" w14:textId="7BD48B55" w:rsidR="00A40FAC" w:rsidRPr="008962B0" w:rsidRDefault="00A40FAC" w:rsidP="00A40FAC">
      <w:pPr>
        <w:pStyle w:val="DJCSbody"/>
        <w:widowControl w:val="0"/>
        <w:spacing w:after="200" w:line="240" w:lineRule="auto"/>
        <w:ind w:left="0"/>
        <w:rPr>
          <w:rFonts w:cstheme="majorHAnsi"/>
          <w:sz w:val="20"/>
        </w:rPr>
      </w:pPr>
      <w:r w:rsidRPr="008962B0">
        <w:rPr>
          <w:rFonts w:cstheme="majorHAnsi"/>
          <w:sz w:val="20"/>
        </w:rPr>
        <w:t xml:space="preserve">To ensure efficient registration and licensing processes, CAV has successfully deployed an online registration management </w:t>
      </w:r>
      <w:r w:rsidR="005A5284" w:rsidRPr="008962B0">
        <w:rPr>
          <w:rFonts w:cstheme="majorHAnsi"/>
          <w:sz w:val="20"/>
        </w:rPr>
        <w:t>system</w:t>
      </w:r>
      <w:r w:rsidRPr="008962B0">
        <w:rPr>
          <w:rFonts w:cstheme="majorHAnsi"/>
          <w:sz w:val="20"/>
        </w:rPr>
        <w:t xml:space="preserve"> to more than 60,000 individuals and businesses. The front-end customer facing component of the </w:t>
      </w:r>
      <w:r w:rsidR="00DD624D" w:rsidRPr="008962B0">
        <w:rPr>
          <w:rFonts w:cstheme="majorHAnsi"/>
          <w:sz w:val="20"/>
        </w:rPr>
        <w:t>system</w:t>
      </w:r>
      <w:r w:rsidRPr="008962B0">
        <w:rPr>
          <w:rFonts w:cstheme="majorHAnsi"/>
          <w:sz w:val="20"/>
        </w:rPr>
        <w:t xml:space="preserve">, </w:t>
      </w:r>
      <w:proofErr w:type="spellStart"/>
      <w:r w:rsidRPr="008962B0">
        <w:rPr>
          <w:rFonts w:cstheme="majorHAnsi"/>
          <w:sz w:val="20"/>
        </w:rPr>
        <w:t>myCAV</w:t>
      </w:r>
      <w:proofErr w:type="spellEnd"/>
      <w:r w:rsidRPr="008962B0">
        <w:rPr>
          <w:rFonts w:cstheme="majorHAnsi"/>
          <w:sz w:val="20"/>
        </w:rPr>
        <w:t xml:space="preserve">, provides a self-service portal that makes it easy for licensees and registrants to submit applications and supporting information online, check their application status and remain compliant with their registration obligations. Information submitted through </w:t>
      </w:r>
      <w:proofErr w:type="spellStart"/>
      <w:r w:rsidRPr="008962B0">
        <w:rPr>
          <w:rFonts w:cstheme="majorHAnsi"/>
          <w:sz w:val="20"/>
        </w:rPr>
        <w:t>myCAV</w:t>
      </w:r>
      <w:proofErr w:type="spellEnd"/>
      <w:r w:rsidRPr="008962B0">
        <w:rPr>
          <w:rFonts w:cstheme="majorHAnsi"/>
          <w:sz w:val="20"/>
        </w:rPr>
        <w:t xml:space="preserve"> is stored in </w:t>
      </w:r>
      <w:r w:rsidR="002F387A" w:rsidRPr="008962B0">
        <w:rPr>
          <w:rFonts w:cstheme="majorHAnsi"/>
          <w:sz w:val="20"/>
        </w:rPr>
        <w:t>the Global Entity Module (</w:t>
      </w:r>
      <w:r w:rsidRPr="008962B0">
        <w:rPr>
          <w:rFonts w:cstheme="majorHAnsi"/>
          <w:sz w:val="20"/>
        </w:rPr>
        <w:t>GEM</w:t>
      </w:r>
      <w:r w:rsidR="002F387A" w:rsidRPr="008962B0">
        <w:rPr>
          <w:rFonts w:cstheme="majorHAnsi"/>
          <w:sz w:val="20"/>
        </w:rPr>
        <w:t>)</w:t>
      </w:r>
      <w:r w:rsidRPr="008962B0">
        <w:rPr>
          <w:rFonts w:cstheme="majorHAnsi"/>
          <w:sz w:val="20"/>
        </w:rPr>
        <w:t xml:space="preserve">, the interface for back-end </w:t>
      </w:r>
      <w:r w:rsidR="00DC1C7A" w:rsidRPr="008962B0">
        <w:rPr>
          <w:rFonts w:cstheme="majorHAnsi"/>
          <w:sz w:val="20"/>
        </w:rPr>
        <w:t xml:space="preserve">BLA and </w:t>
      </w:r>
      <w:r w:rsidRPr="008962B0">
        <w:rPr>
          <w:rFonts w:cstheme="majorHAnsi"/>
          <w:sz w:val="20"/>
        </w:rPr>
        <w:t xml:space="preserve">CAV users. </w:t>
      </w:r>
    </w:p>
    <w:p w14:paraId="388E1CE6" w14:textId="299546B9" w:rsidR="00A40FAC" w:rsidRPr="008962B0" w:rsidRDefault="00A40FAC" w:rsidP="00A40FAC">
      <w:pPr>
        <w:pStyle w:val="DJCSbody"/>
        <w:widowControl w:val="0"/>
        <w:spacing w:after="200" w:line="240" w:lineRule="auto"/>
        <w:ind w:left="0"/>
        <w:rPr>
          <w:rFonts w:cstheme="majorBidi"/>
          <w:sz w:val="20"/>
        </w:rPr>
      </w:pPr>
      <w:r w:rsidRPr="6634AF99">
        <w:rPr>
          <w:rFonts w:cstheme="majorBidi"/>
          <w:sz w:val="20"/>
        </w:rPr>
        <w:t xml:space="preserve">The introduction of online processes through </w:t>
      </w:r>
      <w:proofErr w:type="spellStart"/>
      <w:r w:rsidRPr="6634AF99">
        <w:rPr>
          <w:rFonts w:cstheme="majorBidi"/>
          <w:sz w:val="20"/>
        </w:rPr>
        <w:t>myCAV</w:t>
      </w:r>
      <w:proofErr w:type="spellEnd"/>
      <w:r w:rsidRPr="6634AF99">
        <w:rPr>
          <w:rFonts w:cstheme="majorBidi"/>
          <w:sz w:val="20"/>
        </w:rPr>
        <w:t xml:space="preserve"> and GEM has resulted in red tape savings for licensees and registrants </w:t>
      </w:r>
      <w:proofErr w:type="gramStart"/>
      <w:r w:rsidRPr="6634AF99">
        <w:rPr>
          <w:rFonts w:cstheme="majorBidi"/>
          <w:sz w:val="20"/>
        </w:rPr>
        <w:t>and also</w:t>
      </w:r>
      <w:proofErr w:type="gramEnd"/>
      <w:r w:rsidRPr="6634AF99">
        <w:rPr>
          <w:rFonts w:cstheme="majorBidi"/>
          <w:sz w:val="20"/>
        </w:rPr>
        <w:t xml:space="preserve"> efficiency gains for CAV. Work is underway to expand </w:t>
      </w:r>
      <w:proofErr w:type="spellStart"/>
      <w:r w:rsidRPr="6634AF99">
        <w:rPr>
          <w:rFonts w:cstheme="majorBidi"/>
          <w:sz w:val="20"/>
        </w:rPr>
        <w:t>myCAV</w:t>
      </w:r>
      <w:proofErr w:type="spellEnd"/>
      <w:r w:rsidRPr="6634AF99">
        <w:rPr>
          <w:rFonts w:cstheme="majorBidi"/>
          <w:sz w:val="20"/>
        </w:rPr>
        <w:t xml:space="preserve"> and GEM to facilitate and manage registration </w:t>
      </w:r>
      <w:r w:rsidR="008F2C9F" w:rsidRPr="6634AF99">
        <w:rPr>
          <w:rFonts w:cstheme="majorBidi"/>
          <w:sz w:val="20"/>
        </w:rPr>
        <w:t>applications</w:t>
      </w:r>
      <w:r w:rsidRPr="6634AF99">
        <w:rPr>
          <w:rFonts w:cstheme="majorBidi"/>
          <w:sz w:val="20"/>
        </w:rPr>
        <w:t xml:space="preserve"> by professional engineers. This is expected to achieve a 20 to 25 per cent efficiency gain for the registration of professional engineers compared to a baseline electronic registration process. </w:t>
      </w:r>
    </w:p>
    <w:p w14:paraId="3EF769C3" w14:textId="71D7BC3F" w:rsidR="00A40FAC" w:rsidRPr="008962B0" w:rsidRDefault="00A40FAC" w:rsidP="00A40FAC">
      <w:pPr>
        <w:pStyle w:val="DJCSbody"/>
        <w:widowControl w:val="0"/>
        <w:spacing w:after="200" w:line="240" w:lineRule="auto"/>
        <w:ind w:left="0"/>
        <w:rPr>
          <w:rFonts w:cstheme="majorHAnsi"/>
          <w:sz w:val="20"/>
        </w:rPr>
      </w:pPr>
      <w:r w:rsidRPr="008962B0">
        <w:rPr>
          <w:rFonts w:cstheme="majorHAnsi"/>
          <w:sz w:val="20"/>
        </w:rPr>
        <w:t>The registration process for professional engineers will achieve further efficiencies from engaging Service Victoria to undertake</w:t>
      </w:r>
      <w:r w:rsidR="00FD001E" w:rsidRPr="008962B0">
        <w:rPr>
          <w:rFonts w:cstheme="majorHAnsi"/>
          <w:sz w:val="20"/>
        </w:rPr>
        <w:t xml:space="preserve"> proof of</w:t>
      </w:r>
      <w:r w:rsidRPr="008962B0">
        <w:rPr>
          <w:rFonts w:cstheme="majorHAnsi"/>
          <w:sz w:val="20"/>
        </w:rPr>
        <w:t xml:space="preserve"> identity checks for applicants. This check will complement the financial and personal probity checks </w:t>
      </w:r>
      <w:r w:rsidR="005634D7" w:rsidRPr="008962B0">
        <w:rPr>
          <w:rFonts w:cstheme="majorHAnsi"/>
          <w:sz w:val="20"/>
        </w:rPr>
        <w:t>outsourced</w:t>
      </w:r>
      <w:r w:rsidR="007B0113" w:rsidRPr="008962B0">
        <w:rPr>
          <w:rStyle w:val="FootnoteReference"/>
          <w:rFonts w:cstheme="majorHAnsi"/>
          <w:sz w:val="20"/>
        </w:rPr>
        <w:footnoteReference w:id="31"/>
      </w:r>
      <w:r w:rsidRPr="008962B0">
        <w:rPr>
          <w:rFonts w:cstheme="majorHAnsi"/>
          <w:sz w:val="20"/>
        </w:rPr>
        <w:t xml:space="preserve"> by CAV on behalf of the BLA. Applicants will access Service Victoria through the </w:t>
      </w:r>
      <w:proofErr w:type="spellStart"/>
      <w:r w:rsidRPr="008962B0">
        <w:rPr>
          <w:rFonts w:cstheme="majorHAnsi"/>
          <w:sz w:val="20"/>
        </w:rPr>
        <w:t>myCAV</w:t>
      </w:r>
      <w:proofErr w:type="spellEnd"/>
      <w:r w:rsidRPr="008962B0">
        <w:rPr>
          <w:rFonts w:cstheme="majorHAnsi"/>
          <w:sz w:val="20"/>
        </w:rPr>
        <w:t xml:space="preserve"> portal.  </w:t>
      </w:r>
    </w:p>
    <w:p w14:paraId="1F29F099" w14:textId="1FBFD7FB" w:rsidR="00674B70" w:rsidRPr="00602547" w:rsidRDefault="00A46AF7" w:rsidP="00C50042">
      <w:pPr>
        <w:pStyle w:val="DJCSbody"/>
        <w:widowControl w:val="0"/>
        <w:spacing w:before="240" w:after="200" w:line="240" w:lineRule="auto"/>
        <w:ind w:left="0"/>
        <w:rPr>
          <w:rFonts w:cstheme="minorHAnsi"/>
          <w:i/>
          <w:color w:val="0069A4"/>
          <w:sz w:val="24"/>
          <w:szCs w:val="24"/>
        </w:rPr>
      </w:pPr>
      <w:bookmarkStart w:id="70" w:name="_Hlk62656122"/>
      <w:r w:rsidRPr="00602547">
        <w:rPr>
          <w:rFonts w:cstheme="minorHAnsi"/>
          <w:i/>
          <w:color w:val="0069A4"/>
          <w:sz w:val="24"/>
          <w:szCs w:val="24"/>
        </w:rPr>
        <w:t>Fixed direct costs</w:t>
      </w:r>
    </w:p>
    <w:bookmarkEnd w:id="70"/>
    <w:p w14:paraId="75EFB4BD" w14:textId="61F7F034" w:rsidR="00DB6C24" w:rsidRPr="008962B0" w:rsidRDefault="00DB6C24" w:rsidP="00DB6C24">
      <w:pPr>
        <w:pStyle w:val="DJCSbody"/>
        <w:widowControl w:val="0"/>
        <w:spacing w:after="200" w:line="240" w:lineRule="auto"/>
        <w:ind w:left="0"/>
        <w:rPr>
          <w:rFonts w:cstheme="majorHAnsi"/>
          <w:sz w:val="20"/>
        </w:rPr>
      </w:pPr>
      <w:r w:rsidRPr="008962B0">
        <w:rPr>
          <w:rFonts w:cstheme="majorHAnsi"/>
          <w:sz w:val="20"/>
        </w:rPr>
        <w:t xml:space="preserve">The fixed direct costs and the fixed indirect costs (described below) are concerned with the </w:t>
      </w:r>
      <w:r w:rsidR="00E27149" w:rsidRPr="008962B0">
        <w:rPr>
          <w:rFonts w:cstheme="majorHAnsi"/>
          <w:sz w:val="20"/>
        </w:rPr>
        <w:t xml:space="preserve">ongoing </w:t>
      </w:r>
      <w:r w:rsidR="00BF58EE">
        <w:rPr>
          <w:rFonts w:cstheme="majorHAnsi"/>
          <w:sz w:val="20"/>
        </w:rPr>
        <w:t xml:space="preserve">cost of </w:t>
      </w:r>
      <w:r w:rsidR="001A4DC4">
        <w:rPr>
          <w:rFonts w:cstheme="majorHAnsi"/>
          <w:sz w:val="20"/>
        </w:rPr>
        <w:t>monitoring</w:t>
      </w:r>
      <w:r w:rsidR="00BF58EE">
        <w:rPr>
          <w:rFonts w:cstheme="majorHAnsi"/>
          <w:sz w:val="20"/>
        </w:rPr>
        <w:t xml:space="preserve"> and enforcing </w:t>
      </w:r>
      <w:r w:rsidR="00E27149" w:rsidRPr="008962B0">
        <w:rPr>
          <w:rFonts w:cstheme="majorHAnsi"/>
          <w:sz w:val="20"/>
        </w:rPr>
        <w:t xml:space="preserve">compliance </w:t>
      </w:r>
      <w:r w:rsidR="00B14C88">
        <w:rPr>
          <w:rFonts w:cstheme="majorHAnsi"/>
          <w:sz w:val="20"/>
        </w:rPr>
        <w:t>by professional engineers</w:t>
      </w:r>
      <w:r w:rsidR="00FA1770">
        <w:rPr>
          <w:rFonts w:cstheme="majorHAnsi"/>
          <w:sz w:val="20"/>
        </w:rPr>
        <w:t xml:space="preserve"> with the Professional Engineers</w:t>
      </w:r>
      <w:r w:rsidR="001A4DC4">
        <w:rPr>
          <w:rFonts w:cstheme="majorHAnsi"/>
          <w:sz w:val="20"/>
        </w:rPr>
        <w:t xml:space="preserve"> Registration</w:t>
      </w:r>
      <w:r w:rsidR="00FA1770">
        <w:rPr>
          <w:rFonts w:cstheme="majorHAnsi"/>
          <w:sz w:val="20"/>
        </w:rPr>
        <w:t xml:space="preserve"> A</w:t>
      </w:r>
      <w:r w:rsidR="001A4DC4">
        <w:rPr>
          <w:rFonts w:cstheme="majorHAnsi"/>
          <w:sz w:val="20"/>
        </w:rPr>
        <w:t>c</w:t>
      </w:r>
      <w:r w:rsidR="00E27149" w:rsidRPr="008962B0">
        <w:rPr>
          <w:rFonts w:cstheme="majorHAnsi"/>
          <w:sz w:val="20"/>
        </w:rPr>
        <w:t>t.</w:t>
      </w:r>
    </w:p>
    <w:p w14:paraId="6028C8CB" w14:textId="3AC2905D" w:rsidR="00AF28DF" w:rsidRPr="008962B0" w:rsidRDefault="00766A5D" w:rsidP="007F617A">
      <w:pPr>
        <w:pStyle w:val="DJCSbody"/>
        <w:spacing w:after="200" w:line="240" w:lineRule="auto"/>
        <w:ind w:left="0"/>
        <w:rPr>
          <w:rFonts w:cstheme="majorHAnsi"/>
          <w:sz w:val="20"/>
        </w:rPr>
      </w:pPr>
      <w:r w:rsidRPr="008962B0">
        <w:rPr>
          <w:rFonts w:cstheme="majorHAnsi"/>
          <w:sz w:val="20"/>
        </w:rPr>
        <w:t>The fixed</w:t>
      </w:r>
      <w:r w:rsidR="0072292A" w:rsidRPr="008962B0">
        <w:rPr>
          <w:rFonts w:cstheme="majorHAnsi"/>
          <w:sz w:val="20"/>
        </w:rPr>
        <w:t xml:space="preserve"> direct costs include</w:t>
      </w:r>
      <w:r w:rsidR="00260CBE" w:rsidRPr="008962B0">
        <w:rPr>
          <w:rFonts w:cstheme="majorHAnsi"/>
          <w:sz w:val="20"/>
        </w:rPr>
        <w:t xml:space="preserve"> the labour resources </w:t>
      </w:r>
      <w:r w:rsidR="008B31DF" w:rsidRPr="008962B0">
        <w:rPr>
          <w:rFonts w:cstheme="majorHAnsi"/>
          <w:sz w:val="20"/>
        </w:rPr>
        <w:t xml:space="preserve">required by </w:t>
      </w:r>
      <w:r w:rsidR="003A4ED8" w:rsidRPr="008962B0">
        <w:rPr>
          <w:rFonts w:cstheme="majorHAnsi"/>
          <w:sz w:val="20"/>
        </w:rPr>
        <w:t>CAV</w:t>
      </w:r>
      <w:r w:rsidR="008F29C6" w:rsidRPr="008962B0">
        <w:rPr>
          <w:rFonts w:cstheme="majorHAnsi"/>
          <w:sz w:val="20"/>
        </w:rPr>
        <w:t xml:space="preserve"> </w:t>
      </w:r>
      <w:r w:rsidR="00835D2B" w:rsidRPr="008962B0">
        <w:rPr>
          <w:rFonts w:cstheme="majorHAnsi"/>
          <w:sz w:val="20"/>
        </w:rPr>
        <w:t>and VCA</w:t>
      </w:r>
      <w:r w:rsidR="00A65795" w:rsidRPr="008962B0">
        <w:rPr>
          <w:rFonts w:cstheme="majorHAnsi"/>
          <w:sz w:val="20"/>
        </w:rPr>
        <w:t>T</w:t>
      </w:r>
      <w:r w:rsidR="00835D2B" w:rsidRPr="008962B0">
        <w:rPr>
          <w:rFonts w:cstheme="majorHAnsi"/>
          <w:sz w:val="20"/>
        </w:rPr>
        <w:t xml:space="preserve"> to </w:t>
      </w:r>
      <w:r w:rsidR="00C977C8" w:rsidRPr="008962B0">
        <w:rPr>
          <w:rFonts w:cstheme="majorHAnsi"/>
          <w:sz w:val="20"/>
        </w:rPr>
        <w:t>perform the regulatory functions</w:t>
      </w:r>
      <w:r w:rsidR="00A551BB" w:rsidRPr="008962B0">
        <w:rPr>
          <w:rFonts w:cstheme="majorHAnsi"/>
          <w:sz w:val="20"/>
        </w:rPr>
        <w:t xml:space="preserve"> </w:t>
      </w:r>
      <w:r w:rsidR="00E308F7" w:rsidRPr="008962B0">
        <w:rPr>
          <w:rFonts w:cstheme="majorHAnsi"/>
          <w:sz w:val="20"/>
        </w:rPr>
        <w:t xml:space="preserve">supporting </w:t>
      </w:r>
      <w:r w:rsidR="00A551BB" w:rsidRPr="008962B0">
        <w:rPr>
          <w:rFonts w:cstheme="majorHAnsi"/>
          <w:sz w:val="20"/>
        </w:rPr>
        <w:t>Professional Engineers Registration Act</w:t>
      </w:r>
      <w:r w:rsidR="008F29C6" w:rsidRPr="008962B0">
        <w:rPr>
          <w:rFonts w:cstheme="majorHAnsi"/>
          <w:sz w:val="20"/>
        </w:rPr>
        <w:t>,</w:t>
      </w:r>
      <w:r w:rsidR="00416409" w:rsidRPr="008962B0">
        <w:rPr>
          <w:rFonts w:cstheme="majorHAnsi"/>
          <w:sz w:val="20"/>
        </w:rPr>
        <w:t xml:space="preserve"> </w:t>
      </w:r>
      <w:r w:rsidR="00803B6A" w:rsidRPr="008962B0">
        <w:rPr>
          <w:rFonts w:cstheme="majorHAnsi"/>
          <w:sz w:val="20"/>
        </w:rPr>
        <w:t>which include</w:t>
      </w:r>
      <w:r w:rsidR="00AF28DF" w:rsidRPr="008962B0">
        <w:rPr>
          <w:rFonts w:cstheme="majorHAnsi"/>
          <w:sz w:val="20"/>
        </w:rPr>
        <w:t>:</w:t>
      </w:r>
    </w:p>
    <w:p w14:paraId="3275BF5F" w14:textId="7BE77056" w:rsidR="00AF28DF" w:rsidRPr="008962B0" w:rsidRDefault="00AF28DF" w:rsidP="00C11234">
      <w:pPr>
        <w:pStyle w:val="DJCSbody"/>
        <w:numPr>
          <w:ilvl w:val="0"/>
          <w:numId w:val="31"/>
        </w:numPr>
        <w:spacing w:after="40" w:line="240" w:lineRule="auto"/>
        <w:ind w:left="709" w:hanging="425"/>
        <w:rPr>
          <w:rFonts w:cstheme="majorHAnsi"/>
          <w:sz w:val="20"/>
        </w:rPr>
      </w:pPr>
      <w:r w:rsidRPr="008962B0">
        <w:rPr>
          <w:rFonts w:cstheme="majorHAnsi"/>
          <w:sz w:val="20"/>
        </w:rPr>
        <w:t>managing back-end registration functions</w:t>
      </w:r>
    </w:p>
    <w:p w14:paraId="308EA637" w14:textId="51E6C439" w:rsidR="00161886" w:rsidRPr="008962B0" w:rsidRDefault="00416409" w:rsidP="00C11234">
      <w:pPr>
        <w:pStyle w:val="DJCSbody"/>
        <w:numPr>
          <w:ilvl w:val="0"/>
          <w:numId w:val="31"/>
        </w:numPr>
        <w:spacing w:after="40" w:line="240" w:lineRule="auto"/>
        <w:ind w:left="709" w:hanging="425"/>
        <w:rPr>
          <w:rFonts w:cstheme="majorHAnsi"/>
          <w:sz w:val="20"/>
        </w:rPr>
      </w:pPr>
      <w:r w:rsidRPr="008962B0">
        <w:rPr>
          <w:rFonts w:cstheme="majorHAnsi"/>
          <w:sz w:val="20"/>
        </w:rPr>
        <w:t>receiv</w:t>
      </w:r>
      <w:r w:rsidR="00161886" w:rsidRPr="008962B0">
        <w:rPr>
          <w:rFonts w:cstheme="majorHAnsi"/>
          <w:sz w:val="20"/>
        </w:rPr>
        <w:t>ing</w:t>
      </w:r>
      <w:r w:rsidRPr="008962B0">
        <w:rPr>
          <w:rFonts w:cstheme="majorHAnsi"/>
          <w:sz w:val="20"/>
        </w:rPr>
        <w:t xml:space="preserve"> and mana</w:t>
      </w:r>
      <w:r w:rsidR="00BC1365" w:rsidRPr="008962B0">
        <w:rPr>
          <w:rFonts w:cstheme="majorHAnsi"/>
          <w:sz w:val="20"/>
        </w:rPr>
        <w:t>g</w:t>
      </w:r>
      <w:r w:rsidR="00161886" w:rsidRPr="008962B0">
        <w:rPr>
          <w:rFonts w:cstheme="majorHAnsi"/>
          <w:sz w:val="20"/>
        </w:rPr>
        <w:t xml:space="preserve">ing </w:t>
      </w:r>
      <w:r w:rsidR="00BC1365" w:rsidRPr="008962B0">
        <w:rPr>
          <w:rFonts w:cstheme="majorHAnsi"/>
          <w:sz w:val="20"/>
        </w:rPr>
        <w:t xml:space="preserve">enquires and </w:t>
      </w:r>
      <w:r w:rsidR="003A02BD" w:rsidRPr="008962B0">
        <w:rPr>
          <w:rFonts w:cstheme="majorHAnsi"/>
          <w:sz w:val="20"/>
        </w:rPr>
        <w:t>complaints</w:t>
      </w:r>
    </w:p>
    <w:p w14:paraId="7925DA58" w14:textId="75482020" w:rsidR="004E01CF" w:rsidRPr="008962B0" w:rsidRDefault="003A02BD" w:rsidP="00C11234">
      <w:pPr>
        <w:pStyle w:val="DJCSbody"/>
        <w:numPr>
          <w:ilvl w:val="0"/>
          <w:numId w:val="31"/>
        </w:numPr>
        <w:spacing w:after="40" w:line="240" w:lineRule="auto"/>
        <w:ind w:left="709" w:hanging="425"/>
        <w:rPr>
          <w:rFonts w:cstheme="majorHAnsi"/>
          <w:sz w:val="20"/>
        </w:rPr>
      </w:pPr>
      <w:r w:rsidRPr="008962B0">
        <w:rPr>
          <w:rFonts w:cstheme="majorHAnsi"/>
          <w:sz w:val="20"/>
        </w:rPr>
        <w:t>monitor</w:t>
      </w:r>
      <w:r w:rsidR="00161886" w:rsidRPr="008962B0">
        <w:rPr>
          <w:rFonts w:cstheme="majorHAnsi"/>
          <w:sz w:val="20"/>
        </w:rPr>
        <w:t>ing</w:t>
      </w:r>
      <w:r w:rsidRPr="008962B0">
        <w:rPr>
          <w:rFonts w:cstheme="majorHAnsi"/>
          <w:sz w:val="20"/>
        </w:rPr>
        <w:t xml:space="preserve"> compliance</w:t>
      </w:r>
      <w:r w:rsidR="002F636F" w:rsidRPr="008962B0">
        <w:rPr>
          <w:rFonts w:cstheme="majorHAnsi"/>
          <w:sz w:val="20"/>
        </w:rPr>
        <w:t xml:space="preserve"> and </w:t>
      </w:r>
      <w:r w:rsidR="00EA0B3D" w:rsidRPr="008962B0">
        <w:rPr>
          <w:rFonts w:cstheme="majorHAnsi"/>
          <w:sz w:val="20"/>
        </w:rPr>
        <w:t>investigat</w:t>
      </w:r>
      <w:r w:rsidR="009F7D87" w:rsidRPr="008962B0">
        <w:rPr>
          <w:rFonts w:cstheme="majorHAnsi"/>
          <w:sz w:val="20"/>
        </w:rPr>
        <w:t>ing</w:t>
      </w:r>
      <w:r w:rsidR="00EA0B3D" w:rsidRPr="008962B0">
        <w:rPr>
          <w:rFonts w:cstheme="majorHAnsi"/>
          <w:sz w:val="20"/>
        </w:rPr>
        <w:t xml:space="preserve"> complaints</w:t>
      </w:r>
    </w:p>
    <w:p w14:paraId="08C5C9C3" w14:textId="0B6E98D3" w:rsidR="00CB3E8A" w:rsidRPr="008962B0" w:rsidRDefault="00082AC0" w:rsidP="00C11234">
      <w:pPr>
        <w:pStyle w:val="DJCSbody"/>
        <w:numPr>
          <w:ilvl w:val="0"/>
          <w:numId w:val="31"/>
        </w:numPr>
        <w:spacing w:after="200" w:line="240" w:lineRule="auto"/>
        <w:ind w:left="709" w:hanging="425"/>
        <w:rPr>
          <w:rFonts w:cstheme="majorHAnsi"/>
          <w:sz w:val="20"/>
        </w:rPr>
      </w:pPr>
      <w:r w:rsidRPr="008962B0">
        <w:rPr>
          <w:rFonts w:cstheme="majorHAnsi"/>
          <w:sz w:val="20"/>
        </w:rPr>
        <w:t xml:space="preserve">addressing non-compliance and </w:t>
      </w:r>
      <w:r w:rsidR="005C3781" w:rsidRPr="008962B0">
        <w:rPr>
          <w:rFonts w:cstheme="majorHAnsi"/>
          <w:sz w:val="20"/>
        </w:rPr>
        <w:t>tak</w:t>
      </w:r>
      <w:r w:rsidR="004E01CF" w:rsidRPr="008962B0">
        <w:rPr>
          <w:rFonts w:cstheme="majorHAnsi"/>
          <w:sz w:val="20"/>
        </w:rPr>
        <w:t>ing</w:t>
      </w:r>
      <w:r w:rsidR="005C3781" w:rsidRPr="008962B0">
        <w:rPr>
          <w:rFonts w:cstheme="majorHAnsi"/>
          <w:sz w:val="20"/>
        </w:rPr>
        <w:t xml:space="preserve"> disciplinary actions</w:t>
      </w:r>
      <w:r w:rsidR="00EA0B3D" w:rsidRPr="008962B0">
        <w:rPr>
          <w:rFonts w:cstheme="majorHAnsi"/>
          <w:sz w:val="20"/>
        </w:rPr>
        <w:t>.</w:t>
      </w:r>
      <w:r w:rsidR="00A04C1D" w:rsidRPr="008962B0">
        <w:rPr>
          <w:rFonts w:cstheme="majorHAnsi"/>
          <w:sz w:val="20"/>
        </w:rPr>
        <w:t xml:space="preserve"> </w:t>
      </w:r>
    </w:p>
    <w:p w14:paraId="6A640D84" w14:textId="0F64F63B" w:rsidR="002C0675" w:rsidRPr="006C35C6" w:rsidRDefault="002C0675" w:rsidP="00F104CB">
      <w:pPr>
        <w:pStyle w:val="DJCSbody"/>
        <w:spacing w:after="200" w:line="240" w:lineRule="auto"/>
        <w:ind w:left="0"/>
        <w:rPr>
          <w:rFonts w:cstheme="majorHAnsi"/>
          <w:sz w:val="20"/>
        </w:rPr>
      </w:pPr>
      <w:r w:rsidRPr="006C35C6">
        <w:rPr>
          <w:rFonts w:cstheme="majorHAnsi"/>
          <w:sz w:val="20"/>
        </w:rPr>
        <w:t xml:space="preserve">The fixed direct costs are the largest contributing factor to the registration and renewal of registration fees proposed </w:t>
      </w:r>
      <w:r w:rsidRPr="00495DB8">
        <w:rPr>
          <w:rFonts w:cstheme="majorHAnsi"/>
          <w:sz w:val="20"/>
        </w:rPr>
        <w:t xml:space="preserve">at Section </w:t>
      </w:r>
      <w:r w:rsidRPr="00495DB8">
        <w:rPr>
          <w:rFonts w:cstheme="majorHAnsi"/>
          <w:sz w:val="20"/>
        </w:rPr>
        <w:fldChar w:fldCharType="begin"/>
      </w:r>
      <w:r w:rsidRPr="00495DB8">
        <w:rPr>
          <w:rFonts w:cstheme="majorHAnsi"/>
          <w:sz w:val="20"/>
        </w:rPr>
        <w:instrText xml:space="preserve"> REF _Ref58830670 \r \h  \* MERGEFORMAT </w:instrText>
      </w:r>
      <w:r w:rsidRPr="00495DB8">
        <w:rPr>
          <w:rFonts w:cstheme="majorHAnsi"/>
          <w:sz w:val="20"/>
        </w:rPr>
      </w:r>
      <w:r w:rsidRPr="00495DB8">
        <w:rPr>
          <w:rFonts w:cstheme="majorHAnsi"/>
          <w:sz w:val="20"/>
        </w:rPr>
        <w:fldChar w:fldCharType="separate"/>
      </w:r>
      <w:r w:rsidR="00C4429A">
        <w:rPr>
          <w:rFonts w:cstheme="majorHAnsi"/>
          <w:sz w:val="20"/>
        </w:rPr>
        <w:t>6.1</w:t>
      </w:r>
      <w:r w:rsidRPr="00495DB8">
        <w:rPr>
          <w:rFonts w:cstheme="majorHAnsi"/>
          <w:sz w:val="20"/>
        </w:rPr>
        <w:fldChar w:fldCharType="end"/>
      </w:r>
      <w:r w:rsidRPr="00495DB8">
        <w:rPr>
          <w:rFonts w:cstheme="majorHAnsi"/>
          <w:sz w:val="20"/>
        </w:rPr>
        <w:t>.</w:t>
      </w:r>
      <w:r w:rsidRPr="006C35C6">
        <w:rPr>
          <w:rFonts w:cstheme="majorHAnsi"/>
          <w:sz w:val="20"/>
        </w:rPr>
        <w:t xml:space="preserve"> They account for most of the costs of administering the Professional Engineers Registration Act, estimated to be approximately $3,696,</w:t>
      </w:r>
      <w:r w:rsidR="00D776A7" w:rsidRPr="006C35C6">
        <w:rPr>
          <w:rFonts w:cstheme="majorHAnsi"/>
          <w:sz w:val="20"/>
        </w:rPr>
        <w:t>899</w:t>
      </w:r>
      <w:r w:rsidRPr="006C35C6">
        <w:rPr>
          <w:rFonts w:cstheme="majorHAnsi"/>
          <w:sz w:val="20"/>
        </w:rPr>
        <w:t xml:space="preserve"> a year. This estimate is based on business intelligence developed by the BLA, CAV and VCAT through years of experience regulating other occupational groups.</w:t>
      </w:r>
      <w:r w:rsidRPr="006C35C6">
        <w:rPr>
          <w:sz w:val="20"/>
          <w:vertAlign w:val="superscript"/>
        </w:rPr>
        <w:footnoteReference w:id="32"/>
      </w:r>
      <w:r w:rsidRPr="006C35C6">
        <w:rPr>
          <w:rFonts w:cstheme="majorHAnsi"/>
          <w:sz w:val="20"/>
        </w:rPr>
        <w:t xml:space="preserve"> For a breakdown of this cost see </w:t>
      </w:r>
      <w:r w:rsidR="006C35C6" w:rsidRPr="00495DB8">
        <w:rPr>
          <w:rFonts w:cstheme="majorHAnsi"/>
          <w:sz w:val="20"/>
        </w:rPr>
        <w:t>Appendix 2</w:t>
      </w:r>
      <w:r w:rsidRPr="00495DB8">
        <w:rPr>
          <w:rFonts w:cstheme="majorHAnsi"/>
          <w:sz w:val="20"/>
        </w:rPr>
        <w:t>.</w:t>
      </w:r>
      <w:r w:rsidR="00A33E4A" w:rsidRPr="006C35C6">
        <w:rPr>
          <w:rFonts w:cstheme="majorHAnsi"/>
          <w:sz w:val="20"/>
        </w:rPr>
        <w:t xml:space="preserve"> </w:t>
      </w:r>
      <w:r w:rsidRPr="006C35C6">
        <w:rPr>
          <w:rFonts w:cstheme="majorHAnsi"/>
          <w:sz w:val="20"/>
        </w:rPr>
        <w:t xml:space="preserve">The fixed direct costs apply evenly across registration and renewal transactions as no </w:t>
      </w:r>
      <w:proofErr w:type="gramStart"/>
      <w:r w:rsidRPr="006C35C6">
        <w:rPr>
          <w:rFonts w:cstheme="majorHAnsi"/>
          <w:sz w:val="20"/>
        </w:rPr>
        <w:t>particular factors</w:t>
      </w:r>
      <w:proofErr w:type="gramEnd"/>
      <w:r w:rsidRPr="006C35C6">
        <w:rPr>
          <w:rFonts w:cstheme="majorHAnsi"/>
          <w:sz w:val="20"/>
        </w:rPr>
        <w:t xml:space="preserve"> have been found to vary the demand on these services.</w:t>
      </w:r>
    </w:p>
    <w:p w14:paraId="1B67776B" w14:textId="308E30AC" w:rsidR="002C0675" w:rsidRPr="006C35C6" w:rsidRDefault="002C0675" w:rsidP="00F104CB">
      <w:pPr>
        <w:pStyle w:val="DJCSbody"/>
        <w:spacing w:after="200" w:line="240" w:lineRule="auto"/>
        <w:ind w:left="0"/>
        <w:rPr>
          <w:rFonts w:cstheme="majorHAnsi"/>
          <w:sz w:val="20"/>
        </w:rPr>
      </w:pPr>
      <w:r w:rsidRPr="006C35C6">
        <w:rPr>
          <w:rFonts w:cstheme="majorHAnsi"/>
          <w:sz w:val="20"/>
        </w:rPr>
        <w:lastRenderedPageBreak/>
        <w:t xml:space="preserve">The fixed direct costs represent the most efficient approach to regulating the professional engineering sector based on the level of service expected from stakeholders. It is estimated that on average approximately 22 full time equivalent Victorian Public Service (VPS) staff </w:t>
      </w:r>
      <w:r w:rsidR="10418C71" w:rsidRPr="57144700">
        <w:rPr>
          <w:rFonts w:cstheme="majorBidi"/>
          <w:sz w:val="20"/>
        </w:rPr>
        <w:t xml:space="preserve">a year </w:t>
      </w:r>
      <w:r w:rsidRPr="006C35C6">
        <w:rPr>
          <w:rFonts w:cstheme="majorHAnsi"/>
          <w:sz w:val="20"/>
        </w:rPr>
        <w:t>will be required to undertake the functions covered by the fixed direct costs</w:t>
      </w:r>
      <w:r w:rsidR="00795089">
        <w:rPr>
          <w:rFonts w:cstheme="majorHAnsi"/>
          <w:sz w:val="20"/>
        </w:rPr>
        <w:t>, such as monitoring compliance and handling complaints</w:t>
      </w:r>
      <w:r w:rsidRPr="006C35C6">
        <w:rPr>
          <w:rFonts w:cstheme="majorHAnsi"/>
          <w:sz w:val="20"/>
        </w:rPr>
        <w:t>.</w:t>
      </w:r>
    </w:p>
    <w:p w14:paraId="584B7194" w14:textId="32B58BA5" w:rsidR="006E2ACC" w:rsidRPr="00602547" w:rsidRDefault="006E2ACC" w:rsidP="00832887">
      <w:pPr>
        <w:pStyle w:val="DJCSbody"/>
        <w:widowControl w:val="0"/>
        <w:spacing w:after="200" w:line="240" w:lineRule="auto"/>
        <w:ind w:left="0"/>
        <w:rPr>
          <w:rFonts w:cstheme="majorHAnsi"/>
          <w:i/>
          <w:iCs/>
          <w:color w:val="0069A4"/>
          <w:sz w:val="21"/>
          <w:szCs w:val="22"/>
        </w:rPr>
      </w:pPr>
      <w:r w:rsidRPr="00602547">
        <w:rPr>
          <w:rFonts w:cstheme="majorHAnsi"/>
          <w:i/>
          <w:iCs/>
          <w:color w:val="0069A4"/>
          <w:sz w:val="21"/>
          <w:szCs w:val="22"/>
        </w:rPr>
        <w:t xml:space="preserve">Assessment </w:t>
      </w:r>
      <w:r w:rsidR="008D4EB5" w:rsidRPr="00602547">
        <w:rPr>
          <w:rFonts w:cstheme="majorHAnsi"/>
          <w:i/>
          <w:iCs/>
          <w:color w:val="0069A4"/>
          <w:sz w:val="21"/>
          <w:szCs w:val="22"/>
        </w:rPr>
        <w:t>scheme application processing costs</w:t>
      </w:r>
    </w:p>
    <w:p w14:paraId="6C871FFC" w14:textId="17E7DFE2" w:rsidR="004B1338" w:rsidRPr="00C94FBE" w:rsidRDefault="004B1338" w:rsidP="00832887">
      <w:pPr>
        <w:pStyle w:val="DJCSbody"/>
        <w:widowControl w:val="0"/>
        <w:spacing w:after="200" w:line="240" w:lineRule="auto"/>
        <w:ind w:left="0"/>
        <w:rPr>
          <w:rFonts w:cstheme="majorHAnsi"/>
          <w:sz w:val="20"/>
        </w:rPr>
      </w:pPr>
      <w:r w:rsidRPr="00C94FBE">
        <w:rPr>
          <w:rFonts w:cstheme="majorHAnsi"/>
          <w:sz w:val="20"/>
        </w:rPr>
        <w:t xml:space="preserve">In addition to </w:t>
      </w:r>
      <w:r w:rsidR="008D4EB5" w:rsidRPr="00C94FBE">
        <w:rPr>
          <w:rFonts w:cstheme="majorHAnsi"/>
          <w:sz w:val="20"/>
        </w:rPr>
        <w:t xml:space="preserve">the </w:t>
      </w:r>
      <w:r w:rsidRPr="00C94FBE">
        <w:rPr>
          <w:rFonts w:cstheme="majorHAnsi"/>
          <w:sz w:val="20"/>
        </w:rPr>
        <w:t>functions</w:t>
      </w:r>
      <w:r w:rsidR="008D4EB5" w:rsidRPr="00C94FBE">
        <w:rPr>
          <w:rFonts w:cstheme="majorHAnsi"/>
          <w:sz w:val="20"/>
        </w:rPr>
        <w:t xml:space="preserve"> listed above</w:t>
      </w:r>
      <w:r w:rsidRPr="00C94FBE">
        <w:rPr>
          <w:rFonts w:cstheme="majorHAnsi"/>
          <w:sz w:val="20"/>
        </w:rPr>
        <w:t xml:space="preserve">, and as noted </w:t>
      </w:r>
      <w:r w:rsidRPr="00495DB8">
        <w:rPr>
          <w:rFonts w:cstheme="majorHAnsi"/>
          <w:sz w:val="20"/>
        </w:rPr>
        <w:t>in Section 1.2.1,</w:t>
      </w:r>
      <w:r w:rsidRPr="00C94FBE">
        <w:rPr>
          <w:rFonts w:cstheme="majorHAnsi"/>
          <w:sz w:val="20"/>
        </w:rPr>
        <w:t xml:space="preserve"> the fixed direct costs include</w:t>
      </w:r>
      <w:r w:rsidR="006E4AAE" w:rsidRPr="00C94FBE">
        <w:rPr>
          <w:rFonts w:cstheme="majorHAnsi"/>
          <w:sz w:val="20"/>
        </w:rPr>
        <w:t xml:space="preserve"> </w:t>
      </w:r>
      <w:r w:rsidR="005173D8" w:rsidRPr="00C94FBE">
        <w:rPr>
          <w:rFonts w:cstheme="majorHAnsi"/>
          <w:sz w:val="20"/>
        </w:rPr>
        <w:t xml:space="preserve">the remaining </w:t>
      </w:r>
      <w:r w:rsidR="00804794" w:rsidRPr="00C94FBE">
        <w:rPr>
          <w:rFonts w:cstheme="majorHAnsi"/>
          <w:sz w:val="20"/>
        </w:rPr>
        <w:t xml:space="preserve">cost </w:t>
      </w:r>
      <w:r w:rsidR="00DF3D99" w:rsidRPr="00C94FBE">
        <w:rPr>
          <w:rFonts w:cstheme="majorHAnsi"/>
          <w:sz w:val="20"/>
        </w:rPr>
        <w:t xml:space="preserve">of </w:t>
      </w:r>
      <w:r w:rsidRPr="00C94FBE">
        <w:rPr>
          <w:rFonts w:cstheme="majorHAnsi"/>
          <w:sz w:val="20"/>
        </w:rPr>
        <w:t xml:space="preserve">processing applications for approval, </w:t>
      </w:r>
      <w:proofErr w:type="gramStart"/>
      <w:r w:rsidRPr="00C94FBE">
        <w:rPr>
          <w:rFonts w:cstheme="majorHAnsi"/>
          <w:sz w:val="20"/>
        </w:rPr>
        <w:t>renewal</w:t>
      </w:r>
      <w:proofErr w:type="gramEnd"/>
      <w:r w:rsidRPr="00C94FBE">
        <w:rPr>
          <w:rFonts w:cstheme="majorHAnsi"/>
          <w:sz w:val="20"/>
        </w:rPr>
        <w:t xml:space="preserve"> and variation of assessment schemes </w:t>
      </w:r>
      <w:r w:rsidR="006E4AAE" w:rsidRPr="00C94FBE">
        <w:rPr>
          <w:rFonts w:cstheme="majorHAnsi"/>
          <w:sz w:val="20"/>
        </w:rPr>
        <w:t xml:space="preserve">after the </w:t>
      </w:r>
      <w:r w:rsidRPr="00C94FBE">
        <w:rPr>
          <w:rFonts w:cstheme="majorHAnsi"/>
          <w:sz w:val="20"/>
        </w:rPr>
        <w:t>fees prescribed in the General Regulations</w:t>
      </w:r>
      <w:r w:rsidR="00832887" w:rsidRPr="00C94FBE">
        <w:rPr>
          <w:rFonts w:cstheme="majorHAnsi"/>
          <w:sz w:val="20"/>
        </w:rPr>
        <w:t xml:space="preserve"> have been deducted</w:t>
      </w:r>
      <w:r w:rsidRPr="00C94FBE">
        <w:rPr>
          <w:rFonts w:cstheme="majorHAnsi"/>
          <w:sz w:val="20"/>
        </w:rPr>
        <w:t>.</w:t>
      </w:r>
      <w:r w:rsidR="00832887" w:rsidRPr="00C94FBE">
        <w:rPr>
          <w:rFonts w:cstheme="majorHAnsi"/>
          <w:sz w:val="20"/>
        </w:rPr>
        <w:t xml:space="preserve"> </w:t>
      </w:r>
      <w:r w:rsidRPr="00C94FBE">
        <w:rPr>
          <w:rFonts w:cstheme="majorHAnsi"/>
          <w:sz w:val="20"/>
        </w:rPr>
        <w:t>Under the General Regulations the fee to apply for:</w:t>
      </w:r>
    </w:p>
    <w:p w14:paraId="16E2EEC6" w14:textId="43CFC9CF" w:rsidR="004B1338" w:rsidRPr="00C94FBE" w:rsidRDefault="004B1338" w:rsidP="00C11234">
      <w:pPr>
        <w:pStyle w:val="DJCSbody"/>
        <w:widowControl w:val="0"/>
        <w:numPr>
          <w:ilvl w:val="0"/>
          <w:numId w:val="31"/>
        </w:numPr>
        <w:spacing w:after="40" w:line="240" w:lineRule="auto"/>
        <w:ind w:left="709" w:hanging="425"/>
        <w:rPr>
          <w:rFonts w:cstheme="majorHAnsi"/>
          <w:sz w:val="20"/>
        </w:rPr>
      </w:pPr>
      <w:r w:rsidRPr="00C94FBE">
        <w:rPr>
          <w:rFonts w:cstheme="majorHAnsi"/>
          <w:sz w:val="20"/>
        </w:rPr>
        <w:t>approval of a new assessment scheme or to renew an expiring assessment scheme is $4,739</w:t>
      </w:r>
      <w:r w:rsidR="00D319F6" w:rsidRPr="00C94FBE">
        <w:rPr>
          <w:rFonts w:cstheme="majorHAnsi"/>
          <w:sz w:val="20"/>
        </w:rPr>
        <w:t xml:space="preserve"> (32</w:t>
      </w:r>
      <w:r w:rsidR="000A30FA" w:rsidRPr="00C94FBE">
        <w:rPr>
          <w:rFonts w:cstheme="majorHAnsi"/>
          <w:sz w:val="20"/>
        </w:rPr>
        <w:t>0</w:t>
      </w:r>
      <w:r w:rsidR="00D319F6" w:rsidRPr="00C94FBE">
        <w:rPr>
          <w:rFonts w:cstheme="majorHAnsi"/>
          <w:sz w:val="20"/>
        </w:rPr>
        <w:t xml:space="preserve"> fee units</w:t>
      </w:r>
      <w:r w:rsidR="000A30FA" w:rsidRPr="00C94FBE">
        <w:rPr>
          <w:rStyle w:val="FootnoteReference"/>
          <w:rFonts w:cstheme="majorHAnsi"/>
          <w:sz w:val="20"/>
        </w:rPr>
        <w:footnoteReference w:id="33"/>
      </w:r>
      <w:r w:rsidR="000A30FA" w:rsidRPr="00C94FBE">
        <w:rPr>
          <w:rFonts w:cstheme="majorHAnsi"/>
          <w:sz w:val="20"/>
        </w:rPr>
        <w:t>)</w:t>
      </w:r>
      <w:r w:rsidRPr="00C94FBE">
        <w:rPr>
          <w:rFonts w:cstheme="majorHAnsi"/>
          <w:sz w:val="20"/>
        </w:rPr>
        <w:t xml:space="preserve"> compared to the total cost of processing such application</w:t>
      </w:r>
      <w:r w:rsidR="00F94A73" w:rsidRPr="00C94FBE">
        <w:rPr>
          <w:rFonts w:cstheme="majorHAnsi"/>
          <w:sz w:val="20"/>
        </w:rPr>
        <w:t>s</w:t>
      </w:r>
      <w:r w:rsidRPr="00C94FBE">
        <w:rPr>
          <w:rFonts w:cstheme="majorHAnsi"/>
          <w:sz w:val="20"/>
        </w:rPr>
        <w:t xml:space="preserve"> of $11,781</w:t>
      </w:r>
      <w:r w:rsidR="00F94A73" w:rsidRPr="00C94FBE">
        <w:rPr>
          <w:rFonts w:cstheme="majorHAnsi"/>
          <w:sz w:val="20"/>
        </w:rPr>
        <w:t xml:space="preserve"> each</w:t>
      </w:r>
    </w:p>
    <w:p w14:paraId="1AEEEEE2" w14:textId="2DCD8413" w:rsidR="004B1338" w:rsidRPr="00C94FBE" w:rsidRDefault="004B1338" w:rsidP="00C11234">
      <w:pPr>
        <w:pStyle w:val="DJCSbody"/>
        <w:widowControl w:val="0"/>
        <w:numPr>
          <w:ilvl w:val="0"/>
          <w:numId w:val="31"/>
        </w:numPr>
        <w:spacing w:after="200" w:line="240" w:lineRule="auto"/>
        <w:ind w:left="709" w:hanging="425"/>
        <w:rPr>
          <w:rFonts w:cstheme="majorHAnsi"/>
          <w:sz w:val="20"/>
        </w:rPr>
      </w:pPr>
      <w:r w:rsidRPr="00C94FBE">
        <w:rPr>
          <w:rFonts w:cstheme="majorHAnsi"/>
          <w:sz w:val="20"/>
        </w:rPr>
        <w:t xml:space="preserve">approval to vary an assessment scheme is $1,288 </w:t>
      </w:r>
      <w:r w:rsidR="003F1C14" w:rsidRPr="00C94FBE">
        <w:rPr>
          <w:rFonts w:cstheme="majorHAnsi"/>
          <w:sz w:val="20"/>
        </w:rPr>
        <w:t xml:space="preserve">(87 fee units) </w:t>
      </w:r>
      <w:r w:rsidRPr="00C94FBE">
        <w:rPr>
          <w:rFonts w:cstheme="majorHAnsi"/>
          <w:sz w:val="20"/>
        </w:rPr>
        <w:t>compared to the total cost of processing such an application of $4,797.</w:t>
      </w:r>
    </w:p>
    <w:p w14:paraId="5B4F1C7B" w14:textId="047683F8" w:rsidR="004B1338" w:rsidRPr="00C94FBE" w:rsidRDefault="0026771D" w:rsidP="00C24F7E">
      <w:pPr>
        <w:pStyle w:val="DJCSbody"/>
        <w:widowControl w:val="0"/>
        <w:spacing w:after="200" w:line="240" w:lineRule="auto"/>
        <w:ind w:left="0"/>
        <w:rPr>
          <w:rFonts w:cstheme="majorHAnsi"/>
          <w:sz w:val="20"/>
        </w:rPr>
      </w:pPr>
      <w:proofErr w:type="gramStart"/>
      <w:r w:rsidRPr="00C94FBE">
        <w:rPr>
          <w:rFonts w:cstheme="majorHAnsi"/>
          <w:sz w:val="20"/>
        </w:rPr>
        <w:t>Taking into account</w:t>
      </w:r>
      <w:proofErr w:type="gramEnd"/>
      <w:r w:rsidRPr="00C94FBE">
        <w:rPr>
          <w:rFonts w:cstheme="majorHAnsi"/>
          <w:sz w:val="20"/>
        </w:rPr>
        <w:t xml:space="preserve"> the prescribed fees and the </w:t>
      </w:r>
      <w:r w:rsidR="00820F85" w:rsidRPr="00C94FBE">
        <w:rPr>
          <w:rFonts w:cstheme="majorHAnsi"/>
          <w:sz w:val="20"/>
        </w:rPr>
        <w:t xml:space="preserve">number of applications expected on average over the </w:t>
      </w:r>
      <w:r w:rsidR="004B1338" w:rsidRPr="00C94FBE">
        <w:rPr>
          <w:rFonts w:cstheme="majorHAnsi"/>
          <w:sz w:val="20"/>
        </w:rPr>
        <w:t>10-year regulatory period, the average annual assessment scheme processing cost to be recovered through the fixed direct costs is $14,060. This amount is based on:</w:t>
      </w:r>
    </w:p>
    <w:p w14:paraId="0504865C" w14:textId="77777777" w:rsidR="004B1338" w:rsidRPr="00C94FBE" w:rsidRDefault="004B1338" w:rsidP="00C11234">
      <w:pPr>
        <w:pStyle w:val="DJCSbody"/>
        <w:widowControl w:val="0"/>
        <w:numPr>
          <w:ilvl w:val="0"/>
          <w:numId w:val="31"/>
        </w:numPr>
        <w:spacing w:after="40" w:line="240" w:lineRule="auto"/>
        <w:ind w:left="709" w:hanging="425"/>
        <w:rPr>
          <w:rFonts w:cstheme="majorHAnsi"/>
          <w:sz w:val="20"/>
        </w:rPr>
      </w:pPr>
      <w:r w:rsidRPr="00C94FBE">
        <w:rPr>
          <w:rFonts w:cstheme="majorHAnsi"/>
          <w:sz w:val="20"/>
        </w:rPr>
        <w:t>0.5 applications for approval of new assessment schemes a year (five over 10 years)</w:t>
      </w:r>
    </w:p>
    <w:p w14:paraId="19A32B93" w14:textId="045247C9" w:rsidR="004B1338" w:rsidRPr="00C94FBE" w:rsidRDefault="004B1338" w:rsidP="00C11234">
      <w:pPr>
        <w:pStyle w:val="DJCSbody"/>
        <w:widowControl w:val="0"/>
        <w:numPr>
          <w:ilvl w:val="0"/>
          <w:numId w:val="31"/>
        </w:numPr>
        <w:spacing w:after="40" w:line="240" w:lineRule="auto"/>
        <w:ind w:left="709" w:hanging="425"/>
        <w:rPr>
          <w:rFonts w:cstheme="majorHAnsi"/>
          <w:sz w:val="20"/>
        </w:rPr>
      </w:pPr>
      <w:r w:rsidRPr="00C94FBE">
        <w:rPr>
          <w:rFonts w:cstheme="majorHAnsi"/>
          <w:sz w:val="20"/>
        </w:rPr>
        <w:t xml:space="preserve">0.5 applications for approval </w:t>
      </w:r>
      <w:r w:rsidR="009A10E4" w:rsidRPr="00C94FBE">
        <w:rPr>
          <w:rFonts w:cstheme="majorHAnsi"/>
          <w:sz w:val="20"/>
        </w:rPr>
        <w:t>to renew</w:t>
      </w:r>
      <w:r w:rsidRPr="00C94FBE">
        <w:rPr>
          <w:rFonts w:cstheme="majorHAnsi"/>
          <w:sz w:val="20"/>
        </w:rPr>
        <w:t xml:space="preserve"> expiring </w:t>
      </w:r>
      <w:r w:rsidR="00166683" w:rsidRPr="00C94FBE">
        <w:rPr>
          <w:rFonts w:cstheme="majorHAnsi"/>
          <w:sz w:val="20"/>
        </w:rPr>
        <w:t xml:space="preserve">assessment </w:t>
      </w:r>
      <w:r w:rsidRPr="00C94FBE">
        <w:rPr>
          <w:rFonts w:cstheme="majorHAnsi"/>
          <w:sz w:val="20"/>
        </w:rPr>
        <w:t>schemes a year (five over 10 years)</w:t>
      </w:r>
    </w:p>
    <w:p w14:paraId="23CB6A11" w14:textId="77777777" w:rsidR="004B1338" w:rsidRPr="00C94FBE" w:rsidRDefault="004B1338" w:rsidP="00C11234">
      <w:pPr>
        <w:pStyle w:val="DJCSbody"/>
        <w:widowControl w:val="0"/>
        <w:numPr>
          <w:ilvl w:val="0"/>
          <w:numId w:val="31"/>
        </w:numPr>
        <w:spacing w:after="200" w:line="240" w:lineRule="auto"/>
        <w:ind w:left="709" w:hanging="425"/>
        <w:rPr>
          <w:rFonts w:cstheme="majorHAnsi"/>
          <w:sz w:val="20"/>
        </w:rPr>
      </w:pPr>
      <w:r w:rsidRPr="00C94FBE">
        <w:rPr>
          <w:rFonts w:cstheme="majorHAnsi"/>
          <w:sz w:val="20"/>
        </w:rPr>
        <w:t>two applications to vary approved assessment schemes a year.</w:t>
      </w:r>
    </w:p>
    <w:p w14:paraId="4DB0C27A" w14:textId="703512A7" w:rsidR="004B1338" w:rsidRPr="00C94FBE" w:rsidRDefault="004B1338" w:rsidP="00F104CB">
      <w:pPr>
        <w:pStyle w:val="DJCSbody"/>
        <w:spacing w:after="200" w:line="240" w:lineRule="auto"/>
        <w:ind w:left="0"/>
        <w:rPr>
          <w:rFonts w:cstheme="majorHAnsi"/>
          <w:sz w:val="20"/>
        </w:rPr>
      </w:pPr>
      <w:r w:rsidRPr="00C94FBE">
        <w:rPr>
          <w:rFonts w:cstheme="majorHAnsi"/>
          <w:sz w:val="20"/>
        </w:rPr>
        <w:t xml:space="preserve">Including this cost in the fixed direct costs will mean that </w:t>
      </w:r>
      <w:r w:rsidR="00717DDB" w:rsidRPr="00C94FBE">
        <w:rPr>
          <w:rFonts w:cstheme="majorHAnsi"/>
          <w:sz w:val="20"/>
        </w:rPr>
        <w:t>it is</w:t>
      </w:r>
      <w:r w:rsidRPr="00C94FBE">
        <w:rPr>
          <w:rFonts w:cstheme="majorHAnsi"/>
          <w:sz w:val="20"/>
        </w:rPr>
        <w:t xml:space="preserve"> passed on to professional engineers in the proposed registration</w:t>
      </w:r>
      <w:r w:rsidR="00FE12FB" w:rsidRPr="00C94FBE">
        <w:rPr>
          <w:rFonts w:cstheme="majorHAnsi"/>
          <w:sz w:val="20"/>
        </w:rPr>
        <w:t xml:space="preserve"> fee</w:t>
      </w:r>
      <w:r w:rsidRPr="00C94FBE">
        <w:rPr>
          <w:rFonts w:cstheme="majorHAnsi"/>
          <w:sz w:val="20"/>
        </w:rPr>
        <w:t xml:space="preserve">. </w:t>
      </w:r>
      <w:r w:rsidR="00227F64" w:rsidRPr="00C94FBE">
        <w:rPr>
          <w:rFonts w:cstheme="majorHAnsi"/>
          <w:sz w:val="20"/>
        </w:rPr>
        <w:t>However, b</w:t>
      </w:r>
      <w:r w:rsidRPr="00C94FBE">
        <w:rPr>
          <w:rFonts w:cstheme="majorHAnsi"/>
          <w:sz w:val="20"/>
        </w:rPr>
        <w:t xml:space="preserve">ased on an average of approximately 9,796 new and renewal applications a year (see </w:t>
      </w:r>
      <w:r w:rsidR="00C94FBE" w:rsidRPr="00495DB8">
        <w:rPr>
          <w:rFonts w:cstheme="majorHAnsi"/>
          <w:sz w:val="20"/>
        </w:rPr>
        <w:t>Appendix 10</w:t>
      </w:r>
      <w:r w:rsidRPr="00495DB8">
        <w:rPr>
          <w:rFonts w:cstheme="majorHAnsi"/>
          <w:sz w:val="20"/>
        </w:rPr>
        <w:t>),</w:t>
      </w:r>
      <w:r w:rsidRPr="00C94FBE">
        <w:rPr>
          <w:rFonts w:cstheme="majorHAnsi"/>
          <w:sz w:val="20"/>
        </w:rPr>
        <w:t xml:space="preserve"> this will add less than $1.50 to the registration fee for </w:t>
      </w:r>
      <w:r w:rsidR="00FE12FB" w:rsidRPr="00C94FBE">
        <w:rPr>
          <w:rFonts w:cstheme="majorHAnsi"/>
          <w:sz w:val="20"/>
        </w:rPr>
        <w:t xml:space="preserve">a </w:t>
      </w:r>
      <w:r w:rsidRPr="00C94FBE">
        <w:rPr>
          <w:rFonts w:cstheme="majorHAnsi"/>
          <w:sz w:val="20"/>
        </w:rPr>
        <w:t xml:space="preserve">professional engineer. Details of the methodology used to estimate the cost of processing assessment scheme applications </w:t>
      </w:r>
      <w:r w:rsidR="00227F64" w:rsidRPr="00C94FBE">
        <w:rPr>
          <w:rFonts w:cstheme="majorHAnsi"/>
          <w:sz w:val="20"/>
        </w:rPr>
        <w:t>is</w:t>
      </w:r>
      <w:r w:rsidRPr="00C94FBE">
        <w:rPr>
          <w:rFonts w:cstheme="majorHAnsi"/>
          <w:sz w:val="20"/>
        </w:rPr>
        <w:t xml:space="preserve"> included in </w:t>
      </w:r>
      <w:r w:rsidR="00C94FBE" w:rsidRPr="00495DB8">
        <w:rPr>
          <w:rFonts w:cstheme="majorHAnsi"/>
          <w:sz w:val="20"/>
        </w:rPr>
        <w:t xml:space="preserve">Appendix </w:t>
      </w:r>
      <w:r w:rsidR="00BC2793" w:rsidRPr="00495DB8">
        <w:rPr>
          <w:rFonts w:cstheme="majorHAnsi"/>
          <w:sz w:val="20"/>
        </w:rPr>
        <w:t>3</w:t>
      </w:r>
      <w:r w:rsidR="00FA61FA" w:rsidRPr="00495DB8">
        <w:rPr>
          <w:rFonts w:cstheme="majorHAnsi"/>
          <w:sz w:val="20"/>
        </w:rPr>
        <w:t>.</w:t>
      </w:r>
    </w:p>
    <w:p w14:paraId="571D3CF1" w14:textId="483B3D51" w:rsidR="004867EA" w:rsidRPr="00C94FBE" w:rsidRDefault="007C2DF0" w:rsidP="00F104CB">
      <w:pPr>
        <w:pStyle w:val="DJCSbody"/>
        <w:spacing w:after="200" w:line="240" w:lineRule="auto"/>
        <w:ind w:left="0"/>
        <w:rPr>
          <w:rFonts w:cstheme="majorHAnsi"/>
          <w:sz w:val="20"/>
        </w:rPr>
      </w:pPr>
      <w:r w:rsidRPr="00C94FBE">
        <w:rPr>
          <w:rFonts w:cstheme="majorHAnsi"/>
          <w:sz w:val="20"/>
        </w:rPr>
        <w:t xml:space="preserve">It is appropriate to include the remaining </w:t>
      </w:r>
      <w:r w:rsidR="00EE0F09" w:rsidRPr="00C94FBE">
        <w:rPr>
          <w:rFonts w:cstheme="majorHAnsi"/>
          <w:sz w:val="20"/>
        </w:rPr>
        <w:t xml:space="preserve">assessment scheme </w:t>
      </w:r>
      <w:r w:rsidRPr="00C94FBE">
        <w:rPr>
          <w:rFonts w:cstheme="majorHAnsi"/>
          <w:sz w:val="20"/>
        </w:rPr>
        <w:t xml:space="preserve">application processing cost in the fixed direct cost. </w:t>
      </w:r>
      <w:r w:rsidR="00011410" w:rsidRPr="00C94FBE">
        <w:rPr>
          <w:rFonts w:cstheme="majorHAnsi"/>
          <w:sz w:val="20"/>
        </w:rPr>
        <w:t xml:space="preserve">This is because </w:t>
      </w:r>
      <w:r w:rsidR="004B1338" w:rsidRPr="00C94FBE">
        <w:rPr>
          <w:rFonts w:cstheme="majorHAnsi"/>
          <w:sz w:val="20"/>
        </w:rPr>
        <w:t>professional engineer</w:t>
      </w:r>
      <w:r w:rsidR="00BC2793">
        <w:rPr>
          <w:rFonts w:cstheme="majorHAnsi"/>
          <w:sz w:val="20"/>
        </w:rPr>
        <w:t>s</w:t>
      </w:r>
      <w:r w:rsidR="004B1338" w:rsidRPr="00C94FBE">
        <w:rPr>
          <w:rFonts w:cstheme="majorHAnsi"/>
          <w:sz w:val="20"/>
        </w:rPr>
        <w:t xml:space="preserve"> will benefit from the assessment services provided by </w:t>
      </w:r>
      <w:r w:rsidR="00CE6ABA" w:rsidRPr="00C94FBE">
        <w:rPr>
          <w:rFonts w:cstheme="majorHAnsi"/>
          <w:sz w:val="20"/>
        </w:rPr>
        <w:t xml:space="preserve">the </w:t>
      </w:r>
      <w:r w:rsidR="004B1338" w:rsidRPr="00C94FBE">
        <w:rPr>
          <w:rFonts w:cstheme="majorHAnsi"/>
          <w:sz w:val="20"/>
        </w:rPr>
        <w:t xml:space="preserve">assessment entities </w:t>
      </w:r>
      <w:r w:rsidR="00CE6ABA" w:rsidRPr="00C94FBE">
        <w:rPr>
          <w:rFonts w:cstheme="majorHAnsi"/>
          <w:sz w:val="20"/>
        </w:rPr>
        <w:t>that administer approved assessment schemes</w:t>
      </w:r>
      <w:r w:rsidR="00011410" w:rsidRPr="00C94FBE">
        <w:rPr>
          <w:rFonts w:cstheme="majorHAnsi"/>
          <w:sz w:val="20"/>
        </w:rPr>
        <w:t>,</w:t>
      </w:r>
      <w:r w:rsidR="00CE6ABA" w:rsidRPr="00C94FBE">
        <w:rPr>
          <w:rFonts w:cstheme="majorHAnsi"/>
          <w:sz w:val="20"/>
        </w:rPr>
        <w:t xml:space="preserve"> </w:t>
      </w:r>
      <w:r w:rsidR="004B1338" w:rsidRPr="00C94FBE">
        <w:rPr>
          <w:rFonts w:cstheme="majorHAnsi"/>
          <w:sz w:val="20"/>
        </w:rPr>
        <w:t xml:space="preserve">and </w:t>
      </w:r>
      <w:r w:rsidR="00011410" w:rsidRPr="59650119">
        <w:rPr>
          <w:rFonts w:cstheme="majorBidi"/>
          <w:sz w:val="20"/>
        </w:rPr>
        <w:t>also</w:t>
      </w:r>
      <w:r w:rsidR="00011410" w:rsidRPr="00C94FBE">
        <w:rPr>
          <w:rFonts w:cstheme="majorHAnsi"/>
          <w:sz w:val="20"/>
        </w:rPr>
        <w:t xml:space="preserve"> from </w:t>
      </w:r>
      <w:r w:rsidR="004B1338" w:rsidRPr="00C94FBE">
        <w:rPr>
          <w:rFonts w:cstheme="majorHAnsi"/>
          <w:sz w:val="20"/>
        </w:rPr>
        <w:t xml:space="preserve">the </w:t>
      </w:r>
      <w:r w:rsidR="009E6513" w:rsidRPr="00C94FBE">
        <w:rPr>
          <w:rFonts w:cstheme="majorHAnsi"/>
          <w:sz w:val="20"/>
        </w:rPr>
        <w:t xml:space="preserve">increased </w:t>
      </w:r>
      <w:r w:rsidR="004B1338" w:rsidRPr="00C94FBE">
        <w:rPr>
          <w:rFonts w:cstheme="majorHAnsi"/>
          <w:sz w:val="20"/>
        </w:rPr>
        <w:t xml:space="preserve">choice and </w:t>
      </w:r>
      <w:r w:rsidR="009E6513" w:rsidRPr="00C94FBE">
        <w:rPr>
          <w:rFonts w:cstheme="majorHAnsi"/>
          <w:sz w:val="20"/>
        </w:rPr>
        <w:t xml:space="preserve">reduced </w:t>
      </w:r>
      <w:r w:rsidR="004B1338" w:rsidRPr="00C94FBE">
        <w:rPr>
          <w:rFonts w:cstheme="majorHAnsi"/>
          <w:sz w:val="20"/>
        </w:rPr>
        <w:t xml:space="preserve">pricing that </w:t>
      </w:r>
      <w:r w:rsidR="006B61E1" w:rsidRPr="00C94FBE">
        <w:rPr>
          <w:rFonts w:cstheme="majorHAnsi"/>
          <w:sz w:val="20"/>
        </w:rPr>
        <w:t>is</w:t>
      </w:r>
      <w:r w:rsidR="004B1338" w:rsidRPr="00C94FBE">
        <w:rPr>
          <w:rFonts w:cstheme="majorHAnsi"/>
          <w:sz w:val="20"/>
        </w:rPr>
        <w:t xml:space="preserve"> expected to result from a competitive assessment services market in Victoria</w:t>
      </w:r>
      <w:r w:rsidR="009E6513" w:rsidRPr="00C94FBE">
        <w:rPr>
          <w:rFonts w:cstheme="majorHAnsi"/>
          <w:sz w:val="20"/>
        </w:rPr>
        <w:t>.</w:t>
      </w:r>
      <w:r w:rsidR="004B1338" w:rsidRPr="00C94FBE">
        <w:rPr>
          <w:rFonts w:cstheme="majorHAnsi"/>
          <w:sz w:val="20"/>
        </w:rPr>
        <w:t xml:space="preserve"> </w:t>
      </w:r>
    </w:p>
    <w:p w14:paraId="112193EC" w14:textId="0A2BA860" w:rsidR="004B1338" w:rsidRPr="00C94FBE" w:rsidRDefault="004B1338" w:rsidP="009E31E1">
      <w:pPr>
        <w:pStyle w:val="DJCSbody"/>
        <w:spacing w:after="200" w:line="240" w:lineRule="auto"/>
        <w:ind w:left="0"/>
        <w:rPr>
          <w:rFonts w:cstheme="majorBidi"/>
          <w:sz w:val="20"/>
        </w:rPr>
      </w:pPr>
      <w:r w:rsidRPr="0D30E835">
        <w:rPr>
          <w:rFonts w:cstheme="majorBidi"/>
          <w:sz w:val="20"/>
        </w:rPr>
        <w:t>Furthermore, during consultation on the General Regulations</w:t>
      </w:r>
      <w:r w:rsidR="43AF5255" w:rsidRPr="0D30E835">
        <w:rPr>
          <w:rFonts w:cstheme="majorBidi"/>
          <w:sz w:val="20"/>
        </w:rPr>
        <w:t>,</w:t>
      </w:r>
      <w:r w:rsidRPr="0D30E835">
        <w:rPr>
          <w:rFonts w:cstheme="majorBidi"/>
          <w:sz w:val="20"/>
        </w:rPr>
        <w:t xml:space="preserve"> stakeholders advised that assessment entities </w:t>
      </w:r>
      <w:r w:rsidR="00E365BA">
        <w:rPr>
          <w:rFonts w:cstheme="majorBidi"/>
          <w:sz w:val="20"/>
        </w:rPr>
        <w:t>are</w:t>
      </w:r>
      <w:r w:rsidR="000E6719" w:rsidRPr="0D30E835">
        <w:rPr>
          <w:rFonts w:cstheme="majorBidi"/>
          <w:sz w:val="20"/>
        </w:rPr>
        <w:t xml:space="preserve"> likely to </w:t>
      </w:r>
      <w:r w:rsidRPr="0D30E835">
        <w:rPr>
          <w:rFonts w:cstheme="majorBidi"/>
          <w:sz w:val="20"/>
        </w:rPr>
        <w:t>pass on</w:t>
      </w:r>
      <w:r w:rsidR="000E6719" w:rsidRPr="0D30E835">
        <w:rPr>
          <w:rFonts w:cstheme="majorBidi"/>
          <w:sz w:val="20"/>
        </w:rPr>
        <w:t xml:space="preserve"> assessment scheme </w:t>
      </w:r>
      <w:r w:rsidRPr="0D30E835">
        <w:rPr>
          <w:rFonts w:cstheme="majorBidi"/>
          <w:sz w:val="20"/>
        </w:rPr>
        <w:t xml:space="preserve">application fees to </w:t>
      </w:r>
      <w:r w:rsidR="000E6719" w:rsidRPr="0D30E835">
        <w:rPr>
          <w:rFonts w:cstheme="majorBidi"/>
          <w:sz w:val="20"/>
        </w:rPr>
        <w:t>p</w:t>
      </w:r>
      <w:r w:rsidRPr="0D30E835">
        <w:rPr>
          <w:rFonts w:cstheme="majorBidi"/>
          <w:sz w:val="20"/>
        </w:rPr>
        <w:t>rofessional engineers</w:t>
      </w:r>
      <w:r w:rsidR="00161F11" w:rsidRPr="0D30E835">
        <w:rPr>
          <w:rFonts w:cstheme="majorBidi"/>
          <w:sz w:val="20"/>
        </w:rPr>
        <w:t xml:space="preserve"> in their charges to undertake qualification and experience assessments</w:t>
      </w:r>
      <w:r w:rsidRPr="0D30E835">
        <w:rPr>
          <w:rFonts w:cstheme="majorBidi"/>
          <w:sz w:val="20"/>
        </w:rPr>
        <w:t>.</w:t>
      </w:r>
      <w:r w:rsidR="00161F11" w:rsidRPr="0D30E835">
        <w:rPr>
          <w:rFonts w:cstheme="majorBidi"/>
          <w:sz w:val="20"/>
        </w:rPr>
        <w:t xml:space="preserve"> However, t</w:t>
      </w:r>
      <w:r w:rsidR="0047193C" w:rsidRPr="00C94FBE">
        <w:rPr>
          <w:rFonts w:cs="Arial"/>
          <w:color w:val="000000" w:themeColor="text1"/>
          <w:sz w:val="20"/>
        </w:rPr>
        <w:t xml:space="preserve">he amount by which </w:t>
      </w:r>
      <w:r w:rsidR="00161F11" w:rsidRPr="00C94FBE">
        <w:rPr>
          <w:rFonts w:cs="Arial"/>
          <w:color w:val="000000" w:themeColor="text1"/>
          <w:sz w:val="20"/>
        </w:rPr>
        <w:t>these charges</w:t>
      </w:r>
      <w:r w:rsidR="0047193C" w:rsidRPr="00C94FBE">
        <w:rPr>
          <w:rFonts w:cs="Arial"/>
          <w:color w:val="000000" w:themeColor="text1"/>
          <w:sz w:val="20"/>
        </w:rPr>
        <w:t xml:space="preserve"> </w:t>
      </w:r>
      <w:r w:rsidR="00290933" w:rsidRPr="00C94FBE">
        <w:rPr>
          <w:rFonts w:cs="Arial"/>
          <w:color w:val="000000" w:themeColor="text1"/>
          <w:sz w:val="20"/>
        </w:rPr>
        <w:t>would</w:t>
      </w:r>
      <w:r w:rsidR="008867A8" w:rsidRPr="00C94FBE">
        <w:rPr>
          <w:rFonts w:cs="Arial"/>
          <w:color w:val="000000" w:themeColor="text1"/>
          <w:sz w:val="20"/>
        </w:rPr>
        <w:t xml:space="preserve"> have</w:t>
      </w:r>
      <w:r w:rsidR="0047193C" w:rsidRPr="00C94FBE">
        <w:rPr>
          <w:rFonts w:cs="Arial"/>
          <w:color w:val="000000" w:themeColor="text1"/>
          <w:sz w:val="20"/>
        </w:rPr>
        <w:t xml:space="preserve"> increase</w:t>
      </w:r>
      <w:r w:rsidR="008867A8" w:rsidRPr="00C94FBE">
        <w:rPr>
          <w:rFonts w:cs="Arial"/>
          <w:color w:val="000000" w:themeColor="text1"/>
          <w:sz w:val="20"/>
        </w:rPr>
        <w:t>d</w:t>
      </w:r>
      <w:r w:rsidR="0047193C" w:rsidRPr="00C94FBE">
        <w:rPr>
          <w:rFonts w:cs="Arial"/>
          <w:color w:val="000000" w:themeColor="text1"/>
          <w:sz w:val="20"/>
        </w:rPr>
        <w:t xml:space="preserve"> </w:t>
      </w:r>
      <w:r w:rsidR="00290933" w:rsidRPr="00C94FBE">
        <w:rPr>
          <w:rFonts w:cs="Arial"/>
          <w:color w:val="000000" w:themeColor="text1"/>
          <w:sz w:val="20"/>
        </w:rPr>
        <w:t>would</w:t>
      </w:r>
      <w:r w:rsidR="001029F0" w:rsidRPr="00C94FBE">
        <w:rPr>
          <w:rFonts w:cs="Arial"/>
          <w:color w:val="000000" w:themeColor="text1"/>
          <w:sz w:val="20"/>
        </w:rPr>
        <w:t xml:space="preserve"> have varied across</w:t>
      </w:r>
      <w:r w:rsidR="0047193C" w:rsidRPr="00C94FBE">
        <w:rPr>
          <w:rFonts w:cs="Arial"/>
          <w:color w:val="000000" w:themeColor="text1"/>
          <w:sz w:val="20"/>
        </w:rPr>
        <w:t xml:space="preserve"> engineering associations </w:t>
      </w:r>
      <w:r w:rsidR="001029F0" w:rsidRPr="00C94FBE">
        <w:rPr>
          <w:rFonts w:cs="Arial"/>
          <w:color w:val="000000" w:themeColor="text1"/>
          <w:sz w:val="20"/>
        </w:rPr>
        <w:t>based</w:t>
      </w:r>
      <w:r w:rsidR="0047193C" w:rsidRPr="00C94FBE">
        <w:rPr>
          <w:rFonts w:cs="Arial"/>
          <w:color w:val="000000" w:themeColor="text1"/>
          <w:sz w:val="20"/>
        </w:rPr>
        <w:t xml:space="preserve"> on the number of assessments an association </w:t>
      </w:r>
      <w:r w:rsidR="00BC2793">
        <w:rPr>
          <w:rFonts w:cs="Arial"/>
          <w:color w:val="000000" w:themeColor="text1"/>
          <w:sz w:val="20"/>
        </w:rPr>
        <w:t xml:space="preserve">is </w:t>
      </w:r>
      <w:r w:rsidR="0047193C" w:rsidRPr="00C94FBE">
        <w:rPr>
          <w:rFonts w:cs="Arial"/>
          <w:color w:val="000000" w:themeColor="text1"/>
          <w:sz w:val="20"/>
        </w:rPr>
        <w:t>expect</w:t>
      </w:r>
      <w:r w:rsidR="00290933" w:rsidRPr="00C94FBE">
        <w:rPr>
          <w:rFonts w:cs="Arial"/>
          <w:color w:val="000000" w:themeColor="text1"/>
          <w:sz w:val="20"/>
        </w:rPr>
        <w:t>ed</w:t>
      </w:r>
      <w:r w:rsidR="0047193C" w:rsidRPr="00C94FBE">
        <w:rPr>
          <w:rFonts w:cs="Arial"/>
          <w:color w:val="000000" w:themeColor="text1"/>
          <w:sz w:val="20"/>
        </w:rPr>
        <w:t xml:space="preserve"> to undertake and the period over which the </w:t>
      </w:r>
      <w:r w:rsidR="00863BB6" w:rsidRPr="00C94FBE">
        <w:rPr>
          <w:rFonts w:cs="Arial"/>
          <w:color w:val="000000" w:themeColor="text1"/>
          <w:sz w:val="20"/>
        </w:rPr>
        <w:t>assessment scheme application fee would be</w:t>
      </w:r>
      <w:r w:rsidR="0047193C" w:rsidRPr="00C94FBE">
        <w:rPr>
          <w:rFonts w:cs="Arial"/>
          <w:color w:val="000000" w:themeColor="text1"/>
          <w:sz w:val="20"/>
        </w:rPr>
        <w:t xml:space="preserve"> recovered.</w:t>
      </w:r>
      <w:r w:rsidR="00B40FFC" w:rsidRPr="00C94FBE">
        <w:rPr>
          <w:rFonts w:cs="Arial"/>
          <w:color w:val="000000" w:themeColor="text1"/>
          <w:sz w:val="20"/>
        </w:rPr>
        <w:t xml:space="preserve"> Therefore, </w:t>
      </w:r>
      <w:r w:rsidR="00861E2B" w:rsidRPr="00C94FBE">
        <w:rPr>
          <w:rFonts w:cs="Arial"/>
          <w:color w:val="000000" w:themeColor="text1"/>
          <w:sz w:val="20"/>
        </w:rPr>
        <w:t>having</w:t>
      </w:r>
      <w:r w:rsidR="00B40FFC" w:rsidRPr="00C94FBE">
        <w:rPr>
          <w:rFonts w:cs="Arial"/>
          <w:color w:val="000000" w:themeColor="text1"/>
          <w:sz w:val="20"/>
        </w:rPr>
        <w:t xml:space="preserve"> nominal fees for assessment scheme applications in the General Regulations </w:t>
      </w:r>
      <w:r w:rsidR="000B5CFC" w:rsidRPr="00C94FBE">
        <w:rPr>
          <w:rFonts w:cs="Arial"/>
          <w:color w:val="000000" w:themeColor="text1"/>
          <w:sz w:val="20"/>
        </w:rPr>
        <w:t>with</w:t>
      </w:r>
      <w:r w:rsidR="00FC167B" w:rsidRPr="00C94FBE">
        <w:rPr>
          <w:rFonts w:cs="Arial"/>
          <w:color w:val="000000" w:themeColor="text1"/>
          <w:sz w:val="20"/>
        </w:rPr>
        <w:t xml:space="preserve"> the remaining processing costs in the fixed direct costs</w:t>
      </w:r>
      <w:r w:rsidR="000B5CFC" w:rsidRPr="00C94FBE">
        <w:rPr>
          <w:rFonts w:cs="Arial"/>
          <w:color w:val="000000" w:themeColor="text1"/>
          <w:sz w:val="20"/>
        </w:rPr>
        <w:t>,</w:t>
      </w:r>
      <w:r w:rsidR="00FC167B" w:rsidRPr="00C94FBE">
        <w:rPr>
          <w:rFonts w:cs="Arial"/>
          <w:color w:val="000000" w:themeColor="text1"/>
          <w:sz w:val="20"/>
        </w:rPr>
        <w:t xml:space="preserve"> </w:t>
      </w:r>
      <w:r w:rsidR="00886C55" w:rsidRPr="00C94FBE">
        <w:rPr>
          <w:rFonts w:cs="Arial"/>
          <w:color w:val="000000" w:themeColor="text1"/>
          <w:sz w:val="20"/>
        </w:rPr>
        <w:t xml:space="preserve">will </w:t>
      </w:r>
      <w:r w:rsidR="00311BD7" w:rsidRPr="00C94FBE">
        <w:rPr>
          <w:rFonts w:cs="Arial"/>
          <w:color w:val="000000" w:themeColor="text1"/>
          <w:sz w:val="20"/>
        </w:rPr>
        <w:t>be more</w:t>
      </w:r>
      <w:r w:rsidR="001944BD" w:rsidRPr="00C94FBE">
        <w:rPr>
          <w:rFonts w:cs="Arial"/>
          <w:color w:val="000000" w:themeColor="text1"/>
          <w:sz w:val="20"/>
        </w:rPr>
        <w:t xml:space="preserve"> equitable for professional engineers</w:t>
      </w:r>
      <w:r w:rsidR="00543F8F" w:rsidRPr="00C94FBE">
        <w:rPr>
          <w:rFonts w:cs="Arial"/>
          <w:color w:val="000000" w:themeColor="text1"/>
          <w:sz w:val="20"/>
        </w:rPr>
        <w:t xml:space="preserve"> </w:t>
      </w:r>
      <w:r w:rsidR="006F081D" w:rsidRPr="00C94FBE">
        <w:rPr>
          <w:rFonts w:cs="Arial"/>
          <w:color w:val="000000" w:themeColor="text1"/>
          <w:sz w:val="20"/>
        </w:rPr>
        <w:t>–</w:t>
      </w:r>
      <w:r w:rsidR="00543F8F" w:rsidRPr="00C94FBE">
        <w:rPr>
          <w:rFonts w:cs="Arial"/>
          <w:color w:val="000000" w:themeColor="text1"/>
          <w:sz w:val="20"/>
        </w:rPr>
        <w:t xml:space="preserve"> </w:t>
      </w:r>
      <w:r w:rsidR="006F081D" w:rsidRPr="00C94FBE">
        <w:rPr>
          <w:rFonts w:cs="Arial"/>
          <w:color w:val="000000" w:themeColor="text1"/>
          <w:sz w:val="20"/>
        </w:rPr>
        <w:t>the increase in the registration fee will be consistent and low for all professional engineers.</w:t>
      </w:r>
    </w:p>
    <w:p w14:paraId="4378876B" w14:textId="43BFB0D7" w:rsidR="00A46AF7" w:rsidRPr="00602547" w:rsidRDefault="00A46AF7" w:rsidP="00C50042">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Fixed indirect costs</w:t>
      </w:r>
    </w:p>
    <w:p w14:paraId="43E90EDD" w14:textId="60DAAB3D" w:rsidR="00A46AF7" w:rsidRPr="00C94FBE" w:rsidRDefault="005F5FCB" w:rsidP="009D0BDD">
      <w:pPr>
        <w:pStyle w:val="DJCSbody"/>
        <w:widowControl w:val="0"/>
        <w:spacing w:after="200" w:line="240" w:lineRule="auto"/>
        <w:ind w:left="0"/>
        <w:rPr>
          <w:rFonts w:cstheme="majorHAnsi"/>
          <w:sz w:val="20"/>
        </w:rPr>
      </w:pPr>
      <w:r w:rsidRPr="00C94FBE">
        <w:rPr>
          <w:rFonts w:cstheme="majorHAnsi"/>
          <w:sz w:val="20"/>
        </w:rPr>
        <w:t xml:space="preserve">The fixed indirect costs </w:t>
      </w:r>
      <w:r w:rsidR="00CF7302" w:rsidRPr="00C94FBE">
        <w:rPr>
          <w:rFonts w:cstheme="majorHAnsi"/>
          <w:sz w:val="20"/>
        </w:rPr>
        <w:t xml:space="preserve">for </w:t>
      </w:r>
      <w:r w:rsidRPr="00C94FBE">
        <w:rPr>
          <w:rFonts w:cstheme="majorHAnsi"/>
          <w:sz w:val="20"/>
        </w:rPr>
        <w:t xml:space="preserve">registration represent </w:t>
      </w:r>
      <w:r w:rsidR="00A1561D" w:rsidRPr="00C94FBE">
        <w:rPr>
          <w:rFonts w:cstheme="majorHAnsi"/>
          <w:sz w:val="20"/>
        </w:rPr>
        <w:t xml:space="preserve">the costs incurred </w:t>
      </w:r>
      <w:r w:rsidR="0083143E" w:rsidRPr="00C94FBE">
        <w:rPr>
          <w:rFonts w:cstheme="majorHAnsi"/>
          <w:sz w:val="20"/>
        </w:rPr>
        <w:t xml:space="preserve">through indirect support of the regulation of professional engineers. </w:t>
      </w:r>
      <w:r w:rsidR="00C20097" w:rsidRPr="00C94FBE">
        <w:rPr>
          <w:rFonts w:cstheme="majorHAnsi"/>
          <w:sz w:val="20"/>
        </w:rPr>
        <w:t xml:space="preserve">These costs include </w:t>
      </w:r>
      <w:r w:rsidR="00CA4239" w:rsidRPr="00C94FBE">
        <w:rPr>
          <w:rFonts w:cstheme="majorHAnsi"/>
          <w:sz w:val="20"/>
        </w:rPr>
        <w:t>education</w:t>
      </w:r>
      <w:r w:rsidR="00DD5F44" w:rsidRPr="00C94FBE">
        <w:rPr>
          <w:rFonts w:cstheme="majorHAnsi"/>
          <w:sz w:val="20"/>
        </w:rPr>
        <w:t>al support</w:t>
      </w:r>
      <w:r w:rsidR="00CA4239" w:rsidRPr="00C94FBE">
        <w:rPr>
          <w:rFonts w:cstheme="majorHAnsi"/>
          <w:sz w:val="20"/>
        </w:rPr>
        <w:t xml:space="preserve"> program</w:t>
      </w:r>
      <w:r w:rsidR="00830801" w:rsidRPr="00C94FBE">
        <w:rPr>
          <w:rFonts w:cstheme="majorHAnsi"/>
          <w:sz w:val="20"/>
        </w:rPr>
        <w:t>s</w:t>
      </w:r>
      <w:r w:rsidR="00CA4239" w:rsidRPr="00C94FBE">
        <w:rPr>
          <w:rFonts w:cstheme="majorHAnsi"/>
          <w:sz w:val="20"/>
        </w:rPr>
        <w:t xml:space="preserve"> to assist engineers with </w:t>
      </w:r>
      <w:r w:rsidR="00A10452" w:rsidRPr="00C94FBE">
        <w:rPr>
          <w:rFonts w:cstheme="majorHAnsi"/>
          <w:sz w:val="20"/>
        </w:rPr>
        <w:t xml:space="preserve">managing </w:t>
      </w:r>
      <w:r w:rsidR="00CA4239" w:rsidRPr="00C94FBE">
        <w:rPr>
          <w:rFonts w:cstheme="majorHAnsi"/>
          <w:sz w:val="20"/>
        </w:rPr>
        <w:t xml:space="preserve">compliance, </w:t>
      </w:r>
      <w:r w:rsidR="009E2FAD" w:rsidRPr="00C94FBE">
        <w:rPr>
          <w:rFonts w:cstheme="majorHAnsi"/>
          <w:sz w:val="20"/>
        </w:rPr>
        <w:t>policy and regulatory advice</w:t>
      </w:r>
      <w:r w:rsidR="00A10452" w:rsidRPr="00C94FBE">
        <w:rPr>
          <w:rFonts w:cstheme="majorHAnsi"/>
          <w:sz w:val="20"/>
        </w:rPr>
        <w:t xml:space="preserve"> to government and </w:t>
      </w:r>
      <w:r w:rsidR="00A2768A" w:rsidRPr="00C94FBE">
        <w:rPr>
          <w:rFonts w:cstheme="majorHAnsi"/>
          <w:sz w:val="20"/>
        </w:rPr>
        <w:t xml:space="preserve">the </w:t>
      </w:r>
      <w:r w:rsidR="00B67F08" w:rsidRPr="00C94FBE">
        <w:rPr>
          <w:rFonts w:cstheme="majorHAnsi"/>
          <w:sz w:val="20"/>
        </w:rPr>
        <w:t xml:space="preserve">requisite </w:t>
      </w:r>
      <w:r w:rsidR="00A2768A" w:rsidRPr="00C94FBE">
        <w:rPr>
          <w:rFonts w:cstheme="majorHAnsi"/>
          <w:sz w:val="20"/>
        </w:rPr>
        <w:t xml:space="preserve">executive services </w:t>
      </w:r>
      <w:r w:rsidR="00B67F08" w:rsidRPr="00C94FBE">
        <w:rPr>
          <w:rFonts w:cstheme="majorHAnsi"/>
          <w:sz w:val="20"/>
        </w:rPr>
        <w:t xml:space="preserve">to </w:t>
      </w:r>
      <w:r w:rsidR="00CA0AAB" w:rsidRPr="00C94FBE">
        <w:rPr>
          <w:rFonts w:cstheme="majorHAnsi"/>
          <w:sz w:val="20"/>
        </w:rPr>
        <w:t xml:space="preserve">engage with </w:t>
      </w:r>
      <w:r w:rsidR="00B67F08" w:rsidRPr="00C94FBE">
        <w:rPr>
          <w:rFonts w:cstheme="majorHAnsi"/>
          <w:sz w:val="20"/>
        </w:rPr>
        <w:t>sta</w:t>
      </w:r>
      <w:r w:rsidR="000D34B2" w:rsidRPr="00C94FBE">
        <w:rPr>
          <w:rFonts w:cstheme="majorHAnsi"/>
          <w:sz w:val="20"/>
        </w:rPr>
        <w:t>keholders</w:t>
      </w:r>
      <w:r w:rsidR="00CA0AAB" w:rsidRPr="00C94FBE">
        <w:rPr>
          <w:rFonts w:cstheme="majorHAnsi"/>
          <w:sz w:val="20"/>
        </w:rPr>
        <w:t xml:space="preserve"> </w:t>
      </w:r>
      <w:r w:rsidR="007B2935" w:rsidRPr="00C94FBE">
        <w:rPr>
          <w:rFonts w:cstheme="majorHAnsi"/>
          <w:sz w:val="20"/>
        </w:rPr>
        <w:t>and</w:t>
      </w:r>
      <w:r w:rsidR="00DD50C2" w:rsidRPr="00C94FBE">
        <w:rPr>
          <w:rFonts w:cstheme="majorHAnsi"/>
          <w:sz w:val="20"/>
        </w:rPr>
        <w:t xml:space="preserve"> provide strategic direct</w:t>
      </w:r>
      <w:r w:rsidR="005643E1">
        <w:rPr>
          <w:rFonts w:cstheme="majorHAnsi"/>
          <w:sz w:val="20"/>
        </w:rPr>
        <w:t>ion</w:t>
      </w:r>
      <w:r w:rsidR="00DD50C2" w:rsidRPr="00C94FBE">
        <w:rPr>
          <w:rFonts w:cstheme="majorHAnsi"/>
          <w:sz w:val="20"/>
        </w:rPr>
        <w:t xml:space="preserve"> and governance for the </w:t>
      </w:r>
      <w:r w:rsidR="00DD50C2" w:rsidRPr="00C94FBE">
        <w:rPr>
          <w:rFonts w:cstheme="majorHAnsi"/>
          <w:sz w:val="20"/>
        </w:rPr>
        <w:lastRenderedPageBreak/>
        <w:t>scheme</w:t>
      </w:r>
      <w:r w:rsidR="000D34B2" w:rsidRPr="00C94FBE">
        <w:rPr>
          <w:rFonts w:cstheme="majorHAnsi"/>
          <w:sz w:val="20"/>
        </w:rPr>
        <w:t>.</w:t>
      </w:r>
      <w:r w:rsidR="007537FB" w:rsidRPr="00C94FBE">
        <w:rPr>
          <w:rFonts w:cstheme="majorHAnsi"/>
          <w:sz w:val="20"/>
        </w:rPr>
        <w:t xml:space="preserve"> It is estimated that on average approximately 2.5 full time equivalent VPS staff will be required a year to undertake the functions covered by the fixed </w:t>
      </w:r>
      <w:r w:rsidR="001D5BE5" w:rsidRPr="00C94FBE">
        <w:rPr>
          <w:rFonts w:cstheme="majorHAnsi"/>
          <w:sz w:val="20"/>
        </w:rPr>
        <w:t>in</w:t>
      </w:r>
      <w:r w:rsidR="007537FB" w:rsidRPr="00C94FBE">
        <w:rPr>
          <w:rFonts w:cstheme="majorHAnsi"/>
          <w:sz w:val="20"/>
        </w:rPr>
        <w:t>direct costs</w:t>
      </w:r>
      <w:r w:rsidR="001D5BE5" w:rsidRPr="00C94FBE">
        <w:rPr>
          <w:rFonts w:cstheme="majorHAnsi"/>
          <w:sz w:val="20"/>
        </w:rPr>
        <w:t>.</w:t>
      </w:r>
    </w:p>
    <w:p w14:paraId="3067FF85" w14:textId="697C8C80" w:rsidR="00A46AF7" w:rsidRPr="00C94FBE" w:rsidRDefault="000D34B2" w:rsidP="009D0BDD">
      <w:pPr>
        <w:pStyle w:val="DJCSbody"/>
        <w:widowControl w:val="0"/>
        <w:spacing w:after="200" w:line="240" w:lineRule="auto"/>
        <w:ind w:left="0"/>
        <w:rPr>
          <w:rFonts w:cstheme="majorHAnsi"/>
          <w:sz w:val="20"/>
        </w:rPr>
      </w:pPr>
      <w:r w:rsidRPr="00C94FBE">
        <w:rPr>
          <w:rFonts w:cstheme="majorHAnsi"/>
          <w:sz w:val="20"/>
        </w:rPr>
        <w:t>Based on an under</w:t>
      </w:r>
      <w:r w:rsidR="00406E3A" w:rsidRPr="00C94FBE">
        <w:rPr>
          <w:rFonts w:cstheme="majorHAnsi"/>
          <w:sz w:val="20"/>
        </w:rPr>
        <w:t>standing of the indirect support required to regulate professional en</w:t>
      </w:r>
      <w:r w:rsidR="00933623" w:rsidRPr="00C94FBE">
        <w:rPr>
          <w:rFonts w:cstheme="majorHAnsi"/>
          <w:sz w:val="20"/>
        </w:rPr>
        <w:t xml:space="preserve">gineers, the fixed indirect costs are </w:t>
      </w:r>
      <w:r w:rsidR="00004332" w:rsidRPr="00C94FBE">
        <w:rPr>
          <w:rFonts w:cstheme="majorHAnsi"/>
          <w:sz w:val="20"/>
        </w:rPr>
        <w:t xml:space="preserve">estimated </w:t>
      </w:r>
      <w:r w:rsidR="00933623" w:rsidRPr="00C94FBE">
        <w:rPr>
          <w:rFonts w:cstheme="majorHAnsi"/>
          <w:sz w:val="20"/>
        </w:rPr>
        <w:t xml:space="preserve">to be </w:t>
      </w:r>
      <w:r w:rsidR="00004332" w:rsidRPr="00C94FBE">
        <w:rPr>
          <w:rFonts w:cstheme="majorHAnsi"/>
          <w:sz w:val="20"/>
        </w:rPr>
        <w:t xml:space="preserve">approximately </w:t>
      </w:r>
      <w:r w:rsidR="00187808" w:rsidRPr="00C94FBE">
        <w:rPr>
          <w:rFonts w:cstheme="majorHAnsi"/>
          <w:sz w:val="20"/>
        </w:rPr>
        <w:t>$595,823 a</w:t>
      </w:r>
      <w:r w:rsidR="00F31941" w:rsidRPr="00C94FBE">
        <w:rPr>
          <w:rFonts w:cstheme="majorHAnsi"/>
          <w:sz w:val="20"/>
        </w:rPr>
        <w:t xml:space="preserve"> year. </w:t>
      </w:r>
      <w:r w:rsidR="00C2736B" w:rsidRPr="00C94FBE">
        <w:rPr>
          <w:rFonts w:cstheme="majorHAnsi"/>
          <w:sz w:val="20"/>
        </w:rPr>
        <w:t>These costs also apply</w:t>
      </w:r>
      <w:r w:rsidR="00244118" w:rsidRPr="00C94FBE">
        <w:rPr>
          <w:rFonts w:cstheme="majorHAnsi"/>
          <w:sz w:val="20"/>
        </w:rPr>
        <w:t xml:space="preserve"> </w:t>
      </w:r>
      <w:r w:rsidR="00C2736B" w:rsidRPr="00C94FBE">
        <w:rPr>
          <w:rFonts w:cstheme="majorHAnsi"/>
          <w:sz w:val="20"/>
        </w:rPr>
        <w:t xml:space="preserve">evenly </w:t>
      </w:r>
      <w:r w:rsidR="00C2736B" w:rsidRPr="002B104B">
        <w:rPr>
          <w:rFonts w:cstheme="majorHAnsi"/>
          <w:sz w:val="20"/>
        </w:rPr>
        <w:t>across registration and renewal transactions</w:t>
      </w:r>
      <w:r w:rsidR="00136585" w:rsidRPr="002B104B">
        <w:rPr>
          <w:rFonts w:cstheme="majorHAnsi"/>
          <w:sz w:val="20"/>
        </w:rPr>
        <w:t xml:space="preserve">. </w:t>
      </w:r>
      <w:r w:rsidR="00F31941" w:rsidRPr="002B104B">
        <w:rPr>
          <w:rFonts w:cstheme="majorHAnsi"/>
          <w:sz w:val="20"/>
        </w:rPr>
        <w:t xml:space="preserve">For a breakdown of </w:t>
      </w:r>
      <w:r w:rsidR="00136585" w:rsidRPr="002B104B">
        <w:rPr>
          <w:rFonts w:cstheme="majorHAnsi"/>
          <w:sz w:val="20"/>
        </w:rPr>
        <w:t>the fixed indirect costs</w:t>
      </w:r>
      <w:r w:rsidR="00ED3C18" w:rsidRPr="002B104B">
        <w:rPr>
          <w:rFonts w:cstheme="majorHAnsi"/>
          <w:sz w:val="20"/>
        </w:rPr>
        <w:t xml:space="preserve"> see</w:t>
      </w:r>
      <w:r w:rsidR="007508B8">
        <w:rPr>
          <w:rFonts w:cstheme="majorHAnsi"/>
          <w:sz w:val="20"/>
        </w:rPr>
        <w:t xml:space="preserve"> </w:t>
      </w:r>
      <w:r w:rsidR="000A2DB9">
        <w:rPr>
          <w:rFonts w:cstheme="majorHAnsi"/>
          <w:sz w:val="20"/>
        </w:rPr>
        <w:t>Appendix</w:t>
      </w:r>
      <w:r w:rsidR="007C7323">
        <w:rPr>
          <w:rFonts w:cstheme="majorHAnsi"/>
          <w:sz w:val="20"/>
        </w:rPr>
        <w:t> </w:t>
      </w:r>
      <w:r w:rsidR="00E9019B">
        <w:rPr>
          <w:rFonts w:cstheme="majorHAnsi"/>
          <w:sz w:val="20"/>
        </w:rPr>
        <w:t>4</w:t>
      </w:r>
      <w:r w:rsidR="004919CE">
        <w:rPr>
          <w:rFonts w:cstheme="majorHAnsi"/>
          <w:sz w:val="20"/>
        </w:rPr>
        <w:t>.</w:t>
      </w:r>
    </w:p>
    <w:p w14:paraId="71973901" w14:textId="34697E3B" w:rsidR="0033048A" w:rsidRPr="00C94FBE" w:rsidRDefault="002B32B5" w:rsidP="009D0BDD">
      <w:pPr>
        <w:pStyle w:val="DJCSbody"/>
        <w:widowControl w:val="0"/>
        <w:spacing w:after="200" w:line="240" w:lineRule="auto"/>
        <w:ind w:left="0"/>
        <w:rPr>
          <w:rFonts w:cstheme="majorHAnsi"/>
          <w:sz w:val="20"/>
        </w:rPr>
      </w:pPr>
      <w:r w:rsidRPr="00C94FBE">
        <w:rPr>
          <w:rFonts w:cstheme="majorHAnsi"/>
          <w:sz w:val="20"/>
        </w:rPr>
        <w:t xml:space="preserve">The VPS salary costs underpinning the </w:t>
      </w:r>
      <w:r w:rsidR="00BC2793">
        <w:rPr>
          <w:rFonts w:cstheme="majorHAnsi"/>
          <w:sz w:val="20"/>
        </w:rPr>
        <w:t>estimates</w:t>
      </w:r>
      <w:r w:rsidRPr="00C94FBE">
        <w:rPr>
          <w:rFonts w:cstheme="majorHAnsi"/>
          <w:sz w:val="20"/>
        </w:rPr>
        <w:t xml:space="preserve"> of the </w:t>
      </w:r>
      <w:r w:rsidR="00CE3DBF" w:rsidRPr="00C94FBE">
        <w:rPr>
          <w:rFonts w:cstheme="majorHAnsi"/>
          <w:sz w:val="20"/>
        </w:rPr>
        <w:t xml:space="preserve">variable direct, fixed direct and fixed indirect costs for registration are </w:t>
      </w:r>
      <w:r w:rsidR="008D1964" w:rsidRPr="00495DB8">
        <w:rPr>
          <w:rFonts w:cstheme="majorHAnsi"/>
          <w:sz w:val="20"/>
        </w:rPr>
        <w:t xml:space="preserve">listed in Appendix </w:t>
      </w:r>
      <w:r w:rsidR="002B104B" w:rsidRPr="00495DB8">
        <w:rPr>
          <w:rFonts w:cstheme="majorHAnsi"/>
          <w:sz w:val="20"/>
        </w:rPr>
        <w:t>5</w:t>
      </w:r>
      <w:r w:rsidR="008D1964" w:rsidRPr="00495DB8">
        <w:rPr>
          <w:rFonts w:cstheme="majorHAnsi"/>
          <w:sz w:val="20"/>
        </w:rPr>
        <w:t>.</w:t>
      </w:r>
    </w:p>
    <w:p w14:paraId="433D6331" w14:textId="26DEE164" w:rsidR="00E860B5" w:rsidRPr="00602547" w:rsidRDefault="00E860B5" w:rsidP="00C50042">
      <w:pPr>
        <w:pStyle w:val="Heading3"/>
        <w:keepNext w:val="0"/>
        <w:keepLines w:val="0"/>
        <w:widowControl w:val="0"/>
        <w:ind w:left="851" w:hanging="851"/>
        <w:rPr>
          <w:color w:val="0069A4"/>
        </w:rPr>
      </w:pPr>
      <w:bookmarkStart w:id="71" w:name="_Toc58847820"/>
      <w:r w:rsidRPr="00602547">
        <w:rPr>
          <w:color w:val="0069A4"/>
        </w:rPr>
        <w:t xml:space="preserve">Efficient cost base for endorsement </w:t>
      </w:r>
      <w:r w:rsidR="00DD27E6" w:rsidRPr="00602547">
        <w:rPr>
          <w:color w:val="0069A4"/>
        </w:rPr>
        <w:t>regulatory functions</w:t>
      </w:r>
      <w:bookmarkEnd w:id="71"/>
    </w:p>
    <w:p w14:paraId="4447729E" w14:textId="4D803A13" w:rsidR="001D244E" w:rsidRPr="00F5603D" w:rsidRDefault="001D244E" w:rsidP="001D244E">
      <w:pPr>
        <w:pStyle w:val="DJCSbody"/>
        <w:widowControl w:val="0"/>
        <w:spacing w:after="200" w:line="240" w:lineRule="auto"/>
        <w:ind w:left="0"/>
        <w:rPr>
          <w:rFonts w:cstheme="majorHAnsi"/>
          <w:sz w:val="20"/>
        </w:rPr>
      </w:pPr>
      <w:r w:rsidRPr="00D11608">
        <w:rPr>
          <w:rFonts w:cstheme="majorHAnsi"/>
          <w:sz w:val="20"/>
        </w:rPr>
        <w:t>The total cost for the VBA to administer its endorsement functions under the Professional Engineers Registration Act and</w:t>
      </w:r>
      <w:r w:rsidR="00056F3B" w:rsidRPr="00D11608">
        <w:rPr>
          <w:rFonts w:cstheme="majorHAnsi"/>
          <w:sz w:val="20"/>
        </w:rPr>
        <w:t xml:space="preserve"> its</w:t>
      </w:r>
      <w:r w:rsidRPr="00D11608">
        <w:rPr>
          <w:rFonts w:cstheme="majorHAnsi"/>
          <w:sz w:val="20"/>
        </w:rPr>
        <w:t xml:space="preserve"> compliance-monitoring and enforcement functions under the Building Act is estimated on average to be </w:t>
      </w:r>
      <w:r w:rsidRPr="00F5603D">
        <w:rPr>
          <w:rFonts w:cstheme="majorHAnsi"/>
          <w:sz w:val="20"/>
        </w:rPr>
        <w:t>approximately $</w:t>
      </w:r>
      <w:r w:rsidR="0030142E" w:rsidRPr="00F5603D">
        <w:rPr>
          <w:rFonts w:cstheme="majorHAnsi"/>
          <w:sz w:val="20"/>
        </w:rPr>
        <w:t>896,22</w:t>
      </w:r>
      <w:r w:rsidR="00D72960" w:rsidRPr="00F5603D">
        <w:rPr>
          <w:rFonts w:cstheme="majorHAnsi"/>
          <w:sz w:val="20"/>
        </w:rPr>
        <w:t>7</w:t>
      </w:r>
      <w:r w:rsidRPr="00F5603D">
        <w:rPr>
          <w:rFonts w:cstheme="majorHAnsi"/>
          <w:sz w:val="20"/>
        </w:rPr>
        <w:t xml:space="preserve"> a year</w:t>
      </w:r>
      <w:r w:rsidR="006860B2" w:rsidRPr="00F5603D">
        <w:rPr>
          <w:rFonts w:cstheme="majorHAnsi"/>
          <w:sz w:val="20"/>
        </w:rPr>
        <w:t>,</w:t>
      </w:r>
      <w:r w:rsidRPr="00F5603D">
        <w:rPr>
          <w:rFonts w:cstheme="majorHAnsi"/>
          <w:sz w:val="20"/>
        </w:rPr>
        <w:t xml:space="preserve"> </w:t>
      </w:r>
      <w:r w:rsidR="006860B2" w:rsidRPr="00F5603D">
        <w:rPr>
          <w:rFonts w:cstheme="majorHAnsi"/>
          <w:sz w:val="20"/>
        </w:rPr>
        <w:t>which comprises:</w:t>
      </w:r>
    </w:p>
    <w:p w14:paraId="0404FD01" w14:textId="77777777" w:rsidR="001D244E" w:rsidRPr="00F5603D" w:rsidRDefault="001D244E" w:rsidP="001D244E">
      <w:pPr>
        <w:pStyle w:val="DJCSlist-bulletlevel1"/>
        <w:widowControl w:val="0"/>
        <w:spacing w:line="240" w:lineRule="auto"/>
        <w:ind w:left="709" w:hanging="425"/>
        <w:rPr>
          <w:rFonts w:cstheme="majorHAnsi"/>
          <w:sz w:val="20"/>
        </w:rPr>
      </w:pPr>
      <w:r w:rsidRPr="00F5603D">
        <w:rPr>
          <w:rFonts w:cstheme="majorHAnsi"/>
          <w:sz w:val="20"/>
        </w:rPr>
        <w:t>variable direct costs of $375,026</w:t>
      </w:r>
    </w:p>
    <w:p w14:paraId="4E6ACE87" w14:textId="1CDB5A23" w:rsidR="001D244E" w:rsidRPr="00F5603D" w:rsidRDefault="001D244E" w:rsidP="001D244E">
      <w:pPr>
        <w:pStyle w:val="DJCSlist-bulletlevel1"/>
        <w:widowControl w:val="0"/>
        <w:spacing w:line="240" w:lineRule="auto"/>
        <w:ind w:left="709" w:hanging="425"/>
        <w:rPr>
          <w:rFonts w:cstheme="majorHAnsi"/>
          <w:sz w:val="20"/>
        </w:rPr>
      </w:pPr>
      <w:r w:rsidRPr="00F5603D">
        <w:rPr>
          <w:rFonts w:cstheme="majorHAnsi"/>
          <w:sz w:val="20"/>
        </w:rPr>
        <w:t>fixed direct costs of $46</w:t>
      </w:r>
      <w:r w:rsidR="00801894" w:rsidRPr="00F5603D">
        <w:rPr>
          <w:rFonts w:cstheme="majorHAnsi"/>
          <w:sz w:val="20"/>
        </w:rPr>
        <w:t>7</w:t>
      </w:r>
      <w:r w:rsidRPr="00F5603D">
        <w:rPr>
          <w:rFonts w:cstheme="majorHAnsi"/>
          <w:sz w:val="20"/>
        </w:rPr>
        <w:t>,</w:t>
      </w:r>
      <w:r w:rsidR="00796E70" w:rsidRPr="00F5603D">
        <w:rPr>
          <w:rFonts w:cstheme="majorHAnsi"/>
          <w:sz w:val="20"/>
        </w:rPr>
        <w:t>594</w:t>
      </w:r>
    </w:p>
    <w:p w14:paraId="7281EF9A" w14:textId="1BC0E55D" w:rsidR="001D244E" w:rsidRPr="00F5603D" w:rsidRDefault="001D244E" w:rsidP="001D244E">
      <w:pPr>
        <w:pStyle w:val="DJCSlist-bulletlevel1"/>
        <w:widowControl w:val="0"/>
        <w:spacing w:after="200" w:line="240" w:lineRule="auto"/>
        <w:ind w:left="709" w:hanging="425"/>
        <w:rPr>
          <w:rFonts w:cstheme="majorHAnsi"/>
          <w:sz w:val="20"/>
        </w:rPr>
      </w:pPr>
      <w:r w:rsidRPr="00F5603D">
        <w:rPr>
          <w:rFonts w:cstheme="majorHAnsi"/>
          <w:sz w:val="20"/>
        </w:rPr>
        <w:t>fixed indirect costs of $</w:t>
      </w:r>
      <w:r w:rsidR="00796E70" w:rsidRPr="00F5603D">
        <w:rPr>
          <w:rFonts w:cstheme="majorHAnsi"/>
          <w:sz w:val="20"/>
        </w:rPr>
        <w:t>53,607</w:t>
      </w:r>
      <w:r w:rsidRPr="00F5603D">
        <w:rPr>
          <w:rFonts w:cstheme="majorHAnsi"/>
          <w:sz w:val="20"/>
        </w:rPr>
        <w:t>.</w:t>
      </w:r>
    </w:p>
    <w:p w14:paraId="2672AD35" w14:textId="77777777" w:rsidR="008D4DAD" w:rsidRPr="00D11608" w:rsidRDefault="001D244E" w:rsidP="001D244E">
      <w:pPr>
        <w:pStyle w:val="DJCSlist-bulletlevel1"/>
        <w:widowControl w:val="0"/>
        <w:numPr>
          <w:ilvl w:val="0"/>
          <w:numId w:val="0"/>
        </w:numPr>
        <w:spacing w:after="200" w:line="240" w:lineRule="auto"/>
        <w:rPr>
          <w:rFonts w:cstheme="majorHAnsi"/>
          <w:sz w:val="20"/>
        </w:rPr>
      </w:pPr>
      <w:r w:rsidRPr="00D11608">
        <w:rPr>
          <w:rFonts w:cstheme="majorHAnsi"/>
          <w:sz w:val="20"/>
        </w:rPr>
        <w:t xml:space="preserve">As with the registration costs, the endorsement costs are modelled for the 10-year regulatory period, which will be the life of the proposed Fees Regulations. </w:t>
      </w:r>
    </w:p>
    <w:p w14:paraId="7DD1C99F" w14:textId="24C7F79B" w:rsidR="001D244E" w:rsidRPr="00D11608" w:rsidRDefault="001D244E" w:rsidP="001D244E">
      <w:pPr>
        <w:pStyle w:val="DJCSlist-bulletlevel1"/>
        <w:widowControl w:val="0"/>
        <w:numPr>
          <w:ilvl w:val="0"/>
          <w:numId w:val="0"/>
        </w:numPr>
        <w:spacing w:after="200" w:line="240" w:lineRule="auto"/>
        <w:rPr>
          <w:rFonts w:cstheme="majorHAnsi"/>
          <w:sz w:val="20"/>
        </w:rPr>
      </w:pPr>
      <w:r w:rsidRPr="00D11608">
        <w:rPr>
          <w:rFonts w:cstheme="majorHAnsi"/>
          <w:sz w:val="20"/>
        </w:rPr>
        <w:t xml:space="preserve">The endorsement fees represent an efficient cost base as the underpinning processes are </w:t>
      </w:r>
      <w:proofErr w:type="gramStart"/>
      <w:r w:rsidRPr="00D11608">
        <w:rPr>
          <w:rFonts w:cstheme="majorHAnsi"/>
          <w:sz w:val="20"/>
        </w:rPr>
        <w:t>similar to</w:t>
      </w:r>
      <w:proofErr w:type="gramEnd"/>
      <w:r w:rsidRPr="00D11608">
        <w:rPr>
          <w:rFonts w:cstheme="majorHAnsi"/>
          <w:sz w:val="20"/>
        </w:rPr>
        <w:t xml:space="preserve"> those which the VBA undertakes for building practitioner engineer and other occupational registration schemes it administers</w:t>
      </w:r>
      <w:r w:rsidR="00BE17F5" w:rsidRPr="00D11608">
        <w:rPr>
          <w:rFonts w:cstheme="majorHAnsi"/>
          <w:sz w:val="20"/>
        </w:rPr>
        <w:t>,</w:t>
      </w:r>
      <w:r w:rsidRPr="00D11608">
        <w:rPr>
          <w:rFonts w:cstheme="majorHAnsi"/>
          <w:sz w:val="20"/>
        </w:rPr>
        <w:t xml:space="preserve"> and which have been improved and streamlined over time.</w:t>
      </w:r>
    </w:p>
    <w:p w14:paraId="7430E181" w14:textId="113E9DA7" w:rsidR="001D244E" w:rsidRPr="00602547" w:rsidRDefault="001D244E" w:rsidP="001D244E">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Variable direct costs</w:t>
      </w:r>
    </w:p>
    <w:p w14:paraId="57F45EF9" w14:textId="3652758F" w:rsidR="006809B8" w:rsidRPr="006809B8" w:rsidRDefault="006809B8" w:rsidP="006809B8">
      <w:pPr>
        <w:pStyle w:val="DJCSlist-bulletlevel1"/>
        <w:widowControl w:val="0"/>
        <w:numPr>
          <w:ilvl w:val="0"/>
          <w:numId w:val="0"/>
        </w:numPr>
        <w:spacing w:after="200" w:line="240" w:lineRule="auto"/>
        <w:rPr>
          <w:rFonts w:cstheme="majorHAnsi"/>
          <w:sz w:val="20"/>
        </w:rPr>
      </w:pPr>
      <w:r>
        <w:rPr>
          <w:rFonts w:cstheme="majorHAnsi"/>
          <w:sz w:val="20"/>
        </w:rPr>
        <w:t xml:space="preserve">As with the registration costs, the </w:t>
      </w:r>
      <w:r w:rsidR="00076BC9" w:rsidRPr="006809B8">
        <w:rPr>
          <w:rFonts w:cstheme="majorHAnsi"/>
          <w:sz w:val="20"/>
        </w:rPr>
        <w:t xml:space="preserve">variable direct costs have been determined by an activity-based costing model which estimates the amount of time required for staff to process </w:t>
      </w:r>
      <w:proofErr w:type="gramStart"/>
      <w:r w:rsidR="00076BC9" w:rsidRPr="006809B8">
        <w:rPr>
          <w:rFonts w:cstheme="majorHAnsi"/>
          <w:sz w:val="20"/>
        </w:rPr>
        <w:t>particular applications</w:t>
      </w:r>
      <w:proofErr w:type="gramEnd"/>
      <w:r w:rsidR="00076BC9" w:rsidRPr="006809B8">
        <w:rPr>
          <w:rFonts w:cstheme="majorHAnsi"/>
          <w:sz w:val="20"/>
        </w:rPr>
        <w:t xml:space="preserve"> and vary according to the volume of applications. These include an application:</w:t>
      </w:r>
    </w:p>
    <w:p w14:paraId="6F044949" w14:textId="34AB358B" w:rsidR="001D244E" w:rsidRPr="00D11608" w:rsidRDefault="001D244E" w:rsidP="001D244E">
      <w:pPr>
        <w:pStyle w:val="DJCSlist-bulletlevel1"/>
        <w:widowControl w:val="0"/>
        <w:spacing w:line="240" w:lineRule="auto"/>
        <w:ind w:left="709" w:hanging="425"/>
        <w:rPr>
          <w:rFonts w:cstheme="majorHAnsi"/>
          <w:sz w:val="20"/>
        </w:rPr>
      </w:pPr>
      <w:r w:rsidRPr="00D11608">
        <w:rPr>
          <w:rFonts w:cstheme="majorHAnsi"/>
          <w:sz w:val="20"/>
        </w:rPr>
        <w:t>for a new endorsement</w:t>
      </w:r>
      <w:r w:rsidR="00DA37A2">
        <w:rPr>
          <w:rFonts w:cstheme="majorHAnsi"/>
          <w:sz w:val="20"/>
        </w:rPr>
        <w:t xml:space="preserve"> for three years</w:t>
      </w:r>
    </w:p>
    <w:p w14:paraId="127C714E" w14:textId="0B4E8020" w:rsidR="001D244E" w:rsidRPr="00D11608" w:rsidRDefault="001D244E" w:rsidP="007F617A">
      <w:pPr>
        <w:pStyle w:val="DJCSlist-bulletlevel1"/>
        <w:widowControl w:val="0"/>
        <w:spacing w:line="240" w:lineRule="auto"/>
        <w:ind w:left="709" w:hanging="425"/>
        <w:rPr>
          <w:rFonts w:cstheme="majorHAnsi"/>
          <w:sz w:val="20"/>
        </w:rPr>
      </w:pPr>
      <w:r w:rsidRPr="00D11608">
        <w:rPr>
          <w:rFonts w:cstheme="majorHAnsi"/>
          <w:sz w:val="20"/>
        </w:rPr>
        <w:t>to renew an endorsement every three years</w:t>
      </w:r>
    </w:p>
    <w:p w14:paraId="4B137382" w14:textId="77777777" w:rsidR="001D244E" w:rsidRPr="00D11608" w:rsidRDefault="001D244E" w:rsidP="001D244E">
      <w:pPr>
        <w:pStyle w:val="DJCSlist-bulletlevel1"/>
        <w:widowControl w:val="0"/>
        <w:spacing w:after="200" w:line="240" w:lineRule="auto"/>
        <w:ind w:left="709" w:hanging="425"/>
        <w:rPr>
          <w:rFonts w:cstheme="majorHAnsi"/>
          <w:sz w:val="20"/>
        </w:rPr>
      </w:pPr>
      <w:r w:rsidRPr="00D11608">
        <w:rPr>
          <w:rFonts w:cstheme="majorHAnsi"/>
          <w:sz w:val="20"/>
        </w:rPr>
        <w:t>for an annual endorsement statement.</w:t>
      </w:r>
    </w:p>
    <w:p w14:paraId="151FB5D3" w14:textId="1E163D22" w:rsidR="00590E48" w:rsidRPr="00590E48" w:rsidRDefault="00590E48" w:rsidP="002E1250">
      <w:pPr>
        <w:pStyle w:val="DJCSlist-bulletlevel1"/>
        <w:widowControl w:val="0"/>
        <w:numPr>
          <w:ilvl w:val="0"/>
          <w:numId w:val="0"/>
        </w:numPr>
        <w:spacing w:after="200" w:line="240" w:lineRule="auto"/>
        <w:rPr>
          <w:rFonts w:cstheme="majorHAnsi"/>
          <w:sz w:val="20"/>
        </w:rPr>
      </w:pPr>
      <w:r w:rsidRPr="00590E48">
        <w:rPr>
          <w:rFonts w:cstheme="majorHAnsi"/>
          <w:sz w:val="20"/>
        </w:rPr>
        <w:t xml:space="preserve">The estimate of the total variable direct costs incorporates </w:t>
      </w:r>
      <w:r w:rsidR="002E1250">
        <w:rPr>
          <w:rFonts w:cstheme="majorHAnsi"/>
          <w:sz w:val="20"/>
        </w:rPr>
        <w:t>several</w:t>
      </w:r>
      <w:r w:rsidRPr="00590E48">
        <w:rPr>
          <w:rFonts w:cstheme="majorHAnsi"/>
          <w:sz w:val="20"/>
        </w:rPr>
        <w:t xml:space="preserve"> processing efficiencies introduced by the VBA.  </w:t>
      </w:r>
    </w:p>
    <w:p w14:paraId="12D876D8" w14:textId="68E10CAE" w:rsidR="00ED0932" w:rsidRDefault="00590E48" w:rsidP="00ED0932">
      <w:pPr>
        <w:pStyle w:val="DJCSlist-bulletlevel1"/>
        <w:widowControl w:val="0"/>
        <w:numPr>
          <w:ilvl w:val="0"/>
          <w:numId w:val="0"/>
        </w:numPr>
        <w:spacing w:after="200" w:line="240" w:lineRule="auto"/>
        <w:rPr>
          <w:rFonts w:cstheme="majorHAnsi"/>
          <w:sz w:val="20"/>
        </w:rPr>
      </w:pPr>
      <w:r w:rsidRPr="00590E48">
        <w:rPr>
          <w:rFonts w:cstheme="majorHAnsi"/>
          <w:sz w:val="20"/>
        </w:rPr>
        <w:t xml:space="preserve">To ensure efficient registration and licensing processes, the VBA has streamlined its processes by providing online forms in editable formats. </w:t>
      </w:r>
      <w:r w:rsidR="00ED0932" w:rsidRPr="00ED0932">
        <w:rPr>
          <w:rFonts w:cstheme="majorHAnsi"/>
          <w:sz w:val="20"/>
        </w:rPr>
        <w:t>These technical improvements have achieved reductions in processing times and improved data quality which have resulting in greater efficiency in assessing applications. The efficiencies achieved will continue in the assessment of requests for engineer endorsement received via CAV’s GEM portal.</w:t>
      </w:r>
      <w:r w:rsidR="00ED0932">
        <w:rPr>
          <w:rFonts w:cstheme="majorHAnsi"/>
          <w:sz w:val="20"/>
        </w:rPr>
        <w:t xml:space="preserve"> </w:t>
      </w:r>
    </w:p>
    <w:p w14:paraId="0AB3FCEF" w14:textId="1553EF7F" w:rsidR="00590E48" w:rsidRPr="00590E48" w:rsidRDefault="00590E48" w:rsidP="00ED0932">
      <w:pPr>
        <w:pStyle w:val="DJCSlist-bulletlevel1"/>
        <w:widowControl w:val="0"/>
        <w:numPr>
          <w:ilvl w:val="0"/>
          <w:numId w:val="0"/>
        </w:numPr>
        <w:spacing w:after="200" w:line="240" w:lineRule="auto"/>
        <w:rPr>
          <w:rFonts w:cstheme="majorBidi"/>
          <w:sz w:val="20"/>
        </w:rPr>
      </w:pPr>
      <w:r w:rsidRPr="2B55CE02">
        <w:rPr>
          <w:rFonts w:cstheme="majorBidi"/>
          <w:sz w:val="20"/>
        </w:rPr>
        <w:t xml:space="preserve">Over time, the VBA has been </w:t>
      </w:r>
      <w:r w:rsidR="3A21FD13" w:rsidRPr="2B55CE02">
        <w:rPr>
          <w:rFonts w:cstheme="majorBidi"/>
          <w:sz w:val="20"/>
        </w:rPr>
        <w:t xml:space="preserve">using </w:t>
      </w:r>
      <w:r w:rsidRPr="2B55CE02">
        <w:rPr>
          <w:rFonts w:cstheme="majorBidi"/>
          <w:sz w:val="20"/>
        </w:rPr>
        <w:t>technology to communicate with practitioners (e.g. email and SMS). VBA’s proposed future model of communication with engineers will eliminate postal correspondence, consistent with CAV’s approach to communicating with engineers.</w:t>
      </w:r>
    </w:p>
    <w:p w14:paraId="7A965830" w14:textId="4C22CB46" w:rsidR="00590E48" w:rsidRDefault="00590E48" w:rsidP="002E1250">
      <w:pPr>
        <w:pStyle w:val="DJCSlist-bulletlevel1"/>
        <w:widowControl w:val="0"/>
        <w:numPr>
          <w:ilvl w:val="0"/>
          <w:numId w:val="0"/>
        </w:numPr>
        <w:spacing w:after="200" w:line="240" w:lineRule="auto"/>
        <w:rPr>
          <w:rFonts w:cstheme="majorBidi"/>
          <w:sz w:val="20"/>
        </w:rPr>
      </w:pPr>
      <w:r w:rsidRPr="2AA169D8">
        <w:rPr>
          <w:rFonts w:cstheme="majorBidi"/>
          <w:sz w:val="20"/>
        </w:rPr>
        <w:t xml:space="preserve">In addition to these efficiencies, the VBA has designed endorsement processes </w:t>
      </w:r>
      <w:r w:rsidR="13E97EF8" w:rsidRPr="2AA169D8">
        <w:rPr>
          <w:rFonts w:cstheme="majorBidi"/>
          <w:sz w:val="20"/>
        </w:rPr>
        <w:t xml:space="preserve">that </w:t>
      </w:r>
      <w:r w:rsidRPr="2AA169D8">
        <w:rPr>
          <w:rFonts w:cstheme="majorBidi"/>
          <w:sz w:val="20"/>
        </w:rPr>
        <w:t xml:space="preserve">minimise duplication of functions performed by CAV. To that end, the VBA </w:t>
      </w:r>
      <w:r w:rsidR="5EED1C71" w:rsidRPr="2AA169D8">
        <w:rPr>
          <w:rFonts w:cstheme="majorBidi"/>
          <w:sz w:val="20"/>
        </w:rPr>
        <w:t>will</w:t>
      </w:r>
      <w:r w:rsidRPr="2AA169D8">
        <w:rPr>
          <w:rFonts w:cstheme="majorBidi"/>
          <w:sz w:val="20"/>
        </w:rPr>
        <w:t xml:space="preserve"> rely on checks performed by CAV and will no longer undertake its own police or proof of identity checks, to determine its </w:t>
      </w:r>
      <w:r w:rsidR="384393A3" w:rsidRPr="2AA169D8">
        <w:rPr>
          <w:rFonts w:cstheme="majorBidi"/>
          <w:sz w:val="20"/>
        </w:rPr>
        <w:t>recommendation</w:t>
      </w:r>
      <w:r w:rsidR="6E2907F6" w:rsidRPr="2AA169D8">
        <w:rPr>
          <w:rFonts w:cstheme="majorBidi"/>
          <w:sz w:val="20"/>
        </w:rPr>
        <w:t xml:space="preserve">s </w:t>
      </w:r>
      <w:r w:rsidR="3EB65CFA" w:rsidRPr="2AA169D8">
        <w:rPr>
          <w:rFonts w:cstheme="majorBidi"/>
          <w:sz w:val="20"/>
        </w:rPr>
        <w:t>on</w:t>
      </w:r>
      <w:r w:rsidRPr="2AA169D8">
        <w:rPr>
          <w:rFonts w:cstheme="majorBidi"/>
          <w:sz w:val="20"/>
        </w:rPr>
        <w:t xml:space="preserve"> endorsement </w:t>
      </w:r>
      <w:r w:rsidR="384393A3" w:rsidRPr="2AA169D8">
        <w:rPr>
          <w:rFonts w:cstheme="majorBidi"/>
          <w:sz w:val="20"/>
        </w:rPr>
        <w:t>application</w:t>
      </w:r>
      <w:r w:rsidR="3FF5D204" w:rsidRPr="2AA169D8">
        <w:rPr>
          <w:rFonts w:cstheme="majorBidi"/>
          <w:sz w:val="20"/>
        </w:rPr>
        <w:t>s</w:t>
      </w:r>
      <w:r w:rsidRPr="2AA169D8">
        <w:rPr>
          <w:rFonts w:cstheme="majorBidi"/>
          <w:sz w:val="20"/>
        </w:rPr>
        <w:t>.</w:t>
      </w:r>
    </w:p>
    <w:p w14:paraId="6DDD25B4" w14:textId="77777777" w:rsidR="008B6FA3" w:rsidRPr="00590E48" w:rsidRDefault="008B6FA3" w:rsidP="002E1250">
      <w:pPr>
        <w:pStyle w:val="DJCSlist-bulletlevel1"/>
        <w:widowControl w:val="0"/>
        <w:numPr>
          <w:ilvl w:val="0"/>
          <w:numId w:val="0"/>
        </w:numPr>
        <w:spacing w:after="200" w:line="240" w:lineRule="auto"/>
        <w:rPr>
          <w:rFonts w:cstheme="majorBidi"/>
          <w:sz w:val="20"/>
        </w:rPr>
      </w:pPr>
    </w:p>
    <w:p w14:paraId="18CD2BB0" w14:textId="30CA186A" w:rsidR="00076BC9" w:rsidRPr="006F212E" w:rsidRDefault="00FC47EA" w:rsidP="00076BC9">
      <w:pPr>
        <w:pStyle w:val="DJCSlist-bulletlevel1"/>
        <w:widowControl w:val="0"/>
        <w:numPr>
          <w:ilvl w:val="0"/>
          <w:numId w:val="0"/>
        </w:numPr>
        <w:spacing w:after="200" w:line="240" w:lineRule="auto"/>
        <w:rPr>
          <w:rFonts w:cstheme="majorHAnsi"/>
          <w:sz w:val="20"/>
        </w:rPr>
      </w:pPr>
      <w:r w:rsidRPr="00D11608">
        <w:rPr>
          <w:rFonts w:cstheme="majorHAnsi"/>
          <w:sz w:val="20"/>
        </w:rPr>
        <w:lastRenderedPageBreak/>
        <w:t>T</w:t>
      </w:r>
      <w:r w:rsidR="001D244E" w:rsidRPr="00D11608">
        <w:rPr>
          <w:rFonts w:cstheme="majorHAnsi"/>
          <w:sz w:val="20"/>
        </w:rPr>
        <w:t>he tasks to review and advise the BLA on an application for endorsement are the same as those to review and advise on an application to renew an endorsement</w:t>
      </w:r>
      <w:r w:rsidR="00076BC9">
        <w:rPr>
          <w:rFonts w:cstheme="majorHAnsi"/>
          <w:sz w:val="20"/>
        </w:rPr>
        <w:t xml:space="preserve"> and both include </w:t>
      </w:r>
      <w:r w:rsidR="00076BC9" w:rsidRPr="00076BC9">
        <w:rPr>
          <w:rFonts w:cstheme="majorHAnsi"/>
          <w:sz w:val="20"/>
        </w:rPr>
        <w:t xml:space="preserve">the completion of a </w:t>
      </w:r>
      <w:r w:rsidR="00076BC9" w:rsidRPr="006F212E">
        <w:rPr>
          <w:rFonts w:cstheme="majorHAnsi"/>
          <w:sz w:val="20"/>
        </w:rPr>
        <w:t xml:space="preserve">detailed endorsement recommendation report to the BLA. </w:t>
      </w:r>
    </w:p>
    <w:p w14:paraId="71C5F526" w14:textId="77777777" w:rsidR="006F212E" w:rsidRPr="00F067BA" w:rsidRDefault="006F212E" w:rsidP="006F212E">
      <w:pPr>
        <w:widowControl w:val="0"/>
        <w:spacing w:after="200"/>
        <w:rPr>
          <w:rFonts w:ascii="Arial" w:eastAsia="Times" w:hAnsi="Arial" w:cstheme="majorHAnsi"/>
        </w:rPr>
      </w:pPr>
      <w:r w:rsidRPr="006F212E">
        <w:rPr>
          <w:rFonts w:ascii="Arial" w:eastAsia="Times" w:hAnsi="Arial" w:cstheme="majorHAnsi"/>
        </w:rPr>
        <w:t>For the annual endorsement statement, the processing costs will include the review and approval of professional indemnity insurance, which endorsed building engineers must hold under the Building Act.</w:t>
      </w:r>
    </w:p>
    <w:p w14:paraId="5F789440" w14:textId="374A0828" w:rsidR="001D244E" w:rsidRPr="00D11608" w:rsidRDefault="001D244E" w:rsidP="001D244E">
      <w:pPr>
        <w:pStyle w:val="DJCSbody"/>
        <w:widowControl w:val="0"/>
        <w:spacing w:after="200" w:line="240" w:lineRule="auto"/>
        <w:ind w:left="0"/>
        <w:rPr>
          <w:rFonts w:cstheme="majorHAnsi"/>
          <w:sz w:val="20"/>
        </w:rPr>
      </w:pPr>
      <w:r w:rsidRPr="00D11608">
        <w:rPr>
          <w:rFonts w:cstheme="majorHAnsi"/>
          <w:sz w:val="20"/>
        </w:rPr>
        <w:t xml:space="preserve">Based on the number of transactions expected in an average year </w:t>
      </w:r>
      <w:r w:rsidR="006845B8" w:rsidRPr="00D11608">
        <w:rPr>
          <w:rFonts w:cstheme="majorHAnsi"/>
          <w:sz w:val="20"/>
        </w:rPr>
        <w:t xml:space="preserve">and the tasks required </w:t>
      </w:r>
      <w:r w:rsidR="002D34C8" w:rsidRPr="00D11608">
        <w:rPr>
          <w:rFonts w:cstheme="majorHAnsi"/>
          <w:sz w:val="20"/>
        </w:rPr>
        <w:t>to provide advice to the BLA</w:t>
      </w:r>
      <w:r w:rsidR="002D71A9" w:rsidRPr="00D11608">
        <w:rPr>
          <w:rFonts w:cstheme="majorHAnsi"/>
          <w:sz w:val="20"/>
        </w:rPr>
        <w:t>,</w:t>
      </w:r>
      <w:r w:rsidRPr="00D11608">
        <w:rPr>
          <w:rFonts w:cstheme="majorHAnsi"/>
          <w:sz w:val="20"/>
        </w:rPr>
        <w:t xml:space="preserve"> </w:t>
      </w:r>
      <w:r w:rsidR="002D71A9" w:rsidRPr="00D11608">
        <w:rPr>
          <w:rFonts w:cstheme="majorHAnsi"/>
          <w:sz w:val="20"/>
        </w:rPr>
        <w:t xml:space="preserve">the variable direct cost </w:t>
      </w:r>
      <w:r w:rsidR="00AA582E" w:rsidRPr="00D11608">
        <w:rPr>
          <w:rFonts w:cstheme="majorHAnsi"/>
          <w:sz w:val="20"/>
        </w:rPr>
        <w:t xml:space="preserve">to be incurred by the VBA </w:t>
      </w:r>
      <w:r w:rsidRPr="00D11608">
        <w:rPr>
          <w:rFonts w:cstheme="majorHAnsi"/>
          <w:sz w:val="20"/>
        </w:rPr>
        <w:t xml:space="preserve">is estimated to be approximately </w:t>
      </w:r>
      <w:r w:rsidR="00955E6A" w:rsidRPr="00985769">
        <w:rPr>
          <w:rFonts w:cstheme="majorHAnsi"/>
          <w:sz w:val="20"/>
        </w:rPr>
        <w:t>$</w:t>
      </w:r>
      <w:r w:rsidR="00955E6A" w:rsidRPr="00F5603D">
        <w:rPr>
          <w:rFonts w:cstheme="majorHAnsi"/>
          <w:sz w:val="20"/>
        </w:rPr>
        <w:t xml:space="preserve">375,026 </w:t>
      </w:r>
      <w:r w:rsidRPr="00F5603D">
        <w:rPr>
          <w:rFonts w:cstheme="majorHAnsi"/>
          <w:sz w:val="20"/>
        </w:rPr>
        <w:t>a</w:t>
      </w:r>
      <w:r w:rsidRPr="00D11608">
        <w:rPr>
          <w:rFonts w:cstheme="majorHAnsi"/>
          <w:sz w:val="20"/>
        </w:rPr>
        <w:t xml:space="preserve"> year. For a breakdown of this cost see </w:t>
      </w:r>
      <w:r w:rsidRPr="00C95892">
        <w:rPr>
          <w:rFonts w:cstheme="majorHAnsi"/>
          <w:sz w:val="20"/>
        </w:rPr>
        <w:fldChar w:fldCharType="begin"/>
      </w:r>
      <w:r w:rsidRPr="00C95892">
        <w:rPr>
          <w:rFonts w:cstheme="majorHAnsi"/>
          <w:sz w:val="20"/>
        </w:rPr>
        <w:instrText xml:space="preserve"> REF _Ref58243032 \h  \* MERGEFORMAT </w:instrText>
      </w:r>
      <w:r w:rsidRPr="00C95892">
        <w:rPr>
          <w:rFonts w:cstheme="majorHAnsi"/>
          <w:sz w:val="20"/>
        </w:rPr>
      </w:r>
      <w:r w:rsidRPr="00C95892">
        <w:rPr>
          <w:rFonts w:cstheme="majorHAnsi"/>
          <w:sz w:val="20"/>
        </w:rPr>
        <w:fldChar w:fldCharType="separate"/>
      </w:r>
      <w:r w:rsidR="00C4429A" w:rsidRPr="00C4429A">
        <w:rPr>
          <w:rFonts w:cstheme="majorHAnsi"/>
          <w:sz w:val="20"/>
        </w:rPr>
        <w:t xml:space="preserve">Appendix </w:t>
      </w:r>
      <w:r w:rsidR="00C4429A">
        <w:rPr>
          <w:rFonts w:cstheme="majorHAnsi"/>
          <w:noProof/>
          <w:color w:val="0069A4"/>
        </w:rPr>
        <w:t>1</w:t>
      </w:r>
      <w:r w:rsidRPr="00C95892">
        <w:rPr>
          <w:rFonts w:cstheme="majorHAnsi"/>
          <w:sz w:val="20"/>
        </w:rPr>
        <w:fldChar w:fldCharType="end"/>
      </w:r>
      <w:r w:rsidRPr="00C95892">
        <w:rPr>
          <w:rFonts w:cstheme="majorHAnsi"/>
          <w:sz w:val="20"/>
        </w:rPr>
        <w:t>6.</w:t>
      </w:r>
    </w:p>
    <w:p w14:paraId="2FDC36F7" w14:textId="77777777" w:rsidR="001D244E" w:rsidRPr="00602547" w:rsidRDefault="001D244E" w:rsidP="001D244E">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Fixed direct costs</w:t>
      </w:r>
    </w:p>
    <w:p w14:paraId="50F58E33" w14:textId="31C92CC8" w:rsidR="001D244E" w:rsidRPr="00D11608" w:rsidRDefault="001D244E" w:rsidP="00F067BA">
      <w:pPr>
        <w:pStyle w:val="DJCSbody"/>
        <w:spacing w:after="200" w:line="240" w:lineRule="auto"/>
        <w:ind w:left="0"/>
        <w:rPr>
          <w:rFonts w:cstheme="majorHAnsi"/>
          <w:sz w:val="20"/>
        </w:rPr>
      </w:pPr>
      <w:r w:rsidRPr="00D11608">
        <w:rPr>
          <w:rFonts w:cstheme="majorHAnsi"/>
          <w:sz w:val="20"/>
        </w:rPr>
        <w:t>The fixed direct costs include the labour resources required by the VBA to perform associated endorsement functions to support the Professional Engineers Registration Act and the compliance-monitoring and enforcement functions under the Building Act for endorsed building engineers. These include</w:t>
      </w:r>
      <w:r w:rsidR="00F067BA">
        <w:rPr>
          <w:rFonts w:cstheme="majorHAnsi"/>
          <w:sz w:val="20"/>
        </w:rPr>
        <w:t xml:space="preserve"> </w:t>
      </w:r>
      <w:r w:rsidRPr="00D11608">
        <w:rPr>
          <w:rFonts w:cstheme="majorHAnsi"/>
          <w:sz w:val="20"/>
        </w:rPr>
        <w:t>managing back-end endorsement functions</w:t>
      </w:r>
      <w:r w:rsidR="00F067BA">
        <w:rPr>
          <w:rFonts w:cstheme="majorHAnsi"/>
          <w:sz w:val="20"/>
        </w:rPr>
        <w:t>, such as</w:t>
      </w:r>
    </w:p>
    <w:p w14:paraId="5AD2478A" w14:textId="59D6D3CC" w:rsidR="00F067BA" w:rsidRDefault="00F067BA" w:rsidP="00F067BA">
      <w:pPr>
        <w:pStyle w:val="DJCSbody"/>
        <w:widowControl w:val="0"/>
        <w:numPr>
          <w:ilvl w:val="0"/>
          <w:numId w:val="31"/>
        </w:numPr>
        <w:spacing w:after="40" w:line="240" w:lineRule="auto"/>
        <w:ind w:left="709" w:hanging="425"/>
        <w:rPr>
          <w:rFonts w:cstheme="majorHAnsi"/>
          <w:sz w:val="20"/>
        </w:rPr>
      </w:pPr>
      <w:bookmarkStart w:id="72" w:name="_Hlk64484659"/>
      <w:r>
        <w:rPr>
          <w:rFonts w:cstheme="majorHAnsi"/>
          <w:sz w:val="20"/>
        </w:rPr>
        <w:t>chang</w:t>
      </w:r>
      <w:r w:rsidR="00112C30">
        <w:rPr>
          <w:rFonts w:cstheme="majorHAnsi"/>
          <w:sz w:val="20"/>
        </w:rPr>
        <w:t xml:space="preserve">ing </w:t>
      </w:r>
      <w:r>
        <w:rPr>
          <w:rFonts w:cstheme="majorHAnsi"/>
          <w:sz w:val="20"/>
        </w:rPr>
        <w:t>details for endorsed building engineers</w:t>
      </w:r>
    </w:p>
    <w:bookmarkEnd w:id="72"/>
    <w:p w14:paraId="500F52AC" w14:textId="7BD1285D" w:rsidR="00F067BA" w:rsidRDefault="00112C30" w:rsidP="00F067BA">
      <w:pPr>
        <w:pStyle w:val="DJCSbody"/>
        <w:widowControl w:val="0"/>
        <w:numPr>
          <w:ilvl w:val="0"/>
          <w:numId w:val="31"/>
        </w:numPr>
        <w:spacing w:after="40" w:line="240" w:lineRule="auto"/>
        <w:ind w:left="709" w:hanging="425"/>
        <w:rPr>
          <w:rFonts w:cstheme="majorHAnsi"/>
          <w:sz w:val="20"/>
        </w:rPr>
      </w:pPr>
      <w:r>
        <w:rPr>
          <w:rFonts w:cstheme="majorHAnsi"/>
          <w:sz w:val="20"/>
        </w:rPr>
        <w:t>changing</w:t>
      </w:r>
      <w:r w:rsidR="00F067BA">
        <w:rPr>
          <w:rFonts w:cstheme="majorHAnsi"/>
          <w:sz w:val="20"/>
        </w:rPr>
        <w:t xml:space="preserve"> the practising status of endorsed engineers </w:t>
      </w:r>
    </w:p>
    <w:p w14:paraId="76E36CA5" w14:textId="367B5E2D" w:rsidR="00F067BA" w:rsidRDefault="00112C30" w:rsidP="00F067BA">
      <w:pPr>
        <w:pStyle w:val="DJCSbody"/>
        <w:widowControl w:val="0"/>
        <w:numPr>
          <w:ilvl w:val="0"/>
          <w:numId w:val="31"/>
        </w:numPr>
        <w:spacing w:after="40" w:line="240" w:lineRule="auto"/>
        <w:ind w:left="709" w:hanging="425"/>
        <w:rPr>
          <w:rFonts w:cstheme="majorHAnsi"/>
          <w:sz w:val="20"/>
        </w:rPr>
      </w:pPr>
      <w:r>
        <w:rPr>
          <w:rFonts w:cstheme="majorHAnsi"/>
          <w:sz w:val="20"/>
        </w:rPr>
        <w:t>updating the professional</w:t>
      </w:r>
      <w:r w:rsidR="00F067BA">
        <w:rPr>
          <w:rFonts w:cstheme="majorHAnsi"/>
          <w:sz w:val="20"/>
        </w:rPr>
        <w:t xml:space="preserve"> indemnity insurance of an endorsed building engineer</w:t>
      </w:r>
    </w:p>
    <w:p w14:paraId="615621BA" w14:textId="39856D23" w:rsidR="00F067BA" w:rsidRPr="00112C30" w:rsidRDefault="00F067BA" w:rsidP="00112C30">
      <w:pPr>
        <w:pStyle w:val="DJCSbody"/>
        <w:widowControl w:val="0"/>
        <w:numPr>
          <w:ilvl w:val="0"/>
          <w:numId w:val="31"/>
        </w:numPr>
        <w:spacing w:after="200" w:line="240" w:lineRule="auto"/>
        <w:ind w:left="709" w:hanging="425"/>
        <w:rPr>
          <w:rFonts w:cstheme="majorHAnsi"/>
          <w:sz w:val="20"/>
        </w:rPr>
      </w:pPr>
      <w:r w:rsidRPr="00F067BA">
        <w:rPr>
          <w:rFonts w:cstheme="majorHAnsi"/>
          <w:sz w:val="20"/>
        </w:rPr>
        <w:t>providing recommendations on requests to surrender endorsements.</w:t>
      </w:r>
    </w:p>
    <w:p w14:paraId="4058BD61" w14:textId="44BA27E5" w:rsidR="00F067BA" w:rsidRPr="00D11608" w:rsidRDefault="00F067BA" w:rsidP="00112C30">
      <w:pPr>
        <w:pStyle w:val="DJCSbody"/>
        <w:spacing w:after="200" w:line="240" w:lineRule="auto"/>
        <w:ind w:left="0"/>
        <w:rPr>
          <w:rFonts w:cstheme="majorHAnsi"/>
          <w:sz w:val="20"/>
        </w:rPr>
      </w:pPr>
      <w:r>
        <w:rPr>
          <w:rFonts w:cstheme="majorHAnsi"/>
          <w:sz w:val="20"/>
        </w:rPr>
        <w:t>In addition to these back-end endorsement functions, other VBA tasks include:</w:t>
      </w:r>
    </w:p>
    <w:p w14:paraId="775D121E" w14:textId="7948B8BD" w:rsidR="001D244E" w:rsidRPr="00D11608" w:rsidRDefault="001D244E" w:rsidP="00C11234">
      <w:pPr>
        <w:pStyle w:val="DJCSbody"/>
        <w:widowControl w:val="0"/>
        <w:numPr>
          <w:ilvl w:val="0"/>
          <w:numId w:val="31"/>
        </w:numPr>
        <w:spacing w:after="40" w:line="240" w:lineRule="auto"/>
        <w:ind w:left="709" w:hanging="425"/>
        <w:rPr>
          <w:rFonts w:cstheme="majorHAnsi"/>
          <w:sz w:val="20"/>
        </w:rPr>
      </w:pPr>
      <w:r w:rsidRPr="00D11608">
        <w:rPr>
          <w:rFonts w:cstheme="majorHAnsi"/>
          <w:sz w:val="20"/>
        </w:rPr>
        <w:t>receiving and managing enquires and complaints</w:t>
      </w:r>
      <w:r w:rsidR="00112C30">
        <w:rPr>
          <w:rFonts w:cstheme="majorHAnsi"/>
          <w:sz w:val="20"/>
        </w:rPr>
        <w:t xml:space="preserve"> about the compliance of endorsed building engineers</w:t>
      </w:r>
    </w:p>
    <w:p w14:paraId="488CEFB3" w14:textId="12698E64" w:rsidR="001D244E" w:rsidRPr="00D11608" w:rsidRDefault="001D244E" w:rsidP="00C11234">
      <w:pPr>
        <w:pStyle w:val="DJCSbody"/>
        <w:widowControl w:val="0"/>
        <w:numPr>
          <w:ilvl w:val="0"/>
          <w:numId w:val="31"/>
        </w:numPr>
        <w:spacing w:after="40" w:line="240" w:lineRule="auto"/>
        <w:ind w:left="709" w:hanging="425"/>
        <w:rPr>
          <w:rFonts w:cstheme="majorHAnsi"/>
          <w:sz w:val="20"/>
        </w:rPr>
      </w:pPr>
      <w:r w:rsidRPr="00D11608">
        <w:rPr>
          <w:rFonts w:cstheme="majorHAnsi"/>
          <w:sz w:val="20"/>
        </w:rPr>
        <w:t xml:space="preserve">monitoring compliance, investigating </w:t>
      </w:r>
      <w:proofErr w:type="gramStart"/>
      <w:r w:rsidRPr="00D11608">
        <w:rPr>
          <w:rFonts w:cstheme="majorHAnsi"/>
          <w:sz w:val="20"/>
        </w:rPr>
        <w:t>complaints</w:t>
      </w:r>
      <w:proofErr w:type="gramEnd"/>
      <w:r w:rsidRPr="00D11608">
        <w:rPr>
          <w:rFonts w:cstheme="majorHAnsi"/>
          <w:sz w:val="20"/>
        </w:rPr>
        <w:t xml:space="preserve"> and taking enforcement action</w:t>
      </w:r>
    </w:p>
    <w:p w14:paraId="61D487F5" w14:textId="7B37A752" w:rsidR="001D244E" w:rsidRPr="00D11608" w:rsidRDefault="001D244E" w:rsidP="00C11234">
      <w:pPr>
        <w:pStyle w:val="DJCSbody"/>
        <w:widowControl w:val="0"/>
        <w:numPr>
          <w:ilvl w:val="0"/>
          <w:numId w:val="31"/>
        </w:numPr>
        <w:spacing w:after="200" w:line="240" w:lineRule="auto"/>
        <w:ind w:left="709" w:hanging="425"/>
        <w:rPr>
          <w:rFonts w:cstheme="majorHAnsi"/>
          <w:sz w:val="20"/>
        </w:rPr>
      </w:pPr>
      <w:r w:rsidRPr="00D11608">
        <w:rPr>
          <w:rFonts w:cstheme="majorHAnsi"/>
          <w:sz w:val="20"/>
        </w:rPr>
        <w:t>conducting internal review</w:t>
      </w:r>
      <w:r w:rsidR="008964E7" w:rsidRPr="00D11608">
        <w:rPr>
          <w:rFonts w:cstheme="majorHAnsi"/>
          <w:sz w:val="20"/>
        </w:rPr>
        <w:t>s</w:t>
      </w:r>
      <w:r w:rsidRPr="00D11608">
        <w:rPr>
          <w:rFonts w:cstheme="majorHAnsi"/>
          <w:sz w:val="20"/>
        </w:rPr>
        <w:t xml:space="preserve"> of endorsement decisions. </w:t>
      </w:r>
    </w:p>
    <w:p w14:paraId="1A399209" w14:textId="77777777" w:rsidR="002E1250" w:rsidRPr="002E1250" w:rsidRDefault="002E1250" w:rsidP="002E1250">
      <w:pPr>
        <w:pStyle w:val="DJCSbody"/>
        <w:spacing w:after="200" w:line="240" w:lineRule="auto"/>
        <w:ind w:left="0"/>
        <w:rPr>
          <w:rFonts w:cstheme="majorHAnsi"/>
          <w:sz w:val="20"/>
        </w:rPr>
      </w:pPr>
      <w:r w:rsidRPr="002E1250">
        <w:rPr>
          <w:rFonts w:cstheme="majorHAnsi"/>
          <w:sz w:val="20"/>
        </w:rPr>
        <w:t>The VBA is increasing its efforts to design risk-based regulatory interventions using data, third party organisations and analytics. This enables the VBA to target proactive investigations, inspections, and auditing activities.</w:t>
      </w:r>
    </w:p>
    <w:p w14:paraId="0B9C0877" w14:textId="5754C310" w:rsidR="002E1250" w:rsidRPr="002E1250" w:rsidRDefault="002E1250" w:rsidP="002E1250">
      <w:pPr>
        <w:pStyle w:val="DJCSbody"/>
        <w:spacing w:after="200" w:line="240" w:lineRule="auto"/>
        <w:ind w:left="0"/>
        <w:rPr>
          <w:rFonts w:cstheme="majorBidi"/>
          <w:sz w:val="20"/>
        </w:rPr>
      </w:pPr>
      <w:r w:rsidRPr="53F0279F">
        <w:rPr>
          <w:rFonts w:cstheme="majorBidi"/>
          <w:sz w:val="20"/>
        </w:rPr>
        <w:t xml:space="preserve">Findings that support compliance-monitoring activities are shared with co-regulators, including the BLA. The purpose of data sharing is to improve and inform decision making impacting </w:t>
      </w:r>
      <w:r w:rsidR="3654B8AA" w:rsidRPr="53F0279F">
        <w:rPr>
          <w:rFonts w:cstheme="majorBidi"/>
          <w:sz w:val="20"/>
        </w:rPr>
        <w:t xml:space="preserve">on </w:t>
      </w:r>
      <w:r w:rsidRPr="53F0279F">
        <w:rPr>
          <w:rFonts w:cstheme="majorBidi"/>
          <w:sz w:val="20"/>
        </w:rPr>
        <w:t>joint activities and determine the appropriate regulatory interventions to deter and sanction noncompliance.</w:t>
      </w:r>
    </w:p>
    <w:p w14:paraId="3170AB5B" w14:textId="1F31DC4B" w:rsidR="001D244E" w:rsidRPr="00D11608" w:rsidRDefault="001D244E" w:rsidP="001D244E">
      <w:pPr>
        <w:pStyle w:val="DJCSlist-bulletlevel1"/>
        <w:widowControl w:val="0"/>
        <w:numPr>
          <w:ilvl w:val="0"/>
          <w:numId w:val="0"/>
        </w:numPr>
        <w:spacing w:after="200" w:line="240" w:lineRule="auto"/>
        <w:rPr>
          <w:rFonts w:cstheme="majorHAnsi"/>
          <w:sz w:val="20"/>
        </w:rPr>
      </w:pPr>
      <w:r w:rsidRPr="00D11608">
        <w:rPr>
          <w:rFonts w:cstheme="majorHAnsi"/>
          <w:sz w:val="20"/>
        </w:rPr>
        <w:t>It is estimated that on average up t</w:t>
      </w:r>
      <w:r w:rsidR="008964E7" w:rsidRPr="00D11608">
        <w:rPr>
          <w:rFonts w:cstheme="majorHAnsi"/>
          <w:sz w:val="20"/>
        </w:rPr>
        <w:t>o</w:t>
      </w:r>
      <w:r w:rsidRPr="00D11608">
        <w:rPr>
          <w:rFonts w:cstheme="majorHAnsi"/>
          <w:sz w:val="20"/>
        </w:rPr>
        <w:t xml:space="preserve"> </w:t>
      </w:r>
      <w:r w:rsidR="00ED63D7">
        <w:rPr>
          <w:rFonts w:cstheme="majorHAnsi"/>
          <w:sz w:val="20"/>
        </w:rPr>
        <w:t>six</w:t>
      </w:r>
      <w:r w:rsidRPr="00D11608">
        <w:rPr>
          <w:rFonts w:cstheme="majorHAnsi"/>
          <w:sz w:val="20"/>
        </w:rPr>
        <w:t xml:space="preserve"> full time equivalent VPS staff will be required a year to undertake the functions covered by the fixed direct costs.</w:t>
      </w:r>
    </w:p>
    <w:p w14:paraId="4A6A845F" w14:textId="43822B69" w:rsidR="001D244E" w:rsidRPr="00D11608" w:rsidRDefault="001D244E" w:rsidP="001D244E">
      <w:pPr>
        <w:pStyle w:val="DJCSbody"/>
        <w:widowControl w:val="0"/>
        <w:spacing w:after="200" w:line="240" w:lineRule="auto"/>
        <w:ind w:left="0"/>
        <w:rPr>
          <w:rFonts w:cstheme="majorHAnsi"/>
          <w:sz w:val="20"/>
        </w:rPr>
      </w:pPr>
      <w:r w:rsidRPr="00D11608">
        <w:rPr>
          <w:rFonts w:cstheme="majorHAnsi"/>
          <w:sz w:val="20"/>
        </w:rPr>
        <w:t xml:space="preserve">The fixed direct costs are estimated to be approximately </w:t>
      </w:r>
      <w:r w:rsidR="00356E18" w:rsidRPr="00F5603D">
        <w:rPr>
          <w:rFonts w:cstheme="majorHAnsi"/>
          <w:sz w:val="20"/>
        </w:rPr>
        <w:t>$467,594</w:t>
      </w:r>
      <w:r w:rsidR="00356E18" w:rsidRPr="00D11608">
        <w:rPr>
          <w:rFonts w:cstheme="majorHAnsi"/>
          <w:sz w:val="20"/>
        </w:rPr>
        <w:t xml:space="preserve"> a </w:t>
      </w:r>
      <w:r w:rsidRPr="00D11608">
        <w:rPr>
          <w:rFonts w:cstheme="majorHAnsi"/>
          <w:sz w:val="20"/>
        </w:rPr>
        <w:t xml:space="preserve">year </w:t>
      </w:r>
      <w:r w:rsidR="002A59A4">
        <w:rPr>
          <w:rFonts w:cstheme="majorHAnsi"/>
          <w:sz w:val="20"/>
        </w:rPr>
        <w:t xml:space="preserve">and </w:t>
      </w:r>
      <w:r w:rsidRPr="00D11608">
        <w:rPr>
          <w:rFonts w:cstheme="majorHAnsi"/>
          <w:sz w:val="20"/>
        </w:rPr>
        <w:t xml:space="preserve">are the largest component of the endorsement fees proposed at </w:t>
      </w:r>
      <w:r w:rsidRPr="00495DB8">
        <w:rPr>
          <w:rFonts w:cstheme="majorHAnsi"/>
          <w:sz w:val="20"/>
        </w:rPr>
        <w:t xml:space="preserve">Section </w:t>
      </w:r>
      <w:r w:rsidRPr="00495DB8">
        <w:rPr>
          <w:rFonts w:cstheme="majorHAnsi"/>
          <w:sz w:val="20"/>
        </w:rPr>
        <w:fldChar w:fldCharType="begin"/>
      </w:r>
      <w:r w:rsidRPr="00495DB8">
        <w:rPr>
          <w:rFonts w:cstheme="majorHAnsi"/>
          <w:sz w:val="20"/>
        </w:rPr>
        <w:instrText xml:space="preserve"> REF _Ref58830670 \r \h  \* MERGEFORMAT </w:instrText>
      </w:r>
      <w:r w:rsidRPr="00495DB8">
        <w:rPr>
          <w:rFonts w:cstheme="majorHAnsi"/>
          <w:sz w:val="20"/>
        </w:rPr>
      </w:r>
      <w:r w:rsidRPr="00495DB8">
        <w:rPr>
          <w:rFonts w:cstheme="majorHAnsi"/>
          <w:sz w:val="20"/>
        </w:rPr>
        <w:fldChar w:fldCharType="separate"/>
      </w:r>
      <w:r w:rsidR="00C4429A">
        <w:rPr>
          <w:rFonts w:cstheme="majorHAnsi"/>
          <w:sz w:val="20"/>
        </w:rPr>
        <w:t>6.1</w:t>
      </w:r>
      <w:r w:rsidRPr="00495DB8">
        <w:rPr>
          <w:rFonts w:cstheme="majorHAnsi"/>
          <w:sz w:val="20"/>
        </w:rPr>
        <w:fldChar w:fldCharType="end"/>
      </w:r>
      <w:r w:rsidRPr="00D11608">
        <w:rPr>
          <w:rFonts w:cstheme="majorHAnsi"/>
          <w:sz w:val="20"/>
        </w:rPr>
        <w:t xml:space="preserve">. For a breakdown of this cost see </w:t>
      </w:r>
      <w:r w:rsidR="00F5603D" w:rsidRPr="00495DB8">
        <w:rPr>
          <w:rFonts w:cstheme="majorHAnsi"/>
          <w:sz w:val="20"/>
        </w:rPr>
        <w:t>Appendix 7.</w:t>
      </w:r>
    </w:p>
    <w:p w14:paraId="04DDE0CC" w14:textId="77777777" w:rsidR="001D244E" w:rsidRPr="00602547" w:rsidRDefault="001D244E" w:rsidP="001D244E">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Fixed indirect costs</w:t>
      </w:r>
    </w:p>
    <w:p w14:paraId="4F05977F" w14:textId="0D057248" w:rsidR="001D244E" w:rsidRPr="00042DFD" w:rsidRDefault="001D244E" w:rsidP="001D244E">
      <w:pPr>
        <w:pStyle w:val="DJCSbody"/>
        <w:widowControl w:val="0"/>
        <w:spacing w:after="200" w:line="240" w:lineRule="auto"/>
        <w:ind w:left="0"/>
        <w:rPr>
          <w:rFonts w:cstheme="majorHAnsi"/>
          <w:sz w:val="20"/>
        </w:rPr>
      </w:pPr>
      <w:r w:rsidRPr="00042DFD">
        <w:rPr>
          <w:rFonts w:cstheme="majorHAnsi"/>
          <w:sz w:val="20"/>
        </w:rPr>
        <w:t xml:space="preserve">The fixed indirect costs include the strategy, governance and quality assurance required to support the endorsement functions and are estimated to be approximately </w:t>
      </w:r>
      <w:r w:rsidR="00116E65" w:rsidRPr="00042DFD">
        <w:rPr>
          <w:rFonts w:cstheme="majorHAnsi"/>
          <w:sz w:val="20"/>
        </w:rPr>
        <w:t>$53,607</w:t>
      </w:r>
      <w:r w:rsidR="00042DFD" w:rsidRPr="00042DFD">
        <w:rPr>
          <w:rFonts w:cstheme="majorHAnsi"/>
          <w:sz w:val="20"/>
        </w:rPr>
        <w:t xml:space="preserve"> </w:t>
      </w:r>
      <w:r w:rsidRPr="00042DFD">
        <w:rPr>
          <w:rFonts w:cstheme="majorHAnsi"/>
          <w:sz w:val="20"/>
        </w:rPr>
        <w:t xml:space="preserve">a year. For a breakdown of this cost see </w:t>
      </w:r>
      <w:r w:rsidR="00F5603D" w:rsidRPr="00495DB8">
        <w:rPr>
          <w:rFonts w:cstheme="majorHAnsi"/>
          <w:sz w:val="20"/>
        </w:rPr>
        <w:t>Appendix 8</w:t>
      </w:r>
      <w:r w:rsidRPr="00495DB8">
        <w:rPr>
          <w:rFonts w:cstheme="majorHAnsi"/>
          <w:sz w:val="20"/>
        </w:rPr>
        <w:t>.</w:t>
      </w:r>
    </w:p>
    <w:p w14:paraId="5AB1529B" w14:textId="4E1C7E2A" w:rsidR="00CC5B48" w:rsidRPr="00602547" w:rsidRDefault="00CC5B48" w:rsidP="00C50042">
      <w:pPr>
        <w:pStyle w:val="Heading3"/>
        <w:keepNext w:val="0"/>
        <w:keepLines w:val="0"/>
        <w:widowControl w:val="0"/>
        <w:ind w:left="851" w:hanging="851"/>
        <w:rPr>
          <w:color w:val="0069A4"/>
        </w:rPr>
      </w:pPr>
      <w:bookmarkStart w:id="73" w:name="_Toc58847821"/>
      <w:bookmarkStart w:id="74" w:name="_Ref58310986"/>
      <w:r w:rsidRPr="00602547">
        <w:rPr>
          <w:color w:val="0069A4"/>
        </w:rPr>
        <w:t xml:space="preserve">Total expected annual cost to government </w:t>
      </w:r>
      <w:bookmarkEnd w:id="73"/>
    </w:p>
    <w:p w14:paraId="7A474E0B" w14:textId="5EDD9F3C" w:rsidR="005A605E" w:rsidRPr="00F5603D" w:rsidRDefault="00E602F1" w:rsidP="00B47B46">
      <w:pPr>
        <w:pStyle w:val="DJCSbody"/>
        <w:widowControl w:val="0"/>
        <w:spacing w:after="200" w:line="240" w:lineRule="auto"/>
        <w:ind w:left="0"/>
        <w:rPr>
          <w:rFonts w:cstheme="majorHAnsi"/>
          <w:sz w:val="20"/>
        </w:rPr>
      </w:pPr>
      <w:r w:rsidRPr="00F5603D">
        <w:rPr>
          <w:rFonts w:cstheme="majorHAnsi"/>
          <w:sz w:val="20"/>
        </w:rPr>
        <w:t>Adding together the</w:t>
      </w:r>
      <w:r w:rsidR="00E033CB" w:rsidRPr="00F5603D">
        <w:rPr>
          <w:rFonts w:cstheme="majorHAnsi"/>
          <w:sz w:val="20"/>
        </w:rPr>
        <w:t xml:space="preserve"> cost of the </w:t>
      </w:r>
      <w:r w:rsidRPr="00F5603D">
        <w:rPr>
          <w:rFonts w:cstheme="majorHAnsi"/>
          <w:sz w:val="20"/>
        </w:rPr>
        <w:t>registration</w:t>
      </w:r>
      <w:r w:rsidR="00E033CB" w:rsidRPr="00F5603D">
        <w:rPr>
          <w:rFonts w:cstheme="majorHAnsi"/>
          <w:sz w:val="20"/>
        </w:rPr>
        <w:t xml:space="preserve">, </w:t>
      </w:r>
      <w:r w:rsidRPr="00F5603D">
        <w:rPr>
          <w:rFonts w:cstheme="majorHAnsi"/>
          <w:sz w:val="20"/>
        </w:rPr>
        <w:t xml:space="preserve">endorsement </w:t>
      </w:r>
      <w:r w:rsidR="00E033CB" w:rsidRPr="00F5603D">
        <w:rPr>
          <w:rFonts w:cstheme="majorHAnsi"/>
          <w:sz w:val="20"/>
        </w:rPr>
        <w:t xml:space="preserve">and supporting regulatory functions, the total cost to </w:t>
      </w:r>
      <w:r w:rsidR="007B7F43" w:rsidRPr="00F5603D">
        <w:rPr>
          <w:rFonts w:cstheme="majorHAnsi"/>
          <w:sz w:val="20"/>
        </w:rPr>
        <w:t>the Victorian Government to administer the</w:t>
      </w:r>
      <w:r w:rsidR="00093A5F" w:rsidRPr="00F5603D">
        <w:rPr>
          <w:rFonts w:cstheme="majorHAnsi"/>
          <w:sz w:val="20"/>
        </w:rPr>
        <w:t xml:space="preserve"> </w:t>
      </w:r>
      <w:r w:rsidR="00A358C8">
        <w:rPr>
          <w:rFonts w:cstheme="majorHAnsi"/>
          <w:sz w:val="20"/>
        </w:rPr>
        <w:t>Professional Engineers Registration Act and the related functions under the Building Act</w:t>
      </w:r>
      <w:r w:rsidR="00093A5F" w:rsidRPr="00F5603D">
        <w:rPr>
          <w:rFonts w:cstheme="majorHAnsi"/>
          <w:sz w:val="20"/>
        </w:rPr>
        <w:t xml:space="preserve"> is </w:t>
      </w:r>
      <w:r w:rsidR="000C176E" w:rsidRPr="00F5603D">
        <w:rPr>
          <w:rFonts w:cstheme="majorHAnsi"/>
          <w:sz w:val="20"/>
        </w:rPr>
        <w:t>approximately $6.</w:t>
      </w:r>
      <w:r w:rsidR="00A4331C" w:rsidRPr="00F5603D">
        <w:rPr>
          <w:rFonts w:cstheme="majorHAnsi"/>
          <w:sz w:val="20"/>
        </w:rPr>
        <w:t>0</w:t>
      </w:r>
      <w:r w:rsidR="00845FDC" w:rsidRPr="00F5603D">
        <w:rPr>
          <w:rFonts w:cstheme="majorHAnsi"/>
          <w:sz w:val="20"/>
        </w:rPr>
        <w:t>5</w:t>
      </w:r>
      <w:r w:rsidR="00A4331C" w:rsidRPr="00F5603D">
        <w:rPr>
          <w:rFonts w:cstheme="majorHAnsi"/>
          <w:sz w:val="20"/>
        </w:rPr>
        <w:t xml:space="preserve"> million a year.</w:t>
      </w:r>
      <w:r w:rsidR="00E033CB" w:rsidRPr="00F5603D">
        <w:rPr>
          <w:rFonts w:cstheme="majorHAnsi"/>
          <w:sz w:val="20"/>
        </w:rPr>
        <w:t xml:space="preserve">  </w:t>
      </w:r>
    </w:p>
    <w:p w14:paraId="69E0D2FF" w14:textId="15D2FFF0" w:rsidR="00191A6A" w:rsidRPr="00602547" w:rsidRDefault="00032D85" w:rsidP="00C50042">
      <w:pPr>
        <w:pStyle w:val="Heading3"/>
        <w:keepNext w:val="0"/>
        <w:keepLines w:val="0"/>
        <w:widowControl w:val="0"/>
        <w:ind w:left="851" w:hanging="851"/>
        <w:rPr>
          <w:color w:val="0069A4"/>
        </w:rPr>
      </w:pPr>
      <w:bookmarkStart w:id="75" w:name="_Toc58847822"/>
      <w:r w:rsidRPr="00602547">
        <w:rPr>
          <w:color w:val="0069A4"/>
        </w:rPr>
        <w:lastRenderedPageBreak/>
        <w:t xml:space="preserve">Expected volume of engineers </w:t>
      </w:r>
      <w:r w:rsidR="00145FDF" w:rsidRPr="00602547">
        <w:rPr>
          <w:color w:val="0069A4"/>
        </w:rPr>
        <w:t>becoming registered over the regulatory period</w:t>
      </w:r>
      <w:bookmarkEnd w:id="74"/>
      <w:bookmarkEnd w:id="75"/>
    </w:p>
    <w:p w14:paraId="743D173B" w14:textId="02F5715F" w:rsidR="00A96E99" w:rsidRPr="00F5603D" w:rsidRDefault="00C56CE8" w:rsidP="001D03A0">
      <w:pPr>
        <w:pStyle w:val="DJCSbody"/>
        <w:widowControl w:val="0"/>
        <w:spacing w:after="200" w:line="240" w:lineRule="auto"/>
        <w:ind w:left="0"/>
        <w:rPr>
          <w:rFonts w:cstheme="majorHAnsi"/>
          <w:sz w:val="20"/>
        </w:rPr>
      </w:pPr>
      <w:r w:rsidRPr="00F5603D">
        <w:rPr>
          <w:rFonts w:cstheme="majorHAnsi"/>
          <w:sz w:val="20"/>
        </w:rPr>
        <w:t>In addition to the VPS salary costs, a</w:t>
      </w:r>
      <w:r w:rsidR="00993338" w:rsidRPr="00F5603D">
        <w:rPr>
          <w:rFonts w:cstheme="majorHAnsi"/>
          <w:sz w:val="20"/>
        </w:rPr>
        <w:t xml:space="preserve"> key input to estimating the </w:t>
      </w:r>
      <w:r w:rsidR="00792833" w:rsidRPr="00F5603D">
        <w:rPr>
          <w:rFonts w:cstheme="majorHAnsi"/>
          <w:sz w:val="20"/>
        </w:rPr>
        <w:t xml:space="preserve">administrative cost for government is the </w:t>
      </w:r>
      <w:r w:rsidR="000006BA" w:rsidRPr="00F5603D">
        <w:rPr>
          <w:rFonts w:cstheme="majorHAnsi"/>
          <w:sz w:val="20"/>
        </w:rPr>
        <w:t>volume of professional engineers that are expected to be registered over the 10</w:t>
      </w:r>
      <w:r w:rsidR="00A96E99" w:rsidRPr="00F5603D">
        <w:rPr>
          <w:rFonts w:cstheme="majorHAnsi"/>
          <w:sz w:val="20"/>
        </w:rPr>
        <w:t>-</w:t>
      </w:r>
      <w:r w:rsidR="000006BA" w:rsidRPr="00F5603D">
        <w:rPr>
          <w:rFonts w:cstheme="majorHAnsi"/>
          <w:sz w:val="20"/>
        </w:rPr>
        <w:t xml:space="preserve">year regulatory </w:t>
      </w:r>
      <w:r w:rsidR="00A96E99" w:rsidRPr="00F5603D">
        <w:rPr>
          <w:rFonts w:cstheme="majorHAnsi"/>
          <w:sz w:val="20"/>
        </w:rPr>
        <w:t>period.</w:t>
      </w:r>
    </w:p>
    <w:p w14:paraId="3FEA3918" w14:textId="1EE42976" w:rsidR="00145FDF" w:rsidRPr="00F5603D" w:rsidRDefault="00326FF3" w:rsidP="00B74624">
      <w:pPr>
        <w:pStyle w:val="DJCSbody"/>
        <w:spacing w:after="200" w:line="240" w:lineRule="auto"/>
        <w:ind w:left="0"/>
        <w:rPr>
          <w:rFonts w:cstheme="majorHAnsi"/>
          <w:sz w:val="20"/>
        </w:rPr>
      </w:pPr>
      <w:r w:rsidRPr="00F5603D">
        <w:rPr>
          <w:rFonts w:cstheme="majorHAnsi"/>
          <w:sz w:val="20"/>
        </w:rPr>
        <w:t xml:space="preserve">When </w:t>
      </w:r>
      <w:r w:rsidR="00CC7A1A" w:rsidRPr="00F5603D">
        <w:rPr>
          <w:rFonts w:cstheme="majorHAnsi"/>
          <w:sz w:val="20"/>
        </w:rPr>
        <w:t>the</w:t>
      </w:r>
      <w:r w:rsidR="00876577" w:rsidRPr="00F5603D">
        <w:rPr>
          <w:rFonts w:cstheme="majorHAnsi"/>
          <w:sz w:val="20"/>
        </w:rPr>
        <w:t xml:space="preserve"> Professional Engineers Registration </w:t>
      </w:r>
      <w:r w:rsidR="00FF3AE1" w:rsidRPr="00F5603D">
        <w:rPr>
          <w:rFonts w:cstheme="majorHAnsi"/>
          <w:sz w:val="20"/>
        </w:rPr>
        <w:t xml:space="preserve">Act </w:t>
      </w:r>
      <w:r w:rsidR="00876577" w:rsidRPr="00F5603D">
        <w:rPr>
          <w:rFonts w:cstheme="majorHAnsi"/>
          <w:sz w:val="20"/>
        </w:rPr>
        <w:t>commences</w:t>
      </w:r>
      <w:r w:rsidR="00FD4F6D" w:rsidRPr="00F5603D">
        <w:rPr>
          <w:rFonts w:cstheme="majorHAnsi"/>
          <w:sz w:val="20"/>
        </w:rPr>
        <w:t xml:space="preserve"> on 1 July 2021</w:t>
      </w:r>
      <w:r w:rsidR="00876577" w:rsidRPr="00F5603D">
        <w:rPr>
          <w:rFonts w:cstheme="majorHAnsi"/>
          <w:sz w:val="20"/>
        </w:rPr>
        <w:t>, it</w:t>
      </w:r>
      <w:r w:rsidR="00CC7A1A" w:rsidRPr="00F5603D">
        <w:rPr>
          <w:rFonts w:cstheme="majorHAnsi"/>
          <w:sz w:val="20"/>
        </w:rPr>
        <w:t xml:space="preserve"> is expected </w:t>
      </w:r>
      <w:r w:rsidR="00487261" w:rsidRPr="00F5603D">
        <w:rPr>
          <w:rFonts w:cstheme="majorHAnsi"/>
          <w:sz w:val="20"/>
        </w:rPr>
        <w:t xml:space="preserve">that </w:t>
      </w:r>
      <w:r w:rsidR="00BA596A" w:rsidRPr="00F5603D">
        <w:rPr>
          <w:rFonts w:cstheme="majorHAnsi"/>
          <w:sz w:val="20"/>
        </w:rPr>
        <w:t xml:space="preserve">a stock of around 20,400 </w:t>
      </w:r>
      <w:r w:rsidR="003F710A" w:rsidRPr="00F5603D">
        <w:rPr>
          <w:rFonts w:cstheme="majorHAnsi"/>
          <w:sz w:val="20"/>
        </w:rPr>
        <w:t xml:space="preserve">professional </w:t>
      </w:r>
      <w:r w:rsidR="00BA596A" w:rsidRPr="00F5603D">
        <w:rPr>
          <w:rFonts w:cstheme="majorHAnsi"/>
          <w:sz w:val="20"/>
        </w:rPr>
        <w:t xml:space="preserve">engineers will </w:t>
      </w:r>
      <w:r w:rsidR="00130690" w:rsidRPr="00F5603D">
        <w:rPr>
          <w:rFonts w:cstheme="majorHAnsi"/>
          <w:sz w:val="20"/>
        </w:rPr>
        <w:t xml:space="preserve">be </w:t>
      </w:r>
      <w:r w:rsidR="00525515" w:rsidRPr="00F5603D">
        <w:rPr>
          <w:rFonts w:cstheme="majorHAnsi"/>
          <w:sz w:val="20"/>
        </w:rPr>
        <w:t xml:space="preserve">eligible to apply for registration. However, as </w:t>
      </w:r>
      <w:r w:rsidR="00911574" w:rsidRPr="00F5603D">
        <w:rPr>
          <w:rFonts w:cstheme="majorHAnsi"/>
          <w:sz w:val="20"/>
        </w:rPr>
        <w:t>mandatory</w:t>
      </w:r>
      <w:r w:rsidR="00525515" w:rsidRPr="00F5603D">
        <w:rPr>
          <w:rFonts w:cstheme="majorHAnsi"/>
          <w:sz w:val="20"/>
        </w:rPr>
        <w:t xml:space="preserve"> registration </w:t>
      </w:r>
      <w:r w:rsidR="007B26DF" w:rsidRPr="00F5603D">
        <w:rPr>
          <w:rFonts w:cstheme="majorHAnsi"/>
          <w:sz w:val="20"/>
        </w:rPr>
        <w:t>will be</w:t>
      </w:r>
      <w:r w:rsidR="00911574" w:rsidRPr="00F5603D">
        <w:rPr>
          <w:rFonts w:cstheme="majorHAnsi"/>
          <w:sz w:val="20"/>
        </w:rPr>
        <w:t xml:space="preserve"> phased</w:t>
      </w:r>
      <w:r w:rsidR="003F710A" w:rsidRPr="00F5603D">
        <w:rPr>
          <w:rFonts w:cstheme="majorHAnsi"/>
          <w:sz w:val="20"/>
        </w:rPr>
        <w:t>-</w:t>
      </w:r>
      <w:r w:rsidR="00911574" w:rsidRPr="00F5603D">
        <w:rPr>
          <w:rFonts w:cstheme="majorHAnsi"/>
          <w:sz w:val="20"/>
        </w:rPr>
        <w:t xml:space="preserve">in over the first </w:t>
      </w:r>
      <w:r w:rsidR="00DB0F19" w:rsidRPr="00F5603D">
        <w:rPr>
          <w:rFonts w:cstheme="majorHAnsi"/>
          <w:sz w:val="20"/>
        </w:rPr>
        <w:t>two-and-a-half</w:t>
      </w:r>
      <w:r w:rsidR="00A358C8">
        <w:rPr>
          <w:rFonts w:cstheme="majorHAnsi"/>
          <w:sz w:val="20"/>
        </w:rPr>
        <w:t>-</w:t>
      </w:r>
      <w:r w:rsidR="00911574" w:rsidRPr="00F5603D">
        <w:rPr>
          <w:rFonts w:cstheme="majorHAnsi"/>
          <w:sz w:val="20"/>
        </w:rPr>
        <w:t xml:space="preserve">years of operation, </w:t>
      </w:r>
      <w:r w:rsidR="00E058ED" w:rsidRPr="00F5603D">
        <w:rPr>
          <w:rFonts w:cstheme="majorHAnsi"/>
          <w:sz w:val="20"/>
        </w:rPr>
        <w:t xml:space="preserve">the expected number of registrations is </w:t>
      </w:r>
      <w:r w:rsidR="00CB5309" w:rsidRPr="00F5603D">
        <w:rPr>
          <w:rFonts w:cstheme="majorHAnsi"/>
          <w:sz w:val="20"/>
        </w:rPr>
        <w:t xml:space="preserve">not </w:t>
      </w:r>
      <w:r w:rsidR="004A77F4" w:rsidRPr="00F5603D">
        <w:rPr>
          <w:rFonts w:cstheme="majorHAnsi"/>
          <w:sz w:val="20"/>
        </w:rPr>
        <w:t>anticipated</w:t>
      </w:r>
      <w:r w:rsidR="00CB5309" w:rsidRPr="00F5603D">
        <w:rPr>
          <w:rFonts w:cstheme="majorHAnsi"/>
          <w:sz w:val="20"/>
        </w:rPr>
        <w:t xml:space="preserve"> to </w:t>
      </w:r>
      <w:r w:rsidR="00215B22" w:rsidRPr="00F5603D">
        <w:rPr>
          <w:rFonts w:cstheme="majorHAnsi"/>
          <w:sz w:val="20"/>
        </w:rPr>
        <w:t xml:space="preserve">exceed </w:t>
      </w:r>
      <w:r w:rsidR="00E52518" w:rsidRPr="00F5603D">
        <w:rPr>
          <w:rFonts w:cstheme="majorHAnsi"/>
          <w:sz w:val="20"/>
        </w:rPr>
        <w:t>20,</w:t>
      </w:r>
      <w:r w:rsidR="0040434B">
        <w:rPr>
          <w:rFonts w:cstheme="majorHAnsi"/>
          <w:sz w:val="20"/>
        </w:rPr>
        <w:t>4</w:t>
      </w:r>
      <w:r w:rsidR="00E52518" w:rsidRPr="00F5603D">
        <w:rPr>
          <w:rFonts w:cstheme="majorHAnsi"/>
          <w:sz w:val="20"/>
        </w:rPr>
        <w:t>00 until 2023-24</w:t>
      </w:r>
      <w:r w:rsidR="00E70F8B" w:rsidRPr="00F5603D">
        <w:rPr>
          <w:rFonts w:cstheme="majorHAnsi"/>
          <w:sz w:val="20"/>
        </w:rPr>
        <w:t>,</w:t>
      </w:r>
      <w:r w:rsidR="00FD4B03" w:rsidRPr="00F5603D">
        <w:rPr>
          <w:rFonts w:cstheme="majorHAnsi"/>
          <w:sz w:val="20"/>
        </w:rPr>
        <w:t xml:space="preserve"> i.e. when </w:t>
      </w:r>
      <w:r w:rsidR="00E725DA" w:rsidRPr="00F5603D">
        <w:rPr>
          <w:rFonts w:cstheme="majorHAnsi"/>
          <w:sz w:val="20"/>
        </w:rPr>
        <w:t>r</w:t>
      </w:r>
      <w:r w:rsidR="00E70F8B" w:rsidRPr="00F5603D">
        <w:rPr>
          <w:rFonts w:cstheme="majorHAnsi"/>
          <w:sz w:val="20"/>
        </w:rPr>
        <w:t>egistration is fully implemented</w:t>
      </w:r>
      <w:r w:rsidR="00E52518" w:rsidRPr="00F5603D">
        <w:rPr>
          <w:rFonts w:cstheme="majorHAnsi"/>
          <w:sz w:val="20"/>
        </w:rPr>
        <w:t xml:space="preserve">. </w:t>
      </w:r>
      <w:r w:rsidR="00E14ED2" w:rsidRPr="00495DB8">
        <w:rPr>
          <w:rFonts w:cstheme="majorHAnsi"/>
          <w:sz w:val="20"/>
        </w:rPr>
        <w:fldChar w:fldCharType="begin"/>
      </w:r>
      <w:r w:rsidR="00E14ED2" w:rsidRPr="00495DB8">
        <w:rPr>
          <w:rFonts w:cstheme="majorHAnsi"/>
          <w:sz w:val="20"/>
        </w:rPr>
        <w:instrText xml:space="preserve"> REF _Ref63072038 \h  \* MERGEFORMAT </w:instrText>
      </w:r>
      <w:r w:rsidR="00E14ED2" w:rsidRPr="00495DB8">
        <w:rPr>
          <w:rFonts w:cstheme="majorHAnsi"/>
          <w:sz w:val="20"/>
        </w:rPr>
      </w:r>
      <w:r w:rsidR="00E14ED2" w:rsidRPr="00495DB8">
        <w:rPr>
          <w:rFonts w:cstheme="majorHAnsi"/>
          <w:sz w:val="20"/>
        </w:rPr>
        <w:fldChar w:fldCharType="separate"/>
      </w:r>
      <w:r w:rsidR="00C4429A" w:rsidRPr="00C4429A">
        <w:rPr>
          <w:rFonts w:cstheme="majorHAnsi"/>
          <w:sz w:val="20"/>
        </w:rPr>
        <w:t>Figure 4</w:t>
      </w:r>
      <w:r w:rsidR="00E14ED2" w:rsidRPr="00495DB8">
        <w:rPr>
          <w:rFonts w:cstheme="majorHAnsi"/>
          <w:sz w:val="20"/>
        </w:rPr>
        <w:fldChar w:fldCharType="end"/>
      </w:r>
      <w:r w:rsidR="004A77F4" w:rsidRPr="00F5603D">
        <w:rPr>
          <w:rFonts w:cstheme="majorHAnsi"/>
          <w:sz w:val="20"/>
        </w:rPr>
        <w:t xml:space="preserve"> </w:t>
      </w:r>
      <w:r w:rsidR="004D6797" w:rsidRPr="00F5603D">
        <w:rPr>
          <w:rFonts w:cstheme="majorHAnsi"/>
          <w:sz w:val="20"/>
        </w:rPr>
        <w:t xml:space="preserve">shows the </w:t>
      </w:r>
      <w:r w:rsidR="00B55A36" w:rsidRPr="00F5603D">
        <w:rPr>
          <w:rFonts w:cstheme="majorHAnsi"/>
          <w:sz w:val="20"/>
        </w:rPr>
        <w:t>number of</w:t>
      </w:r>
      <w:r w:rsidR="00B30609" w:rsidRPr="00F5603D">
        <w:rPr>
          <w:rFonts w:cstheme="majorHAnsi"/>
          <w:sz w:val="20"/>
        </w:rPr>
        <w:t xml:space="preserve"> professional engineers </w:t>
      </w:r>
      <w:r w:rsidR="00787F44" w:rsidRPr="00F5603D">
        <w:rPr>
          <w:rFonts w:cstheme="majorHAnsi"/>
          <w:sz w:val="20"/>
        </w:rPr>
        <w:t xml:space="preserve">expected to be </w:t>
      </w:r>
      <w:r w:rsidR="009E3D3B" w:rsidRPr="00F5603D">
        <w:rPr>
          <w:rFonts w:cstheme="majorHAnsi"/>
          <w:sz w:val="20"/>
        </w:rPr>
        <w:t xml:space="preserve">registered </w:t>
      </w:r>
      <w:r w:rsidR="00B30609" w:rsidRPr="00F5603D">
        <w:rPr>
          <w:rFonts w:cstheme="majorHAnsi"/>
          <w:sz w:val="20"/>
        </w:rPr>
        <w:t xml:space="preserve">in Victoria over the 10-year </w:t>
      </w:r>
      <w:r w:rsidR="001609B6" w:rsidRPr="00F5603D">
        <w:rPr>
          <w:rFonts w:cstheme="majorHAnsi"/>
          <w:sz w:val="20"/>
        </w:rPr>
        <w:t xml:space="preserve">regulatory period. </w:t>
      </w:r>
      <w:r w:rsidR="006F4DA5" w:rsidRPr="00F5603D">
        <w:rPr>
          <w:rFonts w:cstheme="majorHAnsi"/>
          <w:sz w:val="20"/>
        </w:rPr>
        <w:t>For additional information on th</w:t>
      </w:r>
      <w:r w:rsidR="00EE31CF" w:rsidRPr="00F5603D">
        <w:rPr>
          <w:rFonts w:cstheme="majorHAnsi"/>
          <w:sz w:val="20"/>
        </w:rPr>
        <w:t>is</w:t>
      </w:r>
      <w:r w:rsidR="00701240" w:rsidRPr="00F5603D">
        <w:rPr>
          <w:rFonts w:cstheme="majorHAnsi"/>
          <w:sz w:val="20"/>
        </w:rPr>
        <w:t xml:space="preserve"> volume schedule, including </w:t>
      </w:r>
      <w:r w:rsidR="00082E07" w:rsidRPr="00F5603D">
        <w:rPr>
          <w:rFonts w:cstheme="majorHAnsi"/>
          <w:sz w:val="20"/>
        </w:rPr>
        <w:t xml:space="preserve">the </w:t>
      </w:r>
      <w:r w:rsidR="00701240" w:rsidRPr="00F5603D">
        <w:rPr>
          <w:rFonts w:cstheme="majorHAnsi"/>
          <w:sz w:val="20"/>
        </w:rPr>
        <w:t xml:space="preserve">calculation methodology, see </w:t>
      </w:r>
      <w:r w:rsidR="0028508F" w:rsidRPr="00495DB8">
        <w:rPr>
          <w:rFonts w:cstheme="majorHAnsi"/>
          <w:sz w:val="20"/>
        </w:rPr>
        <w:fldChar w:fldCharType="begin"/>
      </w:r>
      <w:r w:rsidR="0028508F" w:rsidRPr="00495DB8">
        <w:rPr>
          <w:rFonts w:cstheme="majorHAnsi"/>
          <w:sz w:val="20"/>
        </w:rPr>
        <w:instrText xml:space="preserve"> REF _Ref58315198 \h </w:instrText>
      </w:r>
      <w:r w:rsidR="00AE73AE" w:rsidRPr="00495DB8">
        <w:rPr>
          <w:rFonts w:cstheme="majorHAnsi"/>
          <w:sz w:val="20"/>
        </w:rPr>
        <w:instrText xml:space="preserve"> \* MERGEFORMAT </w:instrText>
      </w:r>
      <w:r w:rsidR="0028508F" w:rsidRPr="00495DB8">
        <w:rPr>
          <w:rFonts w:cstheme="majorHAnsi"/>
          <w:sz w:val="20"/>
        </w:rPr>
      </w:r>
      <w:r w:rsidR="0028508F" w:rsidRPr="00495DB8">
        <w:rPr>
          <w:rFonts w:cstheme="majorHAnsi"/>
          <w:sz w:val="20"/>
        </w:rPr>
        <w:fldChar w:fldCharType="separate"/>
      </w:r>
      <w:r w:rsidR="00C4429A" w:rsidRPr="00C4429A">
        <w:rPr>
          <w:rFonts w:cstheme="majorHAnsi"/>
          <w:sz w:val="20"/>
        </w:rPr>
        <w:t>Appendix 9</w:t>
      </w:r>
      <w:r w:rsidR="0028508F" w:rsidRPr="00495DB8">
        <w:rPr>
          <w:rFonts w:cstheme="majorHAnsi"/>
          <w:sz w:val="20"/>
        </w:rPr>
        <w:fldChar w:fldCharType="end"/>
      </w:r>
      <w:r w:rsidR="0028508F" w:rsidRPr="00495DB8">
        <w:rPr>
          <w:rFonts w:cstheme="majorHAnsi"/>
          <w:sz w:val="20"/>
        </w:rPr>
        <w:t xml:space="preserve"> and </w:t>
      </w:r>
      <w:r w:rsidR="0028508F" w:rsidRPr="00495DB8">
        <w:rPr>
          <w:rFonts w:cstheme="majorHAnsi"/>
          <w:sz w:val="20"/>
        </w:rPr>
        <w:fldChar w:fldCharType="begin"/>
      </w:r>
      <w:r w:rsidR="0028508F" w:rsidRPr="00495DB8">
        <w:rPr>
          <w:rFonts w:cstheme="majorHAnsi"/>
          <w:sz w:val="20"/>
        </w:rPr>
        <w:instrText xml:space="preserve"> REF _Ref57989411 \h </w:instrText>
      </w:r>
      <w:r w:rsidR="00AE73AE" w:rsidRPr="00495DB8">
        <w:rPr>
          <w:rFonts w:cstheme="majorHAnsi"/>
          <w:sz w:val="20"/>
        </w:rPr>
        <w:instrText xml:space="preserve"> \* MERGEFORMAT </w:instrText>
      </w:r>
      <w:r w:rsidR="0028508F" w:rsidRPr="00495DB8">
        <w:rPr>
          <w:rFonts w:cstheme="majorHAnsi"/>
          <w:sz w:val="20"/>
        </w:rPr>
      </w:r>
      <w:r w:rsidR="0028508F" w:rsidRPr="00495DB8">
        <w:rPr>
          <w:rFonts w:cstheme="majorHAnsi"/>
          <w:sz w:val="20"/>
        </w:rPr>
        <w:fldChar w:fldCharType="separate"/>
      </w:r>
      <w:r w:rsidR="00C4429A" w:rsidRPr="00C4429A">
        <w:rPr>
          <w:rFonts w:cstheme="majorHAnsi"/>
          <w:sz w:val="20"/>
        </w:rPr>
        <w:t>Appendix 10</w:t>
      </w:r>
      <w:r w:rsidR="0028508F" w:rsidRPr="00495DB8">
        <w:rPr>
          <w:rFonts w:cstheme="majorHAnsi"/>
          <w:sz w:val="20"/>
        </w:rPr>
        <w:fldChar w:fldCharType="end"/>
      </w:r>
      <w:r w:rsidR="0028508F" w:rsidRPr="00495DB8">
        <w:rPr>
          <w:rFonts w:cstheme="majorHAnsi"/>
          <w:sz w:val="20"/>
        </w:rPr>
        <w:t>.</w:t>
      </w:r>
    </w:p>
    <w:p w14:paraId="21C86E3F" w14:textId="20C4BE51" w:rsidR="00FC46E7" w:rsidRDefault="00AA6BDE" w:rsidP="0006152C">
      <w:pPr>
        <w:pStyle w:val="Caption"/>
        <w:spacing w:after="120"/>
        <w:jc w:val="center"/>
        <w:rPr>
          <w:rFonts w:ascii="Arial" w:hAnsi="Arial" w:cstheme="majorHAnsi"/>
          <w:b/>
          <w:bCs/>
          <w:color w:val="0069A4"/>
        </w:rPr>
      </w:pPr>
      <w:bookmarkStart w:id="76" w:name="_Ref63072038"/>
      <w:bookmarkStart w:id="77" w:name="_Hlk63960114"/>
      <w:r w:rsidRPr="00234378">
        <w:rPr>
          <w:rFonts w:ascii="Arial" w:hAnsi="Arial"/>
          <w:b/>
          <w:bCs/>
          <w:color w:val="0069A4"/>
        </w:rPr>
        <w:t xml:space="preserve">Figure </w:t>
      </w:r>
      <w:r w:rsidR="00656AD2" w:rsidRPr="00234378">
        <w:rPr>
          <w:rFonts w:ascii="Arial" w:hAnsi="Arial"/>
          <w:b/>
          <w:bCs/>
          <w:color w:val="0069A4"/>
        </w:rPr>
        <w:fldChar w:fldCharType="begin"/>
      </w:r>
      <w:r w:rsidR="00656AD2" w:rsidRPr="00234378">
        <w:rPr>
          <w:rFonts w:ascii="Arial" w:hAnsi="Arial"/>
          <w:b/>
          <w:bCs/>
          <w:color w:val="0069A4"/>
        </w:rPr>
        <w:instrText xml:space="preserve"> SEQ Figure \* ARABIC </w:instrText>
      </w:r>
      <w:r w:rsidR="00656AD2" w:rsidRPr="00234378">
        <w:rPr>
          <w:rFonts w:ascii="Arial" w:hAnsi="Arial"/>
          <w:b/>
          <w:bCs/>
          <w:color w:val="0069A4"/>
        </w:rPr>
        <w:fldChar w:fldCharType="separate"/>
      </w:r>
      <w:r w:rsidR="00C4429A" w:rsidRPr="00234378">
        <w:rPr>
          <w:rFonts w:ascii="Arial" w:hAnsi="Arial"/>
          <w:b/>
          <w:bCs/>
          <w:noProof/>
          <w:color w:val="0069A4"/>
        </w:rPr>
        <w:t>4</w:t>
      </w:r>
      <w:r w:rsidR="00656AD2" w:rsidRPr="00234378">
        <w:rPr>
          <w:rFonts w:ascii="Arial" w:hAnsi="Arial"/>
          <w:b/>
          <w:bCs/>
          <w:color w:val="0069A4"/>
        </w:rPr>
        <w:fldChar w:fldCharType="end"/>
      </w:r>
      <w:bookmarkEnd w:id="76"/>
      <w:r w:rsidRPr="00234378" w:rsidDel="00E45426">
        <w:rPr>
          <w:rFonts w:ascii="Arial" w:hAnsi="Arial" w:cstheme="majorHAnsi"/>
          <w:b/>
          <w:bCs/>
          <w:color w:val="0069A4"/>
        </w:rPr>
        <w:t>: Expected number of registered professional engineers (total volume</w:t>
      </w:r>
      <w:r w:rsidRPr="00234378" w:rsidDel="00AA6BDE">
        <w:rPr>
          <w:rFonts w:ascii="Arial" w:hAnsi="Arial" w:cstheme="majorHAnsi"/>
          <w:b/>
          <w:bCs/>
          <w:color w:val="0069A4"/>
        </w:rPr>
        <w:t>)</w:t>
      </w:r>
    </w:p>
    <w:p w14:paraId="36C5FAA6" w14:textId="1A0255A9" w:rsidR="00234378" w:rsidRDefault="00234378" w:rsidP="00234378">
      <w:pPr>
        <w:jc w:val="center"/>
      </w:pPr>
      <w:r>
        <w:rPr>
          <w:noProof/>
        </w:rPr>
        <w:drawing>
          <wp:inline distT="0" distB="0" distL="0" distR="0" wp14:anchorId="669CF189" wp14:editId="2DEAF700">
            <wp:extent cx="5114925" cy="28594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2859405"/>
                    </a:xfrm>
                    <a:prstGeom prst="rect">
                      <a:avLst/>
                    </a:prstGeom>
                    <a:noFill/>
                  </pic:spPr>
                </pic:pic>
              </a:graphicData>
            </a:graphic>
          </wp:inline>
        </w:drawing>
      </w:r>
    </w:p>
    <w:p w14:paraId="7B08D0C4" w14:textId="3224DB5C" w:rsidR="0033374B" w:rsidRDefault="0033374B" w:rsidP="00234378">
      <w:pPr>
        <w:spacing w:before="60" w:after="200"/>
        <w:jc w:val="center"/>
        <w:rPr>
          <w:rFonts w:ascii="Arial" w:hAnsi="Arial" w:cstheme="majorHAnsi"/>
          <w:sz w:val="16"/>
          <w:szCs w:val="14"/>
        </w:rPr>
      </w:pPr>
      <w:r w:rsidRPr="00A358C8">
        <w:rPr>
          <w:rFonts w:ascii="Arial" w:hAnsi="Arial" w:cstheme="majorHAnsi"/>
          <w:sz w:val="16"/>
          <w:szCs w:val="14"/>
        </w:rPr>
        <w:t xml:space="preserve">Source: </w:t>
      </w:r>
      <w:r w:rsidR="00ED4D1A" w:rsidRPr="00A358C8">
        <w:rPr>
          <w:rFonts w:ascii="Arial" w:hAnsi="Arial" w:cstheme="majorHAnsi"/>
          <w:sz w:val="16"/>
          <w:szCs w:val="14"/>
        </w:rPr>
        <w:t>Department of Justice and Community Safety</w:t>
      </w:r>
    </w:p>
    <w:p w14:paraId="04822CB3" w14:textId="44C1BAA1" w:rsidR="00E978E5" w:rsidRPr="00F5603D" w:rsidRDefault="00E978E5" w:rsidP="00E978E5">
      <w:pPr>
        <w:pStyle w:val="DJCSbody"/>
        <w:widowControl w:val="0"/>
        <w:spacing w:after="200" w:line="240" w:lineRule="auto"/>
        <w:ind w:left="0"/>
        <w:rPr>
          <w:rFonts w:cstheme="majorHAnsi"/>
          <w:sz w:val="20"/>
        </w:rPr>
      </w:pPr>
      <w:r w:rsidRPr="00F5603D">
        <w:rPr>
          <w:rFonts w:cstheme="majorHAnsi"/>
          <w:sz w:val="20"/>
        </w:rPr>
        <w:t xml:space="preserve">Based on the volume schedule outlined in </w:t>
      </w:r>
      <w:r w:rsidRPr="005F59C0">
        <w:rPr>
          <w:rFonts w:cstheme="majorHAnsi"/>
          <w:sz w:val="20"/>
        </w:rPr>
        <w:fldChar w:fldCharType="begin"/>
      </w:r>
      <w:r w:rsidRPr="005F59C0">
        <w:rPr>
          <w:rFonts w:cstheme="majorHAnsi"/>
          <w:sz w:val="20"/>
        </w:rPr>
        <w:instrText xml:space="preserve"> REF _Ref58311792 \h  \* MERGEFORMAT </w:instrText>
      </w:r>
      <w:r w:rsidRPr="005F59C0">
        <w:rPr>
          <w:rFonts w:cstheme="majorHAnsi"/>
          <w:sz w:val="20"/>
        </w:rPr>
      </w:r>
      <w:r w:rsidRPr="005F59C0">
        <w:rPr>
          <w:rFonts w:cstheme="majorHAnsi"/>
          <w:sz w:val="20"/>
        </w:rPr>
        <w:fldChar w:fldCharType="separate"/>
      </w:r>
      <w:r w:rsidR="00C4429A" w:rsidRPr="00C4429A">
        <w:rPr>
          <w:rFonts w:cstheme="majorHAnsi"/>
          <w:sz w:val="20"/>
        </w:rPr>
        <w:t>Table 28</w:t>
      </w:r>
      <w:r w:rsidRPr="005F59C0">
        <w:rPr>
          <w:rFonts w:cstheme="majorHAnsi"/>
          <w:sz w:val="20"/>
        </w:rPr>
        <w:fldChar w:fldCharType="end"/>
      </w:r>
      <w:r w:rsidRPr="00495DB8">
        <w:rPr>
          <w:rFonts w:cstheme="majorHAnsi"/>
          <w:sz w:val="20"/>
        </w:rPr>
        <w:t xml:space="preserve"> of </w:t>
      </w:r>
      <w:r w:rsidRPr="00495DB8">
        <w:rPr>
          <w:rFonts w:cstheme="majorHAnsi"/>
          <w:sz w:val="20"/>
        </w:rPr>
        <w:fldChar w:fldCharType="begin"/>
      </w:r>
      <w:r w:rsidRPr="00495DB8">
        <w:rPr>
          <w:rFonts w:cstheme="majorHAnsi"/>
          <w:sz w:val="20"/>
        </w:rPr>
        <w:instrText xml:space="preserve"> REF _Ref57989411 \h  \* MERGEFORMAT </w:instrText>
      </w:r>
      <w:r w:rsidRPr="00495DB8">
        <w:rPr>
          <w:rFonts w:cstheme="majorHAnsi"/>
          <w:sz w:val="20"/>
        </w:rPr>
      </w:r>
      <w:r w:rsidRPr="00495DB8">
        <w:rPr>
          <w:rFonts w:cstheme="majorHAnsi"/>
          <w:sz w:val="20"/>
        </w:rPr>
        <w:fldChar w:fldCharType="separate"/>
      </w:r>
      <w:r w:rsidR="00C4429A" w:rsidRPr="00C4429A">
        <w:rPr>
          <w:rFonts w:cstheme="majorHAnsi"/>
          <w:sz w:val="20"/>
        </w:rPr>
        <w:t>Appendix 10</w:t>
      </w:r>
      <w:r w:rsidRPr="00495DB8">
        <w:rPr>
          <w:rFonts w:cstheme="majorHAnsi"/>
          <w:sz w:val="20"/>
        </w:rPr>
        <w:fldChar w:fldCharType="end"/>
      </w:r>
      <w:r w:rsidRPr="00495DB8">
        <w:rPr>
          <w:rFonts w:cstheme="majorHAnsi"/>
          <w:sz w:val="20"/>
        </w:rPr>
        <w:t>,</w:t>
      </w:r>
      <w:r w:rsidRPr="00F5603D">
        <w:rPr>
          <w:rFonts w:cstheme="majorHAnsi"/>
          <w:sz w:val="20"/>
        </w:rPr>
        <w:t xml:space="preserve"> the average number of registered professional engineers over the next 10 years is expected to be around 27,400. The average number of expected registered professional engineers is fundamental in determining how the costs to government are distributed to arrive at the proposed fees.</w:t>
      </w:r>
    </w:p>
    <w:p w14:paraId="10F96F06" w14:textId="6B025CE6" w:rsidR="001303E4" w:rsidRPr="00F5603D" w:rsidRDefault="00FC6C8F" w:rsidP="00D16155">
      <w:pPr>
        <w:pStyle w:val="DJCSbody"/>
        <w:spacing w:after="200" w:line="240" w:lineRule="auto"/>
        <w:ind w:left="0"/>
        <w:rPr>
          <w:rFonts w:cstheme="majorHAnsi"/>
          <w:sz w:val="20"/>
        </w:rPr>
      </w:pPr>
      <w:r w:rsidRPr="00F5603D">
        <w:rPr>
          <w:rFonts w:cstheme="majorHAnsi"/>
          <w:sz w:val="20"/>
        </w:rPr>
        <w:t>Of the estimated number of professional en</w:t>
      </w:r>
      <w:r w:rsidR="00711CA8" w:rsidRPr="00F5603D">
        <w:rPr>
          <w:rFonts w:cstheme="majorHAnsi"/>
          <w:sz w:val="20"/>
        </w:rPr>
        <w:t xml:space="preserve">gineers, </w:t>
      </w:r>
      <w:r w:rsidR="007F54D4" w:rsidRPr="00F5603D">
        <w:rPr>
          <w:rFonts w:cstheme="majorHAnsi"/>
          <w:sz w:val="20"/>
        </w:rPr>
        <w:t>i</w:t>
      </w:r>
      <w:r w:rsidR="008B0997" w:rsidRPr="00F5603D">
        <w:rPr>
          <w:rFonts w:cstheme="majorHAnsi"/>
          <w:sz w:val="20"/>
        </w:rPr>
        <w:t xml:space="preserve">t is expected </w:t>
      </w:r>
      <w:r w:rsidR="00711CA8" w:rsidRPr="00F5603D">
        <w:rPr>
          <w:rFonts w:cstheme="majorHAnsi"/>
          <w:sz w:val="20"/>
        </w:rPr>
        <w:t xml:space="preserve">that </w:t>
      </w:r>
      <w:r w:rsidR="00E9075F" w:rsidRPr="00F5603D">
        <w:rPr>
          <w:rFonts w:cstheme="majorHAnsi"/>
          <w:sz w:val="20"/>
        </w:rPr>
        <w:t xml:space="preserve">approximately </w:t>
      </w:r>
      <w:r w:rsidR="00112C30">
        <w:rPr>
          <w:rFonts w:cstheme="majorHAnsi"/>
          <w:sz w:val="20"/>
        </w:rPr>
        <w:t>5,866 or 22 per cent</w:t>
      </w:r>
      <w:r w:rsidR="007508B8" w:rsidRPr="00F5603D">
        <w:rPr>
          <w:rFonts w:cstheme="majorHAnsi"/>
          <w:sz w:val="20"/>
        </w:rPr>
        <w:t xml:space="preserve"> will have their registrations endorsed to practise in the building industry.</w:t>
      </w:r>
      <w:r w:rsidR="0075415A" w:rsidRPr="00F5603D">
        <w:rPr>
          <w:rFonts w:cstheme="majorHAnsi"/>
          <w:sz w:val="20"/>
        </w:rPr>
        <w:t xml:space="preserve"> The estimated endorsement </w:t>
      </w:r>
      <w:r w:rsidR="002F1140" w:rsidRPr="00F5603D">
        <w:rPr>
          <w:rFonts w:cstheme="majorHAnsi"/>
          <w:sz w:val="20"/>
        </w:rPr>
        <w:t xml:space="preserve">volumes are detailed in </w:t>
      </w:r>
      <w:r w:rsidR="002F1140" w:rsidRPr="00BA6A91">
        <w:rPr>
          <w:rFonts w:cstheme="majorHAnsi"/>
          <w:sz w:val="20"/>
        </w:rPr>
        <w:t>Appendix 11.</w:t>
      </w:r>
    </w:p>
    <w:p w14:paraId="3659B38B" w14:textId="76E7A9F5" w:rsidR="003B3D0F" w:rsidRPr="00602547" w:rsidRDefault="003B3D0F" w:rsidP="00C50042">
      <w:pPr>
        <w:pStyle w:val="Heading2"/>
        <w:keepNext w:val="0"/>
        <w:keepLines w:val="0"/>
        <w:widowControl w:val="0"/>
        <w:ind w:left="851" w:hanging="851"/>
        <w:rPr>
          <w:color w:val="0069A4"/>
        </w:rPr>
      </w:pPr>
      <w:bookmarkStart w:id="78" w:name="_Ref57980948"/>
      <w:bookmarkStart w:id="79" w:name="_Toc58847823"/>
      <w:bookmarkStart w:id="80" w:name="_Toc63936938"/>
      <w:bookmarkEnd w:id="77"/>
      <w:r w:rsidRPr="00602547">
        <w:rPr>
          <w:color w:val="0069A4"/>
        </w:rPr>
        <w:t>Options</w:t>
      </w:r>
      <w:bookmarkEnd w:id="78"/>
      <w:bookmarkEnd w:id="79"/>
      <w:bookmarkEnd w:id="80"/>
    </w:p>
    <w:p w14:paraId="18233C67" w14:textId="7055F131" w:rsidR="00B27297" w:rsidRPr="00F5603D" w:rsidRDefault="00B27297" w:rsidP="003C6C02">
      <w:pPr>
        <w:pStyle w:val="DJCSbody"/>
        <w:widowControl w:val="0"/>
        <w:spacing w:after="200" w:line="240" w:lineRule="auto"/>
        <w:ind w:left="0"/>
        <w:rPr>
          <w:rFonts w:cstheme="majorHAnsi"/>
          <w:sz w:val="20"/>
        </w:rPr>
      </w:pPr>
      <w:bookmarkStart w:id="81" w:name="_Toc58847824"/>
      <w:r w:rsidRPr="00F5603D">
        <w:rPr>
          <w:rFonts w:cstheme="majorHAnsi"/>
          <w:sz w:val="20"/>
        </w:rPr>
        <w:t xml:space="preserve">The proposed fee </w:t>
      </w:r>
      <w:r w:rsidR="00CC08FF" w:rsidRPr="00F5603D">
        <w:rPr>
          <w:rFonts w:cstheme="majorHAnsi"/>
          <w:sz w:val="20"/>
        </w:rPr>
        <w:t>options</w:t>
      </w:r>
      <w:r w:rsidRPr="00F5603D">
        <w:rPr>
          <w:rFonts w:cstheme="majorHAnsi"/>
          <w:sz w:val="20"/>
        </w:rPr>
        <w:t xml:space="preserve"> </w:t>
      </w:r>
      <w:r w:rsidR="00BE6493" w:rsidRPr="00F5603D">
        <w:rPr>
          <w:rFonts w:cstheme="majorHAnsi"/>
          <w:sz w:val="20"/>
        </w:rPr>
        <w:t>have</w:t>
      </w:r>
      <w:r w:rsidRPr="00F5603D">
        <w:rPr>
          <w:rFonts w:cstheme="majorHAnsi"/>
          <w:sz w:val="20"/>
        </w:rPr>
        <w:t xml:space="preserve"> been designed to address </w:t>
      </w:r>
      <w:r w:rsidR="00BE6493" w:rsidRPr="00F5603D">
        <w:rPr>
          <w:rFonts w:cstheme="majorHAnsi"/>
          <w:sz w:val="20"/>
        </w:rPr>
        <w:t xml:space="preserve">the </w:t>
      </w:r>
      <w:r w:rsidRPr="00F5603D">
        <w:rPr>
          <w:rFonts w:cstheme="majorHAnsi"/>
          <w:sz w:val="20"/>
        </w:rPr>
        <w:t xml:space="preserve">policy issues </w:t>
      </w:r>
      <w:r w:rsidR="005477B6" w:rsidRPr="00F5603D">
        <w:rPr>
          <w:rFonts w:cstheme="majorHAnsi"/>
          <w:sz w:val="20"/>
        </w:rPr>
        <w:t xml:space="preserve">identified in </w:t>
      </w:r>
      <w:r w:rsidR="005477B6" w:rsidRPr="00BA6A91">
        <w:rPr>
          <w:rFonts w:cstheme="majorHAnsi"/>
          <w:sz w:val="20"/>
        </w:rPr>
        <w:t>section</w:t>
      </w:r>
      <w:r w:rsidR="006C5CD2" w:rsidRPr="00BA6A91">
        <w:rPr>
          <w:rFonts w:cstheme="majorHAnsi"/>
          <w:sz w:val="20"/>
        </w:rPr>
        <w:t xml:space="preserve"> 2.3</w:t>
      </w:r>
      <w:r w:rsidR="006C5CD2" w:rsidRPr="00F5603D">
        <w:rPr>
          <w:rFonts w:cstheme="majorHAnsi"/>
          <w:sz w:val="20"/>
        </w:rPr>
        <w:t xml:space="preserve"> </w:t>
      </w:r>
      <w:r w:rsidRPr="00F5603D">
        <w:rPr>
          <w:rFonts w:cstheme="majorHAnsi"/>
          <w:sz w:val="20"/>
        </w:rPr>
        <w:t>including</w:t>
      </w:r>
      <w:r w:rsidR="00DF3C76" w:rsidRPr="00F5603D">
        <w:rPr>
          <w:rFonts w:cstheme="majorHAnsi"/>
          <w:sz w:val="20"/>
        </w:rPr>
        <w:t xml:space="preserve"> the distribution of</w:t>
      </w:r>
      <w:r w:rsidR="003C6C02" w:rsidRPr="00F5603D">
        <w:rPr>
          <w:rFonts w:cstheme="majorHAnsi"/>
          <w:sz w:val="20"/>
        </w:rPr>
        <w:t xml:space="preserve"> costs </w:t>
      </w:r>
      <w:r w:rsidR="00421A0A" w:rsidRPr="00F5603D">
        <w:rPr>
          <w:rFonts w:cstheme="majorHAnsi"/>
          <w:sz w:val="20"/>
        </w:rPr>
        <w:t xml:space="preserve">between </w:t>
      </w:r>
      <w:r w:rsidRPr="00F5603D">
        <w:rPr>
          <w:rFonts w:cstheme="majorHAnsi"/>
          <w:sz w:val="20"/>
        </w:rPr>
        <w:t>practising and non-practising professional engineers, and first registration</w:t>
      </w:r>
      <w:r w:rsidR="00DF3C76" w:rsidRPr="00F5603D">
        <w:rPr>
          <w:rFonts w:cstheme="majorHAnsi"/>
          <w:sz w:val="20"/>
        </w:rPr>
        <w:t>s</w:t>
      </w:r>
      <w:r w:rsidRPr="00F5603D">
        <w:rPr>
          <w:rFonts w:cstheme="majorHAnsi"/>
          <w:sz w:val="20"/>
        </w:rPr>
        <w:t xml:space="preserve"> and renewal</w:t>
      </w:r>
      <w:r w:rsidR="00DF3C76" w:rsidRPr="00F5603D">
        <w:rPr>
          <w:rFonts w:cstheme="majorHAnsi"/>
          <w:sz w:val="20"/>
        </w:rPr>
        <w:t xml:space="preserve"> </w:t>
      </w:r>
      <w:r w:rsidR="007023AA" w:rsidRPr="00F5603D">
        <w:rPr>
          <w:rFonts w:cstheme="majorHAnsi"/>
          <w:sz w:val="20"/>
        </w:rPr>
        <w:t>registrations</w:t>
      </w:r>
      <w:r w:rsidR="00105711" w:rsidRPr="00F5603D">
        <w:rPr>
          <w:rFonts w:cstheme="majorHAnsi"/>
          <w:sz w:val="20"/>
        </w:rPr>
        <w:t>.</w:t>
      </w:r>
      <w:r w:rsidR="003914C4" w:rsidRPr="003914C4">
        <w:rPr>
          <w:rFonts w:cstheme="majorHAnsi"/>
          <w:sz w:val="20"/>
        </w:rPr>
        <w:t xml:space="preserve"> </w:t>
      </w:r>
      <w:r w:rsidR="003914C4" w:rsidRPr="008962B0">
        <w:rPr>
          <w:rFonts w:cstheme="majorHAnsi"/>
          <w:sz w:val="20"/>
        </w:rPr>
        <w:t>This approach focuses the impact assessment on the choice of whether to charge fees or not as well as the fee design choices involved in meeting the objectives.</w:t>
      </w:r>
    </w:p>
    <w:p w14:paraId="711AAB36" w14:textId="77777777" w:rsidR="00234378" w:rsidRDefault="00234378" w:rsidP="00B27297">
      <w:pPr>
        <w:pStyle w:val="DJCSbody"/>
        <w:widowControl w:val="0"/>
        <w:spacing w:after="200" w:line="240" w:lineRule="auto"/>
        <w:ind w:left="0"/>
        <w:rPr>
          <w:rFonts w:cstheme="majorHAnsi"/>
          <w:sz w:val="20"/>
        </w:rPr>
      </w:pPr>
    </w:p>
    <w:p w14:paraId="045E4D1E" w14:textId="6A48420C" w:rsidR="00570DF7" w:rsidRPr="00F5603D" w:rsidRDefault="003914C4" w:rsidP="00B27297">
      <w:pPr>
        <w:pStyle w:val="DJCSbody"/>
        <w:widowControl w:val="0"/>
        <w:spacing w:after="200" w:line="240" w:lineRule="auto"/>
        <w:ind w:left="0"/>
        <w:rPr>
          <w:rFonts w:cstheme="majorHAnsi"/>
          <w:sz w:val="20"/>
        </w:rPr>
      </w:pPr>
      <w:r>
        <w:rPr>
          <w:rFonts w:cstheme="majorHAnsi"/>
          <w:sz w:val="20"/>
        </w:rPr>
        <w:lastRenderedPageBreak/>
        <w:t>A</w:t>
      </w:r>
      <w:r w:rsidR="00C763DA" w:rsidRPr="00F5603D">
        <w:rPr>
          <w:rFonts w:cstheme="majorHAnsi"/>
          <w:sz w:val="20"/>
        </w:rPr>
        <w:t xml:space="preserve"> base case and four options with different </w:t>
      </w:r>
      <w:r w:rsidR="00B1172A" w:rsidRPr="00F5603D">
        <w:rPr>
          <w:rFonts w:cstheme="majorHAnsi"/>
          <w:sz w:val="20"/>
        </w:rPr>
        <w:t xml:space="preserve">registration </w:t>
      </w:r>
      <w:r w:rsidR="00FA65F7" w:rsidRPr="00F5603D">
        <w:rPr>
          <w:rFonts w:cstheme="majorHAnsi"/>
          <w:sz w:val="20"/>
        </w:rPr>
        <w:t xml:space="preserve">and renewal </w:t>
      </w:r>
      <w:r w:rsidR="00C763DA" w:rsidRPr="00F5603D">
        <w:rPr>
          <w:rFonts w:cstheme="majorHAnsi"/>
          <w:sz w:val="20"/>
        </w:rPr>
        <w:t xml:space="preserve">fee </w:t>
      </w:r>
      <w:r w:rsidR="003B0A27" w:rsidRPr="00F5603D">
        <w:rPr>
          <w:rFonts w:cstheme="majorHAnsi"/>
          <w:sz w:val="20"/>
        </w:rPr>
        <w:t>designs</w:t>
      </w:r>
      <w:r w:rsidR="00C763DA" w:rsidRPr="00F5603D">
        <w:rPr>
          <w:rFonts w:cstheme="majorHAnsi"/>
          <w:sz w:val="20"/>
        </w:rPr>
        <w:t xml:space="preserve"> are presented and discussed.</w:t>
      </w:r>
      <w:r w:rsidR="00965974" w:rsidRPr="00F5603D">
        <w:rPr>
          <w:rFonts w:cstheme="majorHAnsi"/>
          <w:sz w:val="20"/>
        </w:rPr>
        <w:t xml:space="preserve"> </w:t>
      </w:r>
      <w:r w:rsidR="0096391D" w:rsidRPr="00F5603D">
        <w:rPr>
          <w:rFonts w:cstheme="majorHAnsi"/>
          <w:sz w:val="20"/>
        </w:rPr>
        <w:t xml:space="preserve">The </w:t>
      </w:r>
      <w:r w:rsidR="002A2445" w:rsidRPr="00F5603D">
        <w:rPr>
          <w:rFonts w:cstheme="majorHAnsi"/>
          <w:sz w:val="20"/>
        </w:rPr>
        <w:t xml:space="preserve">registration and renewal fee designs </w:t>
      </w:r>
      <w:r w:rsidR="0096391D" w:rsidRPr="00F5603D">
        <w:rPr>
          <w:rFonts w:cstheme="majorHAnsi"/>
          <w:sz w:val="20"/>
        </w:rPr>
        <w:t xml:space="preserve">recover the fixed direct and fixed indirect costs </w:t>
      </w:r>
      <w:r w:rsidR="002A2445" w:rsidRPr="00F5603D">
        <w:rPr>
          <w:rFonts w:cstheme="majorHAnsi"/>
          <w:sz w:val="20"/>
        </w:rPr>
        <w:t xml:space="preserve">outlined in section </w:t>
      </w:r>
      <w:r w:rsidR="002A2445" w:rsidRPr="00BA6A91">
        <w:rPr>
          <w:rFonts w:cstheme="majorHAnsi"/>
          <w:sz w:val="20"/>
        </w:rPr>
        <w:t>4.2.1.</w:t>
      </w:r>
    </w:p>
    <w:p w14:paraId="2278FF1C" w14:textId="27153D0D" w:rsidR="00913BD9" w:rsidRPr="00F5603D" w:rsidRDefault="00250453" w:rsidP="00B27297">
      <w:pPr>
        <w:pStyle w:val="DJCSbody"/>
        <w:widowControl w:val="0"/>
        <w:spacing w:after="200" w:line="240" w:lineRule="auto"/>
        <w:ind w:left="0"/>
        <w:rPr>
          <w:rFonts w:cstheme="majorHAnsi"/>
          <w:sz w:val="20"/>
        </w:rPr>
      </w:pPr>
      <w:r w:rsidRPr="00F5603D">
        <w:rPr>
          <w:rFonts w:cstheme="majorHAnsi"/>
          <w:sz w:val="20"/>
        </w:rPr>
        <w:t>In addition</w:t>
      </w:r>
      <w:r w:rsidR="00FA65F7" w:rsidRPr="00F5603D">
        <w:rPr>
          <w:rFonts w:cstheme="majorHAnsi"/>
          <w:sz w:val="20"/>
        </w:rPr>
        <w:t>, each</w:t>
      </w:r>
      <w:r w:rsidR="002A2445" w:rsidRPr="00F5603D">
        <w:rPr>
          <w:rFonts w:cstheme="majorHAnsi"/>
          <w:sz w:val="20"/>
        </w:rPr>
        <w:t xml:space="preserve"> option</w:t>
      </w:r>
      <w:r w:rsidR="00FA65F7" w:rsidRPr="00F5603D">
        <w:rPr>
          <w:rFonts w:cstheme="majorHAnsi"/>
          <w:sz w:val="20"/>
        </w:rPr>
        <w:t xml:space="preserve"> includes application</w:t>
      </w:r>
      <w:r w:rsidR="0093745F" w:rsidRPr="00F5603D">
        <w:rPr>
          <w:rFonts w:cstheme="majorHAnsi"/>
          <w:sz w:val="20"/>
        </w:rPr>
        <w:t xml:space="preserve">, </w:t>
      </w:r>
      <w:r w:rsidR="00FA65F7" w:rsidRPr="00F5603D">
        <w:rPr>
          <w:rFonts w:cstheme="majorHAnsi"/>
          <w:sz w:val="20"/>
        </w:rPr>
        <w:t xml:space="preserve">endorsement </w:t>
      </w:r>
      <w:r w:rsidR="0093745F" w:rsidRPr="00F5603D">
        <w:rPr>
          <w:rFonts w:cstheme="majorHAnsi"/>
          <w:sz w:val="20"/>
        </w:rPr>
        <w:t xml:space="preserve">and </w:t>
      </w:r>
      <w:r w:rsidR="00CA2DE2" w:rsidRPr="00F5603D">
        <w:rPr>
          <w:rFonts w:cstheme="majorHAnsi"/>
          <w:sz w:val="20"/>
        </w:rPr>
        <w:t xml:space="preserve">register </w:t>
      </w:r>
      <w:r w:rsidR="00FA65F7" w:rsidRPr="00F5603D">
        <w:rPr>
          <w:rFonts w:cstheme="majorHAnsi"/>
          <w:sz w:val="20"/>
        </w:rPr>
        <w:t xml:space="preserve">fees set at the same amount for each option. </w:t>
      </w:r>
      <w:r w:rsidR="00913BD9" w:rsidRPr="00F5603D">
        <w:rPr>
          <w:rFonts w:cstheme="majorHAnsi"/>
          <w:sz w:val="20"/>
        </w:rPr>
        <w:t>The application fee recover</w:t>
      </w:r>
      <w:r w:rsidR="002D5D7C" w:rsidRPr="00F5603D">
        <w:rPr>
          <w:rFonts w:cstheme="majorHAnsi"/>
          <w:sz w:val="20"/>
        </w:rPr>
        <w:t>s</w:t>
      </w:r>
      <w:r w:rsidR="00913BD9" w:rsidRPr="00F5603D">
        <w:rPr>
          <w:rFonts w:cstheme="majorHAnsi"/>
          <w:sz w:val="20"/>
        </w:rPr>
        <w:t xml:space="preserve"> the variable direct costs in </w:t>
      </w:r>
      <w:r w:rsidR="00913BD9" w:rsidRPr="00BA6A91">
        <w:rPr>
          <w:rFonts w:cstheme="majorHAnsi"/>
          <w:sz w:val="20"/>
        </w:rPr>
        <w:t>section 4.2.1</w:t>
      </w:r>
      <w:r w:rsidR="00913BD9" w:rsidRPr="00F5603D">
        <w:rPr>
          <w:rFonts w:cstheme="majorHAnsi"/>
          <w:sz w:val="20"/>
        </w:rPr>
        <w:t xml:space="preserve"> while the endorsement </w:t>
      </w:r>
      <w:r w:rsidR="00875994" w:rsidRPr="00F5603D">
        <w:rPr>
          <w:rFonts w:cstheme="majorHAnsi"/>
          <w:sz w:val="20"/>
        </w:rPr>
        <w:t xml:space="preserve">fees (first application, </w:t>
      </w:r>
      <w:proofErr w:type="gramStart"/>
      <w:r w:rsidR="00875994" w:rsidRPr="00F5603D">
        <w:rPr>
          <w:rFonts w:cstheme="majorHAnsi"/>
          <w:sz w:val="20"/>
        </w:rPr>
        <w:t>renewal</w:t>
      </w:r>
      <w:proofErr w:type="gramEnd"/>
      <w:r w:rsidR="00875994" w:rsidRPr="00F5603D">
        <w:rPr>
          <w:rFonts w:cstheme="majorHAnsi"/>
          <w:sz w:val="20"/>
        </w:rPr>
        <w:t xml:space="preserve"> and annual statement) </w:t>
      </w:r>
      <w:r w:rsidR="00913BD9" w:rsidRPr="00F5603D">
        <w:rPr>
          <w:rFonts w:cstheme="majorHAnsi"/>
          <w:sz w:val="20"/>
        </w:rPr>
        <w:t xml:space="preserve">recover the endorsement costs detailed in </w:t>
      </w:r>
      <w:r w:rsidR="00913BD9" w:rsidRPr="00BA6A91">
        <w:rPr>
          <w:rFonts w:cstheme="majorHAnsi"/>
          <w:sz w:val="20"/>
        </w:rPr>
        <w:t>section 4.2.2</w:t>
      </w:r>
      <w:r w:rsidR="00A34BBB" w:rsidRPr="00BA6A91">
        <w:rPr>
          <w:rFonts w:cstheme="majorHAnsi"/>
          <w:sz w:val="20"/>
        </w:rPr>
        <w:t>.</w:t>
      </w:r>
    </w:p>
    <w:p w14:paraId="291DA90B" w14:textId="20421094" w:rsidR="0083548C" w:rsidRPr="00F5603D" w:rsidRDefault="0083548C"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Base case</w:t>
      </w:r>
      <w:r w:rsidR="00A8173F" w:rsidRPr="00F5603D">
        <w:rPr>
          <w:rFonts w:cstheme="majorHAnsi"/>
          <w:sz w:val="20"/>
        </w:rPr>
        <w:t xml:space="preserve"> – </w:t>
      </w:r>
      <w:r w:rsidRPr="00F5603D">
        <w:rPr>
          <w:rFonts w:cstheme="majorHAnsi"/>
          <w:sz w:val="20"/>
        </w:rPr>
        <w:t xml:space="preserve">no fees are set for </w:t>
      </w:r>
      <w:r w:rsidR="00193858" w:rsidRPr="00F5603D">
        <w:rPr>
          <w:rFonts w:cstheme="majorHAnsi"/>
          <w:sz w:val="20"/>
        </w:rPr>
        <w:t xml:space="preserve">the registration and endorsement of professional engineers and </w:t>
      </w:r>
      <w:r w:rsidR="003F72C5" w:rsidRPr="00F5603D">
        <w:rPr>
          <w:rFonts w:cstheme="majorHAnsi"/>
          <w:sz w:val="20"/>
        </w:rPr>
        <w:t xml:space="preserve">to search, copy </w:t>
      </w:r>
      <w:r w:rsidR="00236A61" w:rsidRPr="00F5603D">
        <w:rPr>
          <w:rFonts w:cstheme="majorHAnsi"/>
          <w:sz w:val="20"/>
        </w:rPr>
        <w:t>or obtain an extract of the register of professional engineers</w:t>
      </w:r>
      <w:r w:rsidR="00AE3E7A">
        <w:rPr>
          <w:rFonts w:cstheme="majorHAnsi"/>
          <w:sz w:val="20"/>
        </w:rPr>
        <w:t>.</w:t>
      </w:r>
      <w:r w:rsidR="00236A61" w:rsidRPr="00F5603D">
        <w:rPr>
          <w:rFonts w:cstheme="majorHAnsi"/>
          <w:sz w:val="20"/>
        </w:rPr>
        <w:t xml:space="preserve"> </w:t>
      </w:r>
    </w:p>
    <w:p w14:paraId="6E1F0A91" w14:textId="2182CA7F" w:rsidR="00C85F2D" w:rsidRPr="00F5603D" w:rsidRDefault="0083548C"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 xml:space="preserve">Option </w:t>
      </w:r>
      <w:r w:rsidR="004360BE" w:rsidRPr="00F5603D">
        <w:rPr>
          <w:rFonts w:cstheme="majorHAnsi"/>
          <w:b/>
          <w:bCs/>
          <w:sz w:val="20"/>
        </w:rPr>
        <w:t>1</w:t>
      </w:r>
      <w:r w:rsidRPr="00F5603D">
        <w:rPr>
          <w:rFonts w:cstheme="majorHAnsi"/>
          <w:sz w:val="20"/>
        </w:rPr>
        <w:t xml:space="preserve"> – </w:t>
      </w:r>
      <w:r w:rsidR="00BB40FD" w:rsidRPr="00F5603D">
        <w:rPr>
          <w:rFonts w:cstheme="majorHAnsi"/>
          <w:sz w:val="20"/>
        </w:rPr>
        <w:t>full</w:t>
      </w:r>
      <w:r w:rsidR="00264DB3" w:rsidRPr="00F5603D">
        <w:rPr>
          <w:rFonts w:cstheme="majorHAnsi"/>
          <w:sz w:val="20"/>
        </w:rPr>
        <w:t xml:space="preserve"> cost recovery </w:t>
      </w:r>
      <w:r w:rsidR="00C7598F">
        <w:rPr>
          <w:rFonts w:cstheme="majorHAnsi"/>
          <w:sz w:val="20"/>
        </w:rPr>
        <w:t>through</w:t>
      </w:r>
      <w:r w:rsidR="00264DB3" w:rsidRPr="00F5603D">
        <w:rPr>
          <w:rFonts w:cstheme="majorHAnsi"/>
          <w:sz w:val="20"/>
        </w:rPr>
        <w:t xml:space="preserve"> </w:t>
      </w:r>
      <w:r w:rsidR="00EC3776" w:rsidRPr="00F5603D">
        <w:rPr>
          <w:rFonts w:cstheme="majorHAnsi"/>
          <w:sz w:val="20"/>
        </w:rPr>
        <w:t>a fee design</w:t>
      </w:r>
      <w:r w:rsidR="00C85F2D" w:rsidRPr="00F5603D">
        <w:rPr>
          <w:rFonts w:cstheme="majorHAnsi"/>
          <w:sz w:val="20"/>
        </w:rPr>
        <w:t xml:space="preserve"> that </w:t>
      </w:r>
      <w:r w:rsidR="00EC4DD7" w:rsidRPr="00F5603D">
        <w:rPr>
          <w:rFonts w:cstheme="majorHAnsi"/>
          <w:sz w:val="20"/>
        </w:rPr>
        <w:t xml:space="preserve">sets the registration and renewal </w:t>
      </w:r>
      <w:r w:rsidR="00B92FF4" w:rsidRPr="00F5603D">
        <w:rPr>
          <w:rFonts w:cstheme="majorHAnsi"/>
          <w:sz w:val="20"/>
        </w:rPr>
        <w:t xml:space="preserve">of registration </w:t>
      </w:r>
      <w:r w:rsidR="00EC4DD7" w:rsidRPr="00F5603D">
        <w:rPr>
          <w:rFonts w:cstheme="majorHAnsi"/>
          <w:sz w:val="20"/>
        </w:rPr>
        <w:t>fee</w:t>
      </w:r>
      <w:r w:rsidR="00B92FF4" w:rsidRPr="00F5603D">
        <w:rPr>
          <w:rFonts w:cstheme="majorHAnsi"/>
          <w:sz w:val="20"/>
        </w:rPr>
        <w:t>s</w:t>
      </w:r>
      <w:r w:rsidR="00EC4DD7" w:rsidRPr="00F5603D">
        <w:rPr>
          <w:rFonts w:cstheme="majorHAnsi"/>
          <w:sz w:val="20"/>
        </w:rPr>
        <w:t xml:space="preserve"> for </w:t>
      </w:r>
      <w:r w:rsidR="000A48E0" w:rsidRPr="00F5603D">
        <w:rPr>
          <w:rFonts w:cstheme="majorHAnsi"/>
          <w:sz w:val="20"/>
        </w:rPr>
        <w:t xml:space="preserve">a </w:t>
      </w:r>
      <w:r w:rsidR="00EC4DD7" w:rsidRPr="00F5603D">
        <w:rPr>
          <w:rFonts w:cstheme="majorHAnsi"/>
          <w:sz w:val="20"/>
        </w:rPr>
        <w:t xml:space="preserve">non-practising professional engineer </w:t>
      </w:r>
      <w:r w:rsidR="00EC3776" w:rsidRPr="00F5603D">
        <w:rPr>
          <w:rFonts w:cstheme="majorHAnsi"/>
          <w:sz w:val="20"/>
        </w:rPr>
        <w:t>at</w:t>
      </w:r>
      <w:r w:rsidR="00EC4DD7" w:rsidRPr="00F5603D">
        <w:rPr>
          <w:rFonts w:cstheme="majorHAnsi"/>
          <w:sz w:val="20"/>
        </w:rPr>
        <w:t xml:space="preserve"> 50 per cent of the fee</w:t>
      </w:r>
      <w:r w:rsidR="00565509">
        <w:rPr>
          <w:rFonts w:cstheme="majorHAnsi"/>
          <w:sz w:val="20"/>
        </w:rPr>
        <w:t>s</w:t>
      </w:r>
      <w:r w:rsidR="00EC4DD7" w:rsidRPr="00F5603D">
        <w:rPr>
          <w:rFonts w:cstheme="majorHAnsi"/>
          <w:sz w:val="20"/>
        </w:rPr>
        <w:t xml:space="preserve"> for </w:t>
      </w:r>
      <w:r w:rsidR="000A48E0" w:rsidRPr="00F5603D">
        <w:rPr>
          <w:rFonts w:cstheme="majorHAnsi"/>
          <w:sz w:val="20"/>
        </w:rPr>
        <w:t xml:space="preserve">a </w:t>
      </w:r>
      <w:r w:rsidR="00EC4DD7" w:rsidRPr="00F5603D">
        <w:rPr>
          <w:rFonts w:cstheme="majorHAnsi"/>
          <w:sz w:val="20"/>
        </w:rPr>
        <w:t>practising professional engineer</w:t>
      </w:r>
      <w:r w:rsidR="00AE3E7A">
        <w:rPr>
          <w:rFonts w:cstheme="majorHAnsi"/>
          <w:sz w:val="20"/>
        </w:rPr>
        <w:t>.</w:t>
      </w:r>
    </w:p>
    <w:p w14:paraId="04867DEC" w14:textId="319F1D9D" w:rsidR="004360BE" w:rsidRPr="00F5603D" w:rsidRDefault="0083548C"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 xml:space="preserve">Option </w:t>
      </w:r>
      <w:r w:rsidR="004360BE" w:rsidRPr="00F5603D">
        <w:rPr>
          <w:rFonts w:cstheme="majorHAnsi"/>
          <w:b/>
          <w:bCs/>
          <w:sz w:val="20"/>
        </w:rPr>
        <w:t>2</w:t>
      </w:r>
      <w:r w:rsidRPr="00F5603D">
        <w:rPr>
          <w:rFonts w:cstheme="majorHAnsi"/>
          <w:sz w:val="20"/>
        </w:rPr>
        <w:t xml:space="preserve"> – </w:t>
      </w:r>
      <w:r w:rsidR="00EC4DD7" w:rsidRPr="00F5603D">
        <w:rPr>
          <w:rFonts w:cstheme="majorHAnsi"/>
          <w:sz w:val="20"/>
        </w:rPr>
        <w:t xml:space="preserve">full cost recovery </w:t>
      </w:r>
      <w:r w:rsidR="00C7598F">
        <w:rPr>
          <w:rFonts w:cstheme="majorHAnsi"/>
          <w:sz w:val="20"/>
        </w:rPr>
        <w:t>through</w:t>
      </w:r>
      <w:r w:rsidR="00EC4DD7" w:rsidRPr="00F5603D">
        <w:rPr>
          <w:rFonts w:cstheme="majorHAnsi"/>
          <w:sz w:val="20"/>
        </w:rPr>
        <w:t xml:space="preserve"> </w:t>
      </w:r>
      <w:r w:rsidR="00EC3776" w:rsidRPr="00F5603D">
        <w:rPr>
          <w:rFonts w:cstheme="majorHAnsi"/>
          <w:sz w:val="20"/>
        </w:rPr>
        <w:t xml:space="preserve">a fee design </w:t>
      </w:r>
      <w:r w:rsidR="00EC4DD7" w:rsidRPr="00F5603D">
        <w:rPr>
          <w:rFonts w:cstheme="majorHAnsi"/>
          <w:sz w:val="20"/>
        </w:rPr>
        <w:t xml:space="preserve">that sets the registration and renewal </w:t>
      </w:r>
      <w:r w:rsidR="00E72680" w:rsidRPr="00F5603D">
        <w:rPr>
          <w:rFonts w:cstheme="majorHAnsi"/>
          <w:sz w:val="20"/>
        </w:rPr>
        <w:t xml:space="preserve">of registration </w:t>
      </w:r>
      <w:r w:rsidR="00EC4DD7" w:rsidRPr="00F5603D">
        <w:rPr>
          <w:rFonts w:cstheme="majorHAnsi"/>
          <w:sz w:val="20"/>
        </w:rPr>
        <w:t>fee</w:t>
      </w:r>
      <w:r w:rsidR="00C7598F">
        <w:rPr>
          <w:rFonts w:cstheme="majorHAnsi"/>
          <w:sz w:val="20"/>
        </w:rPr>
        <w:t>s</w:t>
      </w:r>
      <w:r w:rsidR="00EC4DD7" w:rsidRPr="00F5603D">
        <w:rPr>
          <w:rFonts w:cstheme="majorHAnsi"/>
          <w:sz w:val="20"/>
        </w:rPr>
        <w:t xml:space="preserve"> for </w:t>
      </w:r>
      <w:r w:rsidR="000A48E0" w:rsidRPr="00F5603D">
        <w:rPr>
          <w:rFonts w:cstheme="majorHAnsi"/>
          <w:sz w:val="20"/>
        </w:rPr>
        <w:t xml:space="preserve">a </w:t>
      </w:r>
      <w:r w:rsidR="00EC4DD7" w:rsidRPr="00F5603D">
        <w:rPr>
          <w:rFonts w:cstheme="majorHAnsi"/>
          <w:sz w:val="20"/>
        </w:rPr>
        <w:t xml:space="preserve">non-practising professional engineer </w:t>
      </w:r>
      <w:r w:rsidR="00EC3776" w:rsidRPr="00F5603D">
        <w:rPr>
          <w:rFonts w:cstheme="majorHAnsi"/>
          <w:sz w:val="20"/>
        </w:rPr>
        <w:t>at</w:t>
      </w:r>
      <w:r w:rsidR="00EC4DD7" w:rsidRPr="00F5603D">
        <w:rPr>
          <w:rFonts w:cstheme="majorHAnsi"/>
          <w:sz w:val="20"/>
        </w:rPr>
        <w:t xml:space="preserve"> </w:t>
      </w:r>
      <w:r w:rsidR="00B64A7C" w:rsidRPr="00F5603D">
        <w:rPr>
          <w:rFonts w:cstheme="majorHAnsi"/>
          <w:sz w:val="20"/>
        </w:rPr>
        <w:t>2</w:t>
      </w:r>
      <w:r w:rsidR="00EC4DD7" w:rsidRPr="00F5603D">
        <w:rPr>
          <w:rFonts w:cstheme="majorHAnsi"/>
          <w:sz w:val="20"/>
        </w:rPr>
        <w:t>0 per cent of the fee</w:t>
      </w:r>
      <w:r w:rsidR="00565509">
        <w:rPr>
          <w:rFonts w:cstheme="majorHAnsi"/>
          <w:sz w:val="20"/>
        </w:rPr>
        <w:t>s</w:t>
      </w:r>
      <w:r w:rsidR="00EC4DD7" w:rsidRPr="00F5603D">
        <w:rPr>
          <w:rFonts w:cstheme="majorHAnsi"/>
          <w:sz w:val="20"/>
        </w:rPr>
        <w:t xml:space="preserve"> for </w:t>
      </w:r>
      <w:r w:rsidR="0008289C" w:rsidRPr="00F5603D">
        <w:rPr>
          <w:rFonts w:cstheme="majorHAnsi"/>
          <w:sz w:val="20"/>
        </w:rPr>
        <w:t xml:space="preserve">a </w:t>
      </w:r>
      <w:r w:rsidR="00EC4DD7" w:rsidRPr="00F5603D">
        <w:rPr>
          <w:rFonts w:cstheme="majorHAnsi"/>
          <w:sz w:val="20"/>
        </w:rPr>
        <w:t>practising professional engineer</w:t>
      </w:r>
      <w:r w:rsidR="00AE3E7A">
        <w:rPr>
          <w:rFonts w:cstheme="majorHAnsi"/>
          <w:sz w:val="20"/>
        </w:rPr>
        <w:t>.</w:t>
      </w:r>
    </w:p>
    <w:p w14:paraId="461E1558" w14:textId="6DC2B624" w:rsidR="0083548C" w:rsidRPr="00F5603D" w:rsidRDefault="004360BE" w:rsidP="00C11234">
      <w:pPr>
        <w:pStyle w:val="DJCSbody"/>
        <w:widowControl w:val="0"/>
        <w:numPr>
          <w:ilvl w:val="0"/>
          <w:numId w:val="31"/>
        </w:numPr>
        <w:spacing w:after="40" w:line="240" w:lineRule="auto"/>
        <w:ind w:left="709" w:hanging="425"/>
        <w:rPr>
          <w:rFonts w:cstheme="majorHAnsi"/>
          <w:sz w:val="20"/>
        </w:rPr>
      </w:pPr>
      <w:r w:rsidRPr="00F5603D">
        <w:rPr>
          <w:rFonts w:cstheme="majorHAnsi"/>
          <w:b/>
          <w:bCs/>
          <w:sz w:val="20"/>
        </w:rPr>
        <w:t xml:space="preserve">Option </w:t>
      </w:r>
      <w:r w:rsidR="00E72680" w:rsidRPr="00F5603D">
        <w:rPr>
          <w:rFonts w:cstheme="majorHAnsi"/>
          <w:b/>
          <w:bCs/>
          <w:sz w:val="20"/>
        </w:rPr>
        <w:t>3</w:t>
      </w:r>
      <w:r w:rsidRPr="00F5603D">
        <w:rPr>
          <w:rFonts w:cstheme="majorHAnsi"/>
          <w:sz w:val="20"/>
        </w:rPr>
        <w:t xml:space="preserve"> – full cost recovery </w:t>
      </w:r>
      <w:r w:rsidR="00C7598F">
        <w:rPr>
          <w:rFonts w:cstheme="majorHAnsi"/>
          <w:sz w:val="20"/>
        </w:rPr>
        <w:t>through</w:t>
      </w:r>
      <w:r w:rsidRPr="00F5603D">
        <w:rPr>
          <w:rFonts w:cstheme="majorHAnsi"/>
          <w:sz w:val="20"/>
        </w:rPr>
        <w:t xml:space="preserve"> a fee </w:t>
      </w:r>
      <w:r w:rsidR="0008289C" w:rsidRPr="00F5603D">
        <w:rPr>
          <w:rFonts w:cstheme="majorHAnsi"/>
          <w:sz w:val="20"/>
        </w:rPr>
        <w:t>design</w:t>
      </w:r>
      <w:r w:rsidRPr="00F5603D">
        <w:rPr>
          <w:rFonts w:cstheme="majorHAnsi"/>
          <w:sz w:val="20"/>
        </w:rPr>
        <w:t xml:space="preserve"> that sets </w:t>
      </w:r>
      <w:r w:rsidR="007F4A3A" w:rsidRPr="00F5603D">
        <w:rPr>
          <w:rFonts w:cstheme="majorHAnsi"/>
          <w:sz w:val="20"/>
        </w:rPr>
        <w:t>no fee</w:t>
      </w:r>
      <w:r w:rsidR="00C017F6" w:rsidRPr="00F5603D">
        <w:rPr>
          <w:rFonts w:cstheme="majorHAnsi"/>
          <w:sz w:val="20"/>
        </w:rPr>
        <w:t>s</w:t>
      </w:r>
      <w:r w:rsidR="007F4A3A" w:rsidRPr="00F5603D">
        <w:rPr>
          <w:rFonts w:cstheme="majorHAnsi"/>
          <w:sz w:val="20"/>
        </w:rPr>
        <w:t xml:space="preserve"> (or a zero fee) for the registration and renewal o</w:t>
      </w:r>
      <w:r w:rsidR="000C6BFF" w:rsidRPr="00F5603D">
        <w:rPr>
          <w:rFonts w:cstheme="majorHAnsi"/>
          <w:sz w:val="20"/>
        </w:rPr>
        <w:t>f</w:t>
      </w:r>
      <w:r w:rsidR="007F4A3A" w:rsidRPr="00F5603D">
        <w:rPr>
          <w:rFonts w:cstheme="majorHAnsi"/>
          <w:sz w:val="20"/>
        </w:rPr>
        <w:t xml:space="preserve"> registration for non-</w:t>
      </w:r>
      <w:r w:rsidR="00B92FF4" w:rsidRPr="00F5603D">
        <w:rPr>
          <w:rFonts w:cstheme="majorHAnsi"/>
          <w:sz w:val="20"/>
        </w:rPr>
        <w:t>practising</w:t>
      </w:r>
      <w:r w:rsidR="007F4A3A" w:rsidRPr="00F5603D">
        <w:rPr>
          <w:rFonts w:cstheme="majorHAnsi"/>
          <w:sz w:val="20"/>
        </w:rPr>
        <w:t xml:space="preserve"> professional engineer</w:t>
      </w:r>
      <w:r w:rsidR="00A50F32" w:rsidRPr="00F5603D">
        <w:rPr>
          <w:rFonts w:cstheme="majorHAnsi"/>
          <w:sz w:val="20"/>
        </w:rPr>
        <w:t>s</w:t>
      </w:r>
      <w:r w:rsidR="00AE3E7A">
        <w:rPr>
          <w:rFonts w:cstheme="majorHAnsi"/>
          <w:sz w:val="20"/>
        </w:rPr>
        <w:t>.</w:t>
      </w:r>
    </w:p>
    <w:p w14:paraId="0F8A5EFF" w14:textId="15BAEB4E" w:rsidR="00B60B1E" w:rsidRDefault="0083548C" w:rsidP="00C11234">
      <w:pPr>
        <w:pStyle w:val="DJCSbody"/>
        <w:numPr>
          <w:ilvl w:val="0"/>
          <w:numId w:val="31"/>
        </w:numPr>
        <w:spacing w:after="200" w:line="240" w:lineRule="auto"/>
        <w:ind w:left="709" w:hanging="425"/>
        <w:rPr>
          <w:rFonts w:cstheme="majorHAnsi"/>
          <w:sz w:val="20"/>
        </w:rPr>
      </w:pPr>
      <w:r w:rsidRPr="00F5603D">
        <w:rPr>
          <w:rFonts w:cstheme="majorHAnsi"/>
          <w:b/>
          <w:bCs/>
          <w:sz w:val="20"/>
        </w:rPr>
        <w:t>Option 4</w:t>
      </w:r>
      <w:r w:rsidRPr="00F5603D">
        <w:rPr>
          <w:rFonts w:cstheme="majorHAnsi"/>
          <w:sz w:val="20"/>
        </w:rPr>
        <w:t xml:space="preserve"> – </w:t>
      </w:r>
      <w:r w:rsidR="00B21DCA" w:rsidRPr="00F5603D">
        <w:rPr>
          <w:rFonts w:cstheme="majorHAnsi"/>
          <w:sz w:val="20"/>
        </w:rPr>
        <w:t xml:space="preserve">full cost recovery </w:t>
      </w:r>
      <w:r w:rsidR="000866D0" w:rsidRPr="00F5603D">
        <w:rPr>
          <w:rFonts w:cstheme="majorHAnsi"/>
          <w:sz w:val="20"/>
        </w:rPr>
        <w:t xml:space="preserve">through a fee </w:t>
      </w:r>
      <w:r w:rsidR="0008289C" w:rsidRPr="00F5603D">
        <w:rPr>
          <w:rFonts w:cstheme="majorHAnsi"/>
          <w:sz w:val="20"/>
        </w:rPr>
        <w:t>design</w:t>
      </w:r>
      <w:r w:rsidR="000866D0" w:rsidRPr="00F5603D">
        <w:rPr>
          <w:rFonts w:cstheme="majorHAnsi"/>
          <w:sz w:val="20"/>
        </w:rPr>
        <w:t xml:space="preserve"> </w:t>
      </w:r>
      <w:r w:rsidR="00B60B1E">
        <w:rPr>
          <w:rFonts w:cstheme="majorHAnsi"/>
          <w:sz w:val="20"/>
        </w:rPr>
        <w:t xml:space="preserve">that is based on Option 2 and sets </w:t>
      </w:r>
      <w:r w:rsidR="00B60B1E" w:rsidRPr="00CF5011">
        <w:rPr>
          <w:rFonts w:cstheme="majorHAnsi"/>
          <w:sz w:val="20"/>
        </w:rPr>
        <w:t>a 15 per cent higher fee for the renewal of a registration</w:t>
      </w:r>
      <w:r w:rsidR="00B60B1E">
        <w:rPr>
          <w:rFonts w:cstheme="majorHAnsi"/>
          <w:sz w:val="20"/>
        </w:rPr>
        <w:t>.</w:t>
      </w:r>
    </w:p>
    <w:p w14:paraId="7A9D61A8" w14:textId="55C14AAD" w:rsidR="00FC1880" w:rsidRDefault="005019D3" w:rsidP="00FC1880">
      <w:pPr>
        <w:pStyle w:val="DJCSbody"/>
        <w:spacing w:after="200" w:line="240" w:lineRule="auto"/>
        <w:ind w:left="0"/>
        <w:rPr>
          <w:rFonts w:cstheme="majorHAnsi"/>
          <w:sz w:val="20"/>
        </w:rPr>
      </w:pPr>
      <w:r>
        <w:rPr>
          <w:rFonts w:cstheme="majorHAnsi"/>
          <w:sz w:val="20"/>
        </w:rPr>
        <w:fldChar w:fldCharType="begin"/>
      </w:r>
      <w:r>
        <w:rPr>
          <w:rFonts w:cstheme="majorHAnsi"/>
          <w:sz w:val="20"/>
        </w:rPr>
        <w:instrText xml:space="preserve"> REF _Ref63615145 \h  \* MERGEFORMAT </w:instrText>
      </w:r>
      <w:r>
        <w:rPr>
          <w:rFonts w:cstheme="majorHAnsi"/>
          <w:sz w:val="20"/>
        </w:rPr>
      </w:r>
      <w:r>
        <w:rPr>
          <w:rFonts w:cstheme="majorHAnsi"/>
          <w:sz w:val="20"/>
        </w:rPr>
        <w:fldChar w:fldCharType="separate"/>
      </w:r>
      <w:r w:rsidR="00C4429A" w:rsidRPr="00C4429A">
        <w:rPr>
          <w:rFonts w:cstheme="majorHAnsi"/>
          <w:sz w:val="20"/>
        </w:rPr>
        <w:t>Table 5</w:t>
      </w:r>
      <w:r>
        <w:rPr>
          <w:rFonts w:cstheme="majorHAnsi"/>
          <w:sz w:val="20"/>
        </w:rPr>
        <w:fldChar w:fldCharType="end"/>
      </w:r>
      <w:r>
        <w:rPr>
          <w:rFonts w:cstheme="majorHAnsi"/>
          <w:sz w:val="20"/>
        </w:rPr>
        <w:t xml:space="preserve"> s</w:t>
      </w:r>
      <w:r w:rsidR="00F717C4" w:rsidRPr="00E12698">
        <w:rPr>
          <w:rFonts w:cstheme="majorHAnsi"/>
          <w:sz w:val="20"/>
        </w:rPr>
        <w:t>ummaries the fees proposed under each of the</w:t>
      </w:r>
      <w:r w:rsidR="00E12698" w:rsidRPr="00E12698">
        <w:rPr>
          <w:rFonts w:cstheme="majorHAnsi"/>
          <w:sz w:val="20"/>
        </w:rPr>
        <w:t xml:space="preserve"> options. </w:t>
      </w:r>
      <w:r w:rsidR="007D3592">
        <w:rPr>
          <w:rFonts w:cstheme="majorHAnsi"/>
          <w:sz w:val="20"/>
        </w:rPr>
        <w:t xml:space="preserve">The shaded rows highlight where the proposed fees </w:t>
      </w:r>
      <w:r w:rsidR="0FC7F6A2" w:rsidRPr="173D116A">
        <w:rPr>
          <w:rFonts w:cstheme="majorBidi"/>
          <w:sz w:val="20"/>
        </w:rPr>
        <w:t xml:space="preserve">differ </w:t>
      </w:r>
      <w:r>
        <w:rPr>
          <w:rFonts w:cstheme="majorHAnsi"/>
          <w:sz w:val="20"/>
        </w:rPr>
        <w:t>between the options.</w:t>
      </w:r>
    </w:p>
    <w:p w14:paraId="4F493438" w14:textId="2116450A" w:rsidR="00D70CA9" w:rsidRPr="00234378" w:rsidRDefault="00D70CA9" w:rsidP="005019D3">
      <w:pPr>
        <w:pStyle w:val="Caption"/>
        <w:keepNext/>
        <w:spacing w:after="120"/>
        <w:rPr>
          <w:rFonts w:ascii="Arial" w:hAnsi="Arial"/>
          <w:b/>
          <w:bCs/>
          <w:color w:val="0069A4"/>
        </w:rPr>
      </w:pPr>
      <w:bookmarkStart w:id="82" w:name="_Ref63615145"/>
      <w:r w:rsidRPr="00234378">
        <w:rPr>
          <w:rFonts w:ascii="Arial" w:hAnsi="Arial"/>
          <w:b/>
          <w:bCs/>
          <w:color w:val="0069A4"/>
        </w:rPr>
        <w:t xml:space="preserve">Table </w:t>
      </w:r>
      <w:r w:rsidRPr="00234378">
        <w:rPr>
          <w:rFonts w:ascii="Arial" w:hAnsi="Arial"/>
          <w:b/>
          <w:bCs/>
          <w:color w:val="0069A4"/>
        </w:rPr>
        <w:fldChar w:fldCharType="begin"/>
      </w:r>
      <w:r w:rsidRPr="00234378">
        <w:rPr>
          <w:rFonts w:ascii="Arial" w:hAnsi="Arial"/>
          <w:b/>
          <w:bCs/>
          <w:color w:val="0069A4"/>
        </w:rPr>
        <w:instrText xml:space="preserve"> SEQ Table \* ARABIC </w:instrText>
      </w:r>
      <w:r w:rsidRPr="00234378">
        <w:rPr>
          <w:rFonts w:ascii="Arial" w:hAnsi="Arial"/>
          <w:b/>
          <w:bCs/>
          <w:color w:val="0069A4"/>
        </w:rPr>
        <w:fldChar w:fldCharType="separate"/>
      </w:r>
      <w:r w:rsidR="00C4429A" w:rsidRPr="00234378">
        <w:rPr>
          <w:rFonts w:ascii="Arial" w:hAnsi="Arial"/>
          <w:b/>
          <w:bCs/>
          <w:noProof/>
          <w:color w:val="0069A4"/>
        </w:rPr>
        <w:t>5</w:t>
      </w:r>
      <w:r w:rsidRPr="00234378">
        <w:rPr>
          <w:rFonts w:ascii="Arial" w:hAnsi="Arial"/>
          <w:b/>
          <w:bCs/>
          <w:color w:val="0069A4"/>
        </w:rPr>
        <w:fldChar w:fldCharType="end"/>
      </w:r>
      <w:bookmarkEnd w:id="82"/>
      <w:r w:rsidRPr="00234378">
        <w:rPr>
          <w:rFonts w:ascii="Arial" w:hAnsi="Arial"/>
          <w:b/>
          <w:bCs/>
          <w:color w:val="0069A4"/>
        </w:rPr>
        <w:t>: Summary of fees proposed under options 1, 2, 3, and 4</w:t>
      </w:r>
    </w:p>
    <w:tbl>
      <w:tblPr>
        <w:tblW w:w="0" w:type="auto"/>
        <w:tblBorders>
          <w:top w:val="single" w:sz="12" w:space="0" w:color="007DC3" w:themeColor="accent1"/>
          <w:bottom w:val="single" w:sz="12" w:space="0" w:color="007DC3" w:themeColor="accent1"/>
          <w:insideH w:val="single" w:sz="4" w:space="0" w:color="007DC3" w:themeColor="accent1"/>
        </w:tblBorders>
        <w:tblCellMar>
          <w:top w:w="57" w:type="dxa"/>
          <w:left w:w="57" w:type="dxa"/>
          <w:bottom w:w="57" w:type="dxa"/>
          <w:right w:w="57" w:type="dxa"/>
        </w:tblCellMar>
        <w:tblLook w:val="04A0" w:firstRow="1" w:lastRow="0" w:firstColumn="1" w:lastColumn="0" w:noHBand="0" w:noVBand="1"/>
      </w:tblPr>
      <w:tblGrid>
        <w:gridCol w:w="4486"/>
        <w:gridCol w:w="1146"/>
        <w:gridCol w:w="1146"/>
        <w:gridCol w:w="1146"/>
        <w:gridCol w:w="1146"/>
      </w:tblGrid>
      <w:tr w:rsidR="005033FD" w:rsidRPr="001F1D61" w14:paraId="65E54E33" w14:textId="4B25C34A" w:rsidTr="00D478B2">
        <w:trPr>
          <w:tblHeader/>
        </w:trPr>
        <w:tc>
          <w:tcPr>
            <w:tcW w:w="4486" w:type="dxa"/>
            <w:tcBorders>
              <w:top w:val="single" w:sz="12" w:space="0" w:color="0069A4"/>
              <w:bottom w:val="single" w:sz="12" w:space="0" w:color="0069A4"/>
            </w:tcBorders>
            <w:shd w:val="clear" w:color="auto" w:fill="auto"/>
            <w:vAlign w:val="bottom"/>
          </w:tcPr>
          <w:p w14:paraId="3AF436E7" w14:textId="77777777" w:rsidR="005033FD" w:rsidRPr="001F1D61" w:rsidRDefault="005033FD" w:rsidP="00C824FC">
            <w:pPr>
              <w:pStyle w:val="TableHeader"/>
              <w:keepNext w:val="0"/>
              <w:widowControl w:val="0"/>
              <w:spacing w:before="0" w:after="0"/>
              <w:rPr>
                <w:color w:val="auto"/>
                <w:sz w:val="18"/>
                <w:szCs w:val="18"/>
              </w:rPr>
            </w:pPr>
            <w:r w:rsidRPr="001F1D61">
              <w:rPr>
                <w:color w:val="auto"/>
                <w:sz w:val="18"/>
                <w:szCs w:val="18"/>
              </w:rPr>
              <w:t xml:space="preserve">Fee </w:t>
            </w:r>
            <w:r>
              <w:rPr>
                <w:color w:val="auto"/>
                <w:sz w:val="18"/>
                <w:szCs w:val="18"/>
              </w:rPr>
              <w:t>d</w:t>
            </w:r>
            <w:r w:rsidRPr="001F1D61">
              <w:rPr>
                <w:color w:val="auto"/>
                <w:sz w:val="18"/>
                <w:szCs w:val="18"/>
              </w:rPr>
              <w:t>escription</w:t>
            </w:r>
          </w:p>
        </w:tc>
        <w:tc>
          <w:tcPr>
            <w:tcW w:w="1146" w:type="dxa"/>
            <w:tcBorders>
              <w:top w:val="single" w:sz="12" w:space="0" w:color="0069A4"/>
              <w:bottom w:val="single" w:sz="12" w:space="0" w:color="0069A4"/>
            </w:tcBorders>
            <w:shd w:val="clear" w:color="auto" w:fill="auto"/>
            <w:vAlign w:val="bottom"/>
          </w:tcPr>
          <w:p w14:paraId="45EB1083" w14:textId="614CA400" w:rsidR="005033FD" w:rsidRPr="001F1D61" w:rsidRDefault="005033FD" w:rsidP="00C824FC">
            <w:pPr>
              <w:pStyle w:val="TableHeader"/>
              <w:keepNext w:val="0"/>
              <w:widowControl w:val="0"/>
              <w:spacing w:before="0" w:after="0"/>
              <w:jc w:val="center"/>
              <w:rPr>
                <w:color w:val="auto"/>
                <w:sz w:val="18"/>
                <w:szCs w:val="18"/>
              </w:rPr>
            </w:pPr>
            <w:r>
              <w:rPr>
                <w:color w:val="auto"/>
                <w:sz w:val="18"/>
                <w:szCs w:val="18"/>
              </w:rPr>
              <w:t>Option 1</w:t>
            </w:r>
            <w:r w:rsidRPr="001F1D61">
              <w:rPr>
                <w:color w:val="auto"/>
                <w:sz w:val="18"/>
                <w:szCs w:val="18"/>
              </w:rPr>
              <w:t xml:space="preserve"> </w:t>
            </w:r>
            <w:r w:rsidR="00C408B6">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1980962A" w14:textId="30D53A2C" w:rsidR="005033FD" w:rsidRDefault="005033FD" w:rsidP="00C824FC">
            <w:pPr>
              <w:pStyle w:val="TableHeader"/>
              <w:keepNext w:val="0"/>
              <w:widowControl w:val="0"/>
              <w:spacing w:before="0" w:after="0"/>
              <w:jc w:val="center"/>
              <w:rPr>
                <w:color w:val="auto"/>
                <w:sz w:val="18"/>
                <w:szCs w:val="18"/>
              </w:rPr>
            </w:pPr>
            <w:r>
              <w:rPr>
                <w:color w:val="auto"/>
                <w:sz w:val="18"/>
                <w:szCs w:val="18"/>
              </w:rPr>
              <w:t>Option 2</w:t>
            </w:r>
            <w:r w:rsidRPr="001F1D61">
              <w:rPr>
                <w:color w:val="auto"/>
                <w:sz w:val="18"/>
                <w:szCs w:val="18"/>
              </w:rPr>
              <w:t xml:space="preserve"> </w:t>
            </w:r>
            <w:r w:rsidR="00C408B6">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6AD8F8A0" w14:textId="58FAB878" w:rsidR="005033FD" w:rsidRDefault="005033FD" w:rsidP="00C824FC">
            <w:pPr>
              <w:pStyle w:val="TableHeader"/>
              <w:keepNext w:val="0"/>
              <w:widowControl w:val="0"/>
              <w:spacing w:before="0" w:after="0"/>
              <w:jc w:val="center"/>
              <w:rPr>
                <w:color w:val="auto"/>
                <w:sz w:val="18"/>
                <w:szCs w:val="18"/>
              </w:rPr>
            </w:pPr>
            <w:r>
              <w:rPr>
                <w:color w:val="auto"/>
                <w:sz w:val="18"/>
                <w:szCs w:val="18"/>
              </w:rPr>
              <w:t>Option 3</w:t>
            </w:r>
            <w:r w:rsidRPr="001F1D61">
              <w:rPr>
                <w:color w:val="auto"/>
                <w:sz w:val="18"/>
                <w:szCs w:val="18"/>
              </w:rPr>
              <w:t xml:space="preserve"> </w:t>
            </w:r>
            <w:r w:rsidR="00C408B6">
              <w:rPr>
                <w:color w:val="auto"/>
                <w:sz w:val="18"/>
                <w:szCs w:val="18"/>
              </w:rPr>
              <w:t>F</w:t>
            </w:r>
            <w:r w:rsidRPr="001F1D61">
              <w:rPr>
                <w:color w:val="auto"/>
                <w:sz w:val="18"/>
                <w:szCs w:val="18"/>
              </w:rPr>
              <w:t>ees</w:t>
            </w:r>
          </w:p>
        </w:tc>
        <w:tc>
          <w:tcPr>
            <w:tcW w:w="1146" w:type="dxa"/>
            <w:tcBorders>
              <w:top w:val="single" w:sz="12" w:space="0" w:color="0069A4"/>
              <w:bottom w:val="single" w:sz="12" w:space="0" w:color="0069A4"/>
            </w:tcBorders>
          </w:tcPr>
          <w:p w14:paraId="02C1CAF3" w14:textId="468D5969" w:rsidR="005033FD" w:rsidRDefault="005033FD" w:rsidP="00C824FC">
            <w:pPr>
              <w:pStyle w:val="TableHeader"/>
              <w:keepNext w:val="0"/>
              <w:widowControl w:val="0"/>
              <w:spacing w:before="0" w:after="0"/>
              <w:jc w:val="center"/>
              <w:rPr>
                <w:color w:val="auto"/>
                <w:sz w:val="18"/>
                <w:szCs w:val="18"/>
              </w:rPr>
            </w:pPr>
            <w:r>
              <w:rPr>
                <w:color w:val="auto"/>
                <w:sz w:val="18"/>
                <w:szCs w:val="18"/>
              </w:rPr>
              <w:t>Option 4</w:t>
            </w:r>
            <w:r w:rsidRPr="001F1D61">
              <w:rPr>
                <w:color w:val="auto"/>
                <w:sz w:val="18"/>
                <w:szCs w:val="18"/>
              </w:rPr>
              <w:t xml:space="preserve"> </w:t>
            </w:r>
            <w:r w:rsidR="00C408B6">
              <w:rPr>
                <w:color w:val="auto"/>
                <w:sz w:val="18"/>
                <w:szCs w:val="18"/>
              </w:rPr>
              <w:t>F</w:t>
            </w:r>
            <w:r w:rsidRPr="001F1D61">
              <w:rPr>
                <w:color w:val="auto"/>
                <w:sz w:val="18"/>
                <w:szCs w:val="18"/>
              </w:rPr>
              <w:t>ees</w:t>
            </w:r>
          </w:p>
        </w:tc>
      </w:tr>
      <w:tr w:rsidR="005033FD" w:rsidRPr="001F1D61" w14:paraId="44473C40" w14:textId="1F4B39F0" w:rsidTr="00D478B2">
        <w:tc>
          <w:tcPr>
            <w:tcW w:w="4486" w:type="dxa"/>
            <w:tcBorders>
              <w:top w:val="single" w:sz="12" w:space="0" w:color="0069A4"/>
              <w:bottom w:val="single" w:sz="12" w:space="0" w:color="0069A4"/>
            </w:tcBorders>
            <w:shd w:val="clear" w:color="auto" w:fill="auto"/>
          </w:tcPr>
          <w:p w14:paraId="28F5E7D9" w14:textId="77777777" w:rsidR="005033FD" w:rsidRPr="00C408B6" w:rsidRDefault="005033FD" w:rsidP="00C824FC">
            <w:pPr>
              <w:pStyle w:val="TableText"/>
              <w:widowControl w:val="0"/>
              <w:spacing w:before="0" w:after="0"/>
              <w:rPr>
                <w:b/>
                <w:bCs/>
                <w:i/>
                <w:iCs/>
              </w:rPr>
            </w:pPr>
            <w:r w:rsidRPr="00C408B6">
              <w:rPr>
                <w:b/>
                <w:bCs/>
                <w:i/>
                <w:iCs/>
              </w:rPr>
              <w:t>Registration fees</w:t>
            </w:r>
          </w:p>
        </w:tc>
        <w:tc>
          <w:tcPr>
            <w:tcW w:w="1146" w:type="dxa"/>
            <w:tcBorders>
              <w:top w:val="single" w:sz="12" w:space="0" w:color="0069A4"/>
              <w:bottom w:val="single" w:sz="12" w:space="0" w:color="0069A4"/>
            </w:tcBorders>
            <w:shd w:val="clear" w:color="auto" w:fill="auto"/>
          </w:tcPr>
          <w:p w14:paraId="7CCC4A31" w14:textId="77777777" w:rsidR="005033FD" w:rsidRPr="001F1D61" w:rsidRDefault="005033FD" w:rsidP="00C824FC">
            <w:pPr>
              <w:pStyle w:val="TableText"/>
              <w:widowControl w:val="0"/>
              <w:spacing w:before="0" w:after="0"/>
              <w:jc w:val="center"/>
            </w:pPr>
          </w:p>
        </w:tc>
        <w:tc>
          <w:tcPr>
            <w:tcW w:w="1146" w:type="dxa"/>
            <w:tcBorders>
              <w:top w:val="single" w:sz="12" w:space="0" w:color="0069A4"/>
              <w:bottom w:val="single" w:sz="12" w:space="0" w:color="0069A4"/>
            </w:tcBorders>
          </w:tcPr>
          <w:p w14:paraId="28BFF0D7" w14:textId="77777777" w:rsidR="005033FD" w:rsidRPr="001F1D61" w:rsidRDefault="005033FD" w:rsidP="00C824FC">
            <w:pPr>
              <w:pStyle w:val="TableText"/>
              <w:widowControl w:val="0"/>
              <w:spacing w:before="0" w:after="0"/>
              <w:jc w:val="center"/>
            </w:pPr>
          </w:p>
        </w:tc>
        <w:tc>
          <w:tcPr>
            <w:tcW w:w="1146" w:type="dxa"/>
            <w:tcBorders>
              <w:top w:val="single" w:sz="12" w:space="0" w:color="0069A4"/>
              <w:bottom w:val="single" w:sz="12" w:space="0" w:color="0069A4"/>
            </w:tcBorders>
          </w:tcPr>
          <w:p w14:paraId="42A328FA" w14:textId="77777777" w:rsidR="005033FD" w:rsidRPr="001F1D61" w:rsidRDefault="005033FD" w:rsidP="00C824FC">
            <w:pPr>
              <w:pStyle w:val="TableText"/>
              <w:widowControl w:val="0"/>
              <w:spacing w:before="0" w:after="0"/>
              <w:jc w:val="center"/>
            </w:pPr>
          </w:p>
        </w:tc>
        <w:tc>
          <w:tcPr>
            <w:tcW w:w="1146" w:type="dxa"/>
            <w:tcBorders>
              <w:top w:val="single" w:sz="12" w:space="0" w:color="0069A4"/>
              <w:bottom w:val="single" w:sz="12" w:space="0" w:color="0069A4"/>
            </w:tcBorders>
          </w:tcPr>
          <w:p w14:paraId="23FA70E6" w14:textId="77777777" w:rsidR="005033FD" w:rsidRPr="001F1D61" w:rsidRDefault="005033FD" w:rsidP="00C824FC">
            <w:pPr>
              <w:pStyle w:val="TableText"/>
              <w:widowControl w:val="0"/>
              <w:spacing w:before="0" w:after="0"/>
              <w:jc w:val="center"/>
            </w:pPr>
          </w:p>
        </w:tc>
      </w:tr>
      <w:tr w:rsidR="005033FD" w:rsidRPr="001F1D61" w14:paraId="7CECF597" w14:textId="6C7BF88E" w:rsidTr="00D478B2">
        <w:tc>
          <w:tcPr>
            <w:tcW w:w="4486" w:type="dxa"/>
            <w:tcBorders>
              <w:top w:val="single" w:sz="12" w:space="0" w:color="0069A4"/>
              <w:bottom w:val="single" w:sz="4" w:space="0" w:color="0069A4"/>
            </w:tcBorders>
            <w:shd w:val="clear" w:color="auto" w:fill="auto"/>
          </w:tcPr>
          <w:p w14:paraId="7BDF463A" w14:textId="33858682" w:rsidR="005033FD" w:rsidRPr="001F1D61" w:rsidRDefault="005033FD" w:rsidP="005033FD">
            <w:pPr>
              <w:pStyle w:val="TableText"/>
              <w:widowControl w:val="0"/>
              <w:spacing w:before="0" w:after="0"/>
            </w:pPr>
            <w:r w:rsidRPr="00323A2B">
              <w:rPr>
                <w:rFonts w:cstheme="majorHAnsi"/>
              </w:rPr>
              <w:t>Application for registration</w:t>
            </w:r>
            <w:r w:rsidR="00D43559">
              <w:rPr>
                <w:rFonts w:cstheme="majorHAnsi"/>
              </w:rPr>
              <w:t xml:space="preserve"> (for 3 years)</w:t>
            </w:r>
          </w:p>
        </w:tc>
        <w:tc>
          <w:tcPr>
            <w:tcW w:w="1146" w:type="dxa"/>
            <w:tcBorders>
              <w:top w:val="single" w:sz="12" w:space="0" w:color="0069A4"/>
              <w:bottom w:val="single" w:sz="4" w:space="0" w:color="0069A4"/>
            </w:tcBorders>
            <w:shd w:val="clear" w:color="auto" w:fill="auto"/>
          </w:tcPr>
          <w:p w14:paraId="3F961D40" w14:textId="77777777" w:rsidR="005033FD" w:rsidRPr="001F1D61" w:rsidRDefault="005033FD" w:rsidP="005033FD">
            <w:pPr>
              <w:pStyle w:val="TableText"/>
              <w:widowControl w:val="0"/>
              <w:spacing w:before="0" w:after="0"/>
              <w:jc w:val="center"/>
            </w:pPr>
            <w:r>
              <w:t>$85.68</w:t>
            </w:r>
          </w:p>
        </w:tc>
        <w:tc>
          <w:tcPr>
            <w:tcW w:w="1146" w:type="dxa"/>
            <w:tcBorders>
              <w:top w:val="single" w:sz="12" w:space="0" w:color="0069A4"/>
              <w:bottom w:val="single" w:sz="4" w:space="0" w:color="0069A4"/>
            </w:tcBorders>
          </w:tcPr>
          <w:p w14:paraId="3F7CF695" w14:textId="002580D5" w:rsidR="005033FD" w:rsidRDefault="005033FD" w:rsidP="005033FD">
            <w:pPr>
              <w:pStyle w:val="TableText"/>
              <w:widowControl w:val="0"/>
              <w:spacing w:before="0" w:after="0"/>
              <w:jc w:val="center"/>
            </w:pPr>
            <w:r>
              <w:t>$85.68</w:t>
            </w:r>
          </w:p>
        </w:tc>
        <w:tc>
          <w:tcPr>
            <w:tcW w:w="1146" w:type="dxa"/>
            <w:tcBorders>
              <w:top w:val="single" w:sz="12" w:space="0" w:color="0069A4"/>
              <w:bottom w:val="single" w:sz="4" w:space="0" w:color="0069A4"/>
            </w:tcBorders>
          </w:tcPr>
          <w:p w14:paraId="74A2FC72" w14:textId="50BDB193" w:rsidR="005033FD" w:rsidRDefault="005033FD" w:rsidP="005033FD">
            <w:pPr>
              <w:pStyle w:val="TableText"/>
              <w:widowControl w:val="0"/>
              <w:spacing w:before="0" w:after="0"/>
              <w:jc w:val="center"/>
            </w:pPr>
            <w:r>
              <w:t>$85.68</w:t>
            </w:r>
          </w:p>
        </w:tc>
        <w:tc>
          <w:tcPr>
            <w:tcW w:w="1146" w:type="dxa"/>
            <w:tcBorders>
              <w:top w:val="single" w:sz="12" w:space="0" w:color="0069A4"/>
              <w:bottom w:val="single" w:sz="4" w:space="0" w:color="0069A4"/>
            </w:tcBorders>
          </w:tcPr>
          <w:p w14:paraId="6AFB4D5B" w14:textId="33BA3ABB" w:rsidR="005033FD" w:rsidRDefault="005033FD" w:rsidP="005033FD">
            <w:pPr>
              <w:pStyle w:val="TableText"/>
              <w:widowControl w:val="0"/>
              <w:spacing w:before="0" w:after="0"/>
              <w:jc w:val="center"/>
            </w:pPr>
            <w:r>
              <w:t>$85.68</w:t>
            </w:r>
          </w:p>
        </w:tc>
      </w:tr>
      <w:tr w:rsidR="005033FD" w:rsidRPr="001F1D61" w14:paraId="594809A0" w14:textId="7E5E226C" w:rsidTr="00D478B2">
        <w:tc>
          <w:tcPr>
            <w:tcW w:w="4486" w:type="dxa"/>
            <w:tcBorders>
              <w:top w:val="single" w:sz="4" w:space="0" w:color="0069A4"/>
              <w:bottom w:val="single" w:sz="4" w:space="0" w:color="0069A4"/>
            </w:tcBorders>
            <w:shd w:val="clear" w:color="auto" w:fill="auto"/>
          </w:tcPr>
          <w:p w14:paraId="29969DCA" w14:textId="77777777" w:rsidR="005033FD" w:rsidRPr="001F1D61" w:rsidRDefault="005033FD" w:rsidP="005033FD">
            <w:pPr>
              <w:pStyle w:val="TableText"/>
              <w:widowControl w:val="0"/>
              <w:spacing w:before="0" w:after="0"/>
            </w:pPr>
            <w:r>
              <w:t>Application to add an area of engineering</w:t>
            </w:r>
          </w:p>
        </w:tc>
        <w:tc>
          <w:tcPr>
            <w:tcW w:w="1146" w:type="dxa"/>
            <w:tcBorders>
              <w:top w:val="single" w:sz="4" w:space="0" w:color="0069A4"/>
              <w:bottom w:val="single" w:sz="4" w:space="0" w:color="0069A4"/>
            </w:tcBorders>
            <w:shd w:val="clear" w:color="auto" w:fill="auto"/>
          </w:tcPr>
          <w:p w14:paraId="123012A5" w14:textId="77777777" w:rsidR="005033FD" w:rsidRPr="001F1D61"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30B46F51" w14:textId="39CC217A" w:rsidR="005033FD"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4D3EA244" w14:textId="18523A9B" w:rsidR="005033FD"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7C5B8DEE" w14:textId="0A6BE1E4" w:rsidR="005033FD" w:rsidRDefault="005033FD" w:rsidP="005033FD">
            <w:pPr>
              <w:pStyle w:val="TableText"/>
              <w:widowControl w:val="0"/>
              <w:spacing w:before="0" w:after="0"/>
              <w:jc w:val="center"/>
            </w:pPr>
            <w:r>
              <w:t>$85.68</w:t>
            </w:r>
          </w:p>
        </w:tc>
      </w:tr>
      <w:tr w:rsidR="005033FD" w:rsidRPr="001F1D61" w14:paraId="6081C9F6" w14:textId="02D280B8" w:rsidTr="00D478B2">
        <w:tc>
          <w:tcPr>
            <w:tcW w:w="4486" w:type="dxa"/>
            <w:tcBorders>
              <w:top w:val="single" w:sz="4" w:space="0" w:color="0069A4"/>
              <w:bottom w:val="single" w:sz="4" w:space="0" w:color="0069A4"/>
            </w:tcBorders>
            <w:shd w:val="clear" w:color="auto" w:fill="F2F2F2" w:themeFill="background1" w:themeFillShade="F2"/>
          </w:tcPr>
          <w:p w14:paraId="3BA6161E" w14:textId="3E4656A1" w:rsidR="005033FD" w:rsidRPr="001F1D61" w:rsidRDefault="005033FD" w:rsidP="005033FD">
            <w:pPr>
              <w:pStyle w:val="TableText"/>
              <w:widowControl w:val="0"/>
              <w:spacing w:before="0" w:after="0"/>
            </w:pPr>
            <w:r w:rsidRPr="00323A2B">
              <w:rPr>
                <w:rFonts w:cstheme="majorHAnsi"/>
              </w:rPr>
              <w:t xml:space="preserve">Registration of </w:t>
            </w:r>
            <w:r>
              <w:rPr>
                <w:rFonts w:cstheme="majorHAnsi"/>
              </w:rPr>
              <w:t xml:space="preserve">professional </w:t>
            </w:r>
            <w:r w:rsidRPr="00323A2B">
              <w:rPr>
                <w:rFonts w:cstheme="majorHAnsi"/>
              </w:rPr>
              <w:t>engineer</w:t>
            </w:r>
            <w:r>
              <w:rPr>
                <w:rFonts w:cstheme="majorHAnsi"/>
              </w:rPr>
              <w:t xml:space="preserve"> – practising</w:t>
            </w:r>
            <w:r w:rsidR="00D43559">
              <w:rPr>
                <w:rFonts w:cstheme="majorHAnsi"/>
              </w:rPr>
              <w:t xml:space="preserve"> (for 3 years)</w:t>
            </w:r>
          </w:p>
        </w:tc>
        <w:tc>
          <w:tcPr>
            <w:tcW w:w="1146" w:type="dxa"/>
            <w:tcBorders>
              <w:top w:val="single" w:sz="4" w:space="0" w:color="0069A4"/>
              <w:bottom w:val="single" w:sz="4" w:space="0" w:color="0069A4"/>
            </w:tcBorders>
            <w:shd w:val="clear" w:color="auto" w:fill="F2F2F2" w:themeFill="background1" w:themeFillShade="F2"/>
          </w:tcPr>
          <w:p w14:paraId="6DAB5250" w14:textId="77777777" w:rsidR="005033FD" w:rsidRPr="001F1D61" w:rsidRDefault="005033FD" w:rsidP="005033FD">
            <w:pPr>
              <w:pStyle w:val="TableText"/>
              <w:widowControl w:val="0"/>
              <w:spacing w:before="0" w:after="0"/>
              <w:jc w:val="center"/>
            </w:pPr>
            <w:r>
              <w:t>$442.62</w:t>
            </w:r>
          </w:p>
        </w:tc>
        <w:tc>
          <w:tcPr>
            <w:tcW w:w="1146" w:type="dxa"/>
            <w:tcBorders>
              <w:top w:val="single" w:sz="4" w:space="0" w:color="0069A4"/>
              <w:bottom w:val="single" w:sz="4" w:space="0" w:color="0069A4"/>
            </w:tcBorders>
            <w:shd w:val="clear" w:color="auto" w:fill="F2F2F2" w:themeFill="background1" w:themeFillShade="F2"/>
          </w:tcPr>
          <w:p w14:paraId="21DFCF0D" w14:textId="672D24B4" w:rsidR="005033FD" w:rsidRDefault="005033FD" w:rsidP="005033FD">
            <w:pPr>
              <w:pStyle w:val="TableText"/>
              <w:widowControl w:val="0"/>
              <w:spacing w:before="0" w:after="0"/>
              <w:jc w:val="center"/>
            </w:pPr>
            <w:r>
              <w:t>$445.32</w:t>
            </w:r>
          </w:p>
        </w:tc>
        <w:tc>
          <w:tcPr>
            <w:tcW w:w="1146" w:type="dxa"/>
            <w:tcBorders>
              <w:top w:val="single" w:sz="4" w:space="0" w:color="0069A4"/>
              <w:bottom w:val="single" w:sz="4" w:space="0" w:color="0069A4"/>
            </w:tcBorders>
            <w:shd w:val="clear" w:color="auto" w:fill="F2F2F2" w:themeFill="background1" w:themeFillShade="F2"/>
          </w:tcPr>
          <w:p w14:paraId="66C956C6" w14:textId="259F1CDC" w:rsidR="005033FD" w:rsidRDefault="005033FD" w:rsidP="005033FD">
            <w:pPr>
              <w:pStyle w:val="TableText"/>
              <w:widowControl w:val="0"/>
              <w:spacing w:before="0" w:after="0"/>
              <w:jc w:val="center"/>
            </w:pPr>
            <w:r>
              <w:t>$447.14</w:t>
            </w:r>
          </w:p>
        </w:tc>
        <w:tc>
          <w:tcPr>
            <w:tcW w:w="1146" w:type="dxa"/>
            <w:tcBorders>
              <w:top w:val="single" w:sz="4" w:space="0" w:color="0069A4"/>
              <w:bottom w:val="single" w:sz="4" w:space="0" w:color="0069A4"/>
            </w:tcBorders>
            <w:shd w:val="clear" w:color="auto" w:fill="F2F2F2" w:themeFill="background1" w:themeFillShade="F2"/>
          </w:tcPr>
          <w:p w14:paraId="60A0C75E" w14:textId="67C5A604" w:rsidR="005033FD" w:rsidRDefault="005033FD" w:rsidP="005033FD">
            <w:pPr>
              <w:pStyle w:val="TableText"/>
              <w:widowControl w:val="0"/>
              <w:spacing w:before="0" w:after="0"/>
              <w:jc w:val="center"/>
            </w:pPr>
            <w:r>
              <w:t>$406.07</w:t>
            </w:r>
          </w:p>
        </w:tc>
      </w:tr>
      <w:tr w:rsidR="005033FD" w14:paraId="6E70F144" w14:textId="53760656" w:rsidTr="00D478B2">
        <w:tc>
          <w:tcPr>
            <w:tcW w:w="4486" w:type="dxa"/>
            <w:tcBorders>
              <w:top w:val="single" w:sz="4" w:space="0" w:color="0069A4"/>
              <w:bottom w:val="single" w:sz="4" w:space="0" w:color="0069A4"/>
            </w:tcBorders>
            <w:shd w:val="clear" w:color="auto" w:fill="F2F2F2" w:themeFill="background1" w:themeFillShade="F2"/>
          </w:tcPr>
          <w:p w14:paraId="6E2DC8CB" w14:textId="49CAB3C0" w:rsidR="005033FD" w:rsidRPr="00323A2B" w:rsidRDefault="005033FD" w:rsidP="005033FD">
            <w:pPr>
              <w:pStyle w:val="TableText"/>
              <w:widowControl w:val="0"/>
              <w:spacing w:before="0" w:after="0"/>
              <w:rPr>
                <w:rFonts w:cstheme="majorHAnsi"/>
              </w:rPr>
            </w:pPr>
            <w:r>
              <w:rPr>
                <w:rFonts w:cstheme="majorHAnsi"/>
              </w:rPr>
              <w:t xml:space="preserve">Registration </w:t>
            </w:r>
            <w:r w:rsidR="00565509">
              <w:rPr>
                <w:rFonts w:cstheme="majorHAnsi"/>
              </w:rPr>
              <w:t>of</w:t>
            </w:r>
            <w:r>
              <w:rPr>
                <w:rFonts w:cstheme="majorHAnsi"/>
              </w:rPr>
              <w:t xml:space="preserve"> professional engineer – non-practising</w:t>
            </w:r>
            <w:r w:rsidR="00D43559">
              <w:rPr>
                <w:rFonts w:cstheme="majorHAnsi"/>
              </w:rPr>
              <w:t xml:space="preserve"> (for 3 years)</w:t>
            </w:r>
          </w:p>
        </w:tc>
        <w:tc>
          <w:tcPr>
            <w:tcW w:w="1146" w:type="dxa"/>
            <w:tcBorders>
              <w:top w:val="single" w:sz="4" w:space="0" w:color="0069A4"/>
              <w:bottom w:val="single" w:sz="4" w:space="0" w:color="0069A4"/>
            </w:tcBorders>
            <w:shd w:val="clear" w:color="auto" w:fill="F2F2F2" w:themeFill="background1" w:themeFillShade="F2"/>
          </w:tcPr>
          <w:p w14:paraId="6D7CF932" w14:textId="77777777" w:rsidR="005033FD" w:rsidRDefault="005033FD" w:rsidP="005033FD">
            <w:pPr>
              <w:pStyle w:val="TableText"/>
              <w:widowControl w:val="0"/>
              <w:spacing w:before="0" w:after="0"/>
              <w:jc w:val="center"/>
            </w:pPr>
            <w:r>
              <w:t>$221.31</w:t>
            </w:r>
          </w:p>
        </w:tc>
        <w:tc>
          <w:tcPr>
            <w:tcW w:w="1146" w:type="dxa"/>
            <w:tcBorders>
              <w:top w:val="single" w:sz="4" w:space="0" w:color="0069A4"/>
              <w:bottom w:val="single" w:sz="4" w:space="0" w:color="0069A4"/>
            </w:tcBorders>
            <w:shd w:val="clear" w:color="auto" w:fill="F2F2F2" w:themeFill="background1" w:themeFillShade="F2"/>
          </w:tcPr>
          <w:p w14:paraId="46EE6861" w14:textId="49E5FE62" w:rsidR="005033FD" w:rsidRDefault="005033FD" w:rsidP="005033FD">
            <w:pPr>
              <w:pStyle w:val="TableText"/>
              <w:widowControl w:val="0"/>
              <w:spacing w:before="0" w:after="0"/>
              <w:jc w:val="center"/>
            </w:pPr>
            <w:r>
              <w:t>$89.06</w:t>
            </w:r>
          </w:p>
        </w:tc>
        <w:tc>
          <w:tcPr>
            <w:tcW w:w="1146" w:type="dxa"/>
            <w:tcBorders>
              <w:top w:val="single" w:sz="4" w:space="0" w:color="0069A4"/>
              <w:bottom w:val="single" w:sz="4" w:space="0" w:color="0069A4"/>
            </w:tcBorders>
            <w:shd w:val="clear" w:color="auto" w:fill="F2F2F2" w:themeFill="background1" w:themeFillShade="F2"/>
          </w:tcPr>
          <w:p w14:paraId="16B152E0" w14:textId="6422E183" w:rsidR="005033FD" w:rsidRDefault="005033FD" w:rsidP="005033FD">
            <w:pPr>
              <w:pStyle w:val="TableText"/>
              <w:widowControl w:val="0"/>
              <w:spacing w:before="0" w:after="0"/>
              <w:jc w:val="center"/>
            </w:pPr>
            <w:r>
              <w:t>$0</w:t>
            </w:r>
          </w:p>
        </w:tc>
        <w:tc>
          <w:tcPr>
            <w:tcW w:w="1146" w:type="dxa"/>
            <w:tcBorders>
              <w:top w:val="single" w:sz="4" w:space="0" w:color="0069A4"/>
              <w:bottom w:val="single" w:sz="4" w:space="0" w:color="0069A4"/>
            </w:tcBorders>
            <w:shd w:val="clear" w:color="auto" w:fill="F2F2F2" w:themeFill="background1" w:themeFillShade="F2"/>
          </w:tcPr>
          <w:p w14:paraId="71DDF951" w14:textId="247EDE84" w:rsidR="005033FD" w:rsidRDefault="005033FD" w:rsidP="005033FD">
            <w:pPr>
              <w:pStyle w:val="TableText"/>
              <w:widowControl w:val="0"/>
              <w:spacing w:before="0" w:after="0"/>
              <w:jc w:val="center"/>
            </w:pPr>
            <w:r>
              <w:t>$81.21</w:t>
            </w:r>
          </w:p>
        </w:tc>
      </w:tr>
      <w:tr w:rsidR="005033FD" w:rsidRPr="001F1D61" w14:paraId="4CEDF098" w14:textId="201DC19D" w:rsidTr="00D478B2">
        <w:tc>
          <w:tcPr>
            <w:tcW w:w="4486" w:type="dxa"/>
            <w:tcBorders>
              <w:top w:val="single" w:sz="4" w:space="0" w:color="0069A4"/>
              <w:bottom w:val="single" w:sz="4" w:space="0" w:color="0069A4"/>
            </w:tcBorders>
            <w:shd w:val="clear" w:color="auto" w:fill="auto"/>
          </w:tcPr>
          <w:p w14:paraId="7DE4B283" w14:textId="50615E54" w:rsidR="005033FD" w:rsidRPr="001F1D61" w:rsidRDefault="005033FD" w:rsidP="005033FD">
            <w:pPr>
              <w:pStyle w:val="TableText"/>
              <w:widowControl w:val="0"/>
              <w:spacing w:before="0" w:after="0"/>
            </w:pPr>
            <w:r w:rsidRPr="00323A2B">
              <w:rPr>
                <w:rFonts w:cstheme="majorHAnsi"/>
              </w:rPr>
              <w:t>Application for renewal of registration</w:t>
            </w:r>
            <w:r w:rsidR="0006174E">
              <w:rPr>
                <w:rFonts w:cstheme="majorHAnsi"/>
              </w:rPr>
              <w:t xml:space="preserve"> (for 3 years)</w:t>
            </w:r>
          </w:p>
        </w:tc>
        <w:tc>
          <w:tcPr>
            <w:tcW w:w="1146" w:type="dxa"/>
            <w:tcBorders>
              <w:top w:val="single" w:sz="4" w:space="0" w:color="0069A4"/>
              <w:bottom w:val="single" w:sz="4" w:space="0" w:color="0069A4"/>
            </w:tcBorders>
            <w:shd w:val="clear" w:color="auto" w:fill="auto"/>
          </w:tcPr>
          <w:p w14:paraId="49A152AF" w14:textId="77777777" w:rsidR="005033FD" w:rsidRPr="001F1D61"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758BD6AD" w14:textId="175CCC26" w:rsidR="005033FD"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6EA352A6" w14:textId="29324445" w:rsidR="005033FD" w:rsidRDefault="005033FD" w:rsidP="005033FD">
            <w:pPr>
              <w:pStyle w:val="TableText"/>
              <w:widowControl w:val="0"/>
              <w:spacing w:before="0" w:after="0"/>
              <w:jc w:val="center"/>
            </w:pPr>
            <w:r>
              <w:t>$85.68</w:t>
            </w:r>
          </w:p>
        </w:tc>
        <w:tc>
          <w:tcPr>
            <w:tcW w:w="1146" w:type="dxa"/>
            <w:tcBorders>
              <w:top w:val="single" w:sz="4" w:space="0" w:color="0069A4"/>
              <w:bottom w:val="single" w:sz="4" w:space="0" w:color="0069A4"/>
            </w:tcBorders>
          </w:tcPr>
          <w:p w14:paraId="309965D3" w14:textId="322B397B" w:rsidR="005033FD" w:rsidRDefault="005033FD" w:rsidP="005033FD">
            <w:pPr>
              <w:pStyle w:val="TableText"/>
              <w:widowControl w:val="0"/>
              <w:spacing w:before="0" w:after="0"/>
              <w:jc w:val="center"/>
            </w:pPr>
            <w:r>
              <w:t>$85.68</w:t>
            </w:r>
          </w:p>
        </w:tc>
      </w:tr>
      <w:tr w:rsidR="005033FD" w14:paraId="6E7B9293" w14:textId="50731FE3" w:rsidTr="00D478B2">
        <w:tc>
          <w:tcPr>
            <w:tcW w:w="4486" w:type="dxa"/>
            <w:tcBorders>
              <w:top w:val="single" w:sz="4" w:space="0" w:color="0069A4"/>
              <w:bottom w:val="single" w:sz="4" w:space="0" w:color="0069A4"/>
            </w:tcBorders>
            <w:shd w:val="clear" w:color="auto" w:fill="F2F2F2" w:themeFill="background1" w:themeFillShade="F2"/>
          </w:tcPr>
          <w:p w14:paraId="31C09042" w14:textId="77777777" w:rsidR="005033FD" w:rsidRDefault="005033FD" w:rsidP="005033FD">
            <w:pPr>
              <w:pStyle w:val="TableText"/>
              <w:widowControl w:val="0"/>
              <w:spacing w:before="0" w:after="0"/>
              <w:rPr>
                <w:rFonts w:cstheme="majorHAnsi"/>
              </w:rPr>
            </w:pPr>
            <w:r>
              <w:rPr>
                <w:rFonts w:cstheme="majorHAnsi"/>
              </w:rPr>
              <w:t>Renewal of registration of a professional engineer – practising</w:t>
            </w:r>
            <w:r w:rsidR="0006174E">
              <w:rPr>
                <w:rFonts w:cstheme="majorHAnsi"/>
              </w:rPr>
              <w:t xml:space="preserve"> (for 3 years)</w:t>
            </w:r>
          </w:p>
          <w:p w14:paraId="5F33DC12" w14:textId="1D7522B1" w:rsidR="00D43559" w:rsidRPr="00323A2B" w:rsidRDefault="00D43559" w:rsidP="005033FD">
            <w:pPr>
              <w:pStyle w:val="TableText"/>
              <w:widowControl w:val="0"/>
              <w:spacing w:before="0" w:after="0"/>
              <w:rPr>
                <w:rFonts w:cstheme="majorHAnsi"/>
              </w:rPr>
            </w:pPr>
          </w:p>
        </w:tc>
        <w:tc>
          <w:tcPr>
            <w:tcW w:w="1146" w:type="dxa"/>
            <w:tcBorders>
              <w:top w:val="single" w:sz="4" w:space="0" w:color="0069A4"/>
              <w:bottom w:val="single" w:sz="4" w:space="0" w:color="0069A4"/>
            </w:tcBorders>
            <w:shd w:val="clear" w:color="auto" w:fill="F2F2F2" w:themeFill="background1" w:themeFillShade="F2"/>
          </w:tcPr>
          <w:p w14:paraId="638E8B1C" w14:textId="77777777" w:rsidR="005033FD" w:rsidRDefault="005033FD" w:rsidP="005033FD">
            <w:pPr>
              <w:pStyle w:val="TableText"/>
              <w:widowControl w:val="0"/>
              <w:spacing w:before="0" w:after="0"/>
              <w:jc w:val="center"/>
            </w:pPr>
            <w:r>
              <w:t>$442.62</w:t>
            </w:r>
          </w:p>
        </w:tc>
        <w:tc>
          <w:tcPr>
            <w:tcW w:w="1146" w:type="dxa"/>
            <w:tcBorders>
              <w:top w:val="single" w:sz="4" w:space="0" w:color="0069A4"/>
              <w:bottom w:val="single" w:sz="4" w:space="0" w:color="0069A4"/>
            </w:tcBorders>
            <w:shd w:val="clear" w:color="auto" w:fill="F2F2F2" w:themeFill="background1" w:themeFillShade="F2"/>
          </w:tcPr>
          <w:p w14:paraId="397F2E8E" w14:textId="5E107969" w:rsidR="005033FD" w:rsidRDefault="005033FD" w:rsidP="005033FD">
            <w:pPr>
              <w:pStyle w:val="TableText"/>
              <w:widowControl w:val="0"/>
              <w:spacing w:before="0" w:after="0"/>
              <w:jc w:val="center"/>
            </w:pPr>
            <w:r>
              <w:t>$445.32</w:t>
            </w:r>
          </w:p>
        </w:tc>
        <w:tc>
          <w:tcPr>
            <w:tcW w:w="1146" w:type="dxa"/>
            <w:tcBorders>
              <w:top w:val="single" w:sz="4" w:space="0" w:color="0069A4"/>
              <w:bottom w:val="single" w:sz="4" w:space="0" w:color="0069A4"/>
            </w:tcBorders>
            <w:shd w:val="clear" w:color="auto" w:fill="F2F2F2" w:themeFill="background1" w:themeFillShade="F2"/>
          </w:tcPr>
          <w:p w14:paraId="28A80043" w14:textId="0871D134" w:rsidR="005033FD" w:rsidRDefault="005033FD" w:rsidP="005033FD">
            <w:pPr>
              <w:pStyle w:val="TableText"/>
              <w:widowControl w:val="0"/>
              <w:spacing w:before="0" w:after="0"/>
              <w:jc w:val="center"/>
            </w:pPr>
            <w:r>
              <w:t>$447.14</w:t>
            </w:r>
          </w:p>
        </w:tc>
        <w:tc>
          <w:tcPr>
            <w:tcW w:w="1146" w:type="dxa"/>
            <w:tcBorders>
              <w:top w:val="single" w:sz="4" w:space="0" w:color="0069A4"/>
              <w:bottom w:val="single" w:sz="4" w:space="0" w:color="0069A4"/>
            </w:tcBorders>
            <w:shd w:val="clear" w:color="auto" w:fill="F2F2F2" w:themeFill="background1" w:themeFillShade="F2"/>
          </w:tcPr>
          <w:p w14:paraId="6B9B251F" w14:textId="3F49011F" w:rsidR="005033FD" w:rsidRDefault="005033FD" w:rsidP="005033FD">
            <w:pPr>
              <w:pStyle w:val="TableText"/>
              <w:widowControl w:val="0"/>
              <w:spacing w:before="0" w:after="0"/>
              <w:jc w:val="center"/>
            </w:pPr>
            <w:r>
              <w:t>$466.98</w:t>
            </w:r>
          </w:p>
        </w:tc>
      </w:tr>
      <w:tr w:rsidR="005033FD" w:rsidRPr="001F1D61" w14:paraId="07C8CF03" w14:textId="65BAAC55" w:rsidTr="00D478B2">
        <w:tc>
          <w:tcPr>
            <w:tcW w:w="4486" w:type="dxa"/>
            <w:tcBorders>
              <w:top w:val="single" w:sz="4" w:space="0" w:color="0069A4"/>
              <w:bottom w:val="single" w:sz="12" w:space="0" w:color="0069A4"/>
            </w:tcBorders>
            <w:shd w:val="clear" w:color="auto" w:fill="F2F2F2" w:themeFill="background1" w:themeFillShade="F2"/>
          </w:tcPr>
          <w:p w14:paraId="15B316B4" w14:textId="4865DCF5" w:rsidR="005033FD" w:rsidRPr="00D43559" w:rsidRDefault="005033FD" w:rsidP="005033FD">
            <w:pPr>
              <w:pStyle w:val="TableText"/>
              <w:widowControl w:val="0"/>
              <w:spacing w:before="0" w:after="0"/>
              <w:rPr>
                <w:rFonts w:cstheme="majorHAnsi"/>
              </w:rPr>
            </w:pPr>
            <w:r>
              <w:rPr>
                <w:rFonts w:cstheme="majorHAnsi"/>
              </w:rPr>
              <w:t>Renewal of registration of a professional engineer – non-practising</w:t>
            </w:r>
            <w:r w:rsidR="00D43559">
              <w:rPr>
                <w:rFonts w:cstheme="majorHAnsi"/>
              </w:rPr>
              <w:t xml:space="preserve"> (for 3 years)</w:t>
            </w:r>
          </w:p>
        </w:tc>
        <w:tc>
          <w:tcPr>
            <w:tcW w:w="1146" w:type="dxa"/>
            <w:tcBorders>
              <w:top w:val="single" w:sz="4" w:space="0" w:color="0069A4"/>
              <w:bottom w:val="single" w:sz="12" w:space="0" w:color="0069A4"/>
            </w:tcBorders>
            <w:shd w:val="clear" w:color="auto" w:fill="F2F2F2" w:themeFill="background1" w:themeFillShade="F2"/>
          </w:tcPr>
          <w:p w14:paraId="127AB044" w14:textId="77777777" w:rsidR="005033FD" w:rsidRPr="001F1D61" w:rsidRDefault="005033FD" w:rsidP="005033FD">
            <w:pPr>
              <w:pStyle w:val="TableText"/>
              <w:widowControl w:val="0"/>
              <w:spacing w:before="0" w:after="0"/>
              <w:jc w:val="center"/>
            </w:pPr>
            <w:r>
              <w:t>$221.31</w:t>
            </w:r>
          </w:p>
        </w:tc>
        <w:tc>
          <w:tcPr>
            <w:tcW w:w="1146" w:type="dxa"/>
            <w:tcBorders>
              <w:top w:val="single" w:sz="4" w:space="0" w:color="0069A4"/>
              <w:bottom w:val="single" w:sz="12" w:space="0" w:color="0069A4"/>
            </w:tcBorders>
            <w:shd w:val="clear" w:color="auto" w:fill="F2F2F2" w:themeFill="background1" w:themeFillShade="F2"/>
          </w:tcPr>
          <w:p w14:paraId="7983F02C" w14:textId="390EA668" w:rsidR="005033FD" w:rsidRDefault="005033FD" w:rsidP="005033FD">
            <w:pPr>
              <w:pStyle w:val="TableText"/>
              <w:widowControl w:val="0"/>
              <w:spacing w:before="0" w:after="0"/>
              <w:jc w:val="center"/>
            </w:pPr>
            <w:r>
              <w:t>$89.06</w:t>
            </w:r>
          </w:p>
        </w:tc>
        <w:tc>
          <w:tcPr>
            <w:tcW w:w="1146" w:type="dxa"/>
            <w:tcBorders>
              <w:top w:val="single" w:sz="4" w:space="0" w:color="0069A4"/>
              <w:bottom w:val="single" w:sz="12" w:space="0" w:color="0069A4"/>
            </w:tcBorders>
            <w:shd w:val="clear" w:color="auto" w:fill="F2F2F2" w:themeFill="background1" w:themeFillShade="F2"/>
          </w:tcPr>
          <w:p w14:paraId="4FB1E210" w14:textId="11736BF8" w:rsidR="005033FD" w:rsidRDefault="005033FD" w:rsidP="005033FD">
            <w:pPr>
              <w:pStyle w:val="TableText"/>
              <w:widowControl w:val="0"/>
              <w:spacing w:before="0" w:after="0"/>
              <w:jc w:val="center"/>
            </w:pPr>
            <w:r>
              <w:t>$0</w:t>
            </w:r>
          </w:p>
        </w:tc>
        <w:tc>
          <w:tcPr>
            <w:tcW w:w="1146" w:type="dxa"/>
            <w:tcBorders>
              <w:top w:val="single" w:sz="4" w:space="0" w:color="0069A4"/>
              <w:bottom w:val="single" w:sz="12" w:space="0" w:color="0069A4"/>
            </w:tcBorders>
            <w:shd w:val="clear" w:color="auto" w:fill="F2F2F2" w:themeFill="background1" w:themeFillShade="F2"/>
          </w:tcPr>
          <w:p w14:paraId="45723316" w14:textId="6EBCC924" w:rsidR="005033FD" w:rsidRDefault="005033FD" w:rsidP="005033FD">
            <w:pPr>
              <w:pStyle w:val="TableText"/>
              <w:widowControl w:val="0"/>
              <w:spacing w:before="0" w:after="0"/>
              <w:jc w:val="center"/>
            </w:pPr>
            <w:r>
              <w:t>$93.40</w:t>
            </w:r>
          </w:p>
        </w:tc>
      </w:tr>
      <w:tr w:rsidR="005033FD" w:rsidRPr="001F1D61" w14:paraId="0935B283" w14:textId="6E76B0C9" w:rsidTr="00D478B2">
        <w:tc>
          <w:tcPr>
            <w:tcW w:w="4486" w:type="dxa"/>
            <w:tcBorders>
              <w:top w:val="single" w:sz="12" w:space="0" w:color="0069A4"/>
              <w:bottom w:val="single" w:sz="12" w:space="0" w:color="0069A4"/>
            </w:tcBorders>
            <w:shd w:val="clear" w:color="auto" w:fill="auto"/>
          </w:tcPr>
          <w:p w14:paraId="3DBA634F" w14:textId="77777777" w:rsidR="005033FD" w:rsidRPr="00C408B6" w:rsidRDefault="005033FD" w:rsidP="005033FD">
            <w:pPr>
              <w:pStyle w:val="TableText"/>
              <w:widowControl w:val="0"/>
              <w:spacing w:before="0" w:after="0"/>
              <w:rPr>
                <w:b/>
                <w:bCs/>
                <w:i/>
                <w:iCs/>
              </w:rPr>
            </w:pPr>
            <w:r w:rsidRPr="00C408B6">
              <w:rPr>
                <w:b/>
                <w:bCs/>
                <w:i/>
                <w:iCs/>
              </w:rPr>
              <w:t>Endorsement fees</w:t>
            </w:r>
          </w:p>
        </w:tc>
        <w:tc>
          <w:tcPr>
            <w:tcW w:w="1146" w:type="dxa"/>
            <w:tcBorders>
              <w:top w:val="single" w:sz="12" w:space="0" w:color="0069A4"/>
              <w:bottom w:val="single" w:sz="12" w:space="0" w:color="0069A4"/>
            </w:tcBorders>
            <w:shd w:val="clear" w:color="auto" w:fill="auto"/>
          </w:tcPr>
          <w:p w14:paraId="32809089"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0760CD9F"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44E047A9"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5A690E52" w14:textId="77777777" w:rsidR="005033FD" w:rsidRPr="001F1D61" w:rsidRDefault="005033FD" w:rsidP="005033FD">
            <w:pPr>
              <w:pStyle w:val="TableText"/>
              <w:widowControl w:val="0"/>
              <w:spacing w:before="0" w:after="0"/>
              <w:jc w:val="center"/>
              <w:rPr>
                <w:b/>
                <w:bCs/>
              </w:rPr>
            </w:pPr>
          </w:p>
        </w:tc>
      </w:tr>
      <w:tr w:rsidR="005033FD" w:rsidRPr="001F1D61" w14:paraId="52235628" w14:textId="2CCCB72C" w:rsidTr="00D478B2">
        <w:tc>
          <w:tcPr>
            <w:tcW w:w="4486" w:type="dxa"/>
            <w:tcBorders>
              <w:top w:val="single" w:sz="12" w:space="0" w:color="0069A4"/>
              <w:bottom w:val="single" w:sz="4" w:space="0" w:color="0069A4"/>
            </w:tcBorders>
            <w:shd w:val="clear" w:color="auto" w:fill="auto"/>
          </w:tcPr>
          <w:p w14:paraId="6C0DFDCA" w14:textId="70B8D291" w:rsidR="005033FD" w:rsidRPr="001F1D61" w:rsidRDefault="005033FD" w:rsidP="005033FD">
            <w:pPr>
              <w:pStyle w:val="TableText"/>
              <w:widowControl w:val="0"/>
              <w:spacing w:before="0" w:after="0"/>
            </w:pPr>
            <w:r w:rsidRPr="00323A2B">
              <w:rPr>
                <w:rFonts w:cstheme="majorHAnsi"/>
              </w:rPr>
              <w:t>Application for endorsement</w:t>
            </w:r>
            <w:r w:rsidR="00713754">
              <w:rPr>
                <w:rFonts w:cstheme="majorHAnsi"/>
              </w:rPr>
              <w:t xml:space="preserve"> (for 3 years)</w:t>
            </w:r>
          </w:p>
        </w:tc>
        <w:tc>
          <w:tcPr>
            <w:tcW w:w="1146" w:type="dxa"/>
            <w:tcBorders>
              <w:top w:val="single" w:sz="12" w:space="0" w:color="0069A4"/>
              <w:bottom w:val="single" w:sz="4" w:space="0" w:color="0069A4"/>
            </w:tcBorders>
            <w:shd w:val="clear" w:color="auto" w:fill="auto"/>
          </w:tcPr>
          <w:p w14:paraId="6FCE230B" w14:textId="77777777" w:rsidR="005033FD" w:rsidRPr="001F1D61" w:rsidRDefault="005033FD" w:rsidP="005033FD">
            <w:pPr>
              <w:pStyle w:val="TableText"/>
              <w:widowControl w:val="0"/>
              <w:spacing w:before="0" w:after="0"/>
              <w:jc w:val="center"/>
            </w:pPr>
            <w:r>
              <w:t>$218.46</w:t>
            </w:r>
          </w:p>
        </w:tc>
        <w:tc>
          <w:tcPr>
            <w:tcW w:w="1146" w:type="dxa"/>
            <w:tcBorders>
              <w:top w:val="single" w:sz="12" w:space="0" w:color="0069A4"/>
              <w:bottom w:val="single" w:sz="4" w:space="0" w:color="0069A4"/>
            </w:tcBorders>
          </w:tcPr>
          <w:p w14:paraId="63D275CE" w14:textId="0212C7E4" w:rsidR="005033FD" w:rsidRDefault="005033FD" w:rsidP="005033FD">
            <w:pPr>
              <w:pStyle w:val="TableText"/>
              <w:widowControl w:val="0"/>
              <w:spacing w:before="0" w:after="0"/>
              <w:jc w:val="center"/>
            </w:pPr>
            <w:r>
              <w:t>$218.46</w:t>
            </w:r>
          </w:p>
        </w:tc>
        <w:tc>
          <w:tcPr>
            <w:tcW w:w="1146" w:type="dxa"/>
            <w:tcBorders>
              <w:top w:val="single" w:sz="12" w:space="0" w:color="0069A4"/>
              <w:bottom w:val="single" w:sz="4" w:space="0" w:color="0069A4"/>
            </w:tcBorders>
          </w:tcPr>
          <w:p w14:paraId="22D35CFF" w14:textId="1401C5CA" w:rsidR="005033FD" w:rsidRDefault="005033FD" w:rsidP="005033FD">
            <w:pPr>
              <w:pStyle w:val="TableText"/>
              <w:widowControl w:val="0"/>
              <w:spacing w:before="0" w:after="0"/>
              <w:jc w:val="center"/>
            </w:pPr>
            <w:r>
              <w:t>$218.46</w:t>
            </w:r>
          </w:p>
        </w:tc>
        <w:tc>
          <w:tcPr>
            <w:tcW w:w="1146" w:type="dxa"/>
            <w:tcBorders>
              <w:top w:val="single" w:sz="12" w:space="0" w:color="0069A4"/>
              <w:bottom w:val="single" w:sz="4" w:space="0" w:color="0069A4"/>
            </w:tcBorders>
          </w:tcPr>
          <w:p w14:paraId="449BE302" w14:textId="5B7D63D6" w:rsidR="005033FD" w:rsidRDefault="005033FD" w:rsidP="005033FD">
            <w:pPr>
              <w:pStyle w:val="TableText"/>
              <w:widowControl w:val="0"/>
              <w:spacing w:before="0" w:after="0"/>
              <w:jc w:val="center"/>
            </w:pPr>
            <w:r>
              <w:t>$218.46</w:t>
            </w:r>
          </w:p>
        </w:tc>
      </w:tr>
      <w:tr w:rsidR="005033FD" w:rsidRPr="001F1D61" w14:paraId="7EF7DC6C" w14:textId="6419A928" w:rsidTr="00D478B2">
        <w:tc>
          <w:tcPr>
            <w:tcW w:w="4486" w:type="dxa"/>
            <w:tcBorders>
              <w:top w:val="single" w:sz="4" w:space="0" w:color="0069A4"/>
              <w:bottom w:val="single" w:sz="4" w:space="0" w:color="0069A4"/>
            </w:tcBorders>
            <w:shd w:val="clear" w:color="auto" w:fill="auto"/>
          </w:tcPr>
          <w:p w14:paraId="30AD0B6F" w14:textId="70127569" w:rsidR="005033FD" w:rsidRPr="001F1D61" w:rsidRDefault="005033FD" w:rsidP="005033FD">
            <w:pPr>
              <w:pStyle w:val="TableText"/>
              <w:widowControl w:val="0"/>
              <w:spacing w:before="0" w:after="0"/>
            </w:pPr>
            <w:r>
              <w:t>Application for renewal of endorsement</w:t>
            </w:r>
            <w:r w:rsidR="0006174E">
              <w:t xml:space="preserve"> </w:t>
            </w:r>
            <w:r w:rsidR="0006174E">
              <w:rPr>
                <w:rFonts w:cstheme="majorHAnsi"/>
              </w:rPr>
              <w:t>(for 3 years)</w:t>
            </w:r>
          </w:p>
        </w:tc>
        <w:tc>
          <w:tcPr>
            <w:tcW w:w="1146" w:type="dxa"/>
            <w:tcBorders>
              <w:top w:val="single" w:sz="4" w:space="0" w:color="0069A4"/>
              <w:bottom w:val="single" w:sz="4" w:space="0" w:color="0069A4"/>
            </w:tcBorders>
            <w:shd w:val="clear" w:color="auto" w:fill="auto"/>
          </w:tcPr>
          <w:p w14:paraId="799C5F10" w14:textId="77777777" w:rsidR="005033FD" w:rsidRPr="001F1D61" w:rsidRDefault="005033FD" w:rsidP="005033FD">
            <w:pPr>
              <w:pStyle w:val="TableText"/>
              <w:widowControl w:val="0"/>
              <w:spacing w:before="0" w:after="0"/>
              <w:jc w:val="center"/>
            </w:pPr>
            <w:r>
              <w:t>$218.46</w:t>
            </w:r>
          </w:p>
        </w:tc>
        <w:tc>
          <w:tcPr>
            <w:tcW w:w="1146" w:type="dxa"/>
            <w:tcBorders>
              <w:top w:val="single" w:sz="4" w:space="0" w:color="0069A4"/>
              <w:bottom w:val="single" w:sz="4" w:space="0" w:color="0069A4"/>
            </w:tcBorders>
          </w:tcPr>
          <w:p w14:paraId="4A526606" w14:textId="258B1CB8" w:rsidR="005033FD" w:rsidRDefault="005033FD" w:rsidP="005033FD">
            <w:pPr>
              <w:pStyle w:val="TableText"/>
              <w:widowControl w:val="0"/>
              <w:spacing w:before="0" w:after="0"/>
              <w:jc w:val="center"/>
            </w:pPr>
            <w:r>
              <w:t>$218.46</w:t>
            </w:r>
          </w:p>
        </w:tc>
        <w:tc>
          <w:tcPr>
            <w:tcW w:w="1146" w:type="dxa"/>
            <w:tcBorders>
              <w:top w:val="single" w:sz="4" w:space="0" w:color="0069A4"/>
              <w:bottom w:val="single" w:sz="4" w:space="0" w:color="0069A4"/>
            </w:tcBorders>
          </w:tcPr>
          <w:p w14:paraId="5FAE390F" w14:textId="230D8ECE" w:rsidR="005033FD" w:rsidRDefault="005033FD" w:rsidP="005033FD">
            <w:pPr>
              <w:pStyle w:val="TableText"/>
              <w:widowControl w:val="0"/>
              <w:spacing w:before="0" w:after="0"/>
              <w:jc w:val="center"/>
            </w:pPr>
            <w:r>
              <w:t>$218.46</w:t>
            </w:r>
          </w:p>
        </w:tc>
        <w:tc>
          <w:tcPr>
            <w:tcW w:w="1146" w:type="dxa"/>
            <w:tcBorders>
              <w:top w:val="single" w:sz="4" w:space="0" w:color="0069A4"/>
              <w:bottom w:val="single" w:sz="4" w:space="0" w:color="0069A4"/>
            </w:tcBorders>
          </w:tcPr>
          <w:p w14:paraId="477B569F" w14:textId="746BE906" w:rsidR="005033FD" w:rsidRDefault="005033FD" w:rsidP="005033FD">
            <w:pPr>
              <w:pStyle w:val="TableText"/>
              <w:widowControl w:val="0"/>
              <w:spacing w:before="0" w:after="0"/>
              <w:jc w:val="center"/>
            </w:pPr>
            <w:r>
              <w:t>$218.46</w:t>
            </w:r>
          </w:p>
        </w:tc>
      </w:tr>
      <w:tr w:rsidR="005033FD" w:rsidRPr="001F1D61" w14:paraId="01909061" w14:textId="644A3AC9" w:rsidTr="00D478B2">
        <w:tc>
          <w:tcPr>
            <w:tcW w:w="4486" w:type="dxa"/>
            <w:tcBorders>
              <w:top w:val="single" w:sz="4" w:space="0" w:color="0069A4"/>
              <w:bottom w:val="single" w:sz="12" w:space="0" w:color="0069A4"/>
            </w:tcBorders>
            <w:shd w:val="clear" w:color="auto" w:fill="auto"/>
          </w:tcPr>
          <w:p w14:paraId="05D025EE" w14:textId="77777777" w:rsidR="005033FD" w:rsidRPr="001F1D61" w:rsidRDefault="005033FD" w:rsidP="005033FD">
            <w:pPr>
              <w:pStyle w:val="TableText"/>
              <w:widowControl w:val="0"/>
              <w:spacing w:before="0" w:after="0"/>
            </w:pPr>
            <w:r w:rsidRPr="00323A2B">
              <w:rPr>
                <w:rFonts w:cstheme="majorHAnsi"/>
              </w:rPr>
              <w:t>Annual endorsement statement</w:t>
            </w:r>
          </w:p>
        </w:tc>
        <w:tc>
          <w:tcPr>
            <w:tcW w:w="1146" w:type="dxa"/>
            <w:tcBorders>
              <w:top w:val="single" w:sz="4" w:space="0" w:color="0069A4"/>
              <w:bottom w:val="single" w:sz="12" w:space="0" w:color="0069A4"/>
            </w:tcBorders>
            <w:shd w:val="clear" w:color="auto" w:fill="auto"/>
          </w:tcPr>
          <w:p w14:paraId="1D4BD755" w14:textId="77777777" w:rsidR="005033FD" w:rsidRPr="001F1D61" w:rsidRDefault="005033FD" w:rsidP="005033FD">
            <w:pPr>
              <w:pStyle w:val="TableText"/>
              <w:widowControl w:val="0"/>
              <w:spacing w:before="0" w:after="0"/>
              <w:jc w:val="center"/>
            </w:pPr>
            <w:r>
              <w:t>$109.95</w:t>
            </w:r>
          </w:p>
        </w:tc>
        <w:tc>
          <w:tcPr>
            <w:tcW w:w="1146" w:type="dxa"/>
            <w:tcBorders>
              <w:top w:val="single" w:sz="4" w:space="0" w:color="0069A4"/>
              <w:bottom w:val="single" w:sz="12" w:space="0" w:color="0069A4"/>
            </w:tcBorders>
          </w:tcPr>
          <w:p w14:paraId="3D8A69C1" w14:textId="64D97CBC" w:rsidR="005033FD" w:rsidRDefault="005033FD" w:rsidP="005033FD">
            <w:pPr>
              <w:pStyle w:val="TableText"/>
              <w:widowControl w:val="0"/>
              <w:spacing w:before="0" w:after="0"/>
              <w:jc w:val="center"/>
            </w:pPr>
            <w:r>
              <w:t>$109.95</w:t>
            </w:r>
          </w:p>
        </w:tc>
        <w:tc>
          <w:tcPr>
            <w:tcW w:w="1146" w:type="dxa"/>
            <w:tcBorders>
              <w:top w:val="single" w:sz="4" w:space="0" w:color="0069A4"/>
              <w:bottom w:val="single" w:sz="12" w:space="0" w:color="0069A4"/>
            </w:tcBorders>
          </w:tcPr>
          <w:p w14:paraId="2F7E283F" w14:textId="5A2C460F" w:rsidR="005033FD" w:rsidRDefault="005033FD" w:rsidP="005033FD">
            <w:pPr>
              <w:pStyle w:val="TableText"/>
              <w:widowControl w:val="0"/>
              <w:spacing w:before="0" w:after="0"/>
              <w:jc w:val="center"/>
            </w:pPr>
            <w:r>
              <w:t>$109.95</w:t>
            </w:r>
          </w:p>
        </w:tc>
        <w:tc>
          <w:tcPr>
            <w:tcW w:w="1146" w:type="dxa"/>
            <w:tcBorders>
              <w:top w:val="single" w:sz="4" w:space="0" w:color="0069A4"/>
              <w:bottom w:val="single" w:sz="12" w:space="0" w:color="0069A4"/>
            </w:tcBorders>
          </w:tcPr>
          <w:p w14:paraId="0EBE259C" w14:textId="6AD774AD" w:rsidR="005033FD" w:rsidRDefault="005033FD" w:rsidP="005033FD">
            <w:pPr>
              <w:pStyle w:val="TableText"/>
              <w:widowControl w:val="0"/>
              <w:spacing w:before="0" w:after="0"/>
              <w:jc w:val="center"/>
            </w:pPr>
            <w:r>
              <w:t>$109.95</w:t>
            </w:r>
          </w:p>
        </w:tc>
      </w:tr>
      <w:tr w:rsidR="005033FD" w:rsidRPr="001F1D61" w14:paraId="47D91577" w14:textId="751F2A48" w:rsidTr="00D478B2">
        <w:tc>
          <w:tcPr>
            <w:tcW w:w="4486" w:type="dxa"/>
            <w:tcBorders>
              <w:top w:val="single" w:sz="12" w:space="0" w:color="0069A4"/>
              <w:bottom w:val="single" w:sz="12" w:space="0" w:color="0069A4"/>
            </w:tcBorders>
            <w:shd w:val="clear" w:color="auto" w:fill="auto"/>
          </w:tcPr>
          <w:p w14:paraId="21FF8B11" w14:textId="77777777" w:rsidR="005033FD" w:rsidRPr="00C408B6" w:rsidRDefault="005033FD" w:rsidP="005033FD">
            <w:pPr>
              <w:pStyle w:val="TableText"/>
              <w:widowControl w:val="0"/>
              <w:spacing w:before="0" w:after="0"/>
              <w:rPr>
                <w:b/>
                <w:bCs/>
                <w:i/>
                <w:iCs/>
              </w:rPr>
            </w:pPr>
            <w:r w:rsidRPr="00C408B6">
              <w:rPr>
                <w:b/>
                <w:bCs/>
                <w:i/>
                <w:iCs/>
              </w:rPr>
              <w:t>Register fees</w:t>
            </w:r>
          </w:p>
        </w:tc>
        <w:tc>
          <w:tcPr>
            <w:tcW w:w="1146" w:type="dxa"/>
            <w:tcBorders>
              <w:top w:val="single" w:sz="12" w:space="0" w:color="0069A4"/>
              <w:bottom w:val="single" w:sz="12" w:space="0" w:color="0069A4"/>
            </w:tcBorders>
            <w:shd w:val="clear" w:color="auto" w:fill="auto"/>
          </w:tcPr>
          <w:p w14:paraId="6386DCFF"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5737CC96"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1050C0B4" w14:textId="77777777" w:rsidR="005033FD" w:rsidRPr="001F1D61" w:rsidRDefault="005033FD" w:rsidP="005033FD">
            <w:pPr>
              <w:pStyle w:val="TableText"/>
              <w:widowControl w:val="0"/>
              <w:spacing w:before="0" w:after="0"/>
              <w:jc w:val="center"/>
              <w:rPr>
                <w:b/>
                <w:bCs/>
              </w:rPr>
            </w:pPr>
          </w:p>
        </w:tc>
        <w:tc>
          <w:tcPr>
            <w:tcW w:w="1146" w:type="dxa"/>
            <w:tcBorders>
              <w:top w:val="single" w:sz="12" w:space="0" w:color="0069A4"/>
              <w:bottom w:val="single" w:sz="12" w:space="0" w:color="0069A4"/>
            </w:tcBorders>
          </w:tcPr>
          <w:p w14:paraId="47A6070A" w14:textId="77777777" w:rsidR="005033FD" w:rsidRPr="001F1D61" w:rsidRDefault="005033FD" w:rsidP="005033FD">
            <w:pPr>
              <w:pStyle w:val="TableText"/>
              <w:widowControl w:val="0"/>
              <w:spacing w:before="0" w:after="0"/>
              <w:jc w:val="center"/>
              <w:rPr>
                <w:b/>
                <w:bCs/>
              </w:rPr>
            </w:pPr>
          </w:p>
        </w:tc>
      </w:tr>
      <w:tr w:rsidR="005033FD" w:rsidRPr="001F1D61" w14:paraId="56452AA0" w14:textId="0BBD1B01" w:rsidTr="00D478B2">
        <w:tc>
          <w:tcPr>
            <w:tcW w:w="4486" w:type="dxa"/>
            <w:tcBorders>
              <w:top w:val="single" w:sz="12" w:space="0" w:color="0069A4"/>
              <w:bottom w:val="single" w:sz="4" w:space="0" w:color="0069A4"/>
            </w:tcBorders>
            <w:shd w:val="clear" w:color="auto" w:fill="auto"/>
          </w:tcPr>
          <w:p w14:paraId="6E194AE6" w14:textId="0AADBF41" w:rsidR="005033FD" w:rsidRPr="001F1D61" w:rsidRDefault="005033FD" w:rsidP="005033FD">
            <w:pPr>
              <w:pStyle w:val="TableText"/>
              <w:widowControl w:val="0"/>
              <w:spacing w:before="0" w:after="0"/>
            </w:pPr>
            <w:r w:rsidRPr="00323A2B">
              <w:rPr>
                <w:rFonts w:cstheme="majorHAnsi"/>
              </w:rPr>
              <w:t>Search</w:t>
            </w:r>
            <w:r w:rsidR="00565509">
              <w:rPr>
                <w:rFonts w:cstheme="majorHAnsi"/>
              </w:rPr>
              <w:t>,</w:t>
            </w:r>
            <w:r w:rsidRPr="00323A2B">
              <w:rPr>
                <w:rFonts w:cstheme="majorHAnsi"/>
              </w:rPr>
              <w:t xml:space="preserve"> copy </w:t>
            </w:r>
            <w:r w:rsidR="00565509" w:rsidRPr="00323A2B">
              <w:rPr>
                <w:rFonts w:cstheme="majorHAnsi"/>
              </w:rPr>
              <w:t xml:space="preserve">and </w:t>
            </w:r>
            <w:r w:rsidR="00565509">
              <w:rPr>
                <w:rFonts w:cstheme="majorHAnsi"/>
              </w:rPr>
              <w:t xml:space="preserve">extract </w:t>
            </w:r>
            <w:r w:rsidRPr="00323A2B">
              <w:rPr>
                <w:rFonts w:cstheme="majorHAnsi"/>
              </w:rPr>
              <w:t xml:space="preserve">of the </w:t>
            </w:r>
            <w:r w:rsidR="00C25AB7">
              <w:rPr>
                <w:rFonts w:cstheme="majorHAnsi"/>
              </w:rPr>
              <w:t>r</w:t>
            </w:r>
            <w:r w:rsidRPr="00323A2B">
              <w:rPr>
                <w:rFonts w:cstheme="majorHAnsi"/>
              </w:rPr>
              <w:t>egister</w:t>
            </w:r>
          </w:p>
        </w:tc>
        <w:tc>
          <w:tcPr>
            <w:tcW w:w="1146" w:type="dxa"/>
            <w:tcBorders>
              <w:top w:val="single" w:sz="12" w:space="0" w:color="0069A4"/>
              <w:bottom w:val="single" w:sz="4" w:space="0" w:color="0069A4"/>
            </w:tcBorders>
            <w:shd w:val="clear" w:color="auto" w:fill="auto"/>
          </w:tcPr>
          <w:p w14:paraId="5B5B3D22" w14:textId="77777777" w:rsidR="005033FD" w:rsidRPr="001F1D61" w:rsidRDefault="005033FD" w:rsidP="005033FD">
            <w:pPr>
              <w:pStyle w:val="TableText"/>
              <w:widowControl w:val="0"/>
              <w:spacing w:before="0" w:after="0"/>
              <w:jc w:val="center"/>
            </w:pPr>
            <w:r>
              <w:t>$49.81</w:t>
            </w:r>
          </w:p>
        </w:tc>
        <w:tc>
          <w:tcPr>
            <w:tcW w:w="1146" w:type="dxa"/>
            <w:tcBorders>
              <w:top w:val="single" w:sz="12" w:space="0" w:color="0069A4"/>
              <w:bottom w:val="single" w:sz="4" w:space="0" w:color="0069A4"/>
            </w:tcBorders>
          </w:tcPr>
          <w:p w14:paraId="3690B1B5" w14:textId="06932A7E" w:rsidR="005033FD" w:rsidRDefault="005033FD" w:rsidP="005033FD">
            <w:pPr>
              <w:pStyle w:val="TableText"/>
              <w:widowControl w:val="0"/>
              <w:spacing w:before="0" w:after="0"/>
              <w:jc w:val="center"/>
            </w:pPr>
            <w:r>
              <w:t>$49.81</w:t>
            </w:r>
          </w:p>
        </w:tc>
        <w:tc>
          <w:tcPr>
            <w:tcW w:w="1146" w:type="dxa"/>
            <w:tcBorders>
              <w:top w:val="single" w:sz="12" w:space="0" w:color="0069A4"/>
              <w:bottom w:val="single" w:sz="4" w:space="0" w:color="0069A4"/>
            </w:tcBorders>
          </w:tcPr>
          <w:p w14:paraId="588220F8" w14:textId="6F888364" w:rsidR="005033FD" w:rsidRDefault="005033FD" w:rsidP="005033FD">
            <w:pPr>
              <w:pStyle w:val="TableText"/>
              <w:widowControl w:val="0"/>
              <w:spacing w:before="0" w:after="0"/>
              <w:jc w:val="center"/>
            </w:pPr>
            <w:r>
              <w:t>$49.81</w:t>
            </w:r>
          </w:p>
        </w:tc>
        <w:tc>
          <w:tcPr>
            <w:tcW w:w="1146" w:type="dxa"/>
            <w:tcBorders>
              <w:top w:val="single" w:sz="12" w:space="0" w:color="0069A4"/>
              <w:bottom w:val="single" w:sz="4" w:space="0" w:color="0069A4"/>
            </w:tcBorders>
          </w:tcPr>
          <w:p w14:paraId="70C1AE9B" w14:textId="66A40775" w:rsidR="005033FD" w:rsidRDefault="005033FD" w:rsidP="005033FD">
            <w:pPr>
              <w:pStyle w:val="TableText"/>
              <w:widowControl w:val="0"/>
              <w:spacing w:before="0" w:after="0"/>
              <w:jc w:val="center"/>
            </w:pPr>
            <w:r>
              <w:t>$49.81</w:t>
            </w:r>
          </w:p>
        </w:tc>
      </w:tr>
      <w:tr w:rsidR="005033FD" w:rsidRPr="001F1D61" w14:paraId="5F909553" w14:textId="11097F49" w:rsidTr="00D478B2">
        <w:tc>
          <w:tcPr>
            <w:tcW w:w="4486" w:type="dxa"/>
            <w:tcBorders>
              <w:top w:val="single" w:sz="4" w:space="0" w:color="0069A4"/>
              <w:bottom w:val="single" w:sz="12" w:space="0" w:color="0069A4"/>
            </w:tcBorders>
            <w:shd w:val="clear" w:color="auto" w:fill="auto"/>
          </w:tcPr>
          <w:p w14:paraId="36811DD5" w14:textId="468EDE47" w:rsidR="005033FD" w:rsidRPr="001F1D61" w:rsidRDefault="005033FD" w:rsidP="005033FD">
            <w:pPr>
              <w:pStyle w:val="TableText"/>
              <w:widowControl w:val="0"/>
              <w:spacing w:before="0" w:after="0"/>
            </w:pPr>
            <w:r w:rsidRPr="00323A2B">
              <w:rPr>
                <w:rFonts w:cstheme="majorHAnsi"/>
              </w:rPr>
              <w:t xml:space="preserve">Certified copy and extract of the </w:t>
            </w:r>
            <w:r w:rsidR="00C25AB7">
              <w:rPr>
                <w:rFonts w:cstheme="majorHAnsi"/>
              </w:rPr>
              <w:t>r</w:t>
            </w:r>
            <w:r w:rsidRPr="00323A2B">
              <w:rPr>
                <w:rFonts w:cstheme="majorHAnsi"/>
              </w:rPr>
              <w:t>egister</w:t>
            </w:r>
          </w:p>
        </w:tc>
        <w:tc>
          <w:tcPr>
            <w:tcW w:w="1146" w:type="dxa"/>
            <w:tcBorders>
              <w:top w:val="single" w:sz="4" w:space="0" w:color="0069A4"/>
              <w:bottom w:val="single" w:sz="12" w:space="0" w:color="0069A4"/>
            </w:tcBorders>
            <w:shd w:val="clear" w:color="auto" w:fill="auto"/>
          </w:tcPr>
          <w:p w14:paraId="126248D4" w14:textId="77777777" w:rsidR="005033FD" w:rsidRPr="001F1D61" w:rsidRDefault="005033FD" w:rsidP="005033FD">
            <w:pPr>
              <w:pStyle w:val="TableText"/>
              <w:widowControl w:val="0"/>
              <w:spacing w:before="0" w:after="0"/>
              <w:jc w:val="center"/>
            </w:pPr>
            <w:r>
              <w:t>$49.81</w:t>
            </w:r>
          </w:p>
        </w:tc>
        <w:tc>
          <w:tcPr>
            <w:tcW w:w="1146" w:type="dxa"/>
            <w:tcBorders>
              <w:top w:val="single" w:sz="4" w:space="0" w:color="0069A4"/>
              <w:bottom w:val="single" w:sz="12" w:space="0" w:color="0069A4"/>
            </w:tcBorders>
          </w:tcPr>
          <w:p w14:paraId="6DB56E5F" w14:textId="56D1D05B" w:rsidR="005033FD" w:rsidRDefault="005033FD" w:rsidP="005033FD">
            <w:pPr>
              <w:pStyle w:val="TableText"/>
              <w:widowControl w:val="0"/>
              <w:spacing w:before="0" w:after="0"/>
              <w:jc w:val="center"/>
            </w:pPr>
            <w:r>
              <w:t>$49.81</w:t>
            </w:r>
          </w:p>
        </w:tc>
        <w:tc>
          <w:tcPr>
            <w:tcW w:w="1146" w:type="dxa"/>
            <w:tcBorders>
              <w:top w:val="single" w:sz="4" w:space="0" w:color="0069A4"/>
              <w:bottom w:val="single" w:sz="12" w:space="0" w:color="0069A4"/>
            </w:tcBorders>
          </w:tcPr>
          <w:p w14:paraId="752DC6D7" w14:textId="63257A47" w:rsidR="005033FD" w:rsidRDefault="005033FD" w:rsidP="005033FD">
            <w:pPr>
              <w:pStyle w:val="TableText"/>
              <w:widowControl w:val="0"/>
              <w:spacing w:before="0" w:after="0"/>
              <w:jc w:val="center"/>
            </w:pPr>
            <w:r>
              <w:t>$49.81</w:t>
            </w:r>
          </w:p>
        </w:tc>
        <w:tc>
          <w:tcPr>
            <w:tcW w:w="1146" w:type="dxa"/>
            <w:tcBorders>
              <w:top w:val="single" w:sz="4" w:space="0" w:color="0069A4"/>
              <w:bottom w:val="single" w:sz="12" w:space="0" w:color="0069A4"/>
            </w:tcBorders>
          </w:tcPr>
          <w:p w14:paraId="3464D888" w14:textId="3DBF0206" w:rsidR="005033FD" w:rsidRDefault="005033FD" w:rsidP="005033FD">
            <w:pPr>
              <w:pStyle w:val="TableText"/>
              <w:widowControl w:val="0"/>
              <w:spacing w:before="0" w:after="0"/>
              <w:jc w:val="center"/>
            </w:pPr>
            <w:r>
              <w:t>$49.81</w:t>
            </w:r>
          </w:p>
        </w:tc>
      </w:tr>
    </w:tbl>
    <w:p w14:paraId="015A0731" w14:textId="19697C97" w:rsidR="00616BBE" w:rsidRPr="00D478B2" w:rsidRDefault="004148F1" w:rsidP="00C50042">
      <w:pPr>
        <w:pStyle w:val="Heading3"/>
        <w:keepNext w:val="0"/>
        <w:keepLines w:val="0"/>
        <w:widowControl w:val="0"/>
        <w:ind w:left="851" w:hanging="851"/>
        <w:rPr>
          <w:color w:val="0069A4"/>
        </w:rPr>
      </w:pPr>
      <w:r w:rsidRPr="00D478B2">
        <w:rPr>
          <w:color w:val="0069A4"/>
        </w:rPr>
        <w:lastRenderedPageBreak/>
        <w:t xml:space="preserve">Base case </w:t>
      </w:r>
      <w:r w:rsidR="008B74FF" w:rsidRPr="00D478B2">
        <w:rPr>
          <w:color w:val="0069A4"/>
        </w:rPr>
        <w:t>–</w:t>
      </w:r>
      <w:r w:rsidRPr="00D478B2">
        <w:rPr>
          <w:color w:val="0069A4"/>
        </w:rPr>
        <w:t xml:space="preserve"> </w:t>
      </w:r>
      <w:r w:rsidR="00807171" w:rsidRPr="00D478B2">
        <w:rPr>
          <w:color w:val="0069A4"/>
        </w:rPr>
        <w:t xml:space="preserve">proposed </w:t>
      </w:r>
      <w:r w:rsidR="008B74FF" w:rsidRPr="00D478B2">
        <w:rPr>
          <w:color w:val="0069A4"/>
        </w:rPr>
        <w:t xml:space="preserve">Fees </w:t>
      </w:r>
      <w:r w:rsidR="00807171" w:rsidRPr="00D478B2">
        <w:rPr>
          <w:color w:val="0069A4"/>
        </w:rPr>
        <w:t>R</w:t>
      </w:r>
      <w:r w:rsidR="008B74FF" w:rsidRPr="00D478B2">
        <w:rPr>
          <w:color w:val="0069A4"/>
        </w:rPr>
        <w:t>egulations are not made</w:t>
      </w:r>
      <w:bookmarkEnd w:id="81"/>
    </w:p>
    <w:p w14:paraId="690B119C" w14:textId="77777777" w:rsidR="004C5C1B" w:rsidRPr="00F5603D" w:rsidRDefault="00643730" w:rsidP="00677245">
      <w:pPr>
        <w:pStyle w:val="DJCSbody"/>
        <w:widowControl w:val="0"/>
        <w:spacing w:after="200" w:line="240" w:lineRule="auto"/>
        <w:ind w:left="0"/>
        <w:rPr>
          <w:rFonts w:cstheme="majorHAnsi"/>
          <w:sz w:val="20"/>
        </w:rPr>
      </w:pPr>
      <w:r w:rsidRPr="00F5603D">
        <w:rPr>
          <w:rFonts w:cstheme="majorHAnsi"/>
          <w:sz w:val="20"/>
        </w:rPr>
        <w:t xml:space="preserve">The base case </w:t>
      </w:r>
      <w:r w:rsidR="0036084E" w:rsidRPr="00F5603D">
        <w:rPr>
          <w:rFonts w:cstheme="majorHAnsi"/>
          <w:sz w:val="20"/>
        </w:rPr>
        <w:t>is that the proposed Fees Regulations are not made.</w:t>
      </w:r>
      <w:r w:rsidR="0019028E" w:rsidRPr="00F5603D">
        <w:rPr>
          <w:rFonts w:cstheme="majorHAnsi"/>
          <w:sz w:val="20"/>
        </w:rPr>
        <w:t xml:space="preserve"> </w:t>
      </w:r>
    </w:p>
    <w:p w14:paraId="1D3CBB47" w14:textId="11E17F38" w:rsidR="00C74712" w:rsidRPr="00F5603D" w:rsidRDefault="0019028E" w:rsidP="00677245">
      <w:pPr>
        <w:pStyle w:val="DJCSbody"/>
        <w:widowControl w:val="0"/>
        <w:spacing w:after="200" w:line="240" w:lineRule="auto"/>
        <w:ind w:left="0"/>
        <w:rPr>
          <w:rFonts w:cstheme="majorHAnsi"/>
          <w:sz w:val="20"/>
        </w:rPr>
      </w:pPr>
      <w:r w:rsidRPr="00F5603D">
        <w:rPr>
          <w:rFonts w:cstheme="majorHAnsi"/>
          <w:sz w:val="20"/>
        </w:rPr>
        <w:t xml:space="preserve">This means that fees would not be set to recover the </w:t>
      </w:r>
      <w:r w:rsidR="004C5C1B" w:rsidRPr="00F5603D">
        <w:rPr>
          <w:rFonts w:cstheme="majorHAnsi"/>
          <w:sz w:val="20"/>
        </w:rPr>
        <w:t xml:space="preserve">costs incurred by government for the regulation of professional engineers resulting in at least </w:t>
      </w:r>
      <w:r w:rsidR="00691472" w:rsidRPr="00F5603D">
        <w:rPr>
          <w:rFonts w:cstheme="majorHAnsi"/>
          <w:sz w:val="20"/>
        </w:rPr>
        <w:t>$6.0</w:t>
      </w:r>
      <w:r w:rsidR="00807171">
        <w:rPr>
          <w:rFonts w:cstheme="majorHAnsi"/>
          <w:sz w:val="20"/>
        </w:rPr>
        <w:t>5</w:t>
      </w:r>
      <w:r w:rsidR="00691472" w:rsidRPr="00F5603D">
        <w:rPr>
          <w:rFonts w:cstheme="majorHAnsi"/>
          <w:sz w:val="20"/>
        </w:rPr>
        <w:t xml:space="preserve"> million a year </w:t>
      </w:r>
      <w:r w:rsidR="004C5C1B" w:rsidRPr="00F5603D">
        <w:rPr>
          <w:rFonts w:cstheme="majorHAnsi"/>
          <w:sz w:val="20"/>
        </w:rPr>
        <w:t xml:space="preserve">not being recovered. This deficit would need to be met from other funding sources, such as </w:t>
      </w:r>
      <w:r w:rsidR="00691472" w:rsidRPr="00F5603D">
        <w:rPr>
          <w:rFonts w:cstheme="majorHAnsi"/>
          <w:sz w:val="20"/>
        </w:rPr>
        <w:t>a taxpayer subsidy</w:t>
      </w:r>
      <w:r w:rsidR="004C5C1B" w:rsidRPr="00F5603D">
        <w:rPr>
          <w:rFonts w:cstheme="majorHAnsi"/>
          <w:sz w:val="20"/>
        </w:rPr>
        <w:t>.</w:t>
      </w:r>
    </w:p>
    <w:p w14:paraId="3E9D080D" w14:textId="59117926" w:rsidR="008B74FF" w:rsidRPr="00F5603D" w:rsidRDefault="00E25C37" w:rsidP="00A01CC0">
      <w:pPr>
        <w:pStyle w:val="DJCSbody"/>
        <w:widowControl w:val="0"/>
        <w:spacing w:after="200" w:line="240" w:lineRule="auto"/>
        <w:ind w:left="0"/>
        <w:rPr>
          <w:rFonts w:cstheme="majorHAnsi"/>
          <w:sz w:val="20"/>
        </w:rPr>
      </w:pPr>
      <w:r w:rsidRPr="00F5603D">
        <w:rPr>
          <w:rFonts w:cstheme="majorHAnsi"/>
          <w:sz w:val="20"/>
        </w:rPr>
        <w:t>Th</w:t>
      </w:r>
      <w:r w:rsidR="00C9306B" w:rsidRPr="00F5603D">
        <w:rPr>
          <w:rFonts w:cstheme="majorHAnsi"/>
          <w:sz w:val="20"/>
        </w:rPr>
        <w:t xml:space="preserve">e purpose of the base case is to </w:t>
      </w:r>
      <w:r w:rsidR="00BC56AF" w:rsidRPr="00F5603D">
        <w:rPr>
          <w:rFonts w:cstheme="majorHAnsi"/>
          <w:sz w:val="20"/>
        </w:rPr>
        <w:t xml:space="preserve">represent the </w:t>
      </w:r>
      <w:r w:rsidR="00AA5CDF" w:rsidRPr="00F5603D">
        <w:rPr>
          <w:rFonts w:cstheme="majorHAnsi"/>
          <w:sz w:val="20"/>
        </w:rPr>
        <w:t xml:space="preserve">situation </w:t>
      </w:r>
      <w:r w:rsidR="00BC56AF" w:rsidRPr="00F5603D">
        <w:rPr>
          <w:rFonts w:cstheme="majorHAnsi"/>
          <w:sz w:val="20"/>
        </w:rPr>
        <w:t>where no further action is taken</w:t>
      </w:r>
      <w:r w:rsidR="0025691B" w:rsidRPr="00F5603D">
        <w:rPr>
          <w:rFonts w:cstheme="majorHAnsi"/>
          <w:sz w:val="20"/>
        </w:rPr>
        <w:t xml:space="preserve">. </w:t>
      </w:r>
      <w:r w:rsidR="00DF051E" w:rsidRPr="00F5603D">
        <w:rPr>
          <w:rFonts w:cstheme="majorHAnsi"/>
          <w:sz w:val="20"/>
        </w:rPr>
        <w:t xml:space="preserve">Therefore, </w:t>
      </w:r>
      <w:r w:rsidR="002E3378" w:rsidRPr="00F5603D">
        <w:rPr>
          <w:rFonts w:cstheme="majorHAnsi"/>
          <w:sz w:val="20"/>
        </w:rPr>
        <w:t xml:space="preserve">the </w:t>
      </w:r>
      <w:r w:rsidR="00DF051E" w:rsidRPr="00F5603D">
        <w:rPr>
          <w:rFonts w:cstheme="majorHAnsi"/>
          <w:sz w:val="20"/>
        </w:rPr>
        <w:t xml:space="preserve">evaluation of the </w:t>
      </w:r>
      <w:r w:rsidR="002E3378" w:rsidRPr="00F5603D">
        <w:rPr>
          <w:rFonts w:cstheme="majorHAnsi"/>
          <w:sz w:val="20"/>
        </w:rPr>
        <w:t xml:space="preserve">four full </w:t>
      </w:r>
      <w:r w:rsidR="001E5417" w:rsidRPr="00F5603D">
        <w:rPr>
          <w:rFonts w:cstheme="majorHAnsi"/>
          <w:sz w:val="20"/>
        </w:rPr>
        <w:t>cost re</w:t>
      </w:r>
      <w:r w:rsidR="00933399" w:rsidRPr="00F5603D">
        <w:rPr>
          <w:rFonts w:cstheme="majorHAnsi"/>
          <w:sz w:val="20"/>
        </w:rPr>
        <w:t>covery option</w:t>
      </w:r>
      <w:r w:rsidR="00807171">
        <w:rPr>
          <w:rFonts w:cstheme="majorHAnsi"/>
          <w:sz w:val="20"/>
        </w:rPr>
        <w:t>s</w:t>
      </w:r>
      <w:r w:rsidR="00933399" w:rsidRPr="00F5603D">
        <w:rPr>
          <w:rFonts w:cstheme="majorHAnsi"/>
          <w:sz w:val="20"/>
        </w:rPr>
        <w:t xml:space="preserve"> </w:t>
      </w:r>
      <w:r w:rsidR="002E3378" w:rsidRPr="00F5603D">
        <w:rPr>
          <w:rFonts w:cstheme="majorHAnsi"/>
          <w:sz w:val="20"/>
        </w:rPr>
        <w:t>against</w:t>
      </w:r>
      <w:r w:rsidR="00933399" w:rsidRPr="00F5603D">
        <w:rPr>
          <w:rFonts w:cstheme="majorHAnsi"/>
          <w:sz w:val="20"/>
        </w:rPr>
        <w:t xml:space="preserve"> the </w:t>
      </w:r>
      <w:r w:rsidR="006C3BD7" w:rsidRPr="00F5603D">
        <w:rPr>
          <w:rFonts w:cstheme="majorHAnsi"/>
          <w:sz w:val="20"/>
        </w:rPr>
        <w:t xml:space="preserve">base case </w:t>
      </w:r>
      <w:r w:rsidR="008F33FA" w:rsidRPr="00F5603D">
        <w:rPr>
          <w:rFonts w:cstheme="majorHAnsi"/>
          <w:sz w:val="20"/>
        </w:rPr>
        <w:t xml:space="preserve">represents the </w:t>
      </w:r>
      <w:r w:rsidR="00B1096C" w:rsidRPr="00F5603D">
        <w:rPr>
          <w:rFonts w:cstheme="majorHAnsi"/>
          <w:sz w:val="20"/>
        </w:rPr>
        <w:t xml:space="preserve">direct impact of the </w:t>
      </w:r>
      <w:r w:rsidR="00D96517" w:rsidRPr="00F5603D">
        <w:rPr>
          <w:rFonts w:cstheme="majorHAnsi"/>
          <w:sz w:val="20"/>
        </w:rPr>
        <w:t xml:space="preserve">four alternative fee </w:t>
      </w:r>
      <w:r w:rsidR="00B36042" w:rsidRPr="00F5603D">
        <w:rPr>
          <w:rFonts w:cstheme="majorHAnsi"/>
          <w:sz w:val="20"/>
        </w:rPr>
        <w:t>designs</w:t>
      </w:r>
      <w:r w:rsidR="008A17FB" w:rsidRPr="00F5603D">
        <w:rPr>
          <w:rFonts w:cstheme="majorHAnsi"/>
          <w:sz w:val="20"/>
        </w:rPr>
        <w:t>.</w:t>
      </w:r>
    </w:p>
    <w:p w14:paraId="1FF3AFA8" w14:textId="7BD73FDF" w:rsidR="005C0271" w:rsidRPr="00602547" w:rsidRDefault="005C0271" w:rsidP="008A178A">
      <w:pPr>
        <w:pStyle w:val="Heading3"/>
        <w:keepNext w:val="0"/>
        <w:keepLines w:val="0"/>
        <w:widowControl w:val="0"/>
        <w:ind w:left="851" w:hanging="851"/>
        <w:rPr>
          <w:color w:val="0069A4"/>
        </w:rPr>
      </w:pPr>
      <w:r w:rsidRPr="00602547">
        <w:rPr>
          <w:color w:val="0069A4"/>
        </w:rPr>
        <w:t xml:space="preserve">Decision element 1 – </w:t>
      </w:r>
      <w:r w:rsidR="00D44A8A" w:rsidRPr="00602547">
        <w:rPr>
          <w:color w:val="0069A4"/>
        </w:rPr>
        <w:t>Options for d</w:t>
      </w:r>
      <w:r w:rsidRPr="00602547">
        <w:rPr>
          <w:color w:val="0069A4"/>
        </w:rPr>
        <w:t>istributing costs between practising and non-practising engineers</w:t>
      </w:r>
      <w:r w:rsidR="00631E4E" w:rsidRPr="00602547">
        <w:rPr>
          <w:color w:val="0069A4"/>
        </w:rPr>
        <w:t xml:space="preserve"> </w:t>
      </w:r>
      <w:r w:rsidR="00C720E9" w:rsidRPr="00602547">
        <w:rPr>
          <w:color w:val="0069A4"/>
        </w:rPr>
        <w:t>–</w:t>
      </w:r>
      <w:r w:rsidR="00631E4E" w:rsidRPr="00602547">
        <w:rPr>
          <w:color w:val="0069A4"/>
        </w:rPr>
        <w:t xml:space="preserve"> hori</w:t>
      </w:r>
      <w:r w:rsidR="00C720E9" w:rsidRPr="00602547">
        <w:rPr>
          <w:color w:val="0069A4"/>
        </w:rPr>
        <w:t>zontal equity</w:t>
      </w:r>
    </w:p>
    <w:p w14:paraId="4297A3F0" w14:textId="7F2F564E" w:rsidR="006B767B" w:rsidRPr="00F5603D" w:rsidRDefault="00F01DC6" w:rsidP="00F5603D">
      <w:pPr>
        <w:pStyle w:val="DJCSbody"/>
        <w:spacing w:after="200" w:line="240" w:lineRule="auto"/>
        <w:ind w:left="0"/>
        <w:rPr>
          <w:rFonts w:cs="Arial"/>
          <w:sz w:val="20"/>
        </w:rPr>
      </w:pPr>
      <w:r w:rsidRPr="00F5603D">
        <w:rPr>
          <w:rFonts w:cstheme="majorHAnsi"/>
          <w:sz w:val="20"/>
        </w:rPr>
        <w:t>As identified in the problem statement</w:t>
      </w:r>
      <w:r w:rsidR="005960A5">
        <w:rPr>
          <w:rFonts w:cstheme="majorHAnsi"/>
          <w:sz w:val="20"/>
        </w:rPr>
        <w:t xml:space="preserve"> in Chapter 2</w:t>
      </w:r>
      <w:r w:rsidRPr="00F5603D">
        <w:rPr>
          <w:rFonts w:cstheme="majorHAnsi"/>
          <w:sz w:val="20"/>
        </w:rPr>
        <w:t xml:space="preserve">, the compliance and enforcement costs of administering professional engineer registration in Victoria are expected to be higher for practising professional engineers compared to non-practising professional engineers. As a result, charging the same registration fee to both categories of professional engineer would result in an inefficient transfer from non-practising professional engineers to practising professional engineers. </w:t>
      </w:r>
      <w:r w:rsidR="006B767B" w:rsidRPr="00F5603D">
        <w:rPr>
          <w:rFonts w:cs="Arial"/>
          <w:sz w:val="20"/>
        </w:rPr>
        <w:t xml:space="preserve">To address this issue, </w:t>
      </w:r>
      <w:r w:rsidR="00EB073C" w:rsidRPr="00F5603D">
        <w:rPr>
          <w:rFonts w:cstheme="majorHAnsi"/>
          <w:sz w:val="20"/>
        </w:rPr>
        <w:t>Decision Element 1 include</w:t>
      </w:r>
      <w:r w:rsidR="00807171">
        <w:rPr>
          <w:rFonts w:cstheme="majorHAnsi"/>
          <w:sz w:val="20"/>
        </w:rPr>
        <w:t>s</w:t>
      </w:r>
      <w:r w:rsidR="00EB073C" w:rsidRPr="00F5603D">
        <w:rPr>
          <w:rFonts w:cstheme="majorHAnsi"/>
          <w:sz w:val="20"/>
        </w:rPr>
        <w:t xml:space="preserve"> three options</w:t>
      </w:r>
      <w:r w:rsidR="00153DB5" w:rsidRPr="00F5603D">
        <w:rPr>
          <w:rFonts w:cstheme="majorHAnsi"/>
          <w:sz w:val="20"/>
        </w:rPr>
        <w:t xml:space="preserve"> </w:t>
      </w:r>
      <w:r w:rsidR="00360462" w:rsidRPr="00F5603D">
        <w:rPr>
          <w:rFonts w:cstheme="majorHAnsi"/>
          <w:sz w:val="20"/>
        </w:rPr>
        <w:t xml:space="preserve">for cost recovery </w:t>
      </w:r>
      <w:r w:rsidR="00153DB5" w:rsidRPr="00F5603D">
        <w:rPr>
          <w:rFonts w:cstheme="majorHAnsi"/>
          <w:sz w:val="20"/>
        </w:rPr>
        <w:t xml:space="preserve">where </w:t>
      </w:r>
      <w:r w:rsidR="006B767B" w:rsidRPr="00F5603D">
        <w:rPr>
          <w:rFonts w:cs="Arial"/>
          <w:sz w:val="20"/>
        </w:rPr>
        <w:t xml:space="preserve">non-practising </w:t>
      </w:r>
      <w:r w:rsidR="00807171">
        <w:rPr>
          <w:rFonts w:cs="Arial"/>
          <w:sz w:val="20"/>
        </w:rPr>
        <w:t xml:space="preserve">professional </w:t>
      </w:r>
      <w:r w:rsidR="006B767B" w:rsidRPr="00F5603D">
        <w:rPr>
          <w:rFonts w:cs="Arial"/>
          <w:sz w:val="20"/>
        </w:rPr>
        <w:t xml:space="preserve">engineers </w:t>
      </w:r>
      <w:r w:rsidR="00153DB5" w:rsidRPr="00F5603D">
        <w:rPr>
          <w:rFonts w:cs="Arial"/>
          <w:sz w:val="20"/>
        </w:rPr>
        <w:t xml:space="preserve">would </w:t>
      </w:r>
      <w:r w:rsidR="006B767B" w:rsidRPr="00F5603D">
        <w:rPr>
          <w:rFonts w:cs="Arial"/>
          <w:sz w:val="20"/>
        </w:rPr>
        <w:t xml:space="preserve">pay </w:t>
      </w:r>
      <w:r w:rsidR="00153DB5" w:rsidRPr="00F5603D">
        <w:rPr>
          <w:rFonts w:cs="Arial"/>
          <w:sz w:val="20"/>
        </w:rPr>
        <w:t xml:space="preserve">fees for </w:t>
      </w:r>
      <w:r w:rsidR="006B767B" w:rsidRPr="00F5603D">
        <w:rPr>
          <w:rFonts w:cs="Arial"/>
          <w:sz w:val="20"/>
        </w:rPr>
        <w:t xml:space="preserve">registration </w:t>
      </w:r>
      <w:r w:rsidR="00153DB5" w:rsidRPr="00F5603D">
        <w:rPr>
          <w:rFonts w:cs="Arial"/>
          <w:sz w:val="20"/>
        </w:rPr>
        <w:t xml:space="preserve">and renewal that </w:t>
      </w:r>
      <w:r w:rsidR="004360BE" w:rsidRPr="00F5603D">
        <w:rPr>
          <w:rFonts w:cs="Arial"/>
          <w:sz w:val="20"/>
        </w:rPr>
        <w:t>are</w:t>
      </w:r>
      <w:r w:rsidR="006B767B" w:rsidRPr="00F5603D">
        <w:rPr>
          <w:rFonts w:cs="Arial"/>
          <w:sz w:val="20"/>
        </w:rPr>
        <w:t xml:space="preserve"> less than </w:t>
      </w:r>
      <w:r w:rsidR="004360BE" w:rsidRPr="00F5603D">
        <w:rPr>
          <w:rFonts w:cs="Arial"/>
          <w:sz w:val="20"/>
        </w:rPr>
        <w:t>those</w:t>
      </w:r>
      <w:r w:rsidR="006B767B" w:rsidRPr="00F5603D">
        <w:rPr>
          <w:rFonts w:cs="Arial"/>
          <w:sz w:val="20"/>
        </w:rPr>
        <w:t xml:space="preserve"> paid by practising </w:t>
      </w:r>
      <w:r w:rsidR="00807171">
        <w:rPr>
          <w:rFonts w:cs="Arial"/>
          <w:sz w:val="20"/>
        </w:rPr>
        <w:t xml:space="preserve">professional </w:t>
      </w:r>
      <w:r w:rsidR="006B767B" w:rsidRPr="00F5603D">
        <w:rPr>
          <w:rFonts w:cs="Arial"/>
          <w:sz w:val="20"/>
        </w:rPr>
        <w:t>engineers.</w:t>
      </w:r>
    </w:p>
    <w:p w14:paraId="7DA598E4" w14:textId="50CFF40E" w:rsidR="002C130F" w:rsidRPr="00602547" w:rsidRDefault="00F2110D" w:rsidP="001F1D6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 xml:space="preserve">Option </w:t>
      </w:r>
      <w:r w:rsidR="008100D6" w:rsidRPr="00602547">
        <w:rPr>
          <w:rFonts w:cstheme="minorHAnsi"/>
          <w:i/>
          <w:color w:val="0069A4"/>
          <w:sz w:val="24"/>
          <w:szCs w:val="24"/>
        </w:rPr>
        <w:t>1</w:t>
      </w:r>
      <w:r w:rsidRPr="00602547">
        <w:rPr>
          <w:rFonts w:cstheme="minorHAnsi"/>
          <w:i/>
          <w:color w:val="0069A4"/>
          <w:sz w:val="24"/>
          <w:szCs w:val="24"/>
        </w:rPr>
        <w:t>: Full cost recovery –</w:t>
      </w:r>
      <w:r w:rsidR="002C130F" w:rsidRPr="00602547">
        <w:rPr>
          <w:rFonts w:cstheme="minorHAnsi"/>
          <w:i/>
          <w:color w:val="0069A4"/>
          <w:sz w:val="24"/>
          <w:szCs w:val="24"/>
        </w:rPr>
        <w:t xml:space="preserve"> </w:t>
      </w:r>
      <w:r w:rsidR="008B0AB7" w:rsidRPr="00602547">
        <w:rPr>
          <w:rFonts w:cstheme="minorHAnsi"/>
          <w:i/>
          <w:color w:val="0069A4"/>
          <w:sz w:val="24"/>
          <w:szCs w:val="24"/>
        </w:rPr>
        <w:t xml:space="preserve">a </w:t>
      </w:r>
      <w:r w:rsidR="002C130F" w:rsidRPr="00602547">
        <w:rPr>
          <w:rFonts w:cstheme="minorHAnsi"/>
          <w:i/>
          <w:color w:val="0069A4"/>
          <w:sz w:val="24"/>
          <w:szCs w:val="24"/>
        </w:rPr>
        <w:t>50 per cent</w:t>
      </w:r>
      <w:r w:rsidR="00157FB3" w:rsidRPr="00602547">
        <w:rPr>
          <w:rFonts w:cstheme="minorHAnsi"/>
          <w:i/>
          <w:color w:val="0069A4"/>
          <w:sz w:val="24"/>
          <w:szCs w:val="24"/>
        </w:rPr>
        <w:t xml:space="preserve"> registration and renewal</w:t>
      </w:r>
      <w:r w:rsidR="002C130F" w:rsidRPr="00602547">
        <w:rPr>
          <w:rFonts w:cstheme="minorHAnsi"/>
          <w:i/>
          <w:color w:val="0069A4"/>
          <w:sz w:val="24"/>
          <w:szCs w:val="24"/>
        </w:rPr>
        <w:t xml:space="preserve"> fee for </w:t>
      </w:r>
      <w:r w:rsidR="005B3D39" w:rsidRPr="00602547">
        <w:rPr>
          <w:rFonts w:cstheme="minorHAnsi"/>
          <w:i/>
          <w:color w:val="0069A4"/>
          <w:sz w:val="24"/>
          <w:szCs w:val="24"/>
        </w:rPr>
        <w:t>non-</w:t>
      </w:r>
      <w:r w:rsidR="002C130F" w:rsidRPr="00602547">
        <w:rPr>
          <w:rFonts w:cstheme="minorHAnsi"/>
          <w:i/>
          <w:color w:val="0069A4"/>
          <w:sz w:val="24"/>
          <w:szCs w:val="24"/>
        </w:rPr>
        <w:t>practising professional enginee</w:t>
      </w:r>
      <w:r w:rsidR="00CB5836" w:rsidRPr="00602547">
        <w:rPr>
          <w:rFonts w:cstheme="minorHAnsi"/>
          <w:i/>
          <w:color w:val="0069A4"/>
          <w:sz w:val="24"/>
          <w:szCs w:val="24"/>
        </w:rPr>
        <w:t>rs</w:t>
      </w:r>
    </w:p>
    <w:p w14:paraId="4E455522" w14:textId="675516F4" w:rsidR="00F01DC6" w:rsidRDefault="00F01DC6" w:rsidP="00F01DC6">
      <w:pPr>
        <w:pStyle w:val="DJCSbody"/>
        <w:widowControl w:val="0"/>
        <w:spacing w:after="200" w:line="240" w:lineRule="auto"/>
        <w:ind w:left="0"/>
        <w:rPr>
          <w:rFonts w:cstheme="majorHAnsi"/>
          <w:sz w:val="20"/>
        </w:rPr>
      </w:pPr>
      <w:r w:rsidRPr="00F5603D">
        <w:rPr>
          <w:rFonts w:cstheme="majorHAnsi"/>
          <w:sz w:val="20"/>
        </w:rPr>
        <w:t>In Queensland, the only other Australian state or territory that registers professional engineers, the registration</w:t>
      </w:r>
      <w:r w:rsidR="00995649" w:rsidRPr="00F5603D">
        <w:rPr>
          <w:rFonts w:cstheme="majorHAnsi"/>
          <w:sz w:val="20"/>
        </w:rPr>
        <w:t xml:space="preserve"> and renewal</w:t>
      </w:r>
      <w:r w:rsidRPr="00F5603D">
        <w:rPr>
          <w:rFonts w:cstheme="majorHAnsi"/>
          <w:sz w:val="20"/>
        </w:rPr>
        <w:t xml:space="preserve"> fee for a non-practising </w:t>
      </w:r>
      <w:r w:rsidR="00807171">
        <w:rPr>
          <w:rFonts w:cstheme="majorHAnsi"/>
          <w:sz w:val="20"/>
        </w:rPr>
        <w:t xml:space="preserve">professional </w:t>
      </w:r>
      <w:r w:rsidRPr="00F5603D">
        <w:rPr>
          <w:rFonts w:cstheme="majorHAnsi"/>
          <w:sz w:val="20"/>
        </w:rPr>
        <w:t xml:space="preserve">engineer is </w:t>
      </w:r>
      <w:r w:rsidR="00B45546" w:rsidRPr="00F5603D">
        <w:rPr>
          <w:rFonts w:cstheme="majorHAnsi"/>
          <w:sz w:val="20"/>
        </w:rPr>
        <w:t>about</w:t>
      </w:r>
      <w:r w:rsidR="00950E2B" w:rsidRPr="00F5603D">
        <w:rPr>
          <w:rFonts w:cstheme="majorHAnsi"/>
          <w:sz w:val="20"/>
        </w:rPr>
        <w:t xml:space="preserve"> </w:t>
      </w:r>
      <w:r w:rsidRPr="00F5603D">
        <w:rPr>
          <w:rFonts w:cstheme="majorHAnsi"/>
          <w:sz w:val="20"/>
        </w:rPr>
        <w:t xml:space="preserve">50 per cent less than the registration fee for a practising </w:t>
      </w:r>
      <w:r w:rsidR="00807171">
        <w:rPr>
          <w:rFonts w:cstheme="majorHAnsi"/>
          <w:sz w:val="20"/>
        </w:rPr>
        <w:t xml:space="preserve">professional </w:t>
      </w:r>
      <w:r w:rsidRPr="00F5603D">
        <w:rPr>
          <w:rFonts w:cstheme="majorHAnsi"/>
          <w:sz w:val="20"/>
        </w:rPr>
        <w:t>engineer.</w:t>
      </w:r>
      <w:r w:rsidRPr="00F5603D">
        <w:rPr>
          <w:rFonts w:cstheme="majorHAnsi"/>
          <w:sz w:val="20"/>
          <w:vertAlign w:val="superscript"/>
        </w:rPr>
        <w:t xml:space="preserve"> </w:t>
      </w:r>
      <w:r w:rsidRPr="00F5603D">
        <w:rPr>
          <w:rFonts w:cstheme="majorHAnsi"/>
          <w:sz w:val="20"/>
        </w:rPr>
        <w:t xml:space="preserve">Given that the Professional Engineers Registration Act is largely adopted from the Queensland </w:t>
      </w:r>
      <w:r w:rsidRPr="00F5603D">
        <w:rPr>
          <w:rFonts w:cstheme="majorHAnsi"/>
          <w:i/>
          <w:iCs/>
          <w:sz w:val="20"/>
        </w:rPr>
        <w:t>Professional Engineers Act 2002</w:t>
      </w:r>
      <w:r w:rsidRPr="00F5603D">
        <w:rPr>
          <w:rFonts w:cstheme="majorHAnsi"/>
          <w:sz w:val="20"/>
        </w:rPr>
        <w:t xml:space="preserve"> and the level of experience Queensland has regulating professional engineers, a similar approach to </w:t>
      </w:r>
      <w:r w:rsidR="00E24612">
        <w:rPr>
          <w:rFonts w:cstheme="majorHAnsi"/>
          <w:sz w:val="20"/>
        </w:rPr>
        <w:t xml:space="preserve">the distribution of </w:t>
      </w:r>
      <w:r w:rsidRPr="00F5603D">
        <w:rPr>
          <w:rFonts w:cstheme="majorHAnsi"/>
          <w:sz w:val="20"/>
        </w:rPr>
        <w:t xml:space="preserve">costs </w:t>
      </w:r>
      <w:r w:rsidR="002972A5" w:rsidRPr="00F5603D">
        <w:rPr>
          <w:rFonts w:cstheme="majorHAnsi"/>
          <w:sz w:val="20"/>
        </w:rPr>
        <w:t>is proposed under Option 1.</w:t>
      </w:r>
      <w:r w:rsidR="00381825">
        <w:rPr>
          <w:rFonts w:cstheme="majorHAnsi"/>
          <w:sz w:val="20"/>
        </w:rPr>
        <w:t xml:space="preserve"> </w:t>
      </w:r>
      <w:bookmarkStart w:id="83" w:name="_Hlk63162656"/>
      <w:r w:rsidR="00A77A49">
        <w:rPr>
          <w:rFonts w:cstheme="majorHAnsi"/>
          <w:sz w:val="20"/>
        </w:rPr>
        <w:t xml:space="preserve">For the </w:t>
      </w:r>
      <w:r w:rsidR="00D43BF8">
        <w:rPr>
          <w:rFonts w:cstheme="majorHAnsi"/>
          <w:sz w:val="20"/>
        </w:rPr>
        <w:t xml:space="preserve">fees proposed under Option 1 </w:t>
      </w:r>
      <w:r w:rsidR="005B3D39">
        <w:rPr>
          <w:rFonts w:cstheme="majorHAnsi"/>
          <w:sz w:val="20"/>
        </w:rPr>
        <w:t>see</w:t>
      </w:r>
      <w:r w:rsidR="00D43BF8">
        <w:rPr>
          <w:rFonts w:cstheme="majorHAnsi"/>
          <w:sz w:val="20"/>
        </w:rPr>
        <w:t xml:space="preserve"> </w:t>
      </w:r>
      <w:bookmarkEnd w:id="83"/>
      <w:r w:rsidR="00A77A49" w:rsidRPr="00BA6A91">
        <w:rPr>
          <w:rFonts w:cstheme="majorHAnsi"/>
          <w:sz w:val="20"/>
        </w:rPr>
        <w:fldChar w:fldCharType="begin"/>
      </w:r>
      <w:r w:rsidR="00A77A49" w:rsidRPr="00BA6A91">
        <w:rPr>
          <w:rFonts w:cstheme="majorHAnsi"/>
          <w:sz w:val="20"/>
        </w:rPr>
        <w:instrText xml:space="preserve"> REF _Ref63615145 \h  \* MERGEFORMAT </w:instrText>
      </w:r>
      <w:r w:rsidR="00A77A49" w:rsidRPr="00BA6A91">
        <w:rPr>
          <w:rFonts w:cstheme="majorHAnsi"/>
          <w:sz w:val="20"/>
        </w:rPr>
      </w:r>
      <w:r w:rsidR="00A77A49" w:rsidRPr="00BA6A91">
        <w:rPr>
          <w:rFonts w:cstheme="majorHAnsi"/>
          <w:sz w:val="20"/>
        </w:rPr>
        <w:fldChar w:fldCharType="separate"/>
      </w:r>
      <w:r w:rsidR="00C4429A" w:rsidRPr="00C4429A">
        <w:rPr>
          <w:rFonts w:cstheme="majorHAnsi"/>
          <w:sz w:val="20"/>
        </w:rPr>
        <w:t>Table 5</w:t>
      </w:r>
      <w:r w:rsidR="00A77A49" w:rsidRPr="00BA6A91">
        <w:rPr>
          <w:rFonts w:cstheme="majorHAnsi"/>
          <w:sz w:val="20"/>
        </w:rPr>
        <w:fldChar w:fldCharType="end"/>
      </w:r>
      <w:r w:rsidR="005B3D39" w:rsidRPr="00BA6A91">
        <w:rPr>
          <w:rFonts w:cstheme="majorHAnsi"/>
          <w:sz w:val="20"/>
        </w:rPr>
        <w:t>.</w:t>
      </w:r>
    </w:p>
    <w:p w14:paraId="18861F3E" w14:textId="642CC376" w:rsidR="00985EEE" w:rsidRPr="00602547" w:rsidRDefault="00985EEE" w:rsidP="005D207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Option 2: Full cost recovery –</w:t>
      </w:r>
      <w:r w:rsidR="005B3D39" w:rsidRPr="00602547">
        <w:rPr>
          <w:rFonts w:cstheme="minorHAnsi"/>
          <w:i/>
          <w:color w:val="0069A4"/>
          <w:sz w:val="24"/>
          <w:szCs w:val="24"/>
        </w:rPr>
        <w:t xml:space="preserve"> </w:t>
      </w:r>
      <w:r w:rsidR="00807171" w:rsidRPr="00602547">
        <w:rPr>
          <w:rFonts w:cstheme="minorHAnsi"/>
          <w:i/>
          <w:color w:val="0069A4"/>
          <w:sz w:val="24"/>
          <w:szCs w:val="24"/>
        </w:rPr>
        <w:t xml:space="preserve">a </w:t>
      </w:r>
      <w:r w:rsidR="00B64A7C" w:rsidRPr="00602547">
        <w:rPr>
          <w:rFonts w:cstheme="minorHAnsi"/>
          <w:i/>
          <w:color w:val="0069A4"/>
          <w:sz w:val="24"/>
          <w:szCs w:val="24"/>
        </w:rPr>
        <w:t>20</w:t>
      </w:r>
      <w:r w:rsidRPr="00602547">
        <w:rPr>
          <w:rFonts w:cstheme="minorHAnsi"/>
          <w:i/>
          <w:color w:val="0069A4"/>
          <w:sz w:val="24"/>
          <w:szCs w:val="24"/>
        </w:rPr>
        <w:t xml:space="preserve"> per cent </w:t>
      </w:r>
      <w:r w:rsidR="005B3D39" w:rsidRPr="00602547">
        <w:rPr>
          <w:rFonts w:cstheme="minorHAnsi"/>
          <w:i/>
          <w:color w:val="0069A4"/>
          <w:sz w:val="24"/>
          <w:szCs w:val="24"/>
        </w:rPr>
        <w:t xml:space="preserve">registration and renewal fee </w:t>
      </w:r>
      <w:r w:rsidRPr="00602547">
        <w:rPr>
          <w:rFonts w:cstheme="minorHAnsi"/>
          <w:i/>
          <w:color w:val="0069A4"/>
          <w:sz w:val="24"/>
          <w:szCs w:val="24"/>
        </w:rPr>
        <w:t>for</w:t>
      </w:r>
      <w:r w:rsidR="005B3D39" w:rsidRPr="00602547">
        <w:rPr>
          <w:rFonts w:cstheme="minorHAnsi"/>
          <w:i/>
          <w:color w:val="0069A4"/>
          <w:sz w:val="24"/>
          <w:szCs w:val="24"/>
        </w:rPr>
        <w:t xml:space="preserve"> non-</w:t>
      </w:r>
      <w:r w:rsidR="008946C2" w:rsidRPr="00602547">
        <w:rPr>
          <w:rFonts w:cstheme="minorHAnsi"/>
          <w:i/>
          <w:color w:val="0069A4"/>
          <w:sz w:val="24"/>
          <w:szCs w:val="24"/>
        </w:rPr>
        <w:t xml:space="preserve"> </w:t>
      </w:r>
      <w:r w:rsidRPr="00602547">
        <w:rPr>
          <w:rFonts w:cstheme="minorHAnsi"/>
          <w:i/>
          <w:color w:val="0069A4"/>
          <w:sz w:val="24"/>
          <w:szCs w:val="24"/>
        </w:rPr>
        <w:t>practising professional engineer</w:t>
      </w:r>
      <w:r w:rsidR="00807171" w:rsidRPr="00602547">
        <w:rPr>
          <w:rFonts w:cstheme="minorHAnsi"/>
          <w:i/>
          <w:color w:val="0069A4"/>
          <w:sz w:val="24"/>
          <w:szCs w:val="24"/>
        </w:rPr>
        <w:t>s</w:t>
      </w:r>
    </w:p>
    <w:p w14:paraId="7F5AC1E6" w14:textId="2E7862C9" w:rsidR="00D16155" w:rsidRDefault="00985EEE" w:rsidP="00381825">
      <w:pPr>
        <w:pStyle w:val="DJCSbody"/>
        <w:spacing w:after="200" w:line="240" w:lineRule="auto"/>
        <w:ind w:left="0"/>
        <w:rPr>
          <w:rFonts w:cstheme="majorHAnsi"/>
          <w:sz w:val="20"/>
        </w:rPr>
      </w:pPr>
      <w:r w:rsidRPr="00F5603D">
        <w:rPr>
          <w:rFonts w:cstheme="majorHAnsi"/>
          <w:sz w:val="20"/>
        </w:rPr>
        <w:t>Option 2</w:t>
      </w:r>
      <w:r w:rsidR="00F01DC6" w:rsidRPr="00F5603D">
        <w:rPr>
          <w:rFonts w:cstheme="majorHAnsi"/>
          <w:sz w:val="20"/>
        </w:rPr>
        <w:t xml:space="preserve"> involves a distribution where the fee</w:t>
      </w:r>
      <w:r w:rsidR="00FD1887" w:rsidRPr="00F5603D">
        <w:rPr>
          <w:rFonts w:cstheme="majorHAnsi"/>
          <w:sz w:val="20"/>
        </w:rPr>
        <w:t xml:space="preserve"> for registration and renewal of a registration </w:t>
      </w:r>
      <w:r w:rsidR="00F01DC6" w:rsidRPr="00F5603D">
        <w:rPr>
          <w:rFonts w:cstheme="majorHAnsi"/>
          <w:sz w:val="20"/>
        </w:rPr>
        <w:t xml:space="preserve">for </w:t>
      </w:r>
      <w:r w:rsidR="008946C2" w:rsidRPr="00F5603D">
        <w:rPr>
          <w:rFonts w:cstheme="majorHAnsi"/>
          <w:sz w:val="20"/>
        </w:rPr>
        <w:t xml:space="preserve">a </w:t>
      </w:r>
      <w:r w:rsidR="00F01DC6" w:rsidRPr="00F5603D">
        <w:rPr>
          <w:rFonts w:cstheme="majorHAnsi"/>
          <w:sz w:val="20"/>
        </w:rPr>
        <w:t>non-practising professional engineer</w:t>
      </w:r>
      <w:r w:rsidR="008946C2" w:rsidRPr="00F5603D">
        <w:rPr>
          <w:rFonts w:cstheme="majorHAnsi"/>
          <w:sz w:val="20"/>
        </w:rPr>
        <w:t xml:space="preserve"> i</w:t>
      </w:r>
      <w:r w:rsidR="00F01DC6" w:rsidRPr="00F5603D">
        <w:rPr>
          <w:rFonts w:cstheme="majorHAnsi"/>
          <w:sz w:val="20"/>
        </w:rPr>
        <w:t xml:space="preserve">s 20 per cent of the fee proposed </w:t>
      </w:r>
      <w:r w:rsidR="00535B5E" w:rsidRPr="00F5603D">
        <w:rPr>
          <w:rFonts w:cstheme="majorHAnsi"/>
          <w:sz w:val="20"/>
        </w:rPr>
        <w:t xml:space="preserve">for </w:t>
      </w:r>
      <w:r w:rsidR="008946C2" w:rsidRPr="00F5603D">
        <w:rPr>
          <w:rFonts w:cstheme="majorHAnsi"/>
          <w:sz w:val="20"/>
        </w:rPr>
        <w:t xml:space="preserve">a </w:t>
      </w:r>
      <w:r w:rsidR="00F01DC6" w:rsidRPr="00F5603D">
        <w:rPr>
          <w:rFonts w:cstheme="majorHAnsi"/>
          <w:sz w:val="20"/>
        </w:rPr>
        <w:t>practising professional engineer. This distribution has been selected for evaluation based on a</w:t>
      </w:r>
      <w:r w:rsidR="004867BD" w:rsidRPr="00F5603D">
        <w:rPr>
          <w:rFonts w:cstheme="majorHAnsi"/>
          <w:sz w:val="20"/>
        </w:rPr>
        <w:t>n</w:t>
      </w:r>
      <w:r w:rsidR="00F01DC6" w:rsidRPr="00F5603D">
        <w:rPr>
          <w:rFonts w:cstheme="majorHAnsi"/>
          <w:sz w:val="20"/>
        </w:rPr>
        <w:t xml:space="preserve"> </w:t>
      </w:r>
      <w:r w:rsidR="00807171">
        <w:rPr>
          <w:rFonts w:cstheme="majorHAnsi"/>
          <w:sz w:val="20"/>
        </w:rPr>
        <w:t>estimate</w:t>
      </w:r>
      <w:r w:rsidR="00F01DC6" w:rsidRPr="00F5603D">
        <w:rPr>
          <w:rFonts w:cstheme="majorHAnsi"/>
          <w:sz w:val="20"/>
        </w:rPr>
        <w:t xml:space="preserve"> of the fixed direct costs relating to the registration of non-practising professional engineers. </w:t>
      </w:r>
    </w:p>
    <w:p w14:paraId="14D1B2C5" w14:textId="7669DCAE" w:rsidR="00C62F1B" w:rsidRDefault="00F01DC6" w:rsidP="00381825">
      <w:pPr>
        <w:pStyle w:val="DJCSbody"/>
        <w:spacing w:after="200" w:line="240" w:lineRule="auto"/>
        <w:ind w:left="0"/>
        <w:rPr>
          <w:rFonts w:cstheme="majorHAnsi"/>
          <w:sz w:val="20"/>
        </w:rPr>
      </w:pPr>
      <w:r w:rsidRPr="00F5603D">
        <w:rPr>
          <w:rFonts w:cstheme="majorHAnsi"/>
          <w:sz w:val="20"/>
        </w:rPr>
        <w:t xml:space="preserve">While </w:t>
      </w:r>
      <w:r w:rsidR="00001BA7" w:rsidRPr="00F5603D">
        <w:rPr>
          <w:rFonts w:cstheme="majorHAnsi"/>
          <w:sz w:val="20"/>
        </w:rPr>
        <w:t xml:space="preserve">non-practising </w:t>
      </w:r>
      <w:r w:rsidRPr="00F5603D">
        <w:rPr>
          <w:rFonts w:cstheme="majorHAnsi"/>
          <w:sz w:val="20"/>
        </w:rPr>
        <w:t>professional engineers are not providing professional engineering services some administrative activities continue to apply to their registration</w:t>
      </w:r>
      <w:r w:rsidR="00F96AB2" w:rsidRPr="00F5603D">
        <w:rPr>
          <w:rFonts w:cstheme="majorHAnsi"/>
          <w:sz w:val="20"/>
        </w:rPr>
        <w:t>,</w:t>
      </w:r>
      <w:r w:rsidRPr="00F5603D">
        <w:rPr>
          <w:rFonts w:cstheme="majorHAnsi"/>
          <w:sz w:val="20"/>
        </w:rPr>
        <w:t xml:space="preserve"> </w:t>
      </w:r>
      <w:r w:rsidR="004517A9" w:rsidRPr="00F5603D">
        <w:rPr>
          <w:rFonts w:cstheme="majorHAnsi"/>
          <w:sz w:val="20"/>
        </w:rPr>
        <w:t xml:space="preserve">such as </w:t>
      </w:r>
      <w:r w:rsidR="00BC524F" w:rsidRPr="00F5603D">
        <w:rPr>
          <w:rFonts w:cstheme="majorHAnsi"/>
          <w:sz w:val="20"/>
        </w:rPr>
        <w:t>information and online education</w:t>
      </w:r>
      <w:r w:rsidR="000D722F" w:rsidRPr="00F5603D">
        <w:rPr>
          <w:rFonts w:cstheme="majorHAnsi"/>
          <w:sz w:val="20"/>
        </w:rPr>
        <w:t>, policy analysis</w:t>
      </w:r>
      <w:r w:rsidR="00093E49" w:rsidRPr="00F5603D">
        <w:rPr>
          <w:rFonts w:cstheme="majorHAnsi"/>
          <w:sz w:val="20"/>
        </w:rPr>
        <w:t xml:space="preserve"> and</w:t>
      </w:r>
      <w:r w:rsidR="000D722F" w:rsidRPr="00F5603D">
        <w:rPr>
          <w:rFonts w:cstheme="majorHAnsi"/>
          <w:sz w:val="20"/>
        </w:rPr>
        <w:t xml:space="preserve"> strategy and governance</w:t>
      </w:r>
      <w:r w:rsidR="00093E49" w:rsidRPr="00F5603D">
        <w:rPr>
          <w:rFonts w:cstheme="majorHAnsi"/>
          <w:sz w:val="20"/>
        </w:rPr>
        <w:t xml:space="preserve"> activities for the scheme</w:t>
      </w:r>
      <w:r w:rsidRPr="00F5603D">
        <w:rPr>
          <w:rFonts w:cstheme="majorHAnsi"/>
          <w:sz w:val="20"/>
        </w:rPr>
        <w:t xml:space="preserve">, along with a small proportion of compliance monitoring costs (to ensure they </w:t>
      </w:r>
      <w:r w:rsidR="00F21743" w:rsidRPr="00F5603D">
        <w:rPr>
          <w:rFonts w:cstheme="majorHAnsi"/>
          <w:sz w:val="20"/>
        </w:rPr>
        <w:t>do not provide professional engineering services</w:t>
      </w:r>
      <w:r w:rsidRPr="00F5603D">
        <w:rPr>
          <w:rFonts w:cstheme="majorHAnsi"/>
          <w:sz w:val="20"/>
        </w:rPr>
        <w:t xml:space="preserve">) and registration processing costs (triennial renewals and any change of </w:t>
      </w:r>
      <w:r w:rsidR="0021567A" w:rsidRPr="00F5603D">
        <w:rPr>
          <w:rFonts w:cstheme="majorHAnsi"/>
          <w:sz w:val="20"/>
        </w:rPr>
        <w:t xml:space="preserve">practising </w:t>
      </w:r>
      <w:r w:rsidRPr="00F5603D">
        <w:rPr>
          <w:rFonts w:cstheme="majorHAnsi"/>
          <w:sz w:val="20"/>
        </w:rPr>
        <w:t>status).</w:t>
      </w:r>
      <w:r w:rsidR="00D43BF8" w:rsidRPr="00D43BF8">
        <w:rPr>
          <w:rFonts w:cstheme="majorHAnsi"/>
          <w:sz w:val="20"/>
        </w:rPr>
        <w:t xml:space="preserve"> </w:t>
      </w:r>
      <w:r w:rsidR="00C62F1B">
        <w:rPr>
          <w:rFonts w:cstheme="majorHAnsi"/>
          <w:sz w:val="20"/>
        </w:rPr>
        <w:t xml:space="preserve">For the fees proposed under Option </w:t>
      </w:r>
      <w:r w:rsidR="00807171">
        <w:rPr>
          <w:rFonts w:cstheme="majorHAnsi"/>
          <w:sz w:val="20"/>
        </w:rPr>
        <w:t>2</w:t>
      </w:r>
      <w:r w:rsidR="00C62F1B">
        <w:rPr>
          <w:rFonts w:cstheme="majorHAnsi"/>
          <w:sz w:val="20"/>
        </w:rPr>
        <w:t xml:space="preserve"> see </w:t>
      </w:r>
      <w:r w:rsidR="00C62F1B" w:rsidRPr="00BA6A91">
        <w:rPr>
          <w:rFonts w:cstheme="majorHAnsi"/>
          <w:sz w:val="20"/>
        </w:rPr>
        <w:fldChar w:fldCharType="begin"/>
      </w:r>
      <w:r w:rsidR="00C62F1B" w:rsidRPr="00BA6A91">
        <w:rPr>
          <w:rFonts w:cstheme="majorHAnsi"/>
          <w:sz w:val="20"/>
        </w:rPr>
        <w:instrText xml:space="preserve"> REF _Ref63615145 \h  \* MERGEFORMAT </w:instrText>
      </w:r>
      <w:r w:rsidR="00C62F1B" w:rsidRPr="00BA6A91">
        <w:rPr>
          <w:rFonts w:cstheme="majorHAnsi"/>
          <w:sz w:val="20"/>
        </w:rPr>
      </w:r>
      <w:r w:rsidR="00C62F1B" w:rsidRPr="00BA6A91">
        <w:rPr>
          <w:rFonts w:cstheme="majorHAnsi"/>
          <w:sz w:val="20"/>
        </w:rPr>
        <w:fldChar w:fldCharType="separate"/>
      </w:r>
      <w:r w:rsidR="00C4429A" w:rsidRPr="00C4429A">
        <w:rPr>
          <w:rFonts w:cstheme="majorHAnsi"/>
          <w:sz w:val="20"/>
        </w:rPr>
        <w:t>Table 5</w:t>
      </w:r>
      <w:r w:rsidR="00C62F1B" w:rsidRPr="00BA6A91">
        <w:rPr>
          <w:rFonts w:cstheme="majorHAnsi"/>
          <w:sz w:val="20"/>
        </w:rPr>
        <w:fldChar w:fldCharType="end"/>
      </w:r>
      <w:r w:rsidR="00C62F1B" w:rsidRPr="00BA6A91">
        <w:rPr>
          <w:rFonts w:cstheme="majorHAnsi"/>
          <w:sz w:val="20"/>
        </w:rPr>
        <w:t>.</w:t>
      </w:r>
    </w:p>
    <w:p w14:paraId="4615D1B7" w14:textId="07C011E6" w:rsidR="000C6BFF" w:rsidRPr="00602547" w:rsidRDefault="000C6BFF" w:rsidP="005D207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 xml:space="preserve">Option 3 – </w:t>
      </w:r>
      <w:r w:rsidR="007C28E9" w:rsidRPr="00602547">
        <w:rPr>
          <w:rFonts w:cstheme="minorHAnsi"/>
          <w:i/>
          <w:color w:val="0069A4"/>
          <w:sz w:val="24"/>
          <w:szCs w:val="24"/>
        </w:rPr>
        <w:t>F</w:t>
      </w:r>
      <w:r w:rsidRPr="00602547">
        <w:rPr>
          <w:rFonts w:cstheme="minorHAnsi"/>
          <w:i/>
          <w:color w:val="0069A4"/>
          <w:sz w:val="24"/>
          <w:szCs w:val="24"/>
        </w:rPr>
        <w:t>ull cost recovery – no fee (or a zero fee) for the registration and renewal of registration of non-practising professional engineers</w:t>
      </w:r>
    </w:p>
    <w:p w14:paraId="2C91BE32" w14:textId="212CF68C" w:rsidR="00C62F1B" w:rsidRDefault="00F01DC6" w:rsidP="008B6FA3">
      <w:pPr>
        <w:pStyle w:val="DJCSbody"/>
        <w:spacing w:after="200" w:line="240" w:lineRule="auto"/>
        <w:ind w:left="0"/>
        <w:rPr>
          <w:rFonts w:cstheme="majorHAnsi"/>
          <w:sz w:val="20"/>
        </w:rPr>
      </w:pPr>
      <w:r w:rsidRPr="00F5603D">
        <w:rPr>
          <w:rFonts w:cstheme="majorHAnsi"/>
          <w:sz w:val="20"/>
        </w:rPr>
        <w:t xml:space="preserve">For comparison, </w:t>
      </w:r>
      <w:r w:rsidR="00A26A94" w:rsidRPr="00F5603D">
        <w:rPr>
          <w:rFonts w:cstheme="majorHAnsi"/>
          <w:sz w:val="20"/>
        </w:rPr>
        <w:t>Option 3</w:t>
      </w:r>
      <w:r w:rsidRPr="00F5603D">
        <w:rPr>
          <w:rFonts w:cstheme="majorHAnsi"/>
          <w:sz w:val="20"/>
        </w:rPr>
        <w:t xml:space="preserve"> tests whether there is merit in charging no registration fee for non-practising professional engineers. This option would likely involve a cross-subsidisation between practising and non-practising professional engineers</w:t>
      </w:r>
      <w:r w:rsidR="00B93C30" w:rsidRPr="00F5603D">
        <w:rPr>
          <w:rFonts w:cstheme="majorHAnsi"/>
          <w:sz w:val="20"/>
        </w:rPr>
        <w:t xml:space="preserve"> – </w:t>
      </w:r>
      <w:r w:rsidRPr="00F5603D">
        <w:rPr>
          <w:rFonts w:cstheme="majorHAnsi"/>
          <w:sz w:val="20"/>
        </w:rPr>
        <w:t xml:space="preserve">effectively </w:t>
      </w:r>
      <w:r w:rsidR="00B93C30" w:rsidRPr="00F5603D">
        <w:rPr>
          <w:rFonts w:cstheme="majorHAnsi"/>
          <w:sz w:val="20"/>
        </w:rPr>
        <w:t xml:space="preserve">meaning </w:t>
      </w:r>
      <w:r w:rsidRPr="00F5603D">
        <w:rPr>
          <w:rFonts w:cstheme="majorHAnsi"/>
          <w:sz w:val="20"/>
        </w:rPr>
        <w:t xml:space="preserve">a transfer </w:t>
      </w:r>
      <w:r w:rsidR="00B93C30" w:rsidRPr="00F5603D">
        <w:rPr>
          <w:rFonts w:cstheme="majorHAnsi"/>
          <w:sz w:val="20"/>
        </w:rPr>
        <w:t xml:space="preserve">of liability for costs </w:t>
      </w:r>
      <w:r w:rsidRPr="00F5603D">
        <w:rPr>
          <w:rFonts w:cstheme="majorHAnsi"/>
          <w:sz w:val="20"/>
        </w:rPr>
        <w:t xml:space="preserve">from </w:t>
      </w:r>
      <w:r w:rsidRPr="00F5603D">
        <w:rPr>
          <w:rFonts w:cstheme="majorHAnsi"/>
          <w:sz w:val="20"/>
        </w:rPr>
        <w:lastRenderedPageBreak/>
        <w:t>practising professional engineers to their non-practising counterparts.</w:t>
      </w:r>
      <w:r w:rsidR="00673264" w:rsidRPr="00673264">
        <w:rPr>
          <w:rFonts w:cstheme="majorHAnsi"/>
          <w:sz w:val="20"/>
        </w:rPr>
        <w:t xml:space="preserve"> </w:t>
      </w:r>
      <w:r w:rsidR="00C62F1B">
        <w:rPr>
          <w:rFonts w:cstheme="majorHAnsi"/>
          <w:sz w:val="20"/>
        </w:rPr>
        <w:t xml:space="preserve">For the fees proposed under Option </w:t>
      </w:r>
      <w:r w:rsidR="00807171">
        <w:rPr>
          <w:rFonts w:cstheme="majorHAnsi"/>
          <w:sz w:val="20"/>
        </w:rPr>
        <w:t>3</w:t>
      </w:r>
      <w:r w:rsidR="00C62F1B">
        <w:rPr>
          <w:rFonts w:cstheme="majorHAnsi"/>
          <w:sz w:val="20"/>
        </w:rPr>
        <w:t xml:space="preserve"> see </w:t>
      </w:r>
      <w:r w:rsidR="00C62F1B" w:rsidRPr="00BA6A91">
        <w:rPr>
          <w:rFonts w:cstheme="majorHAnsi"/>
          <w:sz w:val="20"/>
        </w:rPr>
        <w:fldChar w:fldCharType="begin"/>
      </w:r>
      <w:r w:rsidR="00C62F1B" w:rsidRPr="00BA6A91">
        <w:rPr>
          <w:rFonts w:cstheme="majorHAnsi"/>
          <w:sz w:val="20"/>
        </w:rPr>
        <w:instrText xml:space="preserve"> REF _Ref63615145 \h  \* MERGEFORMAT </w:instrText>
      </w:r>
      <w:r w:rsidR="00C62F1B" w:rsidRPr="00BA6A91">
        <w:rPr>
          <w:rFonts w:cstheme="majorHAnsi"/>
          <w:sz w:val="20"/>
        </w:rPr>
      </w:r>
      <w:r w:rsidR="00C62F1B" w:rsidRPr="00BA6A91">
        <w:rPr>
          <w:rFonts w:cstheme="majorHAnsi"/>
          <w:sz w:val="20"/>
        </w:rPr>
        <w:fldChar w:fldCharType="separate"/>
      </w:r>
      <w:r w:rsidR="00C4429A" w:rsidRPr="00C4429A">
        <w:rPr>
          <w:rFonts w:cstheme="majorHAnsi"/>
          <w:sz w:val="20"/>
        </w:rPr>
        <w:t>Table 5</w:t>
      </w:r>
      <w:r w:rsidR="00C62F1B" w:rsidRPr="00BA6A91">
        <w:rPr>
          <w:rFonts w:cstheme="majorHAnsi"/>
          <w:sz w:val="20"/>
        </w:rPr>
        <w:fldChar w:fldCharType="end"/>
      </w:r>
      <w:r w:rsidR="00C62F1B" w:rsidRPr="00BA6A91">
        <w:rPr>
          <w:rFonts w:cstheme="majorHAnsi"/>
          <w:sz w:val="20"/>
        </w:rPr>
        <w:t>.</w:t>
      </w:r>
    </w:p>
    <w:p w14:paraId="48DED6CD" w14:textId="1DDF7351" w:rsidR="00BC2B3F" w:rsidRPr="00602547" w:rsidRDefault="00BC2B3F" w:rsidP="001F1D61">
      <w:pPr>
        <w:pStyle w:val="Heading3"/>
        <w:keepNext w:val="0"/>
        <w:keepLines w:val="0"/>
        <w:widowControl w:val="0"/>
        <w:spacing w:before="360"/>
        <w:ind w:left="851" w:hanging="851"/>
        <w:rPr>
          <w:color w:val="0069A4"/>
        </w:rPr>
      </w:pPr>
      <w:r w:rsidRPr="00602547">
        <w:rPr>
          <w:color w:val="0069A4"/>
        </w:rPr>
        <w:t xml:space="preserve">Decision element 2 – </w:t>
      </w:r>
      <w:bookmarkStart w:id="84" w:name="_Hlk63001320"/>
      <w:r w:rsidR="00356C24" w:rsidRPr="00602547">
        <w:rPr>
          <w:color w:val="0069A4"/>
        </w:rPr>
        <w:t xml:space="preserve">Option for </w:t>
      </w:r>
      <w:r w:rsidR="00631E4E" w:rsidRPr="00602547">
        <w:rPr>
          <w:color w:val="0069A4"/>
        </w:rPr>
        <w:t>distributing costs between a first registration and the renewal of a registration – vertical equity</w:t>
      </w:r>
      <w:bookmarkEnd w:id="84"/>
    </w:p>
    <w:p w14:paraId="16D44947" w14:textId="3BA6539B" w:rsidR="00356C24" w:rsidRPr="00F5603D" w:rsidRDefault="00356C24" w:rsidP="006B683C">
      <w:pPr>
        <w:pStyle w:val="DJCSbody"/>
        <w:spacing w:after="200" w:line="240" w:lineRule="auto"/>
        <w:ind w:left="0"/>
        <w:rPr>
          <w:rFonts w:cstheme="majorHAnsi"/>
          <w:sz w:val="20"/>
        </w:rPr>
      </w:pPr>
      <w:r w:rsidRPr="00F5603D">
        <w:rPr>
          <w:rFonts w:cstheme="majorHAnsi"/>
          <w:sz w:val="20"/>
        </w:rPr>
        <w:t>Also identified in the problem statement</w:t>
      </w:r>
      <w:r w:rsidR="001D0F0C">
        <w:rPr>
          <w:rFonts w:cstheme="majorHAnsi"/>
          <w:sz w:val="20"/>
        </w:rPr>
        <w:t xml:space="preserve"> in Chapter 2</w:t>
      </w:r>
      <w:r w:rsidR="00BF1785" w:rsidRPr="00F5603D">
        <w:rPr>
          <w:rFonts w:cstheme="majorHAnsi"/>
          <w:sz w:val="20"/>
        </w:rPr>
        <w:t xml:space="preserve"> was that </w:t>
      </w:r>
      <w:r w:rsidRPr="00F5603D">
        <w:rPr>
          <w:rFonts w:cstheme="majorHAnsi"/>
          <w:sz w:val="20"/>
        </w:rPr>
        <w:t xml:space="preserve">the capacity for </w:t>
      </w:r>
      <w:r w:rsidR="00C7667C" w:rsidRPr="00F5603D">
        <w:rPr>
          <w:rFonts w:cstheme="majorHAnsi"/>
          <w:sz w:val="20"/>
        </w:rPr>
        <w:t xml:space="preserve">professional </w:t>
      </w:r>
      <w:r w:rsidRPr="00F5603D">
        <w:rPr>
          <w:rFonts w:cstheme="majorHAnsi"/>
          <w:sz w:val="20"/>
        </w:rPr>
        <w:t>engineers to pay registration fees is assumed to change with respect to their career progression. That is, an engineer at an earlier stage in their career is likely to have reduced earning potential when compared to an engineer at a later stage in their career. As a result, the fee-paying capacity of early career stage engineers is less than that of later career stage engineers. This scenario gives rise to concerns around vertical equity.</w:t>
      </w:r>
    </w:p>
    <w:p w14:paraId="690BD4EC" w14:textId="77777777" w:rsidR="00356C24" w:rsidRPr="00F5603D" w:rsidRDefault="00356C24" w:rsidP="00621CC9">
      <w:pPr>
        <w:pStyle w:val="DJCSbody"/>
        <w:spacing w:after="200" w:line="240" w:lineRule="auto"/>
        <w:ind w:left="0"/>
        <w:rPr>
          <w:rFonts w:cstheme="majorHAnsi"/>
          <w:sz w:val="20"/>
        </w:rPr>
      </w:pPr>
      <w:r w:rsidRPr="00F5603D">
        <w:rPr>
          <w:rFonts w:cstheme="majorHAnsi"/>
          <w:sz w:val="20"/>
        </w:rPr>
        <w:t>The simplest method of isolating early stage career engineers from later stage career professional engineers and achieving a more vertically equitable outcome is by charging a reduced fee for those seeking their first registration compared to those professional engineers that are renewing their registration. This form of pricing strategy is referred to as ‘price discrimination’.</w:t>
      </w:r>
    </w:p>
    <w:p w14:paraId="05F4616B" w14:textId="0755E364" w:rsidR="00356C24" w:rsidRPr="00F5603D" w:rsidRDefault="00356C24" w:rsidP="001F1D61">
      <w:pPr>
        <w:pStyle w:val="DJCSbody"/>
        <w:spacing w:after="200" w:line="240" w:lineRule="auto"/>
        <w:ind w:left="0"/>
        <w:rPr>
          <w:rFonts w:cstheme="majorHAnsi"/>
          <w:sz w:val="20"/>
        </w:rPr>
      </w:pPr>
      <w:r w:rsidRPr="00F5603D">
        <w:rPr>
          <w:rFonts w:cstheme="majorHAnsi"/>
          <w:sz w:val="20"/>
        </w:rPr>
        <w:t xml:space="preserve">This simplistic form of price discrimination is not expected to accurately capture the differing stages of careers in the initial years of the operation of the Professional Engineers Registration Act, as all eligible professional engineers regardless of career stage will seek their first registration during this period. However, it will reduce the financial costs for all professional engineers in the early years of the operation of the </w:t>
      </w:r>
      <w:r w:rsidR="002B3E5F" w:rsidRPr="00F5603D">
        <w:rPr>
          <w:rFonts w:cstheme="majorHAnsi"/>
          <w:sz w:val="20"/>
        </w:rPr>
        <w:t>P</w:t>
      </w:r>
      <w:r w:rsidRPr="00F5603D">
        <w:rPr>
          <w:rFonts w:cstheme="majorHAnsi"/>
          <w:sz w:val="20"/>
        </w:rPr>
        <w:t xml:space="preserve">rofessional Engineers Registration </w:t>
      </w:r>
      <w:r w:rsidR="00EF08DB" w:rsidRPr="00F5603D">
        <w:rPr>
          <w:rFonts w:cstheme="majorHAnsi"/>
          <w:sz w:val="20"/>
        </w:rPr>
        <w:t>Act when</w:t>
      </w:r>
      <w:r w:rsidRPr="00F5603D">
        <w:rPr>
          <w:rFonts w:cstheme="majorHAnsi"/>
          <w:sz w:val="20"/>
        </w:rPr>
        <w:t xml:space="preserve"> time costs are likely to be highest in navigating the new requirements. Once the scheme is fully implemented, this mechanism should assist early stage professional engineers to become registered. </w:t>
      </w:r>
    </w:p>
    <w:p w14:paraId="3E1A53AE" w14:textId="247BD758" w:rsidR="00422D03" w:rsidRDefault="00356C24" w:rsidP="0028675D">
      <w:pPr>
        <w:pStyle w:val="DJCSbody"/>
        <w:widowControl w:val="0"/>
        <w:spacing w:after="200" w:line="240" w:lineRule="auto"/>
        <w:ind w:left="0"/>
        <w:rPr>
          <w:rFonts w:cstheme="majorHAnsi"/>
          <w:sz w:val="20"/>
        </w:rPr>
      </w:pPr>
      <w:r w:rsidRPr="00F5603D">
        <w:rPr>
          <w:rFonts w:cstheme="majorHAnsi"/>
          <w:sz w:val="20"/>
        </w:rPr>
        <w:t xml:space="preserve">The decision point with respect to addressing vertical equity concerns is whether a more vertically equitable fee structure achieves a better overall outcome than the alternative of no price discrimination between </w:t>
      </w:r>
      <w:r w:rsidR="002B3223">
        <w:rPr>
          <w:rFonts w:cstheme="majorHAnsi"/>
          <w:sz w:val="20"/>
        </w:rPr>
        <w:t xml:space="preserve">first </w:t>
      </w:r>
      <w:r w:rsidRPr="00F5603D">
        <w:rPr>
          <w:rFonts w:cstheme="majorHAnsi"/>
          <w:sz w:val="20"/>
        </w:rPr>
        <w:t>registrations and renewals.</w:t>
      </w:r>
    </w:p>
    <w:p w14:paraId="1309139A" w14:textId="0A85D842" w:rsidR="00422D03" w:rsidRPr="00602547" w:rsidRDefault="00422D03" w:rsidP="00636A4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 xml:space="preserve">Option </w:t>
      </w:r>
      <w:r w:rsidR="00E13002" w:rsidRPr="00602547">
        <w:rPr>
          <w:rFonts w:cstheme="minorHAnsi"/>
          <w:i/>
          <w:color w:val="0069A4"/>
          <w:sz w:val="24"/>
          <w:szCs w:val="24"/>
        </w:rPr>
        <w:t>4</w:t>
      </w:r>
      <w:r w:rsidRPr="00602547">
        <w:rPr>
          <w:rFonts w:cstheme="minorHAnsi"/>
          <w:i/>
          <w:color w:val="0069A4"/>
          <w:sz w:val="24"/>
          <w:szCs w:val="24"/>
        </w:rPr>
        <w:t xml:space="preserve"> – </w:t>
      </w:r>
      <w:r w:rsidR="007C28E9" w:rsidRPr="00602547">
        <w:rPr>
          <w:rFonts w:cstheme="minorHAnsi"/>
          <w:i/>
          <w:color w:val="0069A4"/>
          <w:sz w:val="24"/>
          <w:szCs w:val="24"/>
        </w:rPr>
        <w:t>F</w:t>
      </w:r>
      <w:r w:rsidRPr="00602547">
        <w:rPr>
          <w:rFonts w:cstheme="minorHAnsi"/>
          <w:i/>
          <w:color w:val="0069A4"/>
          <w:sz w:val="24"/>
          <w:szCs w:val="24"/>
        </w:rPr>
        <w:t>ull cost recovery –</w:t>
      </w:r>
      <w:r w:rsidR="00CF391F" w:rsidRPr="00602547">
        <w:rPr>
          <w:rFonts w:cstheme="minorHAnsi"/>
          <w:i/>
          <w:color w:val="0069A4"/>
          <w:sz w:val="24"/>
          <w:szCs w:val="24"/>
        </w:rPr>
        <w:t xml:space="preserve"> </w:t>
      </w:r>
      <w:r w:rsidR="007D113A" w:rsidRPr="00602547">
        <w:rPr>
          <w:rFonts w:cstheme="minorHAnsi"/>
          <w:i/>
          <w:color w:val="0069A4"/>
          <w:sz w:val="24"/>
          <w:szCs w:val="24"/>
        </w:rPr>
        <w:t xml:space="preserve">Option </w:t>
      </w:r>
      <w:r w:rsidR="00705307" w:rsidRPr="00602547">
        <w:rPr>
          <w:rFonts w:cstheme="minorHAnsi"/>
          <w:i/>
          <w:color w:val="0069A4"/>
          <w:sz w:val="24"/>
          <w:szCs w:val="24"/>
        </w:rPr>
        <w:t>2</w:t>
      </w:r>
      <w:r w:rsidR="007D113A" w:rsidRPr="00602547">
        <w:rPr>
          <w:rFonts w:cstheme="minorHAnsi"/>
          <w:i/>
          <w:color w:val="0069A4"/>
          <w:sz w:val="24"/>
          <w:szCs w:val="24"/>
        </w:rPr>
        <w:t xml:space="preserve"> plus </w:t>
      </w:r>
      <w:r w:rsidR="0058217E" w:rsidRPr="00602547">
        <w:rPr>
          <w:rFonts w:cstheme="minorHAnsi"/>
          <w:i/>
          <w:color w:val="0069A4"/>
          <w:sz w:val="24"/>
          <w:szCs w:val="24"/>
        </w:rPr>
        <w:t xml:space="preserve">a </w:t>
      </w:r>
      <w:r w:rsidR="00CA3F89" w:rsidRPr="00602547">
        <w:rPr>
          <w:rFonts w:cstheme="minorHAnsi"/>
          <w:i/>
          <w:color w:val="0069A4"/>
          <w:sz w:val="24"/>
          <w:szCs w:val="24"/>
        </w:rPr>
        <w:t>15 per</w:t>
      </w:r>
      <w:r w:rsidR="0058217E" w:rsidRPr="00602547">
        <w:rPr>
          <w:rFonts w:cstheme="minorHAnsi"/>
          <w:i/>
          <w:color w:val="0069A4"/>
          <w:sz w:val="24"/>
          <w:szCs w:val="24"/>
        </w:rPr>
        <w:t xml:space="preserve"> cent higher</w:t>
      </w:r>
      <w:r w:rsidR="00CA3F89" w:rsidRPr="00602547">
        <w:rPr>
          <w:rFonts w:cstheme="minorHAnsi"/>
          <w:i/>
          <w:color w:val="0069A4"/>
          <w:sz w:val="24"/>
          <w:szCs w:val="24"/>
        </w:rPr>
        <w:t xml:space="preserve"> </w:t>
      </w:r>
      <w:r w:rsidR="005F1FDC" w:rsidRPr="00602547">
        <w:rPr>
          <w:rFonts w:cstheme="minorHAnsi"/>
          <w:i/>
          <w:color w:val="0069A4"/>
          <w:sz w:val="24"/>
          <w:szCs w:val="24"/>
        </w:rPr>
        <w:t>fee for the renewal of a registration</w:t>
      </w:r>
    </w:p>
    <w:p w14:paraId="4ED83A00" w14:textId="06831C56" w:rsidR="00F51A83" w:rsidRPr="00F5603D" w:rsidRDefault="00041888" w:rsidP="00D16155">
      <w:pPr>
        <w:pStyle w:val="DJCSbody"/>
        <w:spacing w:after="200" w:line="240" w:lineRule="auto"/>
        <w:ind w:left="0"/>
        <w:rPr>
          <w:rFonts w:cstheme="majorHAnsi"/>
          <w:sz w:val="20"/>
        </w:rPr>
      </w:pPr>
      <w:r w:rsidRPr="00F5603D">
        <w:rPr>
          <w:rFonts w:cstheme="majorHAnsi"/>
          <w:sz w:val="20"/>
        </w:rPr>
        <w:t>Option 4</w:t>
      </w:r>
      <w:r w:rsidR="00356C24" w:rsidRPr="00F5603D">
        <w:rPr>
          <w:rFonts w:cstheme="majorHAnsi"/>
          <w:sz w:val="20"/>
        </w:rPr>
        <w:t xml:space="preserve"> proposes for analysis a fee structure with a 15 per cent difference between the first registration fee and renewal fee. The difference in fees is based on the expected difference in salary between a professional engineer with five years’ experience (around $105,900 </w:t>
      </w:r>
      <w:r w:rsidR="00A8080F">
        <w:rPr>
          <w:rFonts w:cstheme="majorHAnsi"/>
          <w:sz w:val="20"/>
        </w:rPr>
        <w:t>a year</w:t>
      </w:r>
      <w:r w:rsidR="00356C24" w:rsidRPr="00F5603D">
        <w:rPr>
          <w:rFonts w:cstheme="majorHAnsi"/>
          <w:sz w:val="20"/>
        </w:rPr>
        <w:t xml:space="preserve">) compared to a professional engineer with at least eight years’ experience (around $122,200 </w:t>
      </w:r>
      <w:r w:rsidR="00A8080F">
        <w:rPr>
          <w:rFonts w:cstheme="majorHAnsi"/>
          <w:sz w:val="20"/>
        </w:rPr>
        <w:t>a year</w:t>
      </w:r>
      <w:r w:rsidR="00356C24" w:rsidRPr="00F5603D">
        <w:rPr>
          <w:rFonts w:cstheme="majorHAnsi"/>
          <w:sz w:val="20"/>
        </w:rPr>
        <w:t>), i.e. the minimum time required for a registered professional engineer to be at the point of renewal.</w:t>
      </w:r>
      <w:r w:rsidR="00356C24" w:rsidRPr="00F5603D">
        <w:rPr>
          <w:rFonts w:cstheme="majorHAnsi"/>
          <w:sz w:val="20"/>
          <w:vertAlign w:val="superscript"/>
        </w:rPr>
        <w:footnoteReference w:id="34"/>
      </w:r>
      <w:r w:rsidR="00C720E9" w:rsidRPr="00F5603D">
        <w:rPr>
          <w:rFonts w:cstheme="majorHAnsi"/>
          <w:sz w:val="20"/>
        </w:rPr>
        <w:t xml:space="preserve"> </w:t>
      </w:r>
    </w:p>
    <w:p w14:paraId="0C04506D" w14:textId="5DD6F8DD" w:rsidR="00C75BC8" w:rsidRDefault="00173B15" w:rsidP="00FD4349">
      <w:pPr>
        <w:pStyle w:val="DJCSbody"/>
        <w:widowControl w:val="0"/>
        <w:spacing w:after="200" w:line="240" w:lineRule="auto"/>
        <w:ind w:left="0"/>
        <w:rPr>
          <w:rFonts w:cstheme="majorHAnsi"/>
          <w:sz w:val="20"/>
        </w:rPr>
      </w:pPr>
      <w:r w:rsidRPr="00F5603D">
        <w:rPr>
          <w:rFonts w:cstheme="majorHAnsi"/>
          <w:sz w:val="20"/>
        </w:rPr>
        <w:t xml:space="preserve">Additionally, Option 4 is based on Option </w:t>
      </w:r>
      <w:r w:rsidR="00105A69" w:rsidRPr="00F5603D">
        <w:rPr>
          <w:rFonts w:cstheme="majorHAnsi"/>
          <w:sz w:val="20"/>
        </w:rPr>
        <w:t>2</w:t>
      </w:r>
      <w:r w:rsidRPr="00F5603D">
        <w:rPr>
          <w:rFonts w:cstheme="majorHAnsi"/>
          <w:sz w:val="20"/>
        </w:rPr>
        <w:t xml:space="preserve">, which proposes that </w:t>
      </w:r>
      <w:r w:rsidR="00F51A83" w:rsidRPr="00F5603D">
        <w:rPr>
          <w:rFonts w:cstheme="majorHAnsi"/>
          <w:sz w:val="20"/>
        </w:rPr>
        <w:t>non-practising registration and renewal fees a</w:t>
      </w:r>
      <w:r w:rsidR="00A8080F">
        <w:rPr>
          <w:rFonts w:cstheme="majorHAnsi"/>
          <w:sz w:val="20"/>
        </w:rPr>
        <w:t>re</w:t>
      </w:r>
      <w:r w:rsidR="00F51A83" w:rsidRPr="00F5603D">
        <w:rPr>
          <w:rFonts w:cstheme="majorHAnsi"/>
          <w:sz w:val="20"/>
        </w:rPr>
        <w:t xml:space="preserve"> 20 per cent of </w:t>
      </w:r>
      <w:r w:rsidR="00A8080F">
        <w:rPr>
          <w:rFonts w:cstheme="majorHAnsi"/>
          <w:sz w:val="20"/>
        </w:rPr>
        <w:t xml:space="preserve">the fees for </w:t>
      </w:r>
      <w:r w:rsidR="00F51A83" w:rsidRPr="00F5603D">
        <w:rPr>
          <w:rFonts w:cstheme="majorHAnsi"/>
          <w:sz w:val="20"/>
        </w:rPr>
        <w:t xml:space="preserve">practising </w:t>
      </w:r>
      <w:r w:rsidR="00A8080F">
        <w:rPr>
          <w:rFonts w:cstheme="majorHAnsi"/>
          <w:sz w:val="20"/>
        </w:rPr>
        <w:t>professional engineers</w:t>
      </w:r>
      <w:r w:rsidR="00F51A83" w:rsidRPr="00F5603D">
        <w:rPr>
          <w:rFonts w:cstheme="majorHAnsi"/>
          <w:sz w:val="20"/>
        </w:rPr>
        <w:t>.</w:t>
      </w:r>
      <w:r w:rsidR="00673264" w:rsidRPr="00673264">
        <w:rPr>
          <w:rFonts w:cstheme="majorHAnsi"/>
          <w:sz w:val="20"/>
        </w:rPr>
        <w:t xml:space="preserve"> </w:t>
      </w:r>
      <w:r w:rsidR="00FD4349">
        <w:rPr>
          <w:rFonts w:cstheme="majorHAnsi"/>
          <w:sz w:val="20"/>
        </w:rPr>
        <w:t xml:space="preserve">For the fees proposed under Option </w:t>
      </w:r>
      <w:r w:rsidR="00A8080F">
        <w:rPr>
          <w:rFonts w:cstheme="majorHAnsi"/>
          <w:sz w:val="20"/>
        </w:rPr>
        <w:t>4</w:t>
      </w:r>
      <w:r w:rsidR="00FD4349">
        <w:rPr>
          <w:rFonts w:cstheme="majorHAnsi"/>
          <w:sz w:val="20"/>
        </w:rPr>
        <w:t xml:space="preserve"> see </w:t>
      </w:r>
      <w:r w:rsidR="00FD4349" w:rsidRPr="00BA6A91">
        <w:rPr>
          <w:rFonts w:cstheme="majorHAnsi"/>
          <w:sz w:val="20"/>
        </w:rPr>
        <w:fldChar w:fldCharType="begin"/>
      </w:r>
      <w:r w:rsidR="00FD4349" w:rsidRPr="00BA6A91">
        <w:rPr>
          <w:rFonts w:cstheme="majorHAnsi"/>
          <w:sz w:val="20"/>
        </w:rPr>
        <w:instrText xml:space="preserve"> REF _Ref63615145 \h  \* MERGEFORMAT </w:instrText>
      </w:r>
      <w:r w:rsidR="00FD4349" w:rsidRPr="00BA6A91">
        <w:rPr>
          <w:rFonts w:cstheme="majorHAnsi"/>
          <w:sz w:val="20"/>
        </w:rPr>
      </w:r>
      <w:r w:rsidR="00FD4349" w:rsidRPr="00BA6A91">
        <w:rPr>
          <w:rFonts w:cstheme="majorHAnsi"/>
          <w:sz w:val="20"/>
        </w:rPr>
        <w:fldChar w:fldCharType="separate"/>
      </w:r>
      <w:r w:rsidR="00C4429A" w:rsidRPr="00C4429A">
        <w:rPr>
          <w:rFonts w:cstheme="majorHAnsi"/>
          <w:sz w:val="20"/>
        </w:rPr>
        <w:t>Table 5</w:t>
      </w:r>
      <w:r w:rsidR="00FD4349" w:rsidRPr="00BA6A91">
        <w:rPr>
          <w:rFonts w:cstheme="majorHAnsi"/>
          <w:sz w:val="20"/>
        </w:rPr>
        <w:fldChar w:fldCharType="end"/>
      </w:r>
      <w:r w:rsidR="00FD4349" w:rsidRPr="00BA6A91">
        <w:rPr>
          <w:rFonts w:cstheme="majorHAnsi"/>
          <w:sz w:val="20"/>
        </w:rPr>
        <w:t>.</w:t>
      </w:r>
      <w:r w:rsidR="00C75BC8">
        <w:rPr>
          <w:rFonts w:cstheme="majorHAnsi"/>
          <w:sz w:val="20"/>
        </w:rPr>
        <w:br w:type="page"/>
      </w:r>
    </w:p>
    <w:p w14:paraId="485FEDD6" w14:textId="1BA9B182" w:rsidR="003F13E5" w:rsidRPr="00602547" w:rsidRDefault="00AF09AE" w:rsidP="001A44DD">
      <w:pPr>
        <w:pStyle w:val="Heading1"/>
        <w:keepNext w:val="0"/>
        <w:keepLines w:val="0"/>
        <w:widowControl w:val="0"/>
        <w:numPr>
          <w:ilvl w:val="0"/>
          <w:numId w:val="13"/>
        </w:numPr>
        <w:ind w:left="851" w:hanging="851"/>
        <w:rPr>
          <w:rFonts w:cstheme="majorBidi"/>
          <w:color w:val="0069A4"/>
        </w:rPr>
      </w:pPr>
      <w:bookmarkStart w:id="85" w:name="_Ref58310942"/>
      <w:bookmarkStart w:id="86" w:name="_Ref58339203"/>
      <w:bookmarkStart w:id="87" w:name="_Toc58847826"/>
      <w:bookmarkStart w:id="88" w:name="_Toc63936939"/>
      <w:r w:rsidRPr="00602547">
        <w:rPr>
          <w:rFonts w:cstheme="majorBidi"/>
          <w:color w:val="0069A4"/>
        </w:rPr>
        <w:lastRenderedPageBreak/>
        <w:t>Impact analysis</w:t>
      </w:r>
      <w:bookmarkEnd w:id="85"/>
      <w:bookmarkEnd w:id="86"/>
      <w:bookmarkEnd w:id="87"/>
      <w:bookmarkEnd w:id="88"/>
    </w:p>
    <w:p w14:paraId="5C59E3CE" w14:textId="7EF64B88" w:rsidR="00AF09AE" w:rsidRPr="00867CDE" w:rsidRDefault="00A516B5" w:rsidP="00621CC9">
      <w:pPr>
        <w:pStyle w:val="DJCSbody"/>
        <w:spacing w:after="200" w:line="240" w:lineRule="auto"/>
        <w:ind w:left="0"/>
        <w:rPr>
          <w:rFonts w:cstheme="majorHAnsi"/>
          <w:sz w:val="20"/>
        </w:rPr>
      </w:pPr>
      <w:r w:rsidRPr="00F5603D">
        <w:rPr>
          <w:rFonts w:cstheme="majorHAnsi"/>
          <w:sz w:val="20"/>
        </w:rPr>
        <w:t xml:space="preserve">The impact analysis outlined below </w:t>
      </w:r>
      <w:r w:rsidR="003E0637" w:rsidRPr="00F5603D">
        <w:rPr>
          <w:rFonts w:cstheme="majorHAnsi"/>
          <w:sz w:val="20"/>
        </w:rPr>
        <w:t xml:space="preserve">includes a </w:t>
      </w:r>
      <w:r w:rsidR="007C28E9">
        <w:rPr>
          <w:rFonts w:cstheme="majorHAnsi"/>
          <w:sz w:val="20"/>
        </w:rPr>
        <w:t>Multi-Criteria Analysis</w:t>
      </w:r>
      <w:r w:rsidR="007C28E9" w:rsidRPr="00F5603D">
        <w:rPr>
          <w:rFonts w:cstheme="majorHAnsi"/>
          <w:sz w:val="20"/>
        </w:rPr>
        <w:t xml:space="preserve"> </w:t>
      </w:r>
      <w:r w:rsidR="007C28E9">
        <w:rPr>
          <w:rFonts w:cstheme="majorHAnsi"/>
          <w:sz w:val="20"/>
        </w:rPr>
        <w:t>(</w:t>
      </w:r>
      <w:r w:rsidR="003E0637" w:rsidRPr="00F5603D">
        <w:rPr>
          <w:rFonts w:cstheme="majorHAnsi"/>
          <w:sz w:val="20"/>
        </w:rPr>
        <w:t>MCA</w:t>
      </w:r>
      <w:r w:rsidR="007C28E9">
        <w:rPr>
          <w:rFonts w:cstheme="majorHAnsi"/>
          <w:sz w:val="20"/>
        </w:rPr>
        <w:t>)</w:t>
      </w:r>
      <w:r w:rsidR="00431EBA" w:rsidRPr="00F5603D">
        <w:rPr>
          <w:rFonts w:cstheme="majorHAnsi"/>
          <w:sz w:val="20"/>
        </w:rPr>
        <w:t xml:space="preserve"> that focuses </w:t>
      </w:r>
      <w:r w:rsidR="00D55118" w:rsidRPr="00867CDE">
        <w:rPr>
          <w:rFonts w:cstheme="majorHAnsi"/>
          <w:sz w:val="20"/>
        </w:rPr>
        <w:t xml:space="preserve">on the </w:t>
      </w:r>
      <w:r w:rsidR="00114308" w:rsidRPr="00867CDE">
        <w:rPr>
          <w:rFonts w:cstheme="majorHAnsi"/>
          <w:sz w:val="20"/>
        </w:rPr>
        <w:t xml:space="preserve">policy </w:t>
      </w:r>
      <w:r w:rsidR="00D55118" w:rsidRPr="00867CDE">
        <w:rPr>
          <w:rFonts w:cstheme="majorHAnsi"/>
          <w:sz w:val="20"/>
        </w:rPr>
        <w:t>decision</w:t>
      </w:r>
      <w:r w:rsidR="00493085">
        <w:rPr>
          <w:rFonts w:cstheme="majorHAnsi"/>
          <w:sz w:val="20"/>
        </w:rPr>
        <w:t>s of</w:t>
      </w:r>
      <w:r w:rsidR="00D55118" w:rsidRPr="00867CDE">
        <w:rPr>
          <w:rFonts w:cstheme="majorHAnsi"/>
          <w:sz w:val="20"/>
        </w:rPr>
        <w:t xml:space="preserve"> whether to </w:t>
      </w:r>
      <w:r w:rsidR="001C225F" w:rsidRPr="00867CDE">
        <w:rPr>
          <w:rFonts w:cstheme="majorHAnsi"/>
          <w:sz w:val="20"/>
        </w:rPr>
        <w:t xml:space="preserve">recover the </w:t>
      </w:r>
      <w:r w:rsidR="00375546" w:rsidRPr="00867CDE">
        <w:rPr>
          <w:rFonts w:cstheme="majorHAnsi"/>
          <w:sz w:val="20"/>
        </w:rPr>
        <w:t>government’s regulatory costs from professional engineers,</w:t>
      </w:r>
      <w:r w:rsidR="00375546" w:rsidRPr="00867CDE" w:rsidDel="005C1B07">
        <w:rPr>
          <w:rFonts w:cstheme="majorHAnsi"/>
          <w:sz w:val="20"/>
        </w:rPr>
        <w:t xml:space="preserve"> </w:t>
      </w:r>
      <w:r w:rsidR="00375546" w:rsidRPr="00867CDE">
        <w:rPr>
          <w:rFonts w:cstheme="majorHAnsi"/>
          <w:sz w:val="20"/>
        </w:rPr>
        <w:t xml:space="preserve">or </w:t>
      </w:r>
      <w:r w:rsidR="00E9230A" w:rsidRPr="00867CDE">
        <w:rPr>
          <w:rFonts w:cstheme="majorHAnsi"/>
          <w:sz w:val="20"/>
        </w:rPr>
        <w:t>to have the costs met by the government</w:t>
      </w:r>
      <w:r w:rsidR="005C1B07">
        <w:rPr>
          <w:rFonts w:cstheme="majorHAnsi"/>
          <w:sz w:val="20"/>
        </w:rPr>
        <w:t xml:space="preserve"> through general tax revenue</w:t>
      </w:r>
      <w:r w:rsidR="00455A4B">
        <w:rPr>
          <w:rFonts w:cstheme="majorHAnsi"/>
          <w:sz w:val="20"/>
        </w:rPr>
        <w:t xml:space="preserve">; and whether </w:t>
      </w:r>
      <w:r w:rsidR="007D5A8F">
        <w:rPr>
          <w:rFonts w:cstheme="majorHAnsi"/>
          <w:sz w:val="20"/>
        </w:rPr>
        <w:t xml:space="preserve">non-practising and initial registration fees should be lower than </w:t>
      </w:r>
      <w:r w:rsidR="00500093">
        <w:rPr>
          <w:rFonts w:cstheme="majorHAnsi"/>
          <w:sz w:val="20"/>
        </w:rPr>
        <w:t xml:space="preserve">the </w:t>
      </w:r>
      <w:r w:rsidR="009C735C">
        <w:rPr>
          <w:rFonts w:cstheme="majorHAnsi"/>
          <w:sz w:val="20"/>
        </w:rPr>
        <w:t xml:space="preserve">practising </w:t>
      </w:r>
      <w:r w:rsidR="007C28E9">
        <w:rPr>
          <w:rFonts w:cstheme="majorHAnsi"/>
          <w:sz w:val="20"/>
        </w:rPr>
        <w:t>and</w:t>
      </w:r>
      <w:r w:rsidR="009C735C">
        <w:rPr>
          <w:rFonts w:cstheme="majorHAnsi"/>
          <w:sz w:val="20"/>
        </w:rPr>
        <w:t xml:space="preserve"> renewal fee</w:t>
      </w:r>
      <w:r w:rsidR="00D81FEF">
        <w:rPr>
          <w:rFonts w:cstheme="majorHAnsi"/>
          <w:sz w:val="20"/>
        </w:rPr>
        <w:t>s, respectively</w:t>
      </w:r>
      <w:r w:rsidR="0072470F" w:rsidRPr="00867CDE">
        <w:rPr>
          <w:rFonts w:cstheme="majorHAnsi"/>
          <w:sz w:val="20"/>
        </w:rPr>
        <w:t>.</w:t>
      </w:r>
    </w:p>
    <w:p w14:paraId="7F43F907" w14:textId="77777777" w:rsidR="00A01F51" w:rsidRPr="00602547" w:rsidRDefault="00A01F51" w:rsidP="00C50042">
      <w:pPr>
        <w:pStyle w:val="Heading2"/>
        <w:keepNext w:val="0"/>
        <w:keepLines w:val="0"/>
        <w:widowControl w:val="0"/>
        <w:ind w:left="851" w:hanging="851"/>
        <w:rPr>
          <w:color w:val="0069A4"/>
        </w:rPr>
      </w:pPr>
      <w:bookmarkStart w:id="89" w:name="_Toc58847827"/>
      <w:bookmarkStart w:id="90" w:name="_Toc63936940"/>
      <w:r w:rsidRPr="00602547">
        <w:rPr>
          <w:color w:val="0069A4"/>
        </w:rPr>
        <w:t>Decision making framework</w:t>
      </w:r>
      <w:bookmarkEnd w:id="89"/>
      <w:bookmarkEnd w:id="90"/>
    </w:p>
    <w:p w14:paraId="6C9CB331" w14:textId="1322F75B" w:rsidR="00F164A8" w:rsidRPr="00F5603D" w:rsidRDefault="00F164A8" w:rsidP="00F164A8">
      <w:pPr>
        <w:pStyle w:val="DJCSbody"/>
        <w:widowControl w:val="0"/>
        <w:spacing w:before="240" w:after="200" w:line="240" w:lineRule="auto"/>
        <w:ind w:left="0"/>
        <w:rPr>
          <w:rFonts w:cstheme="majorHAnsi"/>
          <w:sz w:val="20"/>
        </w:rPr>
      </w:pPr>
      <w:r w:rsidRPr="00F5603D">
        <w:rPr>
          <w:rFonts w:cstheme="majorHAnsi"/>
          <w:sz w:val="20"/>
        </w:rPr>
        <w:t>The MCA focusses on the problems</w:t>
      </w:r>
      <w:r w:rsidR="00990480" w:rsidRPr="00F5603D">
        <w:rPr>
          <w:rFonts w:cstheme="majorHAnsi"/>
          <w:sz w:val="20"/>
        </w:rPr>
        <w:t xml:space="preserve"> identified</w:t>
      </w:r>
      <w:r w:rsidRPr="00F5603D">
        <w:rPr>
          <w:rFonts w:cstheme="majorHAnsi"/>
          <w:sz w:val="20"/>
        </w:rPr>
        <w:t xml:space="preserve"> and uses the objectives o</w:t>
      </w:r>
      <w:r w:rsidR="00054C33" w:rsidRPr="00F5603D">
        <w:rPr>
          <w:rFonts w:cstheme="majorHAnsi"/>
          <w:sz w:val="20"/>
        </w:rPr>
        <w:t>f</w:t>
      </w:r>
      <w:r w:rsidRPr="00F5603D">
        <w:rPr>
          <w:rFonts w:cstheme="majorHAnsi"/>
          <w:sz w:val="20"/>
        </w:rPr>
        <w:t xml:space="preserve"> the proposed Fees Regulations to guides the decision-making in this RIS. This approach clearly highlights the qualitative implications of making one choice over others. </w:t>
      </w:r>
    </w:p>
    <w:p w14:paraId="38B48912" w14:textId="3706F168" w:rsidR="00F164A8" w:rsidRPr="00F5603D" w:rsidRDefault="00F164A8" w:rsidP="00F164A8">
      <w:pPr>
        <w:pStyle w:val="DJCSbody"/>
        <w:widowControl w:val="0"/>
        <w:spacing w:before="240" w:after="200" w:line="240" w:lineRule="auto"/>
        <w:ind w:left="0"/>
        <w:rPr>
          <w:rFonts w:cstheme="majorHAnsi"/>
          <w:sz w:val="20"/>
        </w:rPr>
      </w:pPr>
      <w:r w:rsidRPr="00F5603D">
        <w:rPr>
          <w:rFonts w:cstheme="majorHAnsi"/>
          <w:sz w:val="20"/>
        </w:rPr>
        <w:t xml:space="preserve">The MCA uses weighted criteria to </w:t>
      </w:r>
      <w:r w:rsidR="00EF08DB" w:rsidRPr="00F5603D">
        <w:rPr>
          <w:rFonts w:cstheme="majorHAnsi"/>
          <w:sz w:val="20"/>
        </w:rPr>
        <w:t>assess</w:t>
      </w:r>
      <w:r w:rsidRPr="00F5603D">
        <w:rPr>
          <w:rFonts w:cstheme="majorHAnsi"/>
          <w:sz w:val="20"/>
        </w:rPr>
        <w:t xml:space="preserve"> and score the options </w:t>
      </w:r>
      <w:r w:rsidR="00B94CBD" w:rsidRPr="00F5603D">
        <w:rPr>
          <w:rFonts w:cstheme="majorHAnsi"/>
          <w:sz w:val="20"/>
        </w:rPr>
        <w:t xml:space="preserve">described </w:t>
      </w:r>
      <w:r w:rsidR="00B94CBD" w:rsidRPr="00BA6A91">
        <w:rPr>
          <w:rFonts w:cstheme="majorHAnsi"/>
          <w:sz w:val="20"/>
        </w:rPr>
        <w:t>in Chapter 4</w:t>
      </w:r>
      <w:r w:rsidR="00B94CBD" w:rsidRPr="00F5603D">
        <w:rPr>
          <w:rFonts w:cstheme="majorHAnsi"/>
          <w:sz w:val="20"/>
        </w:rPr>
        <w:t xml:space="preserve"> </w:t>
      </w:r>
      <w:r w:rsidRPr="00F5603D">
        <w:rPr>
          <w:rFonts w:cstheme="majorHAnsi"/>
          <w:sz w:val="20"/>
        </w:rPr>
        <w:t xml:space="preserve">against the base case, </w:t>
      </w:r>
      <w:r w:rsidRPr="00BA6A91">
        <w:rPr>
          <w:rFonts w:cstheme="majorHAnsi"/>
          <w:sz w:val="20"/>
        </w:rPr>
        <w:t>see section 4.3</w:t>
      </w:r>
      <w:r w:rsidRPr="00F5603D">
        <w:rPr>
          <w:rFonts w:cstheme="majorHAnsi"/>
          <w:sz w:val="20"/>
        </w:rPr>
        <w:t xml:space="preserve">. The option with the highest overall weighted score is the preferred fee </w:t>
      </w:r>
      <w:r w:rsidR="008C506E" w:rsidRPr="00F5603D">
        <w:rPr>
          <w:rFonts w:cstheme="majorHAnsi"/>
          <w:sz w:val="20"/>
        </w:rPr>
        <w:t>design</w:t>
      </w:r>
      <w:r w:rsidRPr="00F5603D">
        <w:rPr>
          <w:rFonts w:cstheme="majorHAnsi"/>
          <w:sz w:val="20"/>
        </w:rPr>
        <w:t xml:space="preserve"> compared to the base case of no fees.</w:t>
      </w:r>
    </w:p>
    <w:p w14:paraId="57BA210A" w14:textId="3A549254" w:rsidR="00841890" w:rsidRPr="00602547" w:rsidRDefault="00CC5F7E" w:rsidP="00FC73B1">
      <w:pPr>
        <w:pStyle w:val="Heading3"/>
        <w:keepNext w:val="0"/>
        <w:keepLines w:val="0"/>
        <w:widowControl w:val="0"/>
        <w:ind w:left="851" w:hanging="851"/>
        <w:rPr>
          <w:color w:val="0069A4"/>
        </w:rPr>
      </w:pPr>
      <w:r w:rsidRPr="00602547">
        <w:rPr>
          <w:color w:val="0069A4"/>
        </w:rPr>
        <w:t>MCA criteria</w:t>
      </w:r>
    </w:p>
    <w:p w14:paraId="6DB57EF8" w14:textId="22C7E188" w:rsidR="00A01F51" w:rsidRPr="00A56905" w:rsidRDefault="00A01F51" w:rsidP="00FC73B1">
      <w:pPr>
        <w:pStyle w:val="DJCSbody"/>
        <w:widowControl w:val="0"/>
        <w:spacing w:before="240" w:after="200" w:line="240" w:lineRule="auto"/>
        <w:ind w:left="0"/>
        <w:rPr>
          <w:rFonts w:cstheme="majorHAnsi"/>
          <w:sz w:val="20"/>
        </w:rPr>
      </w:pPr>
      <w:r w:rsidRPr="00A56905">
        <w:rPr>
          <w:rFonts w:cstheme="majorHAnsi"/>
          <w:sz w:val="20"/>
        </w:rPr>
        <w:t xml:space="preserve">The criteria underpinning </w:t>
      </w:r>
      <w:r w:rsidR="00FC73B1" w:rsidRPr="00780D6A">
        <w:rPr>
          <w:rFonts w:cstheme="majorHAnsi"/>
          <w:sz w:val="20"/>
        </w:rPr>
        <w:t xml:space="preserve">the MCA </w:t>
      </w:r>
      <w:r w:rsidR="00EB58CD">
        <w:rPr>
          <w:rFonts w:cstheme="majorHAnsi"/>
          <w:sz w:val="20"/>
        </w:rPr>
        <w:t>are set out in</w:t>
      </w:r>
      <w:r w:rsidR="00867630">
        <w:rPr>
          <w:rFonts w:cstheme="majorHAnsi"/>
          <w:sz w:val="20"/>
        </w:rPr>
        <w:t xml:space="preserve"> </w:t>
      </w:r>
      <w:r w:rsidR="00867630" w:rsidRPr="00BA6A91">
        <w:rPr>
          <w:rFonts w:cstheme="majorHAnsi"/>
          <w:sz w:val="20"/>
        </w:rPr>
        <w:fldChar w:fldCharType="begin"/>
      </w:r>
      <w:r w:rsidR="00867630" w:rsidRPr="00BA6A91">
        <w:rPr>
          <w:rFonts w:cstheme="majorHAnsi"/>
          <w:sz w:val="20"/>
        </w:rPr>
        <w:instrText xml:space="preserve"> REF _Ref62932432 \h  \* MERGEFORMAT </w:instrText>
      </w:r>
      <w:r w:rsidR="00867630" w:rsidRPr="00BA6A91">
        <w:rPr>
          <w:rFonts w:cstheme="majorHAnsi"/>
          <w:sz w:val="20"/>
        </w:rPr>
      </w:r>
      <w:r w:rsidR="00867630" w:rsidRPr="00BA6A91">
        <w:rPr>
          <w:rFonts w:cstheme="majorHAnsi"/>
          <w:sz w:val="20"/>
        </w:rPr>
        <w:fldChar w:fldCharType="separate"/>
      </w:r>
      <w:r w:rsidR="00C4429A" w:rsidRPr="00C4429A">
        <w:rPr>
          <w:rFonts w:cstheme="majorHAnsi"/>
          <w:sz w:val="20"/>
        </w:rPr>
        <w:t>Table 6</w:t>
      </w:r>
      <w:r w:rsidR="00867630" w:rsidRPr="00BA6A91">
        <w:rPr>
          <w:rFonts w:cstheme="majorHAnsi"/>
          <w:sz w:val="20"/>
        </w:rPr>
        <w:fldChar w:fldCharType="end"/>
      </w:r>
      <w:r w:rsidR="00EB58CD" w:rsidRPr="00BA6A91">
        <w:rPr>
          <w:rFonts w:cstheme="majorHAnsi"/>
          <w:sz w:val="20"/>
        </w:rPr>
        <w:t>.</w:t>
      </w:r>
      <w:r w:rsidR="00221294">
        <w:rPr>
          <w:rFonts w:cstheme="majorHAnsi"/>
          <w:sz w:val="20"/>
        </w:rPr>
        <w:t xml:space="preserve"> </w:t>
      </w:r>
      <w:r w:rsidR="00EB58CD">
        <w:rPr>
          <w:rFonts w:cstheme="majorHAnsi"/>
          <w:sz w:val="20"/>
        </w:rPr>
        <w:t xml:space="preserve">They </w:t>
      </w:r>
      <w:r w:rsidRPr="00A56905">
        <w:rPr>
          <w:rFonts w:cstheme="majorHAnsi"/>
          <w:sz w:val="20"/>
        </w:rPr>
        <w:t xml:space="preserve">draw on the </w:t>
      </w:r>
      <w:r w:rsidR="004C48DC" w:rsidRPr="00780D6A">
        <w:rPr>
          <w:rFonts w:cstheme="majorHAnsi"/>
          <w:sz w:val="20"/>
        </w:rPr>
        <w:t>objectives</w:t>
      </w:r>
      <w:r w:rsidRPr="00780D6A">
        <w:rPr>
          <w:rFonts w:cstheme="majorHAnsi"/>
          <w:sz w:val="20"/>
        </w:rPr>
        <w:t xml:space="preserve"> of </w:t>
      </w:r>
      <w:r w:rsidR="00221294">
        <w:rPr>
          <w:rFonts w:cstheme="majorHAnsi"/>
          <w:sz w:val="20"/>
        </w:rPr>
        <w:t xml:space="preserve">the proposed Fees Regulations of </w:t>
      </w:r>
      <w:r w:rsidRPr="00780D6A">
        <w:rPr>
          <w:rFonts w:cstheme="majorHAnsi"/>
          <w:sz w:val="20"/>
        </w:rPr>
        <w:t xml:space="preserve">efficiency, </w:t>
      </w:r>
      <w:proofErr w:type="gramStart"/>
      <w:r w:rsidRPr="00780D6A">
        <w:rPr>
          <w:rFonts w:cstheme="majorHAnsi"/>
          <w:sz w:val="20"/>
        </w:rPr>
        <w:t>effectiveness</w:t>
      </w:r>
      <w:proofErr w:type="gramEnd"/>
      <w:r w:rsidRPr="00780D6A">
        <w:rPr>
          <w:rFonts w:cstheme="majorHAnsi"/>
          <w:sz w:val="20"/>
        </w:rPr>
        <w:t xml:space="preserve"> and equity</w:t>
      </w:r>
      <w:r w:rsidR="007F617A" w:rsidRPr="00780D6A">
        <w:rPr>
          <w:rFonts w:cstheme="majorHAnsi"/>
          <w:sz w:val="20"/>
        </w:rPr>
        <w:t>.</w:t>
      </w:r>
    </w:p>
    <w:p w14:paraId="3ED54F92" w14:textId="2D986FEF" w:rsidR="00597411" w:rsidRPr="00234378" w:rsidRDefault="00597411" w:rsidP="002E3075">
      <w:pPr>
        <w:pStyle w:val="Caption"/>
        <w:keepNext/>
        <w:spacing w:after="120"/>
        <w:rPr>
          <w:rFonts w:ascii="Arial" w:hAnsi="Arial"/>
          <w:b/>
          <w:bCs/>
          <w:color w:val="0069A4"/>
        </w:rPr>
      </w:pPr>
      <w:bookmarkStart w:id="91" w:name="_Ref62932432"/>
      <w:bookmarkStart w:id="92" w:name="_Ref62932408"/>
      <w:r w:rsidRPr="00234378">
        <w:rPr>
          <w:rFonts w:ascii="Arial" w:hAnsi="Arial"/>
          <w:b/>
          <w:bCs/>
          <w:color w:val="0069A4"/>
        </w:rPr>
        <w:t xml:space="preserve">Table </w:t>
      </w:r>
      <w:r w:rsidRPr="00234378">
        <w:rPr>
          <w:rFonts w:ascii="Arial" w:hAnsi="Arial"/>
          <w:b/>
          <w:bCs/>
          <w:color w:val="0069A4"/>
        </w:rPr>
        <w:fldChar w:fldCharType="begin"/>
      </w:r>
      <w:r w:rsidRPr="00234378">
        <w:rPr>
          <w:rFonts w:ascii="Arial" w:hAnsi="Arial"/>
          <w:b/>
          <w:bCs/>
          <w:color w:val="0069A4"/>
        </w:rPr>
        <w:instrText xml:space="preserve"> SEQ Table \* ARABIC </w:instrText>
      </w:r>
      <w:r w:rsidRPr="00234378">
        <w:rPr>
          <w:rFonts w:ascii="Arial" w:hAnsi="Arial"/>
          <w:b/>
          <w:bCs/>
          <w:color w:val="0069A4"/>
        </w:rPr>
        <w:fldChar w:fldCharType="separate"/>
      </w:r>
      <w:r w:rsidR="00C4429A" w:rsidRPr="00234378">
        <w:rPr>
          <w:rFonts w:ascii="Arial" w:hAnsi="Arial"/>
          <w:b/>
          <w:bCs/>
          <w:noProof/>
          <w:color w:val="0069A4"/>
        </w:rPr>
        <w:t>6</w:t>
      </w:r>
      <w:r w:rsidRPr="00234378">
        <w:rPr>
          <w:rFonts w:ascii="Arial" w:hAnsi="Arial"/>
          <w:b/>
          <w:bCs/>
          <w:color w:val="0069A4"/>
        </w:rPr>
        <w:fldChar w:fldCharType="end"/>
      </w:r>
      <w:bookmarkEnd w:id="91"/>
      <w:r w:rsidRPr="00234378">
        <w:rPr>
          <w:rFonts w:ascii="Arial" w:hAnsi="Arial"/>
          <w:b/>
          <w:bCs/>
          <w:color w:val="0069A4"/>
        </w:rPr>
        <w:t>: MCA decision criteria</w:t>
      </w:r>
      <w:bookmarkEnd w:id="92"/>
    </w:p>
    <w:tbl>
      <w:tblPr>
        <w:tblStyle w:val="DJRtablestyleNavy"/>
        <w:tblW w:w="9072" w:type="dxa"/>
        <w:tblInd w:w="-5"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2015"/>
        <w:gridCol w:w="7057"/>
      </w:tblGrid>
      <w:tr w:rsidR="006919BC" w:rsidRPr="00DD3F00" w14:paraId="37B6FE47" w14:textId="77777777" w:rsidTr="00D478B2">
        <w:trPr>
          <w:cnfStyle w:val="100000000000" w:firstRow="1" w:lastRow="0" w:firstColumn="0" w:lastColumn="0" w:oddVBand="0" w:evenVBand="0" w:oddHBand="0" w:evenHBand="0" w:firstRowFirstColumn="0" w:firstRowLastColumn="0" w:lastRowFirstColumn="0" w:lastRowLastColumn="0"/>
          <w:tblHeader/>
        </w:trPr>
        <w:tc>
          <w:tcPr>
            <w:tcW w:w="2015" w:type="dxa"/>
            <w:tcBorders>
              <w:top w:val="single" w:sz="12" w:space="0" w:color="0069A4"/>
              <w:bottom w:val="single" w:sz="12" w:space="0" w:color="0069A4"/>
              <w:right w:val="none" w:sz="0" w:space="0" w:color="auto"/>
            </w:tcBorders>
            <w:shd w:val="clear" w:color="auto" w:fill="auto"/>
          </w:tcPr>
          <w:p w14:paraId="127AE0B4" w14:textId="77777777" w:rsidR="00A01F51" w:rsidRPr="00DD3F00" w:rsidRDefault="00A01F51" w:rsidP="0097153B">
            <w:pPr>
              <w:pStyle w:val="DJCStablecolheadwhite"/>
              <w:widowControl w:val="0"/>
              <w:spacing w:before="0" w:after="0"/>
              <w:rPr>
                <w:rFonts w:cstheme="majorHAnsi"/>
                <w:color w:val="000000" w:themeColor="text1"/>
                <w:sz w:val="18"/>
              </w:rPr>
            </w:pPr>
            <w:r w:rsidRPr="00DD3F00">
              <w:rPr>
                <w:rFonts w:cstheme="majorHAnsi"/>
                <w:color w:val="000000" w:themeColor="text1"/>
                <w:sz w:val="18"/>
              </w:rPr>
              <w:t>Criterion</w:t>
            </w:r>
          </w:p>
        </w:tc>
        <w:tc>
          <w:tcPr>
            <w:tcW w:w="7057" w:type="dxa"/>
            <w:tcBorders>
              <w:top w:val="single" w:sz="12" w:space="0" w:color="0069A4"/>
              <w:left w:val="none" w:sz="0" w:space="0" w:color="auto"/>
              <w:bottom w:val="single" w:sz="12" w:space="0" w:color="0069A4"/>
            </w:tcBorders>
            <w:shd w:val="clear" w:color="auto" w:fill="auto"/>
          </w:tcPr>
          <w:p w14:paraId="0F0B187C" w14:textId="77777777" w:rsidR="00A01F51" w:rsidRPr="00DD3F00" w:rsidRDefault="00A01F51" w:rsidP="0097153B">
            <w:pPr>
              <w:pStyle w:val="DJCStablecolheadwhite"/>
              <w:widowControl w:val="0"/>
              <w:spacing w:before="0" w:after="0"/>
              <w:rPr>
                <w:rFonts w:cstheme="majorHAnsi"/>
                <w:color w:val="000000" w:themeColor="text1"/>
                <w:sz w:val="18"/>
              </w:rPr>
            </w:pPr>
            <w:r w:rsidRPr="00DD3F00">
              <w:rPr>
                <w:rFonts w:cstheme="majorHAnsi"/>
                <w:color w:val="000000" w:themeColor="text1"/>
                <w:sz w:val="18"/>
              </w:rPr>
              <w:t>Definition</w:t>
            </w:r>
          </w:p>
        </w:tc>
      </w:tr>
      <w:tr w:rsidR="008C6E0A" w:rsidRPr="008643A3" w14:paraId="14F0D098" w14:textId="77777777" w:rsidTr="00D478B2">
        <w:tc>
          <w:tcPr>
            <w:tcW w:w="2015" w:type="dxa"/>
            <w:tcBorders>
              <w:top w:val="single" w:sz="12" w:space="0" w:color="0069A4"/>
              <w:bottom w:val="single" w:sz="4" w:space="0" w:color="0069A4"/>
            </w:tcBorders>
          </w:tcPr>
          <w:p w14:paraId="0245AA3C" w14:textId="77777777" w:rsidR="00A01F51" w:rsidRPr="008643A3" w:rsidRDefault="00A01F51" w:rsidP="00980246">
            <w:pPr>
              <w:pStyle w:val="DJCStabletext"/>
              <w:widowControl w:val="0"/>
              <w:spacing w:before="0" w:after="40"/>
              <w:rPr>
                <w:rFonts w:cstheme="majorHAnsi"/>
                <w:color w:val="000000" w:themeColor="text1"/>
                <w:sz w:val="18"/>
              </w:rPr>
            </w:pPr>
            <w:r w:rsidRPr="008643A3">
              <w:rPr>
                <w:rFonts w:cstheme="majorHAnsi"/>
                <w:color w:val="000000" w:themeColor="text1"/>
                <w:sz w:val="18"/>
              </w:rPr>
              <w:t>Efficiency</w:t>
            </w:r>
          </w:p>
          <w:p w14:paraId="45A07B5D" w14:textId="77777777" w:rsidR="00A01F51" w:rsidRPr="008643A3" w:rsidRDefault="00A01F51" w:rsidP="0097153B">
            <w:pPr>
              <w:pStyle w:val="DJCStabletext"/>
              <w:widowControl w:val="0"/>
              <w:spacing w:before="0" w:after="0"/>
              <w:rPr>
                <w:rFonts w:cstheme="majorHAnsi"/>
                <w:color w:val="000000" w:themeColor="text1"/>
                <w:sz w:val="18"/>
              </w:rPr>
            </w:pPr>
          </w:p>
          <w:p w14:paraId="38A98823" w14:textId="77777777" w:rsidR="00A01F51" w:rsidRPr="008643A3" w:rsidRDefault="00A01F51" w:rsidP="0097153B">
            <w:pPr>
              <w:pStyle w:val="DJCStabletext"/>
              <w:widowControl w:val="0"/>
              <w:spacing w:before="0" w:after="0"/>
              <w:rPr>
                <w:rFonts w:cstheme="majorHAnsi"/>
                <w:color w:val="000000" w:themeColor="text1"/>
                <w:sz w:val="18"/>
              </w:rPr>
            </w:pPr>
          </w:p>
          <w:p w14:paraId="5AD88007" w14:textId="77777777" w:rsidR="00A01F51" w:rsidRPr="008643A3" w:rsidRDefault="00A01F51" w:rsidP="0097153B">
            <w:pPr>
              <w:pStyle w:val="DJCStabletext"/>
              <w:widowControl w:val="0"/>
              <w:spacing w:before="0" w:after="0"/>
              <w:rPr>
                <w:rFonts w:cstheme="majorHAnsi"/>
                <w:color w:val="000000" w:themeColor="text1"/>
                <w:sz w:val="18"/>
              </w:rPr>
            </w:pPr>
          </w:p>
          <w:p w14:paraId="3EB47A2A" w14:textId="0F5C92CF" w:rsidR="00A01F51" w:rsidRPr="008643A3" w:rsidRDefault="00A01F51" w:rsidP="0097153B">
            <w:pPr>
              <w:pStyle w:val="DJCStabletext"/>
              <w:widowControl w:val="0"/>
              <w:spacing w:before="0" w:after="0"/>
              <w:rPr>
                <w:rFonts w:cstheme="majorHAnsi"/>
                <w:color w:val="000000" w:themeColor="text1"/>
                <w:sz w:val="18"/>
              </w:rPr>
            </w:pPr>
          </w:p>
          <w:p w14:paraId="6D78BBC7" w14:textId="77777777" w:rsidR="00DD3F00" w:rsidRPr="008643A3" w:rsidRDefault="00DD3F00" w:rsidP="0097153B">
            <w:pPr>
              <w:pStyle w:val="DJCStabletext"/>
              <w:widowControl w:val="0"/>
              <w:spacing w:before="0" w:after="0"/>
              <w:rPr>
                <w:rFonts w:cstheme="majorHAnsi"/>
                <w:color w:val="000000" w:themeColor="text1"/>
                <w:sz w:val="18"/>
              </w:rPr>
            </w:pPr>
          </w:p>
          <w:p w14:paraId="2CBF6D22" w14:textId="77777777" w:rsidR="00A01F51" w:rsidRPr="008643A3" w:rsidRDefault="00A01F51" w:rsidP="0097153B">
            <w:pPr>
              <w:pStyle w:val="DJCStabletext"/>
              <w:widowControl w:val="0"/>
              <w:spacing w:before="0" w:after="0"/>
              <w:rPr>
                <w:rFonts w:cstheme="majorHAnsi"/>
                <w:color w:val="000000" w:themeColor="text1"/>
                <w:sz w:val="18"/>
              </w:rPr>
            </w:pPr>
          </w:p>
          <w:p w14:paraId="46CA7CF4" w14:textId="77777777" w:rsidR="00A01F51" w:rsidRPr="008643A3" w:rsidRDefault="00A01F51" w:rsidP="0097153B">
            <w:pPr>
              <w:pStyle w:val="DJCStabletext"/>
              <w:widowControl w:val="0"/>
              <w:spacing w:before="0" w:after="0"/>
              <w:rPr>
                <w:rFonts w:cstheme="majorHAnsi"/>
                <w:color w:val="000000" w:themeColor="text1"/>
                <w:sz w:val="18"/>
              </w:rPr>
            </w:pPr>
          </w:p>
          <w:p w14:paraId="6128810B" w14:textId="77777777" w:rsidR="00A01F51" w:rsidRPr="008643A3" w:rsidRDefault="00A01F51" w:rsidP="0097153B">
            <w:pPr>
              <w:pStyle w:val="DJCStabletext"/>
              <w:widowControl w:val="0"/>
              <w:spacing w:before="0" w:after="0"/>
              <w:rPr>
                <w:rFonts w:cstheme="majorHAnsi"/>
                <w:color w:val="000000" w:themeColor="text1"/>
                <w:sz w:val="18"/>
              </w:rPr>
            </w:pPr>
            <w:r w:rsidRPr="008643A3">
              <w:rPr>
                <w:rFonts w:cstheme="majorHAnsi"/>
                <w:color w:val="000000" w:themeColor="text1"/>
                <w:sz w:val="18"/>
              </w:rPr>
              <w:t>Weighting: 0.25</w:t>
            </w:r>
          </w:p>
        </w:tc>
        <w:tc>
          <w:tcPr>
            <w:tcW w:w="7057" w:type="dxa"/>
            <w:tcBorders>
              <w:top w:val="single" w:sz="12" w:space="0" w:color="0069A4"/>
              <w:bottom w:val="single" w:sz="4" w:space="0" w:color="0069A4"/>
            </w:tcBorders>
          </w:tcPr>
          <w:p w14:paraId="69EB6C1E" w14:textId="0B37229E" w:rsidR="00A01F51" w:rsidRPr="008643A3" w:rsidRDefault="00A01F51" w:rsidP="00946FAC">
            <w:pPr>
              <w:pStyle w:val="DJCStablebullet1"/>
              <w:widowControl w:val="0"/>
              <w:numPr>
                <w:ilvl w:val="0"/>
                <w:numId w:val="0"/>
              </w:numPr>
              <w:spacing w:before="0" w:after="40"/>
              <w:rPr>
                <w:rFonts w:cstheme="majorHAnsi"/>
                <w:color w:val="000000" w:themeColor="text1"/>
                <w:sz w:val="18"/>
              </w:rPr>
            </w:pPr>
            <w:r w:rsidRPr="008643A3">
              <w:rPr>
                <w:rFonts w:cstheme="majorHAnsi"/>
                <w:i/>
                <w:iCs/>
                <w:color w:val="000000" w:themeColor="text1"/>
                <w:sz w:val="18"/>
              </w:rPr>
              <w:t>Efficiency</w:t>
            </w:r>
            <w:r w:rsidRPr="008643A3">
              <w:rPr>
                <w:rFonts w:cstheme="majorHAnsi"/>
                <w:color w:val="000000" w:themeColor="text1"/>
                <w:sz w:val="18"/>
              </w:rPr>
              <w:t xml:space="preserve"> refers to the extent to which </w:t>
            </w:r>
            <w:r w:rsidR="00946FAC" w:rsidRPr="008643A3">
              <w:rPr>
                <w:rFonts w:cstheme="majorHAnsi"/>
                <w:color w:val="000000" w:themeColor="text1"/>
                <w:sz w:val="18"/>
              </w:rPr>
              <w:t>the</w:t>
            </w:r>
            <w:r w:rsidRPr="008643A3">
              <w:rPr>
                <w:rFonts w:cstheme="majorHAnsi"/>
                <w:color w:val="000000" w:themeColor="text1"/>
                <w:sz w:val="18"/>
              </w:rPr>
              <w:t xml:space="preserve"> </w:t>
            </w:r>
            <w:r w:rsidR="0086426F">
              <w:rPr>
                <w:rFonts w:cstheme="majorHAnsi"/>
                <w:color w:val="000000" w:themeColor="text1"/>
                <w:sz w:val="18"/>
              </w:rPr>
              <w:t xml:space="preserve">proposed </w:t>
            </w:r>
            <w:r w:rsidRPr="008643A3">
              <w:rPr>
                <w:rFonts w:cstheme="majorHAnsi"/>
                <w:color w:val="000000" w:themeColor="text1"/>
                <w:sz w:val="18"/>
              </w:rPr>
              <w:t>fees reflect the underlying costs of the registration/renewal activities being undertaken, and whether these price signals send accurate information to the professional engineering services market about the value of those activities.</w:t>
            </w:r>
          </w:p>
          <w:p w14:paraId="079FB509" w14:textId="7C060B8F" w:rsidR="00A01F51" w:rsidRPr="008643A3" w:rsidRDefault="00A01F51" w:rsidP="0097153B">
            <w:pPr>
              <w:pStyle w:val="DJCStablebullet1"/>
              <w:widowControl w:val="0"/>
              <w:numPr>
                <w:ilvl w:val="0"/>
                <w:numId w:val="0"/>
              </w:numPr>
              <w:spacing w:before="0" w:after="0"/>
              <w:rPr>
                <w:rFonts w:cstheme="majorHAnsi"/>
                <w:color w:val="000000" w:themeColor="text1"/>
                <w:sz w:val="18"/>
              </w:rPr>
            </w:pPr>
            <w:r w:rsidRPr="008643A3">
              <w:rPr>
                <w:rFonts w:cstheme="majorHAnsi"/>
                <w:color w:val="000000" w:themeColor="text1"/>
                <w:sz w:val="18"/>
              </w:rPr>
              <w:t xml:space="preserve">In the general case, fees set below the efficient level would result in greater demand for registrations and increase the administrative costs associated with maintaining the scheme. Conversely, fees set above the efficient level would result in lower demand for registrations and may impact the ongoing financial viability of the scheme if </w:t>
            </w:r>
            <w:r w:rsidR="001B29B3">
              <w:rPr>
                <w:rFonts w:cstheme="majorHAnsi"/>
                <w:color w:val="000000" w:themeColor="text1"/>
                <w:sz w:val="18"/>
              </w:rPr>
              <w:t xml:space="preserve">the </w:t>
            </w:r>
            <w:r w:rsidRPr="008643A3">
              <w:rPr>
                <w:rFonts w:cstheme="majorHAnsi"/>
                <w:color w:val="000000" w:themeColor="text1"/>
                <w:sz w:val="18"/>
              </w:rPr>
              <w:t>fixed costs are not recovered.</w:t>
            </w:r>
          </w:p>
        </w:tc>
      </w:tr>
      <w:tr w:rsidR="002F4A94" w:rsidRPr="008643A3" w14:paraId="55CAF556" w14:textId="77777777" w:rsidTr="00D478B2">
        <w:tc>
          <w:tcPr>
            <w:tcW w:w="2015" w:type="dxa"/>
            <w:tcBorders>
              <w:top w:val="single" w:sz="4" w:space="0" w:color="0069A4"/>
              <w:bottom w:val="single" w:sz="4" w:space="0" w:color="0069A4"/>
            </w:tcBorders>
          </w:tcPr>
          <w:p w14:paraId="757F2524" w14:textId="77777777" w:rsidR="00A01F51" w:rsidRPr="008643A3" w:rsidRDefault="00A01F51" w:rsidP="00980246">
            <w:pPr>
              <w:pStyle w:val="DJCStabletext"/>
              <w:widowControl w:val="0"/>
              <w:spacing w:before="0" w:after="40"/>
              <w:rPr>
                <w:rFonts w:cstheme="majorHAnsi"/>
                <w:color w:val="000000" w:themeColor="text1"/>
                <w:sz w:val="18"/>
              </w:rPr>
            </w:pPr>
            <w:r w:rsidRPr="008643A3">
              <w:rPr>
                <w:rFonts w:cstheme="majorHAnsi"/>
                <w:color w:val="000000" w:themeColor="text1"/>
                <w:sz w:val="18"/>
              </w:rPr>
              <w:t>Effectiveness</w:t>
            </w:r>
          </w:p>
          <w:p w14:paraId="29C0D2B0" w14:textId="77777777" w:rsidR="00A01F51" w:rsidRPr="008643A3" w:rsidRDefault="00A01F51" w:rsidP="004A1375">
            <w:pPr>
              <w:pStyle w:val="DJCStabletext"/>
              <w:widowControl w:val="0"/>
              <w:spacing w:before="0" w:after="0"/>
              <w:rPr>
                <w:rFonts w:cstheme="majorHAnsi"/>
                <w:color w:val="000000" w:themeColor="text1"/>
                <w:sz w:val="18"/>
              </w:rPr>
            </w:pPr>
          </w:p>
          <w:p w14:paraId="16F6F887" w14:textId="77CD267F" w:rsidR="00A01F51" w:rsidRDefault="00A01F51" w:rsidP="004A1375">
            <w:pPr>
              <w:pStyle w:val="DJCStabletext"/>
              <w:widowControl w:val="0"/>
              <w:spacing w:before="0" w:after="0"/>
              <w:rPr>
                <w:rFonts w:cstheme="majorHAnsi"/>
                <w:color w:val="000000" w:themeColor="text1"/>
                <w:sz w:val="18"/>
              </w:rPr>
            </w:pPr>
          </w:p>
          <w:p w14:paraId="144AC928" w14:textId="77777777" w:rsidR="00980246" w:rsidRPr="008643A3" w:rsidRDefault="00980246" w:rsidP="004A1375">
            <w:pPr>
              <w:pStyle w:val="DJCStabletext"/>
              <w:widowControl w:val="0"/>
              <w:spacing w:before="0" w:after="0"/>
              <w:rPr>
                <w:rFonts w:cstheme="majorHAnsi"/>
                <w:color w:val="000000" w:themeColor="text1"/>
                <w:sz w:val="18"/>
              </w:rPr>
            </w:pPr>
          </w:p>
          <w:p w14:paraId="1BA90B2B" w14:textId="77777777" w:rsidR="00A01F51" w:rsidRPr="008643A3" w:rsidRDefault="00A01F51" w:rsidP="004A1375">
            <w:pPr>
              <w:pStyle w:val="DJCStabletext"/>
              <w:widowControl w:val="0"/>
              <w:spacing w:before="0" w:after="0"/>
              <w:rPr>
                <w:rFonts w:cstheme="majorHAnsi"/>
                <w:color w:val="000000" w:themeColor="text1"/>
                <w:sz w:val="18"/>
              </w:rPr>
            </w:pPr>
          </w:p>
          <w:p w14:paraId="3F1E25F8" w14:textId="77777777" w:rsidR="00A01F51" w:rsidRPr="008643A3" w:rsidRDefault="00A01F51" w:rsidP="004A1375">
            <w:pPr>
              <w:pStyle w:val="DJCStabletext"/>
              <w:widowControl w:val="0"/>
              <w:spacing w:before="0" w:after="0"/>
              <w:rPr>
                <w:rFonts w:cstheme="majorHAnsi"/>
                <w:color w:val="000000" w:themeColor="text1"/>
                <w:sz w:val="18"/>
              </w:rPr>
            </w:pPr>
          </w:p>
          <w:p w14:paraId="02A38186" w14:textId="77777777" w:rsidR="00A01F51" w:rsidRPr="008643A3" w:rsidRDefault="00A01F51" w:rsidP="004A1375">
            <w:pPr>
              <w:pStyle w:val="DJCStabletext"/>
              <w:widowControl w:val="0"/>
              <w:spacing w:before="0" w:after="0"/>
              <w:rPr>
                <w:rFonts w:cstheme="majorHAnsi"/>
                <w:color w:val="000000" w:themeColor="text1"/>
                <w:sz w:val="18"/>
              </w:rPr>
            </w:pPr>
            <w:r w:rsidRPr="008643A3">
              <w:rPr>
                <w:rFonts w:cstheme="majorHAnsi"/>
                <w:color w:val="000000" w:themeColor="text1"/>
                <w:sz w:val="18"/>
              </w:rPr>
              <w:t>Weighting: 0.35</w:t>
            </w:r>
          </w:p>
        </w:tc>
        <w:tc>
          <w:tcPr>
            <w:tcW w:w="7057" w:type="dxa"/>
            <w:tcBorders>
              <w:top w:val="single" w:sz="4" w:space="0" w:color="0069A4"/>
              <w:bottom w:val="single" w:sz="4" w:space="0" w:color="0069A4"/>
            </w:tcBorders>
          </w:tcPr>
          <w:p w14:paraId="55ACB0C5" w14:textId="76DB9184" w:rsidR="00A01F51" w:rsidRPr="008643A3" w:rsidRDefault="00A01F51" w:rsidP="00946FAC">
            <w:pPr>
              <w:pStyle w:val="DJCStablebullet1"/>
              <w:widowControl w:val="0"/>
              <w:numPr>
                <w:ilvl w:val="0"/>
                <w:numId w:val="0"/>
              </w:numPr>
              <w:spacing w:before="0" w:after="40"/>
              <w:rPr>
                <w:rFonts w:cstheme="majorHAnsi"/>
                <w:color w:val="000000" w:themeColor="text1"/>
                <w:sz w:val="18"/>
              </w:rPr>
            </w:pPr>
            <w:r w:rsidRPr="008643A3">
              <w:rPr>
                <w:rFonts w:cstheme="majorHAnsi"/>
                <w:i/>
                <w:iCs/>
                <w:color w:val="000000" w:themeColor="text1"/>
                <w:sz w:val="18"/>
              </w:rPr>
              <w:t>Effectiveness</w:t>
            </w:r>
            <w:r w:rsidRPr="008643A3">
              <w:rPr>
                <w:rFonts w:cstheme="majorHAnsi"/>
                <w:color w:val="000000" w:themeColor="text1"/>
                <w:sz w:val="18"/>
              </w:rPr>
              <w:t xml:space="preserve"> refers to the extent to which </w:t>
            </w:r>
            <w:r w:rsidR="001314BC">
              <w:rPr>
                <w:rFonts w:cstheme="majorHAnsi"/>
                <w:color w:val="000000" w:themeColor="text1"/>
                <w:sz w:val="18"/>
              </w:rPr>
              <w:t>the</w:t>
            </w:r>
            <w:r w:rsidRPr="008643A3">
              <w:rPr>
                <w:rFonts w:cstheme="majorHAnsi"/>
                <w:color w:val="000000" w:themeColor="text1"/>
                <w:sz w:val="18"/>
              </w:rPr>
              <w:t xml:space="preserve"> </w:t>
            </w:r>
            <w:r w:rsidR="0086426F">
              <w:rPr>
                <w:rFonts w:cstheme="majorHAnsi"/>
                <w:color w:val="000000" w:themeColor="text1"/>
                <w:sz w:val="18"/>
              </w:rPr>
              <w:t xml:space="preserve">proposed </w:t>
            </w:r>
            <w:r w:rsidRPr="008643A3">
              <w:rPr>
                <w:rFonts w:cstheme="majorHAnsi"/>
                <w:color w:val="000000" w:themeColor="text1"/>
                <w:sz w:val="18"/>
              </w:rPr>
              <w:t xml:space="preserve">fees create perverse incentives </w:t>
            </w:r>
            <w:r w:rsidR="00363F26">
              <w:rPr>
                <w:rFonts w:cstheme="majorHAnsi"/>
                <w:color w:val="000000" w:themeColor="text1"/>
                <w:sz w:val="18"/>
              </w:rPr>
              <w:t xml:space="preserve">for </w:t>
            </w:r>
            <w:r w:rsidRPr="008643A3">
              <w:rPr>
                <w:rFonts w:cstheme="majorHAnsi"/>
                <w:color w:val="000000" w:themeColor="text1"/>
                <w:sz w:val="18"/>
              </w:rPr>
              <w:t>non</w:t>
            </w:r>
            <w:r w:rsidR="00363F26">
              <w:rPr>
                <w:rFonts w:cstheme="majorHAnsi"/>
                <w:color w:val="000000" w:themeColor="text1"/>
                <w:sz w:val="18"/>
              </w:rPr>
              <w:t>-</w:t>
            </w:r>
            <w:r w:rsidRPr="008643A3">
              <w:rPr>
                <w:rFonts w:cstheme="majorHAnsi"/>
                <w:color w:val="000000" w:themeColor="text1"/>
                <w:sz w:val="18"/>
              </w:rPr>
              <w:t>compliance or result in other unintended consequences.</w:t>
            </w:r>
          </w:p>
          <w:p w14:paraId="5D064D29" w14:textId="1E896624" w:rsidR="00A01F51" w:rsidRPr="008643A3" w:rsidRDefault="00A01F51" w:rsidP="004A1375">
            <w:pPr>
              <w:pStyle w:val="DJCStablebullet1"/>
              <w:widowControl w:val="0"/>
              <w:numPr>
                <w:ilvl w:val="0"/>
                <w:numId w:val="0"/>
              </w:numPr>
              <w:spacing w:before="0" w:after="0"/>
              <w:rPr>
                <w:rFonts w:cstheme="majorHAnsi"/>
                <w:color w:val="000000" w:themeColor="text1"/>
                <w:sz w:val="18"/>
              </w:rPr>
            </w:pPr>
            <w:r w:rsidRPr="008643A3">
              <w:rPr>
                <w:rFonts w:cstheme="majorHAnsi"/>
                <w:color w:val="000000" w:themeColor="text1"/>
                <w:sz w:val="18"/>
              </w:rPr>
              <w:t xml:space="preserve">For example, fees set above an effective level may deter new engineers from entering the market as students substitute study preferences for professions that have lower </w:t>
            </w:r>
            <w:r w:rsidR="00ED1151" w:rsidRPr="008643A3">
              <w:rPr>
                <w:rFonts w:cstheme="majorHAnsi"/>
                <w:color w:val="000000" w:themeColor="text1"/>
                <w:sz w:val="18"/>
              </w:rPr>
              <w:t xml:space="preserve">or no </w:t>
            </w:r>
            <w:r w:rsidRPr="008643A3">
              <w:rPr>
                <w:rFonts w:cstheme="majorHAnsi"/>
                <w:color w:val="000000" w:themeColor="text1"/>
                <w:sz w:val="18"/>
              </w:rPr>
              <w:t>registration</w:t>
            </w:r>
            <w:r w:rsidR="00A0207C">
              <w:rPr>
                <w:rFonts w:cstheme="majorHAnsi"/>
                <w:color w:val="000000" w:themeColor="text1"/>
                <w:sz w:val="18"/>
              </w:rPr>
              <w:t>/entry</w:t>
            </w:r>
            <w:r w:rsidRPr="008643A3">
              <w:rPr>
                <w:rFonts w:cstheme="majorHAnsi"/>
                <w:color w:val="000000" w:themeColor="text1"/>
                <w:sz w:val="18"/>
              </w:rPr>
              <w:t xml:space="preserve"> fees. The reduced supply of new </w:t>
            </w:r>
            <w:r w:rsidR="00980246">
              <w:rPr>
                <w:rFonts w:cstheme="majorHAnsi"/>
                <w:color w:val="000000" w:themeColor="text1"/>
                <w:sz w:val="18"/>
              </w:rPr>
              <w:t xml:space="preserve">professional </w:t>
            </w:r>
            <w:r w:rsidRPr="008643A3">
              <w:rPr>
                <w:rFonts w:cstheme="majorHAnsi"/>
                <w:color w:val="000000" w:themeColor="text1"/>
                <w:sz w:val="18"/>
              </w:rPr>
              <w:t>engineers would likely have a negative impact o</w:t>
            </w:r>
            <w:r w:rsidR="00980246">
              <w:rPr>
                <w:rFonts w:cstheme="majorHAnsi"/>
                <w:color w:val="000000" w:themeColor="text1"/>
                <w:sz w:val="18"/>
              </w:rPr>
              <w:t>n</w:t>
            </w:r>
            <w:r w:rsidRPr="008643A3">
              <w:rPr>
                <w:rFonts w:cstheme="majorHAnsi"/>
                <w:color w:val="000000" w:themeColor="text1"/>
                <w:sz w:val="18"/>
              </w:rPr>
              <w:t xml:space="preserve"> the competitiveness of the Victorian professional engineering </w:t>
            </w:r>
            <w:r w:rsidR="00256F46">
              <w:rPr>
                <w:rFonts w:cstheme="majorHAnsi"/>
                <w:color w:val="000000" w:themeColor="text1"/>
                <w:sz w:val="18"/>
              </w:rPr>
              <w:t xml:space="preserve">services </w:t>
            </w:r>
            <w:r w:rsidRPr="008643A3">
              <w:rPr>
                <w:rFonts w:cstheme="majorHAnsi"/>
                <w:color w:val="000000" w:themeColor="text1"/>
                <w:sz w:val="18"/>
              </w:rPr>
              <w:t>market.</w:t>
            </w:r>
          </w:p>
        </w:tc>
      </w:tr>
      <w:tr w:rsidR="002F4A94" w:rsidRPr="008643A3" w14:paraId="59034BE9" w14:textId="77777777" w:rsidTr="00D478B2">
        <w:tc>
          <w:tcPr>
            <w:tcW w:w="2015" w:type="dxa"/>
            <w:tcBorders>
              <w:top w:val="single" w:sz="4" w:space="0" w:color="0069A4"/>
              <w:bottom w:val="single" w:sz="12" w:space="0" w:color="0069A4"/>
            </w:tcBorders>
          </w:tcPr>
          <w:p w14:paraId="6632BD1B" w14:textId="77777777" w:rsidR="00A01F51" w:rsidRPr="008643A3" w:rsidRDefault="00A01F51" w:rsidP="00BA6322">
            <w:pPr>
              <w:pStyle w:val="DJCStabletext"/>
              <w:widowControl w:val="0"/>
              <w:spacing w:before="0" w:after="40"/>
              <w:rPr>
                <w:rFonts w:cstheme="majorHAnsi"/>
                <w:color w:val="000000" w:themeColor="text1"/>
                <w:sz w:val="18"/>
              </w:rPr>
            </w:pPr>
            <w:r w:rsidRPr="008643A3">
              <w:rPr>
                <w:rFonts w:cstheme="majorHAnsi"/>
                <w:color w:val="000000" w:themeColor="text1"/>
                <w:sz w:val="18"/>
              </w:rPr>
              <w:t>Equity</w:t>
            </w:r>
          </w:p>
          <w:p w14:paraId="438D9EFB" w14:textId="77777777" w:rsidR="00A01F51" w:rsidRPr="008643A3" w:rsidRDefault="00A01F51" w:rsidP="00221294">
            <w:pPr>
              <w:pStyle w:val="DJCStabletext"/>
              <w:widowControl w:val="0"/>
              <w:spacing w:before="0" w:after="40"/>
              <w:rPr>
                <w:rFonts w:cstheme="majorHAnsi"/>
                <w:color w:val="000000" w:themeColor="text1"/>
                <w:sz w:val="18"/>
              </w:rPr>
            </w:pPr>
          </w:p>
          <w:p w14:paraId="2B18EBC9" w14:textId="4D165517" w:rsidR="00A01F51" w:rsidRDefault="00A01F51" w:rsidP="00221294">
            <w:pPr>
              <w:pStyle w:val="DJCStabletext"/>
              <w:widowControl w:val="0"/>
              <w:spacing w:before="0" w:after="40"/>
              <w:rPr>
                <w:rFonts w:cstheme="majorHAnsi"/>
                <w:color w:val="000000" w:themeColor="text1"/>
                <w:sz w:val="18"/>
              </w:rPr>
            </w:pPr>
          </w:p>
          <w:p w14:paraId="6B68AD31" w14:textId="77777777" w:rsidR="006904FF" w:rsidRDefault="006904FF" w:rsidP="003938DA">
            <w:pPr>
              <w:pStyle w:val="DJCStabletext"/>
              <w:widowControl w:val="0"/>
              <w:spacing w:before="120" w:after="40"/>
              <w:rPr>
                <w:rFonts w:cstheme="majorHAnsi"/>
                <w:color w:val="000000" w:themeColor="text1"/>
                <w:sz w:val="18"/>
              </w:rPr>
            </w:pPr>
          </w:p>
          <w:p w14:paraId="63C270B1" w14:textId="76A45C51" w:rsidR="00BA6322" w:rsidRDefault="00BA6322" w:rsidP="003938DA">
            <w:pPr>
              <w:pStyle w:val="DJCStabletext"/>
              <w:widowControl w:val="0"/>
              <w:spacing w:before="100" w:after="40"/>
              <w:rPr>
                <w:rFonts w:cstheme="majorHAnsi"/>
                <w:color w:val="000000" w:themeColor="text1"/>
                <w:sz w:val="18"/>
              </w:rPr>
            </w:pPr>
          </w:p>
          <w:p w14:paraId="1A768B36" w14:textId="188D16A1" w:rsidR="00BA6322" w:rsidRDefault="00BA6322" w:rsidP="00221294">
            <w:pPr>
              <w:pStyle w:val="DJCStabletext"/>
              <w:widowControl w:val="0"/>
              <w:spacing w:before="0" w:after="40"/>
              <w:rPr>
                <w:rFonts w:cstheme="majorHAnsi"/>
                <w:color w:val="000000" w:themeColor="text1"/>
                <w:sz w:val="18"/>
              </w:rPr>
            </w:pPr>
          </w:p>
          <w:p w14:paraId="00BE6A55" w14:textId="3DF865B8" w:rsidR="00BA6322" w:rsidRDefault="00BA6322" w:rsidP="00221294">
            <w:pPr>
              <w:pStyle w:val="DJCStabletext"/>
              <w:widowControl w:val="0"/>
              <w:spacing w:before="0" w:after="40"/>
              <w:rPr>
                <w:rFonts w:cstheme="majorHAnsi"/>
                <w:color w:val="000000" w:themeColor="text1"/>
                <w:sz w:val="18"/>
              </w:rPr>
            </w:pPr>
          </w:p>
          <w:p w14:paraId="7627138F" w14:textId="77777777" w:rsidR="00BA6322" w:rsidRPr="008643A3" w:rsidRDefault="00BA6322" w:rsidP="00221294">
            <w:pPr>
              <w:pStyle w:val="DJCStabletext"/>
              <w:widowControl w:val="0"/>
              <w:spacing w:before="0" w:after="40"/>
              <w:rPr>
                <w:rFonts w:cstheme="majorHAnsi"/>
                <w:color w:val="000000" w:themeColor="text1"/>
                <w:sz w:val="18"/>
              </w:rPr>
            </w:pPr>
          </w:p>
          <w:p w14:paraId="761A475F" w14:textId="77777777" w:rsidR="00A01F51" w:rsidRPr="008643A3" w:rsidRDefault="00A01F51" w:rsidP="00221294">
            <w:pPr>
              <w:pStyle w:val="DJCStabletext"/>
              <w:widowControl w:val="0"/>
              <w:spacing w:before="0" w:after="40"/>
              <w:rPr>
                <w:rFonts w:cstheme="majorHAnsi"/>
                <w:color w:val="000000" w:themeColor="text1"/>
                <w:sz w:val="18"/>
              </w:rPr>
            </w:pPr>
          </w:p>
          <w:p w14:paraId="6931010B" w14:textId="77777777" w:rsidR="00A01F51" w:rsidRPr="008643A3" w:rsidRDefault="00A01F51" w:rsidP="00C50042">
            <w:pPr>
              <w:pStyle w:val="DJCStabletext"/>
              <w:widowControl w:val="0"/>
              <w:spacing w:before="0" w:after="0"/>
              <w:rPr>
                <w:rFonts w:cstheme="majorHAnsi"/>
                <w:color w:val="000000" w:themeColor="text1"/>
                <w:sz w:val="18"/>
              </w:rPr>
            </w:pPr>
            <w:r w:rsidRPr="008643A3">
              <w:rPr>
                <w:rFonts w:cstheme="majorHAnsi"/>
                <w:color w:val="000000" w:themeColor="text1"/>
                <w:sz w:val="18"/>
              </w:rPr>
              <w:t>Weighting: 0.40</w:t>
            </w:r>
          </w:p>
        </w:tc>
        <w:tc>
          <w:tcPr>
            <w:tcW w:w="7057" w:type="dxa"/>
            <w:tcBorders>
              <w:top w:val="single" w:sz="4" w:space="0" w:color="0069A4"/>
              <w:bottom w:val="single" w:sz="12" w:space="0" w:color="0069A4"/>
            </w:tcBorders>
          </w:tcPr>
          <w:p w14:paraId="0D129B81" w14:textId="268EB6E7" w:rsidR="0086426F" w:rsidRDefault="00A01F51" w:rsidP="00854EF2">
            <w:pPr>
              <w:pStyle w:val="DJCStablebullet1"/>
              <w:widowControl w:val="0"/>
              <w:numPr>
                <w:ilvl w:val="0"/>
                <w:numId w:val="0"/>
              </w:numPr>
              <w:spacing w:before="0" w:after="0"/>
              <w:rPr>
                <w:rFonts w:cstheme="majorHAnsi"/>
                <w:color w:val="000000" w:themeColor="text1"/>
                <w:sz w:val="18"/>
              </w:rPr>
            </w:pPr>
            <w:r w:rsidRPr="002E3075">
              <w:rPr>
                <w:rFonts w:cstheme="majorHAnsi"/>
                <w:color w:val="000000" w:themeColor="text1"/>
                <w:sz w:val="18"/>
              </w:rPr>
              <w:t>Equity</w:t>
            </w:r>
            <w:r w:rsidRPr="008643A3">
              <w:rPr>
                <w:rFonts w:cstheme="majorHAnsi"/>
                <w:color w:val="000000" w:themeColor="text1"/>
                <w:sz w:val="18"/>
              </w:rPr>
              <w:t xml:space="preserve"> refers</w:t>
            </w:r>
            <w:r w:rsidR="00251B0E" w:rsidRPr="00251B0E">
              <w:rPr>
                <w:rFonts w:cstheme="majorHAnsi"/>
                <w:color w:val="000000" w:themeColor="text1"/>
                <w:sz w:val="18"/>
              </w:rPr>
              <w:t xml:space="preserve"> to the extent to which the fees recover costs in an equitable way</w:t>
            </w:r>
            <w:r w:rsidR="00251B0E">
              <w:rPr>
                <w:rFonts w:cstheme="majorHAnsi"/>
                <w:color w:val="000000" w:themeColor="text1"/>
                <w:sz w:val="18"/>
              </w:rPr>
              <w:t xml:space="preserve"> and includes:</w:t>
            </w:r>
          </w:p>
          <w:p w14:paraId="0573DEEE" w14:textId="79A10E48" w:rsidR="006936EA" w:rsidRDefault="00251B0E" w:rsidP="00C11234">
            <w:pPr>
              <w:pStyle w:val="DJCStablebullet1"/>
              <w:widowControl w:val="0"/>
              <w:numPr>
                <w:ilvl w:val="0"/>
                <w:numId w:val="35"/>
              </w:numPr>
              <w:spacing w:before="0" w:after="0"/>
              <w:ind w:left="489" w:hanging="284"/>
              <w:rPr>
                <w:rFonts w:cstheme="majorHAnsi"/>
                <w:color w:val="000000" w:themeColor="text1"/>
                <w:sz w:val="18"/>
              </w:rPr>
            </w:pPr>
            <w:r>
              <w:rPr>
                <w:rFonts w:cstheme="majorHAnsi"/>
                <w:color w:val="000000" w:themeColor="text1"/>
                <w:sz w:val="18"/>
              </w:rPr>
              <w:t xml:space="preserve">horizontal equity </w:t>
            </w:r>
            <w:r w:rsidR="00EC6880">
              <w:rPr>
                <w:rFonts w:cstheme="majorHAnsi"/>
                <w:color w:val="000000" w:themeColor="text1"/>
                <w:sz w:val="18"/>
              </w:rPr>
              <w:t>–</w:t>
            </w:r>
            <w:r>
              <w:rPr>
                <w:rFonts w:cstheme="majorHAnsi"/>
                <w:color w:val="000000" w:themeColor="text1"/>
                <w:sz w:val="18"/>
              </w:rPr>
              <w:t xml:space="preserve"> </w:t>
            </w:r>
            <w:r w:rsidR="00EC6880" w:rsidRPr="002E3075">
              <w:rPr>
                <w:rFonts w:cstheme="majorHAnsi"/>
                <w:color w:val="000000" w:themeColor="text1"/>
                <w:sz w:val="18"/>
              </w:rPr>
              <w:t>those who incur the cost and/or benefit from the scheme (i.e. uses a particular service), are the ones that pay the requisite fee</w:t>
            </w:r>
            <w:r w:rsidR="006936EA" w:rsidRPr="002E3075">
              <w:rPr>
                <w:rFonts w:cstheme="majorHAnsi"/>
                <w:color w:val="000000" w:themeColor="text1"/>
                <w:sz w:val="18"/>
              </w:rPr>
              <w:t xml:space="preserve">; </w:t>
            </w:r>
            <w:r w:rsidR="006936EA">
              <w:rPr>
                <w:rFonts w:cstheme="majorHAnsi"/>
                <w:color w:val="000000" w:themeColor="text1"/>
                <w:sz w:val="18"/>
              </w:rPr>
              <w:t xml:space="preserve">this </w:t>
            </w:r>
            <w:r w:rsidR="00A01F51" w:rsidRPr="008643A3">
              <w:rPr>
                <w:rFonts w:cstheme="majorHAnsi"/>
                <w:color w:val="000000" w:themeColor="text1"/>
                <w:sz w:val="18"/>
              </w:rPr>
              <w:t xml:space="preserve">directly aligns with the user pays </w:t>
            </w:r>
            <w:r w:rsidR="006936EA">
              <w:rPr>
                <w:rFonts w:cstheme="majorHAnsi"/>
                <w:color w:val="000000" w:themeColor="text1"/>
                <w:sz w:val="18"/>
              </w:rPr>
              <w:t>principle</w:t>
            </w:r>
          </w:p>
          <w:p w14:paraId="1801F4D1" w14:textId="5977EFF0" w:rsidR="00A01F51" w:rsidRPr="008643A3" w:rsidRDefault="006936EA" w:rsidP="00C11234">
            <w:pPr>
              <w:pStyle w:val="DJCStablebullet1"/>
              <w:widowControl w:val="0"/>
              <w:numPr>
                <w:ilvl w:val="0"/>
                <w:numId w:val="35"/>
              </w:numPr>
              <w:spacing w:before="0" w:after="40"/>
              <w:ind w:left="489" w:hanging="284"/>
              <w:rPr>
                <w:rFonts w:cstheme="majorHAnsi"/>
                <w:color w:val="000000" w:themeColor="text1"/>
                <w:sz w:val="18"/>
              </w:rPr>
            </w:pPr>
            <w:r>
              <w:rPr>
                <w:rFonts w:cstheme="majorHAnsi"/>
                <w:color w:val="000000" w:themeColor="text1"/>
                <w:sz w:val="18"/>
              </w:rPr>
              <w:t xml:space="preserve">vertical equity – </w:t>
            </w:r>
            <w:r w:rsidR="00500780" w:rsidRPr="002E3075">
              <w:rPr>
                <w:rFonts w:cstheme="majorHAnsi"/>
                <w:color w:val="000000" w:themeColor="text1"/>
                <w:sz w:val="18"/>
              </w:rPr>
              <w:t>those with a greater capacity to pay fees contribute more than those with a lower capacity to pay.</w:t>
            </w:r>
          </w:p>
          <w:p w14:paraId="1E19A608" w14:textId="07045777" w:rsidR="00A01F51" w:rsidRPr="008643A3" w:rsidRDefault="008825F8" w:rsidP="002E3075">
            <w:pPr>
              <w:pStyle w:val="DJCStablebullet1"/>
              <w:widowControl w:val="0"/>
              <w:numPr>
                <w:ilvl w:val="0"/>
                <w:numId w:val="0"/>
              </w:numPr>
              <w:spacing w:before="0" w:after="40"/>
              <w:rPr>
                <w:rFonts w:cstheme="majorHAnsi"/>
                <w:color w:val="000000" w:themeColor="text1"/>
                <w:sz w:val="18"/>
              </w:rPr>
            </w:pPr>
            <w:r>
              <w:rPr>
                <w:rFonts w:cstheme="majorHAnsi"/>
                <w:color w:val="000000" w:themeColor="text1"/>
                <w:sz w:val="18"/>
              </w:rPr>
              <w:t>For example, i</w:t>
            </w:r>
            <w:r w:rsidR="00745596">
              <w:rPr>
                <w:rFonts w:cstheme="majorHAnsi"/>
                <w:color w:val="000000" w:themeColor="text1"/>
                <w:sz w:val="18"/>
              </w:rPr>
              <w:t>n terms of horizontal equity,</w:t>
            </w:r>
            <w:r w:rsidR="00A01F51" w:rsidRPr="008643A3">
              <w:rPr>
                <w:rFonts w:cstheme="majorHAnsi"/>
                <w:color w:val="000000" w:themeColor="text1"/>
                <w:sz w:val="18"/>
              </w:rPr>
              <w:t xml:space="preserve"> funding the </w:t>
            </w:r>
            <w:r w:rsidR="00B63AA5">
              <w:rPr>
                <w:rFonts w:cstheme="majorHAnsi"/>
                <w:color w:val="000000" w:themeColor="text1"/>
                <w:sz w:val="18"/>
              </w:rPr>
              <w:t xml:space="preserve">administration of the Professional Engineers </w:t>
            </w:r>
            <w:r w:rsidR="00B16340">
              <w:rPr>
                <w:rFonts w:cstheme="majorHAnsi"/>
                <w:color w:val="000000" w:themeColor="text1"/>
                <w:sz w:val="18"/>
              </w:rPr>
              <w:t xml:space="preserve">Registration </w:t>
            </w:r>
            <w:r w:rsidR="00B63AA5">
              <w:rPr>
                <w:rFonts w:cstheme="majorHAnsi"/>
                <w:color w:val="000000" w:themeColor="text1"/>
                <w:sz w:val="18"/>
              </w:rPr>
              <w:t>Act</w:t>
            </w:r>
            <w:r w:rsidR="00B63AA5" w:rsidRPr="008643A3">
              <w:rPr>
                <w:rFonts w:cstheme="majorHAnsi"/>
                <w:color w:val="000000" w:themeColor="text1"/>
                <w:sz w:val="18"/>
              </w:rPr>
              <w:t xml:space="preserve"> </w:t>
            </w:r>
            <w:r w:rsidR="00A01F51" w:rsidRPr="008643A3">
              <w:rPr>
                <w:rFonts w:cstheme="majorHAnsi"/>
                <w:color w:val="000000" w:themeColor="text1"/>
                <w:sz w:val="18"/>
              </w:rPr>
              <w:t>on an ongoing basis via appropriations from the Consolidated Fund would be inequitable, unless the benefits of the scheme could be expected to accrue to all Victorian taxpayers.</w:t>
            </w:r>
            <w:r w:rsidR="00A447A5">
              <w:rPr>
                <w:rFonts w:cstheme="majorHAnsi"/>
                <w:color w:val="000000" w:themeColor="text1"/>
                <w:sz w:val="18"/>
              </w:rPr>
              <w:t xml:space="preserve"> </w:t>
            </w:r>
            <w:r w:rsidR="004760BE">
              <w:rPr>
                <w:rFonts w:cstheme="majorHAnsi"/>
                <w:color w:val="000000" w:themeColor="text1"/>
                <w:sz w:val="18"/>
              </w:rPr>
              <w:t>Vertical equity</w:t>
            </w:r>
            <w:r w:rsidR="00A8080F" w:rsidDel="00ED3AB5">
              <w:rPr>
                <w:rFonts w:cstheme="majorHAnsi"/>
                <w:color w:val="000000" w:themeColor="text1"/>
                <w:sz w:val="18"/>
              </w:rPr>
              <w:t xml:space="preserve"> </w:t>
            </w:r>
            <w:r w:rsidR="00ED3AB5">
              <w:rPr>
                <w:rFonts w:cstheme="majorHAnsi"/>
                <w:color w:val="000000" w:themeColor="text1"/>
                <w:sz w:val="18"/>
              </w:rPr>
              <w:t xml:space="preserve">may be in tension with </w:t>
            </w:r>
            <w:r w:rsidR="00A8080F">
              <w:rPr>
                <w:rFonts w:cstheme="majorHAnsi"/>
                <w:color w:val="000000" w:themeColor="text1"/>
                <w:sz w:val="18"/>
              </w:rPr>
              <w:t>horizontal equity</w:t>
            </w:r>
            <w:r w:rsidR="004760BE">
              <w:rPr>
                <w:rFonts w:cstheme="majorHAnsi"/>
                <w:color w:val="000000" w:themeColor="text1"/>
                <w:sz w:val="18"/>
              </w:rPr>
              <w:t xml:space="preserve"> </w:t>
            </w:r>
            <w:r w:rsidR="00ED3AB5">
              <w:rPr>
                <w:rFonts w:cstheme="majorHAnsi"/>
                <w:color w:val="000000" w:themeColor="text1"/>
                <w:sz w:val="18"/>
              </w:rPr>
              <w:t xml:space="preserve">because </w:t>
            </w:r>
            <w:r w:rsidR="006A6322">
              <w:rPr>
                <w:rFonts w:cstheme="majorHAnsi"/>
                <w:color w:val="000000" w:themeColor="text1"/>
                <w:sz w:val="18"/>
              </w:rPr>
              <w:t>capacity to pay is distinct from</w:t>
            </w:r>
            <w:r w:rsidR="00CC49FA">
              <w:rPr>
                <w:rFonts w:cstheme="majorHAnsi"/>
                <w:color w:val="000000" w:themeColor="text1"/>
                <w:sz w:val="18"/>
              </w:rPr>
              <w:t xml:space="preserve"> user pays considerations.</w:t>
            </w:r>
          </w:p>
        </w:tc>
      </w:tr>
    </w:tbl>
    <w:p w14:paraId="3E380CAD" w14:textId="716CC222" w:rsidR="00401CF4" w:rsidRPr="00602547" w:rsidRDefault="00401CF4" w:rsidP="000B1E56">
      <w:pPr>
        <w:pStyle w:val="Heading3"/>
        <w:keepNext w:val="0"/>
        <w:keepLines w:val="0"/>
        <w:widowControl w:val="0"/>
        <w:ind w:left="851" w:hanging="851"/>
        <w:rPr>
          <w:color w:val="0069A4"/>
        </w:rPr>
      </w:pPr>
      <w:r w:rsidRPr="00602547">
        <w:rPr>
          <w:color w:val="0069A4"/>
        </w:rPr>
        <w:lastRenderedPageBreak/>
        <w:t>Weighting of criteria</w:t>
      </w:r>
    </w:p>
    <w:p w14:paraId="5880E97C" w14:textId="36A41FF7" w:rsidR="00A01F51" w:rsidRPr="00F5603D" w:rsidRDefault="00A01F51" w:rsidP="00401CF4">
      <w:pPr>
        <w:pStyle w:val="DJCSbody"/>
        <w:widowControl w:val="0"/>
        <w:spacing w:before="240" w:after="200" w:line="240" w:lineRule="auto"/>
        <w:ind w:left="0"/>
        <w:rPr>
          <w:rFonts w:cstheme="majorHAnsi"/>
          <w:sz w:val="20"/>
        </w:rPr>
      </w:pPr>
      <w:r w:rsidRPr="00F5603D">
        <w:rPr>
          <w:rFonts w:cstheme="majorHAnsi"/>
          <w:sz w:val="20"/>
        </w:rPr>
        <w:t>Feedback received through the first round of public consultation informed the respective weighting</w:t>
      </w:r>
      <w:r w:rsidR="00A8080F">
        <w:rPr>
          <w:rFonts w:cstheme="majorHAnsi"/>
          <w:sz w:val="20"/>
        </w:rPr>
        <w:t>s</w:t>
      </w:r>
      <w:r w:rsidRPr="00F5603D">
        <w:rPr>
          <w:rFonts w:cstheme="majorHAnsi"/>
          <w:sz w:val="20"/>
        </w:rPr>
        <w:t xml:space="preserve"> of the </w:t>
      </w:r>
      <w:r w:rsidR="00BE6299" w:rsidRPr="00F5603D">
        <w:rPr>
          <w:rFonts w:cstheme="majorHAnsi"/>
          <w:sz w:val="20"/>
        </w:rPr>
        <w:t xml:space="preserve">MCA </w:t>
      </w:r>
      <w:r w:rsidRPr="00F5603D">
        <w:rPr>
          <w:rFonts w:cstheme="majorHAnsi"/>
          <w:sz w:val="20"/>
        </w:rPr>
        <w:t>criteria. Prior to that process</w:t>
      </w:r>
      <w:r w:rsidR="00C104EE" w:rsidRPr="00F5603D">
        <w:rPr>
          <w:rFonts w:cstheme="majorHAnsi"/>
          <w:sz w:val="20"/>
        </w:rPr>
        <w:t>, an</w:t>
      </w:r>
      <w:r w:rsidRPr="00F5603D">
        <w:rPr>
          <w:rFonts w:cstheme="majorHAnsi"/>
          <w:sz w:val="20"/>
        </w:rPr>
        <w:t xml:space="preserve"> equal weighting </w:t>
      </w:r>
      <w:r w:rsidR="00C104EE" w:rsidRPr="00F5603D">
        <w:rPr>
          <w:rFonts w:cstheme="majorHAnsi"/>
          <w:sz w:val="20"/>
        </w:rPr>
        <w:t>was proposed for</w:t>
      </w:r>
      <w:r w:rsidRPr="00F5603D">
        <w:rPr>
          <w:rFonts w:cstheme="majorHAnsi"/>
          <w:sz w:val="20"/>
        </w:rPr>
        <w:t xml:space="preserve"> each criterion, i.e. </w:t>
      </w:r>
      <w:r w:rsidR="00F25EAA" w:rsidRPr="00F5603D">
        <w:rPr>
          <w:rFonts w:cstheme="majorHAnsi"/>
          <w:sz w:val="20"/>
        </w:rPr>
        <w:t xml:space="preserve">a </w:t>
      </w:r>
      <w:r w:rsidRPr="00F5603D">
        <w:rPr>
          <w:rFonts w:cstheme="majorHAnsi"/>
          <w:sz w:val="20"/>
        </w:rPr>
        <w:t xml:space="preserve">weighting of 0.33 per criterion. However, feedback suggested that </w:t>
      </w:r>
      <w:r w:rsidRPr="00F5603D">
        <w:rPr>
          <w:rFonts w:cstheme="majorHAnsi"/>
          <w:color w:val="000000" w:themeColor="text1"/>
          <w:sz w:val="20"/>
        </w:rPr>
        <w:t>respondents valued equity as the most important decision-making consideration, followed by effectiveness and efficiency. Accordingly, the criteria have been reweighted</w:t>
      </w:r>
      <w:r w:rsidR="00B164FC" w:rsidRPr="00F5603D">
        <w:rPr>
          <w:rFonts w:cstheme="majorHAnsi"/>
          <w:color w:val="000000" w:themeColor="text1"/>
          <w:sz w:val="20"/>
        </w:rPr>
        <w:t xml:space="preserve"> to those listed in</w:t>
      </w:r>
      <w:r w:rsidR="00CC5D7A" w:rsidRPr="00F5603D">
        <w:rPr>
          <w:rFonts w:cstheme="majorHAnsi"/>
          <w:color w:val="000000" w:themeColor="text1"/>
          <w:sz w:val="20"/>
        </w:rPr>
        <w:t xml:space="preserve"> </w:t>
      </w:r>
      <w:r w:rsidR="00CC5D7A" w:rsidRPr="00BA6A91">
        <w:rPr>
          <w:rFonts w:cstheme="majorHAnsi"/>
          <w:color w:val="000000" w:themeColor="text1"/>
          <w:sz w:val="20"/>
        </w:rPr>
        <w:fldChar w:fldCharType="begin"/>
      </w:r>
      <w:r w:rsidR="00CC5D7A" w:rsidRPr="00BA6A91">
        <w:rPr>
          <w:rFonts w:cstheme="majorHAnsi"/>
          <w:color w:val="000000" w:themeColor="text1"/>
          <w:sz w:val="20"/>
        </w:rPr>
        <w:instrText xml:space="preserve"> REF _Ref62932432 \h  \* MERGEFORMAT </w:instrText>
      </w:r>
      <w:r w:rsidR="00CC5D7A" w:rsidRPr="00BA6A91">
        <w:rPr>
          <w:rFonts w:cstheme="majorHAnsi"/>
          <w:color w:val="000000" w:themeColor="text1"/>
          <w:sz w:val="20"/>
        </w:rPr>
      </w:r>
      <w:r w:rsidR="00CC5D7A" w:rsidRPr="00BA6A91">
        <w:rPr>
          <w:rFonts w:cstheme="majorHAnsi"/>
          <w:color w:val="000000" w:themeColor="text1"/>
          <w:sz w:val="20"/>
        </w:rPr>
        <w:fldChar w:fldCharType="separate"/>
      </w:r>
      <w:r w:rsidR="00C4429A" w:rsidRPr="00C4429A">
        <w:rPr>
          <w:color w:val="000000" w:themeColor="text1"/>
          <w:sz w:val="20"/>
        </w:rPr>
        <w:t xml:space="preserve">Table </w:t>
      </w:r>
      <w:r w:rsidR="00C4429A" w:rsidRPr="00C4429A">
        <w:rPr>
          <w:noProof/>
          <w:color w:val="000000" w:themeColor="text1"/>
          <w:sz w:val="20"/>
        </w:rPr>
        <w:t>6</w:t>
      </w:r>
      <w:r w:rsidR="00CC5D7A" w:rsidRPr="00BA6A91">
        <w:rPr>
          <w:rFonts w:cstheme="majorHAnsi"/>
          <w:color w:val="000000" w:themeColor="text1"/>
          <w:sz w:val="20"/>
        </w:rPr>
        <w:fldChar w:fldCharType="end"/>
      </w:r>
      <w:r w:rsidR="00CC5D7A" w:rsidRPr="00BA6A91">
        <w:rPr>
          <w:rFonts w:cstheme="majorHAnsi"/>
          <w:color w:val="000000" w:themeColor="text1"/>
          <w:sz w:val="20"/>
        </w:rPr>
        <w:t>.</w:t>
      </w:r>
    </w:p>
    <w:p w14:paraId="648A3142" w14:textId="77777777" w:rsidR="00A01F51" w:rsidRPr="00F5603D" w:rsidRDefault="00A01F51" w:rsidP="002E3075">
      <w:pPr>
        <w:pStyle w:val="DJCSbody"/>
        <w:spacing w:after="200" w:line="240" w:lineRule="auto"/>
        <w:ind w:left="0"/>
        <w:rPr>
          <w:rFonts w:cstheme="majorHAnsi"/>
          <w:sz w:val="20"/>
        </w:rPr>
      </w:pPr>
      <w:r w:rsidRPr="00F5603D">
        <w:rPr>
          <w:rFonts w:cstheme="majorHAnsi"/>
          <w:sz w:val="20"/>
        </w:rPr>
        <w:t>Placing most emphasis on ‘equity’ is justified from the perspective that existing government policy states that those that stand to benefit from government-provided services should share the greatest proportion cost recuperation.</w:t>
      </w:r>
    </w:p>
    <w:p w14:paraId="24908A71" w14:textId="0027F249" w:rsidR="00A01F51" w:rsidRPr="00F5603D" w:rsidRDefault="00A01F51" w:rsidP="00E7322B">
      <w:pPr>
        <w:pStyle w:val="DJCSbody"/>
        <w:widowControl w:val="0"/>
        <w:spacing w:after="200" w:line="240" w:lineRule="auto"/>
        <w:ind w:left="0"/>
        <w:rPr>
          <w:rFonts w:cstheme="majorHAnsi"/>
          <w:sz w:val="20"/>
        </w:rPr>
      </w:pPr>
      <w:r w:rsidRPr="00F5603D">
        <w:rPr>
          <w:rFonts w:cstheme="majorHAnsi"/>
          <w:sz w:val="20"/>
        </w:rPr>
        <w:t xml:space="preserve">Further, increasing the emphasis on ‘effectiveness’ is justified from the perspective that there is a material risk that perverse incentives could negatively impact the engineering sector, e.g. </w:t>
      </w:r>
      <w:r w:rsidR="00E7322B" w:rsidRPr="00F5603D">
        <w:rPr>
          <w:rFonts w:cstheme="majorHAnsi"/>
          <w:sz w:val="20"/>
        </w:rPr>
        <w:t xml:space="preserve">registration </w:t>
      </w:r>
      <w:r w:rsidRPr="00F5603D">
        <w:rPr>
          <w:rFonts w:cstheme="majorHAnsi"/>
          <w:sz w:val="20"/>
        </w:rPr>
        <w:t>fees may deter new engineers from entering the market.</w:t>
      </w:r>
    </w:p>
    <w:p w14:paraId="235DCAA0" w14:textId="66BF4271" w:rsidR="00401CF4" w:rsidRPr="00602547" w:rsidRDefault="00401CF4" w:rsidP="00F54C3F">
      <w:pPr>
        <w:pStyle w:val="Heading3"/>
        <w:keepNext w:val="0"/>
        <w:keepLines w:val="0"/>
        <w:widowControl w:val="0"/>
        <w:ind w:left="851" w:hanging="851"/>
        <w:rPr>
          <w:color w:val="0069A4"/>
        </w:rPr>
      </w:pPr>
      <w:r w:rsidRPr="00602547">
        <w:rPr>
          <w:color w:val="0069A4"/>
        </w:rPr>
        <w:t>Scoring criteria</w:t>
      </w:r>
    </w:p>
    <w:p w14:paraId="0AE59CF5" w14:textId="715E05AB" w:rsidR="00900AB1" w:rsidRPr="00F5603D" w:rsidRDefault="00A01F51" w:rsidP="00E7322B">
      <w:pPr>
        <w:pStyle w:val="DJCSbody"/>
        <w:widowControl w:val="0"/>
        <w:spacing w:after="200" w:line="240" w:lineRule="auto"/>
        <w:ind w:left="0"/>
        <w:rPr>
          <w:rFonts w:cstheme="majorHAnsi"/>
          <w:sz w:val="20"/>
        </w:rPr>
      </w:pPr>
      <w:r w:rsidRPr="00F5603D">
        <w:rPr>
          <w:rFonts w:cstheme="majorHAnsi"/>
          <w:sz w:val="20"/>
        </w:rPr>
        <w:t xml:space="preserve">Each </w:t>
      </w:r>
      <w:r w:rsidR="00E7322B" w:rsidRPr="00F5603D">
        <w:rPr>
          <w:rFonts w:cstheme="majorHAnsi"/>
          <w:sz w:val="20"/>
        </w:rPr>
        <w:t>option</w:t>
      </w:r>
      <w:r w:rsidRPr="00F5603D">
        <w:rPr>
          <w:rFonts w:cstheme="majorHAnsi"/>
          <w:sz w:val="20"/>
        </w:rPr>
        <w:t xml:space="preserve"> is scored against the </w:t>
      </w:r>
      <w:r w:rsidR="007241AA" w:rsidRPr="00F5603D">
        <w:rPr>
          <w:rFonts w:cstheme="majorHAnsi"/>
          <w:sz w:val="20"/>
        </w:rPr>
        <w:t xml:space="preserve">MCA </w:t>
      </w:r>
      <w:r w:rsidRPr="00F5603D">
        <w:rPr>
          <w:rFonts w:cstheme="majorHAnsi"/>
          <w:sz w:val="20"/>
        </w:rPr>
        <w:t>criteria relative to the base case</w:t>
      </w:r>
      <w:r w:rsidR="00963625" w:rsidRPr="00F5603D">
        <w:rPr>
          <w:rFonts w:cstheme="majorHAnsi"/>
          <w:sz w:val="20"/>
        </w:rPr>
        <w:t xml:space="preserve">, which is scored </w:t>
      </w:r>
      <w:r w:rsidR="00A8080F">
        <w:rPr>
          <w:rFonts w:cstheme="majorHAnsi"/>
          <w:sz w:val="20"/>
        </w:rPr>
        <w:t xml:space="preserve">at </w:t>
      </w:r>
      <w:r w:rsidR="00963625" w:rsidRPr="00F5603D">
        <w:rPr>
          <w:rFonts w:cstheme="majorHAnsi"/>
          <w:sz w:val="20"/>
        </w:rPr>
        <w:t>zero,</w:t>
      </w:r>
      <w:r w:rsidRPr="00F5603D">
        <w:rPr>
          <w:rFonts w:cstheme="majorHAnsi"/>
          <w:sz w:val="20"/>
        </w:rPr>
        <w:t xml:space="preserve"> </w:t>
      </w:r>
      <w:r w:rsidR="00C860FB" w:rsidRPr="00F5603D">
        <w:rPr>
          <w:rFonts w:cstheme="majorHAnsi"/>
          <w:sz w:val="20"/>
        </w:rPr>
        <w:t xml:space="preserve">using the scale </w:t>
      </w:r>
      <w:r w:rsidR="004F6926" w:rsidRPr="00BA6A91">
        <w:rPr>
          <w:rFonts w:cstheme="majorHAnsi"/>
          <w:sz w:val="20"/>
        </w:rPr>
        <w:t>shown in</w:t>
      </w:r>
      <w:r w:rsidR="00BA6A91">
        <w:rPr>
          <w:rFonts w:cstheme="majorHAnsi"/>
          <w:sz w:val="20"/>
        </w:rPr>
        <w:t xml:space="preserve"> </w:t>
      </w:r>
      <w:r w:rsidR="00BA6A91">
        <w:rPr>
          <w:rFonts w:cstheme="majorHAnsi"/>
          <w:sz w:val="20"/>
        </w:rPr>
        <w:fldChar w:fldCharType="begin"/>
      </w:r>
      <w:r w:rsidR="00BA6A91">
        <w:rPr>
          <w:rFonts w:cstheme="majorHAnsi"/>
          <w:sz w:val="20"/>
        </w:rPr>
        <w:instrText xml:space="preserve"> REF _Ref65781054 \h  \* MERGEFORMAT </w:instrText>
      </w:r>
      <w:r w:rsidR="00BA6A91">
        <w:rPr>
          <w:rFonts w:cstheme="majorHAnsi"/>
          <w:sz w:val="20"/>
        </w:rPr>
      </w:r>
      <w:r w:rsidR="00BA6A91">
        <w:rPr>
          <w:rFonts w:cstheme="majorHAnsi"/>
          <w:sz w:val="20"/>
        </w:rPr>
        <w:fldChar w:fldCharType="separate"/>
      </w:r>
      <w:r w:rsidR="00C4429A" w:rsidRPr="00C4429A">
        <w:rPr>
          <w:rFonts w:cstheme="majorHAnsi"/>
          <w:sz w:val="20"/>
        </w:rPr>
        <w:t>Figure 5</w:t>
      </w:r>
      <w:r w:rsidR="00BA6A91">
        <w:rPr>
          <w:rFonts w:cstheme="majorHAnsi"/>
          <w:sz w:val="20"/>
        </w:rPr>
        <w:fldChar w:fldCharType="end"/>
      </w:r>
      <w:r w:rsidR="00BA6A91">
        <w:rPr>
          <w:rFonts w:cstheme="majorHAnsi"/>
          <w:sz w:val="20"/>
        </w:rPr>
        <w:t>.</w:t>
      </w:r>
    </w:p>
    <w:p w14:paraId="0516ED8A" w14:textId="5399AE78" w:rsidR="003F1CC1" w:rsidRPr="00234378" w:rsidRDefault="000D262E" w:rsidP="00621CC9">
      <w:pPr>
        <w:pStyle w:val="Caption"/>
        <w:keepNext/>
        <w:tabs>
          <w:tab w:val="left" w:pos="709"/>
        </w:tabs>
        <w:spacing w:after="120"/>
        <w:rPr>
          <w:rFonts w:ascii="Arial" w:hAnsi="Arial"/>
          <w:b/>
          <w:bCs/>
          <w:color w:val="007DC3" w:themeColor="accent1"/>
        </w:rPr>
      </w:pPr>
      <w:bookmarkStart w:id="93" w:name="_Ref62934767"/>
      <w:r w:rsidRPr="00234378">
        <w:rPr>
          <w:rFonts w:ascii="Arial" w:hAnsi="Arial"/>
          <w:b/>
          <w:bCs/>
          <w:color w:val="007DC3" w:themeColor="accent1"/>
        </w:rPr>
        <w:tab/>
      </w:r>
      <w:bookmarkStart w:id="94" w:name="_Ref65781054"/>
      <w:bookmarkStart w:id="95" w:name="_Ref65781029"/>
      <w:r w:rsidR="003F1CC1" w:rsidRPr="00234378">
        <w:rPr>
          <w:rFonts w:ascii="Arial" w:hAnsi="Arial"/>
          <w:b/>
          <w:bCs/>
          <w:color w:val="0069A4"/>
        </w:rPr>
        <w:t xml:space="preserve">Figure </w:t>
      </w:r>
      <w:r w:rsidR="00656AD2" w:rsidRPr="00234378">
        <w:rPr>
          <w:rFonts w:ascii="Arial" w:hAnsi="Arial"/>
          <w:b/>
          <w:bCs/>
          <w:color w:val="0069A4"/>
        </w:rPr>
        <w:fldChar w:fldCharType="begin"/>
      </w:r>
      <w:r w:rsidR="00656AD2" w:rsidRPr="00234378">
        <w:rPr>
          <w:rFonts w:ascii="Arial" w:hAnsi="Arial"/>
          <w:b/>
          <w:bCs/>
          <w:color w:val="0069A4"/>
        </w:rPr>
        <w:instrText xml:space="preserve"> SEQ Figure \* ARABIC </w:instrText>
      </w:r>
      <w:r w:rsidR="00656AD2" w:rsidRPr="00234378">
        <w:rPr>
          <w:rFonts w:ascii="Arial" w:hAnsi="Arial"/>
          <w:b/>
          <w:bCs/>
          <w:color w:val="0069A4"/>
        </w:rPr>
        <w:fldChar w:fldCharType="separate"/>
      </w:r>
      <w:r w:rsidR="00C4429A" w:rsidRPr="00234378">
        <w:rPr>
          <w:rFonts w:ascii="Arial" w:hAnsi="Arial"/>
          <w:b/>
          <w:bCs/>
          <w:noProof/>
          <w:color w:val="0069A4"/>
        </w:rPr>
        <w:t>5</w:t>
      </w:r>
      <w:r w:rsidR="00656AD2" w:rsidRPr="00234378">
        <w:rPr>
          <w:rFonts w:ascii="Arial" w:hAnsi="Arial"/>
          <w:b/>
          <w:bCs/>
          <w:color w:val="0069A4"/>
        </w:rPr>
        <w:fldChar w:fldCharType="end"/>
      </w:r>
      <w:bookmarkEnd w:id="93"/>
      <w:bookmarkEnd w:id="94"/>
      <w:r w:rsidR="003F1CC1" w:rsidRPr="00234378">
        <w:rPr>
          <w:rFonts w:ascii="Arial" w:hAnsi="Arial"/>
          <w:b/>
          <w:bCs/>
          <w:color w:val="0069A4"/>
        </w:rPr>
        <w:t>: MCA analysis scale used to score options</w:t>
      </w:r>
      <w:bookmarkEnd w:id="95"/>
    </w:p>
    <w:p w14:paraId="6F8002AE" w14:textId="5C722568" w:rsidR="00401CF4" w:rsidRDefault="00DB7619" w:rsidP="00DB7619">
      <w:pPr>
        <w:spacing w:before="120"/>
        <w:jc w:val="center"/>
        <w:rPr>
          <w:rFonts w:cstheme="minorHAnsi"/>
          <w:noProof/>
          <w:szCs w:val="22"/>
          <w:lang w:eastAsia="en-AU"/>
        </w:rPr>
      </w:pPr>
      <w:r>
        <w:rPr>
          <w:noProof/>
        </w:rPr>
        <w:drawing>
          <wp:inline distT="0" distB="0" distL="0" distR="0" wp14:anchorId="2211E186" wp14:editId="729DCFA5">
            <wp:extent cx="4829493" cy="2426970"/>
            <wp:effectExtent l="19050" t="19050" r="28575" b="1143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5951" cy="2455342"/>
                    </a:xfrm>
                    <a:prstGeom prst="rect">
                      <a:avLst/>
                    </a:prstGeom>
                    <a:noFill/>
                    <a:ln>
                      <a:solidFill>
                        <a:srgbClr val="0069A4"/>
                      </a:solidFill>
                    </a:ln>
                  </pic:spPr>
                </pic:pic>
              </a:graphicData>
            </a:graphic>
          </wp:inline>
        </w:drawing>
      </w:r>
    </w:p>
    <w:p w14:paraId="330541DA" w14:textId="5FEC5E38" w:rsidR="002E3075" w:rsidRPr="00C52382" w:rsidRDefault="004B14A7" w:rsidP="002E3075">
      <w:pPr>
        <w:pStyle w:val="EYBodytextwithparaspace"/>
        <w:spacing w:before="360" w:after="200"/>
        <w:rPr>
          <w:rFonts w:ascii="Arial" w:hAnsi="Arial" w:cstheme="minorHAnsi"/>
        </w:rPr>
      </w:pPr>
      <w:r w:rsidRPr="00C52382">
        <w:rPr>
          <w:rFonts w:ascii="Arial" w:hAnsi="Arial" w:cstheme="minorHAnsi"/>
          <w:bCs/>
        </w:rPr>
        <w:t>Efficiency and equity are scored</w:t>
      </w:r>
      <w:r w:rsidR="002E3075" w:rsidRPr="00C52382">
        <w:rPr>
          <w:rFonts w:ascii="Arial" w:hAnsi="Arial" w:cstheme="minorHAnsi"/>
          <w:bCs/>
        </w:rPr>
        <w:t xml:space="preserve"> between</w:t>
      </w:r>
      <w:r w:rsidR="002E3075" w:rsidRPr="00C52382">
        <w:rPr>
          <w:rFonts w:ascii="Arial" w:hAnsi="Arial" w:cstheme="minorHAnsi"/>
        </w:rPr>
        <w:t xml:space="preserve"> 0 and +10.</w:t>
      </w:r>
    </w:p>
    <w:tbl>
      <w:tblPr>
        <w:tblStyle w:val="TableGrid"/>
        <w:tblW w:w="0" w:type="auto"/>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1413"/>
        <w:gridCol w:w="7606"/>
      </w:tblGrid>
      <w:tr w:rsidR="00755B64" w:rsidRPr="002E3075" w14:paraId="28A5661F" w14:textId="77777777" w:rsidTr="00D478B2">
        <w:tc>
          <w:tcPr>
            <w:tcW w:w="1413" w:type="dxa"/>
            <w:tcBorders>
              <w:top w:val="single" w:sz="12" w:space="0" w:color="0069A4"/>
              <w:bottom w:val="single" w:sz="12" w:space="0" w:color="0069A4"/>
            </w:tcBorders>
          </w:tcPr>
          <w:p w14:paraId="1EFED583" w14:textId="77777777" w:rsidR="00755B64" w:rsidRPr="008F0575" w:rsidRDefault="00755B64" w:rsidP="00C824FC">
            <w:pPr>
              <w:rPr>
                <w:rStyle w:val="Strong"/>
                <w:rFonts w:ascii="Arial" w:hAnsi="Arial" w:cstheme="minorHAnsi"/>
                <w:bCs w:val="0"/>
                <w:sz w:val="18"/>
                <w:szCs w:val="18"/>
              </w:rPr>
            </w:pPr>
            <w:r w:rsidRPr="008F0575">
              <w:rPr>
                <w:rStyle w:val="Strong"/>
                <w:rFonts w:ascii="Arial" w:hAnsi="Arial" w:cstheme="minorHAnsi"/>
                <w:bCs w:val="0"/>
                <w:sz w:val="18"/>
                <w:szCs w:val="18"/>
              </w:rPr>
              <w:t>Score</w:t>
            </w:r>
          </w:p>
        </w:tc>
        <w:tc>
          <w:tcPr>
            <w:tcW w:w="7606" w:type="dxa"/>
            <w:tcBorders>
              <w:top w:val="single" w:sz="12" w:space="0" w:color="0069A4"/>
              <w:bottom w:val="single" w:sz="12" w:space="0" w:color="0069A4"/>
            </w:tcBorders>
          </w:tcPr>
          <w:p w14:paraId="3151C2A8" w14:textId="77777777" w:rsidR="00755B64" w:rsidRPr="008F0575" w:rsidRDefault="00755B64" w:rsidP="00C824FC">
            <w:pPr>
              <w:rPr>
                <w:rStyle w:val="Strong"/>
                <w:rFonts w:ascii="Arial" w:hAnsi="Arial" w:cstheme="minorHAnsi"/>
                <w:bCs w:val="0"/>
                <w:sz w:val="18"/>
                <w:szCs w:val="18"/>
              </w:rPr>
            </w:pPr>
            <w:r w:rsidRPr="008F0575">
              <w:rPr>
                <w:rStyle w:val="Strong"/>
                <w:rFonts w:ascii="Arial" w:hAnsi="Arial" w:cstheme="minorHAnsi"/>
                <w:bCs w:val="0"/>
                <w:sz w:val="18"/>
                <w:szCs w:val="18"/>
              </w:rPr>
              <w:t>Meaning</w:t>
            </w:r>
          </w:p>
        </w:tc>
      </w:tr>
      <w:tr w:rsidR="00755B64" w:rsidRPr="00C25755" w14:paraId="209CE263" w14:textId="77777777" w:rsidTr="00D478B2">
        <w:tc>
          <w:tcPr>
            <w:tcW w:w="1413" w:type="dxa"/>
            <w:tcBorders>
              <w:top w:val="single" w:sz="12" w:space="0" w:color="0069A4"/>
              <w:bottom w:val="single" w:sz="4" w:space="0" w:color="0069A4"/>
            </w:tcBorders>
          </w:tcPr>
          <w:p w14:paraId="1B5FE707" w14:textId="77777777" w:rsidR="00755B64" w:rsidRPr="00C25755" w:rsidRDefault="00755B64" w:rsidP="00C824FC">
            <w:pPr>
              <w:rPr>
                <w:rFonts w:ascii="Arial" w:hAnsi="Arial" w:cstheme="minorHAnsi"/>
                <w:sz w:val="18"/>
                <w:szCs w:val="18"/>
              </w:rPr>
            </w:pPr>
            <w:r w:rsidRPr="00C25755">
              <w:rPr>
                <w:rFonts w:ascii="Arial" w:hAnsi="Arial" w:cstheme="minorHAnsi"/>
                <w:sz w:val="18"/>
                <w:szCs w:val="18"/>
              </w:rPr>
              <w:t>0</w:t>
            </w:r>
          </w:p>
        </w:tc>
        <w:tc>
          <w:tcPr>
            <w:tcW w:w="7606" w:type="dxa"/>
            <w:tcBorders>
              <w:top w:val="single" w:sz="12" w:space="0" w:color="0069A4"/>
              <w:bottom w:val="single" w:sz="4" w:space="0" w:color="0069A4"/>
            </w:tcBorders>
          </w:tcPr>
          <w:p w14:paraId="492EB9DB" w14:textId="673DD095" w:rsidR="00755B64" w:rsidRPr="00C25755" w:rsidRDefault="00755B64" w:rsidP="00C824FC">
            <w:pPr>
              <w:rPr>
                <w:rFonts w:ascii="Arial" w:hAnsi="Arial" w:cstheme="minorHAnsi"/>
                <w:sz w:val="18"/>
                <w:szCs w:val="18"/>
              </w:rPr>
            </w:pPr>
            <w:r w:rsidRPr="00C86A16">
              <w:rPr>
                <w:rFonts w:ascii="Arial" w:hAnsi="Arial" w:cstheme="minorHAnsi"/>
                <w:sz w:val="18"/>
                <w:szCs w:val="18"/>
              </w:rPr>
              <w:t xml:space="preserve">A zero score does not further </w:t>
            </w:r>
            <w:r w:rsidR="002709C4">
              <w:rPr>
                <w:rFonts w:ascii="Arial" w:hAnsi="Arial" w:cstheme="minorHAnsi"/>
                <w:sz w:val="18"/>
                <w:szCs w:val="18"/>
              </w:rPr>
              <w:t xml:space="preserve">cost recovery in an equitable way </w:t>
            </w:r>
            <w:r w:rsidRPr="00C86A16">
              <w:rPr>
                <w:rFonts w:ascii="Arial" w:hAnsi="Arial" w:cstheme="minorHAnsi"/>
                <w:sz w:val="18"/>
                <w:szCs w:val="18"/>
              </w:rPr>
              <w:t xml:space="preserve">relative to the </w:t>
            </w:r>
            <w:r w:rsidR="002709C4">
              <w:rPr>
                <w:rFonts w:ascii="Arial" w:hAnsi="Arial" w:cstheme="minorHAnsi"/>
                <w:sz w:val="18"/>
                <w:szCs w:val="18"/>
              </w:rPr>
              <w:t>b</w:t>
            </w:r>
            <w:r w:rsidRPr="00C86A16">
              <w:rPr>
                <w:rFonts w:ascii="Arial" w:hAnsi="Arial" w:cstheme="minorHAnsi"/>
                <w:sz w:val="18"/>
                <w:szCs w:val="18"/>
              </w:rPr>
              <w:t xml:space="preserve">ase </w:t>
            </w:r>
            <w:r w:rsidR="002709C4">
              <w:rPr>
                <w:rFonts w:ascii="Arial" w:hAnsi="Arial" w:cstheme="minorHAnsi"/>
                <w:sz w:val="18"/>
                <w:szCs w:val="18"/>
              </w:rPr>
              <w:t>c</w:t>
            </w:r>
            <w:r w:rsidRPr="00C86A16">
              <w:rPr>
                <w:rFonts w:ascii="Arial" w:hAnsi="Arial" w:cstheme="minorHAnsi"/>
                <w:sz w:val="18"/>
                <w:szCs w:val="18"/>
              </w:rPr>
              <w:t>ase.</w:t>
            </w:r>
          </w:p>
        </w:tc>
      </w:tr>
      <w:tr w:rsidR="00755B64" w:rsidRPr="00C25755" w14:paraId="1C70AF27" w14:textId="77777777" w:rsidTr="00D478B2">
        <w:tc>
          <w:tcPr>
            <w:tcW w:w="1413" w:type="dxa"/>
            <w:tcBorders>
              <w:top w:val="single" w:sz="4" w:space="0" w:color="0069A4"/>
              <w:bottom w:val="single" w:sz="12" w:space="0" w:color="0069A4"/>
            </w:tcBorders>
          </w:tcPr>
          <w:p w14:paraId="3DA5A743" w14:textId="77777777" w:rsidR="00755B64" w:rsidRPr="00C25755" w:rsidRDefault="00755B64" w:rsidP="00755B64">
            <w:pPr>
              <w:rPr>
                <w:rFonts w:ascii="Arial" w:hAnsi="Arial" w:cstheme="minorHAnsi"/>
                <w:sz w:val="18"/>
                <w:szCs w:val="18"/>
              </w:rPr>
            </w:pPr>
            <w:r w:rsidRPr="00C25755">
              <w:rPr>
                <w:rFonts w:ascii="Arial" w:hAnsi="Arial" w:cstheme="minorHAnsi"/>
                <w:sz w:val="18"/>
                <w:szCs w:val="18"/>
              </w:rPr>
              <w:t>+10</w:t>
            </w:r>
          </w:p>
        </w:tc>
        <w:tc>
          <w:tcPr>
            <w:tcW w:w="7606" w:type="dxa"/>
            <w:tcBorders>
              <w:top w:val="single" w:sz="4" w:space="0" w:color="0069A4"/>
              <w:bottom w:val="single" w:sz="12" w:space="0" w:color="0069A4"/>
            </w:tcBorders>
          </w:tcPr>
          <w:p w14:paraId="24E26606" w14:textId="663CF6E7" w:rsidR="00755B64" w:rsidRPr="00C25755" w:rsidRDefault="00755B64" w:rsidP="00755B64">
            <w:pPr>
              <w:rPr>
                <w:rFonts w:ascii="Arial" w:hAnsi="Arial" w:cstheme="minorHAnsi"/>
                <w:sz w:val="18"/>
                <w:szCs w:val="18"/>
              </w:rPr>
            </w:pPr>
            <w:r w:rsidRPr="00C86A16">
              <w:rPr>
                <w:rFonts w:ascii="Arial" w:hAnsi="Arial" w:cstheme="minorHAnsi"/>
                <w:sz w:val="18"/>
                <w:szCs w:val="18"/>
              </w:rPr>
              <w:t xml:space="preserve">A positive score </w:t>
            </w:r>
            <w:r w:rsidR="00C11E89">
              <w:rPr>
                <w:rFonts w:ascii="Arial" w:hAnsi="Arial" w:cstheme="minorHAnsi"/>
                <w:sz w:val="18"/>
                <w:szCs w:val="18"/>
              </w:rPr>
              <w:t>achieves cost recovery from user</w:t>
            </w:r>
            <w:r w:rsidR="00D22C6F">
              <w:rPr>
                <w:rFonts w:ascii="Arial" w:hAnsi="Arial" w:cstheme="minorHAnsi"/>
                <w:sz w:val="18"/>
                <w:szCs w:val="18"/>
              </w:rPr>
              <w:t>s based on capacity to pay to</w:t>
            </w:r>
            <w:r w:rsidRPr="00C86A16">
              <w:rPr>
                <w:rFonts w:ascii="Arial" w:hAnsi="Arial" w:cstheme="minorHAnsi"/>
                <w:sz w:val="18"/>
                <w:szCs w:val="18"/>
              </w:rPr>
              <w:t xml:space="preserve"> </w:t>
            </w:r>
            <w:r w:rsidR="003D0614">
              <w:rPr>
                <w:rFonts w:ascii="Arial" w:hAnsi="Arial" w:cstheme="minorHAnsi"/>
                <w:sz w:val="18"/>
                <w:szCs w:val="18"/>
              </w:rPr>
              <w:t xml:space="preserve">the </w:t>
            </w:r>
            <w:r w:rsidR="007C28E9">
              <w:rPr>
                <w:rFonts w:ascii="Arial" w:hAnsi="Arial" w:cstheme="minorHAnsi"/>
                <w:sz w:val="18"/>
                <w:szCs w:val="18"/>
              </w:rPr>
              <w:t>greatest</w:t>
            </w:r>
            <w:r w:rsidRPr="00C86A16">
              <w:rPr>
                <w:rFonts w:ascii="Arial" w:hAnsi="Arial" w:cstheme="minorHAnsi"/>
                <w:sz w:val="18"/>
                <w:szCs w:val="18"/>
              </w:rPr>
              <w:t xml:space="preserve"> extent possible.</w:t>
            </w:r>
          </w:p>
        </w:tc>
      </w:tr>
    </w:tbl>
    <w:p w14:paraId="2981A2B6" w14:textId="001B6ECA" w:rsidR="002E3075" w:rsidRPr="00F5603D" w:rsidRDefault="002E3075" w:rsidP="002E3075">
      <w:pPr>
        <w:pStyle w:val="EYBodytextwithparaspace"/>
        <w:spacing w:before="240" w:after="200"/>
        <w:rPr>
          <w:rFonts w:ascii="Arial" w:hAnsi="Arial" w:cstheme="minorHAnsi"/>
        </w:rPr>
      </w:pPr>
      <w:r w:rsidRPr="00F5603D">
        <w:rPr>
          <w:rFonts w:ascii="Arial" w:hAnsi="Arial" w:cstheme="minorHAnsi"/>
        </w:rPr>
        <w:t xml:space="preserve">A negative score is not possible for </w:t>
      </w:r>
      <w:r w:rsidR="004213FD" w:rsidRPr="00F5603D">
        <w:rPr>
          <w:rFonts w:ascii="Arial" w:hAnsi="Arial" w:cstheme="minorHAnsi"/>
        </w:rPr>
        <w:t xml:space="preserve">efficiency and equity </w:t>
      </w:r>
      <w:r w:rsidRPr="00F5603D">
        <w:rPr>
          <w:rFonts w:ascii="Arial" w:hAnsi="Arial" w:cstheme="minorHAnsi"/>
        </w:rPr>
        <w:t xml:space="preserve">as options contrary to </w:t>
      </w:r>
      <w:r w:rsidR="002B72EE" w:rsidRPr="00F5603D">
        <w:rPr>
          <w:rFonts w:ascii="Arial" w:hAnsi="Arial" w:cstheme="minorHAnsi"/>
        </w:rPr>
        <w:t>these objectives would not be considered</w:t>
      </w:r>
      <w:r w:rsidRPr="00F5603D">
        <w:rPr>
          <w:rFonts w:ascii="Arial" w:hAnsi="Arial" w:cstheme="minorHAnsi"/>
        </w:rPr>
        <w:t>.</w:t>
      </w:r>
    </w:p>
    <w:p w14:paraId="7F51B676" w14:textId="77777777" w:rsidR="00234378" w:rsidRDefault="00234378" w:rsidP="002E3075">
      <w:pPr>
        <w:pStyle w:val="EYBodytextwithparaspace"/>
        <w:spacing w:before="120" w:after="200"/>
        <w:rPr>
          <w:rFonts w:ascii="Arial" w:hAnsi="Arial" w:cstheme="minorHAnsi"/>
        </w:rPr>
      </w:pPr>
    </w:p>
    <w:p w14:paraId="184796C5" w14:textId="77777777" w:rsidR="00234378" w:rsidRDefault="00234378" w:rsidP="002E3075">
      <w:pPr>
        <w:pStyle w:val="EYBodytextwithparaspace"/>
        <w:spacing w:before="120" w:after="200"/>
        <w:rPr>
          <w:rFonts w:ascii="Arial" w:hAnsi="Arial" w:cstheme="minorHAnsi"/>
        </w:rPr>
      </w:pPr>
    </w:p>
    <w:p w14:paraId="1115FAF3" w14:textId="77777777" w:rsidR="00234378" w:rsidRDefault="00234378" w:rsidP="002E3075">
      <w:pPr>
        <w:pStyle w:val="EYBodytextwithparaspace"/>
        <w:spacing w:before="120" w:after="200"/>
        <w:rPr>
          <w:rFonts w:ascii="Arial" w:hAnsi="Arial" w:cstheme="minorHAnsi"/>
        </w:rPr>
      </w:pPr>
    </w:p>
    <w:p w14:paraId="6D4BEBDE" w14:textId="0D6FB240" w:rsidR="002E3075" w:rsidRPr="00F5603D" w:rsidRDefault="0064238D" w:rsidP="002E3075">
      <w:pPr>
        <w:pStyle w:val="EYBodytextwithparaspace"/>
        <w:spacing w:before="120" w:after="200"/>
        <w:rPr>
          <w:rFonts w:ascii="Arial" w:hAnsi="Arial" w:cstheme="minorHAnsi"/>
        </w:rPr>
      </w:pPr>
      <w:r w:rsidRPr="00F5603D">
        <w:rPr>
          <w:rFonts w:ascii="Arial" w:hAnsi="Arial" w:cstheme="minorHAnsi"/>
        </w:rPr>
        <w:lastRenderedPageBreak/>
        <w:t>Effectiveness is</w:t>
      </w:r>
      <w:r w:rsidR="002E3075" w:rsidRPr="00F5603D">
        <w:rPr>
          <w:rFonts w:ascii="Arial" w:hAnsi="Arial" w:cstheme="minorHAnsi"/>
        </w:rPr>
        <w:t xml:space="preserve"> scored from –10 to </w:t>
      </w:r>
      <w:r w:rsidRPr="00F5603D">
        <w:rPr>
          <w:rFonts w:ascii="Arial" w:hAnsi="Arial" w:cstheme="minorHAnsi"/>
        </w:rPr>
        <w:t>0</w:t>
      </w:r>
      <w:r w:rsidR="002E3075" w:rsidRPr="00F5603D">
        <w:rPr>
          <w:rFonts w:ascii="Arial" w:hAnsi="Arial" w:cstheme="minorHAnsi"/>
        </w:rPr>
        <w:t>.</w:t>
      </w:r>
    </w:p>
    <w:tbl>
      <w:tblPr>
        <w:tblStyle w:val="TableGrid"/>
        <w:tblW w:w="0" w:type="auto"/>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1413"/>
        <w:gridCol w:w="7606"/>
      </w:tblGrid>
      <w:tr w:rsidR="002E3075" w:rsidRPr="002E3075" w14:paraId="68DA5F01" w14:textId="77777777" w:rsidTr="00D478B2">
        <w:tc>
          <w:tcPr>
            <w:tcW w:w="1413" w:type="dxa"/>
            <w:tcBorders>
              <w:top w:val="single" w:sz="12" w:space="0" w:color="0069A4"/>
              <w:bottom w:val="single" w:sz="12" w:space="0" w:color="0069A4"/>
            </w:tcBorders>
          </w:tcPr>
          <w:p w14:paraId="14A495FE" w14:textId="77777777" w:rsidR="002E3075" w:rsidRPr="008F0575" w:rsidRDefault="002E3075" w:rsidP="00C824FC">
            <w:pPr>
              <w:rPr>
                <w:rStyle w:val="Strong"/>
                <w:rFonts w:ascii="Arial" w:hAnsi="Arial" w:cstheme="minorHAnsi"/>
                <w:bCs w:val="0"/>
                <w:sz w:val="18"/>
                <w:szCs w:val="18"/>
              </w:rPr>
            </w:pPr>
            <w:r w:rsidRPr="008F0575">
              <w:rPr>
                <w:rStyle w:val="Strong"/>
                <w:rFonts w:ascii="Arial" w:hAnsi="Arial" w:cstheme="minorHAnsi"/>
                <w:bCs w:val="0"/>
                <w:sz w:val="18"/>
                <w:szCs w:val="18"/>
              </w:rPr>
              <w:t>Score</w:t>
            </w:r>
          </w:p>
        </w:tc>
        <w:tc>
          <w:tcPr>
            <w:tcW w:w="7606" w:type="dxa"/>
            <w:tcBorders>
              <w:top w:val="single" w:sz="12" w:space="0" w:color="0069A4"/>
              <w:bottom w:val="single" w:sz="12" w:space="0" w:color="0069A4"/>
            </w:tcBorders>
          </w:tcPr>
          <w:p w14:paraId="091AEBF2" w14:textId="77777777" w:rsidR="002E3075" w:rsidRPr="008F0575" w:rsidRDefault="002E3075" w:rsidP="00C824FC">
            <w:pPr>
              <w:rPr>
                <w:rStyle w:val="Strong"/>
                <w:rFonts w:ascii="Arial" w:hAnsi="Arial" w:cstheme="minorHAnsi"/>
                <w:bCs w:val="0"/>
                <w:sz w:val="18"/>
                <w:szCs w:val="18"/>
              </w:rPr>
            </w:pPr>
            <w:r w:rsidRPr="008F0575">
              <w:rPr>
                <w:rStyle w:val="Strong"/>
                <w:rFonts w:ascii="Arial" w:hAnsi="Arial" w:cstheme="minorHAnsi"/>
                <w:bCs w:val="0"/>
                <w:sz w:val="18"/>
                <w:szCs w:val="18"/>
              </w:rPr>
              <w:t>Meaning</w:t>
            </w:r>
          </w:p>
        </w:tc>
      </w:tr>
      <w:tr w:rsidR="002E3075" w:rsidRPr="00C25755" w14:paraId="55A312DF" w14:textId="77777777" w:rsidTr="00D478B2">
        <w:tc>
          <w:tcPr>
            <w:tcW w:w="1413" w:type="dxa"/>
            <w:tcBorders>
              <w:top w:val="single" w:sz="12" w:space="0" w:color="0069A4"/>
              <w:bottom w:val="single" w:sz="4" w:space="0" w:color="0069A4"/>
            </w:tcBorders>
          </w:tcPr>
          <w:p w14:paraId="1C7B9D21" w14:textId="77777777" w:rsidR="002E3075" w:rsidRPr="00C25755" w:rsidRDefault="002E3075" w:rsidP="00C824FC">
            <w:pPr>
              <w:rPr>
                <w:rFonts w:ascii="Arial" w:hAnsi="Arial" w:cstheme="minorHAnsi"/>
                <w:sz w:val="18"/>
                <w:szCs w:val="18"/>
              </w:rPr>
            </w:pPr>
            <w:r w:rsidRPr="00C25755">
              <w:rPr>
                <w:rFonts w:ascii="Arial" w:hAnsi="Arial" w:cstheme="minorHAnsi"/>
                <w:sz w:val="18"/>
                <w:szCs w:val="18"/>
              </w:rPr>
              <w:t>-10</w:t>
            </w:r>
          </w:p>
        </w:tc>
        <w:tc>
          <w:tcPr>
            <w:tcW w:w="7606" w:type="dxa"/>
            <w:tcBorders>
              <w:top w:val="single" w:sz="12" w:space="0" w:color="0069A4"/>
              <w:bottom w:val="single" w:sz="4" w:space="0" w:color="0069A4"/>
            </w:tcBorders>
          </w:tcPr>
          <w:p w14:paraId="4D47C6D1" w14:textId="771DB3B9" w:rsidR="002E3075" w:rsidRPr="00C25755" w:rsidRDefault="002E3075" w:rsidP="00C824FC">
            <w:pPr>
              <w:rPr>
                <w:rFonts w:ascii="Arial" w:hAnsi="Arial" w:cstheme="minorHAnsi"/>
                <w:sz w:val="18"/>
                <w:szCs w:val="18"/>
              </w:rPr>
            </w:pPr>
            <w:r w:rsidRPr="00C25755">
              <w:rPr>
                <w:rFonts w:ascii="Arial" w:hAnsi="Arial" w:cstheme="minorHAnsi"/>
                <w:sz w:val="18"/>
                <w:szCs w:val="18"/>
              </w:rPr>
              <w:t xml:space="preserve">A negative score </w:t>
            </w:r>
            <w:r w:rsidR="00362F1F">
              <w:rPr>
                <w:rFonts w:ascii="Arial" w:hAnsi="Arial" w:cstheme="minorHAnsi"/>
                <w:sz w:val="18"/>
                <w:szCs w:val="18"/>
              </w:rPr>
              <w:t xml:space="preserve">creates </w:t>
            </w:r>
            <w:r w:rsidR="006725F2">
              <w:rPr>
                <w:rFonts w:ascii="Arial" w:hAnsi="Arial" w:cstheme="minorHAnsi"/>
                <w:sz w:val="18"/>
                <w:szCs w:val="18"/>
              </w:rPr>
              <w:t xml:space="preserve">significant </w:t>
            </w:r>
            <w:r w:rsidR="00362F1F">
              <w:rPr>
                <w:rFonts w:ascii="Arial" w:hAnsi="Arial" w:cstheme="minorHAnsi"/>
                <w:sz w:val="18"/>
                <w:szCs w:val="18"/>
              </w:rPr>
              <w:t xml:space="preserve">barriers to market entry and </w:t>
            </w:r>
            <w:r w:rsidR="006C0A28">
              <w:rPr>
                <w:rFonts w:ascii="Arial" w:hAnsi="Arial" w:cstheme="minorHAnsi"/>
                <w:sz w:val="18"/>
                <w:szCs w:val="18"/>
              </w:rPr>
              <w:t xml:space="preserve">perverse </w:t>
            </w:r>
            <w:r w:rsidR="006725F2">
              <w:rPr>
                <w:rFonts w:ascii="Arial" w:hAnsi="Arial" w:cstheme="minorHAnsi"/>
                <w:sz w:val="18"/>
                <w:szCs w:val="18"/>
              </w:rPr>
              <w:t xml:space="preserve">incentives </w:t>
            </w:r>
            <w:r w:rsidR="006C0A28">
              <w:rPr>
                <w:rFonts w:ascii="Arial" w:hAnsi="Arial" w:cstheme="minorHAnsi"/>
                <w:sz w:val="18"/>
                <w:szCs w:val="18"/>
              </w:rPr>
              <w:t xml:space="preserve">including for </w:t>
            </w:r>
            <w:r w:rsidR="006725F2">
              <w:rPr>
                <w:rFonts w:ascii="Arial" w:hAnsi="Arial" w:cstheme="minorHAnsi"/>
                <w:sz w:val="18"/>
                <w:szCs w:val="18"/>
              </w:rPr>
              <w:t xml:space="preserve">non-compliance </w:t>
            </w:r>
            <w:r w:rsidRPr="00C25755">
              <w:rPr>
                <w:rFonts w:ascii="Arial" w:hAnsi="Arial" w:cstheme="minorHAnsi"/>
                <w:sz w:val="18"/>
                <w:szCs w:val="18"/>
              </w:rPr>
              <w:t xml:space="preserve">relative to the </w:t>
            </w:r>
            <w:r w:rsidR="006725F2">
              <w:rPr>
                <w:rFonts w:ascii="Arial" w:hAnsi="Arial" w:cstheme="minorHAnsi"/>
                <w:sz w:val="18"/>
                <w:szCs w:val="18"/>
              </w:rPr>
              <w:t>b</w:t>
            </w:r>
            <w:r w:rsidRPr="00C25755">
              <w:rPr>
                <w:rFonts w:ascii="Arial" w:hAnsi="Arial" w:cstheme="minorHAnsi"/>
                <w:sz w:val="18"/>
                <w:szCs w:val="18"/>
              </w:rPr>
              <w:t xml:space="preserve">ase </w:t>
            </w:r>
            <w:r w:rsidR="006725F2">
              <w:rPr>
                <w:rFonts w:ascii="Arial" w:hAnsi="Arial" w:cstheme="minorHAnsi"/>
                <w:sz w:val="18"/>
                <w:szCs w:val="18"/>
              </w:rPr>
              <w:t>c</w:t>
            </w:r>
            <w:r w:rsidRPr="00C25755">
              <w:rPr>
                <w:rFonts w:ascii="Arial" w:hAnsi="Arial" w:cstheme="minorHAnsi"/>
                <w:sz w:val="18"/>
                <w:szCs w:val="18"/>
              </w:rPr>
              <w:t>ase.</w:t>
            </w:r>
          </w:p>
        </w:tc>
      </w:tr>
      <w:tr w:rsidR="002E3075" w:rsidRPr="00C25755" w14:paraId="2B9D09DA" w14:textId="77777777" w:rsidTr="00D478B2">
        <w:tc>
          <w:tcPr>
            <w:tcW w:w="1413" w:type="dxa"/>
            <w:tcBorders>
              <w:top w:val="single" w:sz="4" w:space="0" w:color="0069A4"/>
              <w:bottom w:val="single" w:sz="12" w:space="0" w:color="0069A4"/>
            </w:tcBorders>
          </w:tcPr>
          <w:p w14:paraId="6C17D1C5" w14:textId="77777777" w:rsidR="002E3075" w:rsidRPr="00C25755" w:rsidRDefault="002E3075" w:rsidP="00C824FC">
            <w:pPr>
              <w:rPr>
                <w:rFonts w:ascii="Arial" w:hAnsi="Arial" w:cstheme="minorHAnsi"/>
                <w:sz w:val="18"/>
                <w:szCs w:val="18"/>
              </w:rPr>
            </w:pPr>
            <w:r w:rsidRPr="00C25755">
              <w:rPr>
                <w:rFonts w:ascii="Arial" w:hAnsi="Arial" w:cstheme="minorHAnsi"/>
                <w:sz w:val="18"/>
                <w:szCs w:val="18"/>
              </w:rPr>
              <w:t>0</w:t>
            </w:r>
          </w:p>
        </w:tc>
        <w:tc>
          <w:tcPr>
            <w:tcW w:w="7606" w:type="dxa"/>
            <w:tcBorders>
              <w:top w:val="single" w:sz="4" w:space="0" w:color="0069A4"/>
              <w:bottom w:val="single" w:sz="12" w:space="0" w:color="0069A4"/>
            </w:tcBorders>
          </w:tcPr>
          <w:p w14:paraId="68D76DD2" w14:textId="39C672D1" w:rsidR="002E3075" w:rsidRPr="00C25755" w:rsidRDefault="002E3075" w:rsidP="00C824FC">
            <w:pPr>
              <w:rPr>
                <w:rFonts w:ascii="Arial" w:hAnsi="Arial" w:cstheme="minorHAnsi"/>
                <w:sz w:val="18"/>
                <w:szCs w:val="18"/>
              </w:rPr>
            </w:pPr>
            <w:r w:rsidRPr="00C25755">
              <w:rPr>
                <w:rFonts w:ascii="Arial" w:hAnsi="Arial" w:cstheme="minorHAnsi"/>
                <w:sz w:val="18"/>
                <w:szCs w:val="18"/>
              </w:rPr>
              <w:t xml:space="preserve">A zero score does not add </w:t>
            </w:r>
            <w:r w:rsidR="00CB6B2A">
              <w:rPr>
                <w:rFonts w:ascii="Arial" w:hAnsi="Arial" w:cstheme="minorHAnsi"/>
                <w:sz w:val="18"/>
                <w:szCs w:val="18"/>
              </w:rPr>
              <w:t xml:space="preserve">perverse incentives or unintended consequences relative to </w:t>
            </w:r>
            <w:r w:rsidR="00EF08DB">
              <w:rPr>
                <w:rFonts w:ascii="Arial" w:hAnsi="Arial" w:cstheme="minorHAnsi"/>
                <w:sz w:val="18"/>
                <w:szCs w:val="18"/>
              </w:rPr>
              <w:t xml:space="preserve">the </w:t>
            </w:r>
            <w:r w:rsidR="00EF08DB" w:rsidRPr="00C25755">
              <w:rPr>
                <w:rFonts w:ascii="Arial" w:hAnsi="Arial" w:cstheme="minorHAnsi"/>
                <w:sz w:val="18"/>
                <w:szCs w:val="18"/>
              </w:rPr>
              <w:t>base</w:t>
            </w:r>
            <w:r w:rsidRPr="00C25755">
              <w:rPr>
                <w:rFonts w:ascii="Arial" w:hAnsi="Arial" w:cstheme="minorHAnsi"/>
                <w:sz w:val="18"/>
                <w:szCs w:val="18"/>
              </w:rPr>
              <w:t xml:space="preserve"> </w:t>
            </w:r>
            <w:r w:rsidR="00CB6B2A">
              <w:rPr>
                <w:rFonts w:ascii="Arial" w:hAnsi="Arial" w:cstheme="minorHAnsi"/>
                <w:sz w:val="18"/>
                <w:szCs w:val="18"/>
              </w:rPr>
              <w:t>c</w:t>
            </w:r>
            <w:r w:rsidRPr="00C25755">
              <w:rPr>
                <w:rFonts w:ascii="Arial" w:hAnsi="Arial" w:cstheme="minorHAnsi"/>
                <w:sz w:val="18"/>
                <w:szCs w:val="18"/>
              </w:rPr>
              <w:t>ase.</w:t>
            </w:r>
          </w:p>
        </w:tc>
      </w:tr>
    </w:tbl>
    <w:p w14:paraId="562BB3AC" w14:textId="26D24F13" w:rsidR="001D3454" w:rsidRPr="00F5603D" w:rsidRDefault="00CB6B2A" w:rsidP="00CB6B2A">
      <w:pPr>
        <w:pStyle w:val="DJCSbody"/>
        <w:widowControl w:val="0"/>
        <w:spacing w:before="240" w:after="200" w:line="240" w:lineRule="auto"/>
        <w:ind w:left="0"/>
        <w:rPr>
          <w:rFonts w:eastAsia="Times New Roman" w:cstheme="minorHAnsi"/>
          <w:sz w:val="20"/>
        </w:rPr>
      </w:pPr>
      <w:r w:rsidRPr="00F5603D">
        <w:rPr>
          <w:rFonts w:eastAsia="Times New Roman" w:cstheme="minorHAnsi"/>
          <w:sz w:val="20"/>
        </w:rPr>
        <w:t>The base case is scored at zero</w:t>
      </w:r>
      <w:r w:rsidR="009E4D8C">
        <w:rPr>
          <w:rFonts w:eastAsia="Times New Roman" w:cstheme="minorHAnsi"/>
          <w:sz w:val="20"/>
        </w:rPr>
        <w:t xml:space="preserve"> as a benchmark. </w:t>
      </w:r>
      <w:r w:rsidR="007A5F6B">
        <w:rPr>
          <w:rFonts w:eastAsia="Times New Roman" w:cstheme="minorHAnsi"/>
          <w:sz w:val="20"/>
        </w:rPr>
        <w:t xml:space="preserve">The base case of </w:t>
      </w:r>
      <w:r w:rsidRPr="00F5603D">
        <w:rPr>
          <w:rFonts w:eastAsia="Times New Roman" w:cstheme="minorHAnsi"/>
          <w:sz w:val="20"/>
        </w:rPr>
        <w:t xml:space="preserve">no fees </w:t>
      </w:r>
      <w:r w:rsidR="007A5F6B">
        <w:rPr>
          <w:rFonts w:eastAsia="Times New Roman" w:cstheme="minorHAnsi"/>
          <w:sz w:val="20"/>
        </w:rPr>
        <w:t>would be</w:t>
      </w:r>
      <w:r w:rsidR="001D3454" w:rsidRPr="00F5603D">
        <w:rPr>
          <w:rFonts w:eastAsia="Times New Roman" w:cstheme="minorHAnsi"/>
          <w:sz w:val="20"/>
        </w:rPr>
        <w:t>:</w:t>
      </w:r>
    </w:p>
    <w:p w14:paraId="626E49A5" w14:textId="5CE3485A" w:rsidR="00B76223" w:rsidRPr="00F5603D" w:rsidRDefault="00B76223" w:rsidP="00C11234">
      <w:pPr>
        <w:pStyle w:val="DJCSbody"/>
        <w:widowControl w:val="0"/>
        <w:numPr>
          <w:ilvl w:val="0"/>
          <w:numId w:val="36"/>
        </w:numPr>
        <w:spacing w:after="40" w:line="240" w:lineRule="auto"/>
        <w:ind w:left="721" w:hanging="437"/>
        <w:rPr>
          <w:rFonts w:cstheme="majorHAnsi"/>
          <w:sz w:val="20"/>
        </w:rPr>
      </w:pPr>
      <w:r w:rsidRPr="00F5603D">
        <w:rPr>
          <w:rFonts w:cstheme="majorHAnsi"/>
          <w:sz w:val="20"/>
        </w:rPr>
        <w:t>highly inefficient and would likely increase the long-</w:t>
      </w:r>
      <w:r w:rsidR="008B0AB7">
        <w:rPr>
          <w:rFonts w:cstheme="majorHAnsi"/>
          <w:sz w:val="20"/>
        </w:rPr>
        <w:t>term</w:t>
      </w:r>
      <w:r w:rsidRPr="00F5603D">
        <w:rPr>
          <w:rFonts w:cstheme="majorHAnsi"/>
          <w:sz w:val="20"/>
        </w:rPr>
        <w:t xml:space="preserve"> regulatory burden of the government, through demand for regulatory services greater than that demanded at an otherwise efficient level</w:t>
      </w:r>
    </w:p>
    <w:p w14:paraId="7345798E" w14:textId="5F2AB158" w:rsidR="00834008" w:rsidRPr="00F5603D" w:rsidRDefault="00834008" w:rsidP="00C11234">
      <w:pPr>
        <w:pStyle w:val="DJCSbody"/>
        <w:widowControl w:val="0"/>
        <w:numPr>
          <w:ilvl w:val="0"/>
          <w:numId w:val="36"/>
        </w:numPr>
        <w:spacing w:after="40" w:line="240" w:lineRule="auto"/>
        <w:ind w:left="721" w:hanging="437"/>
        <w:rPr>
          <w:rFonts w:cstheme="majorHAnsi"/>
          <w:sz w:val="20"/>
        </w:rPr>
      </w:pPr>
      <w:r w:rsidRPr="00F5603D">
        <w:rPr>
          <w:rFonts w:cstheme="majorHAnsi"/>
          <w:sz w:val="20"/>
        </w:rPr>
        <w:t xml:space="preserve">highly effective as there would be no financial incentive for a person to choose not to comply with the </w:t>
      </w:r>
      <w:r w:rsidR="00B76223" w:rsidRPr="00F5603D">
        <w:rPr>
          <w:rFonts w:cstheme="majorHAnsi"/>
          <w:sz w:val="20"/>
        </w:rPr>
        <w:t>Professional Engineers Registration Act</w:t>
      </w:r>
    </w:p>
    <w:p w14:paraId="4BC22496" w14:textId="6FFEEEBD" w:rsidR="00CB6B2A" w:rsidRPr="00F5603D" w:rsidRDefault="00115D7E" w:rsidP="00C11234">
      <w:pPr>
        <w:pStyle w:val="DJCSbody"/>
        <w:widowControl w:val="0"/>
        <w:numPr>
          <w:ilvl w:val="0"/>
          <w:numId w:val="36"/>
        </w:numPr>
        <w:spacing w:after="200" w:line="240" w:lineRule="auto"/>
        <w:ind w:left="721" w:hanging="437"/>
        <w:rPr>
          <w:rFonts w:eastAsia="Times New Roman" w:cstheme="minorHAnsi"/>
          <w:sz w:val="20"/>
        </w:rPr>
      </w:pPr>
      <w:r w:rsidRPr="00F5603D">
        <w:rPr>
          <w:rFonts w:cstheme="majorHAnsi"/>
          <w:sz w:val="20"/>
        </w:rPr>
        <w:t>highly inequitable</w:t>
      </w:r>
      <w:r w:rsidR="00524F28" w:rsidRPr="00F5603D">
        <w:rPr>
          <w:rFonts w:cstheme="majorHAnsi"/>
          <w:sz w:val="20"/>
        </w:rPr>
        <w:t xml:space="preserve"> because those that receive the greatest benefit from registration are not accountable for the associated costs.</w:t>
      </w:r>
    </w:p>
    <w:p w14:paraId="67E2204B" w14:textId="7827F0B6" w:rsidR="00F67C7B" w:rsidRPr="00602547" w:rsidRDefault="00085195" w:rsidP="00C50042">
      <w:pPr>
        <w:pStyle w:val="Heading2"/>
        <w:keepNext w:val="0"/>
        <w:keepLines w:val="0"/>
        <w:widowControl w:val="0"/>
        <w:ind w:left="851" w:hanging="851"/>
        <w:rPr>
          <w:color w:val="0069A4"/>
        </w:rPr>
      </w:pPr>
      <w:bookmarkStart w:id="96" w:name="_Toc63158569"/>
      <w:bookmarkStart w:id="97" w:name="_Toc58847828"/>
      <w:bookmarkStart w:id="98" w:name="_Toc63936941"/>
      <w:bookmarkEnd w:id="96"/>
      <w:r w:rsidRPr="00602547">
        <w:rPr>
          <w:color w:val="0069A4"/>
        </w:rPr>
        <w:t xml:space="preserve">Analysis </w:t>
      </w:r>
      <w:bookmarkEnd w:id="97"/>
      <w:r w:rsidR="004F6926" w:rsidRPr="00602547">
        <w:rPr>
          <w:color w:val="0069A4"/>
        </w:rPr>
        <w:t>of options</w:t>
      </w:r>
      <w:bookmarkEnd w:id="98"/>
    </w:p>
    <w:p w14:paraId="6AA75127" w14:textId="269F8639" w:rsidR="00AC22B0" w:rsidRPr="00E87EFC" w:rsidRDefault="00E87EFC" w:rsidP="00AC22B0">
      <w:pPr>
        <w:pStyle w:val="Heading3"/>
        <w:keepNext w:val="0"/>
        <w:keepLines w:val="0"/>
        <w:widowControl w:val="0"/>
        <w:numPr>
          <w:ilvl w:val="0"/>
          <w:numId w:val="0"/>
        </w:numPr>
        <w:rPr>
          <w:color w:val="000000" w:themeColor="text1"/>
          <w:sz w:val="20"/>
        </w:rPr>
      </w:pPr>
      <w:r w:rsidRPr="00D25BE4">
        <w:rPr>
          <w:color w:val="000000" w:themeColor="text1"/>
          <w:sz w:val="20"/>
        </w:rPr>
        <w:fldChar w:fldCharType="begin"/>
      </w:r>
      <w:r w:rsidRPr="00D25BE4">
        <w:rPr>
          <w:color w:val="000000" w:themeColor="text1"/>
          <w:sz w:val="20"/>
        </w:rPr>
        <w:instrText xml:space="preserve"> REF _Ref64314134 \h  \* MERGEFORMAT </w:instrText>
      </w:r>
      <w:r w:rsidRPr="00D25BE4">
        <w:rPr>
          <w:color w:val="000000" w:themeColor="text1"/>
          <w:sz w:val="20"/>
        </w:rPr>
      </w:r>
      <w:r w:rsidRPr="00D25BE4">
        <w:rPr>
          <w:color w:val="000000" w:themeColor="text1"/>
          <w:sz w:val="20"/>
        </w:rPr>
        <w:fldChar w:fldCharType="separate"/>
      </w:r>
      <w:r w:rsidR="00C4429A" w:rsidRPr="00C4429A">
        <w:rPr>
          <w:color w:val="000000" w:themeColor="text1"/>
          <w:sz w:val="20"/>
        </w:rPr>
        <w:t>Table 7</w:t>
      </w:r>
      <w:r w:rsidRPr="00D25BE4">
        <w:rPr>
          <w:color w:val="000000" w:themeColor="text1"/>
          <w:sz w:val="20"/>
        </w:rPr>
        <w:fldChar w:fldCharType="end"/>
      </w:r>
      <w:r>
        <w:rPr>
          <w:color w:val="000000" w:themeColor="text1"/>
          <w:sz w:val="20"/>
        </w:rPr>
        <w:t xml:space="preserve"> p</w:t>
      </w:r>
      <w:r w:rsidRPr="00E87EFC">
        <w:rPr>
          <w:color w:val="000000" w:themeColor="text1"/>
          <w:sz w:val="20"/>
        </w:rPr>
        <w:t xml:space="preserve">rovides a summary of the scores allocated to each option in </w:t>
      </w:r>
      <w:r>
        <w:rPr>
          <w:color w:val="000000" w:themeColor="text1"/>
          <w:sz w:val="20"/>
        </w:rPr>
        <w:t>the following section. Option 4 achieves the highest MCA score.</w:t>
      </w:r>
    </w:p>
    <w:p w14:paraId="4520F98C" w14:textId="65591519" w:rsidR="00E52801" w:rsidRPr="00A9174C" w:rsidRDefault="00E52801" w:rsidP="00E52801">
      <w:pPr>
        <w:pStyle w:val="Caption"/>
        <w:keepNext/>
        <w:spacing w:after="120"/>
        <w:rPr>
          <w:rFonts w:ascii="Arial" w:hAnsi="Arial"/>
          <w:b/>
          <w:bCs/>
          <w:color w:val="0069A4"/>
        </w:rPr>
      </w:pPr>
      <w:bookmarkStart w:id="99" w:name="_Ref64314134"/>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7</w:t>
      </w:r>
      <w:r w:rsidRPr="00A9174C">
        <w:rPr>
          <w:rFonts w:ascii="Arial" w:hAnsi="Arial"/>
          <w:b/>
          <w:bCs/>
          <w:color w:val="0069A4"/>
        </w:rPr>
        <w:fldChar w:fldCharType="end"/>
      </w:r>
      <w:bookmarkEnd w:id="99"/>
      <w:r w:rsidRPr="00A9174C">
        <w:rPr>
          <w:rFonts w:ascii="Arial" w:hAnsi="Arial"/>
          <w:b/>
          <w:bCs/>
          <w:color w:val="0069A4"/>
        </w:rPr>
        <w:t>: Summary of scores for the MCA analysis of options 1, 2, 3 and 4</w:t>
      </w:r>
    </w:p>
    <w:tbl>
      <w:tblPr>
        <w:tblW w:w="5000" w:type="pct"/>
        <w:tblBorders>
          <w:top w:val="single" w:sz="12" w:space="0" w:color="2E74B5"/>
          <w:bottom w:val="single" w:sz="12" w:space="0" w:color="2E74B5"/>
          <w:insideH w:val="single" w:sz="12" w:space="0" w:color="007DC3" w:themeColor="accent1"/>
        </w:tblBorders>
        <w:tblLayout w:type="fixed"/>
        <w:tblCellMar>
          <w:top w:w="57" w:type="dxa"/>
          <w:left w:w="57" w:type="dxa"/>
          <w:bottom w:w="57" w:type="dxa"/>
          <w:right w:w="57" w:type="dxa"/>
        </w:tblCellMar>
        <w:tblLook w:val="04A0" w:firstRow="1" w:lastRow="0" w:firstColumn="1" w:lastColumn="0" w:noHBand="0" w:noVBand="1"/>
      </w:tblPr>
      <w:tblGrid>
        <w:gridCol w:w="1235"/>
        <w:gridCol w:w="990"/>
        <w:gridCol w:w="624"/>
        <w:gridCol w:w="998"/>
        <w:gridCol w:w="711"/>
        <w:gridCol w:w="998"/>
        <w:gridCol w:w="711"/>
        <w:gridCol w:w="1139"/>
        <w:gridCol w:w="713"/>
        <w:gridCol w:w="951"/>
      </w:tblGrid>
      <w:tr w:rsidR="00AC22B0" w:rsidRPr="00333E31" w14:paraId="4566BBB7" w14:textId="77777777" w:rsidTr="00D478B2">
        <w:trPr>
          <w:tblHeader/>
        </w:trPr>
        <w:tc>
          <w:tcPr>
            <w:tcW w:w="681" w:type="pct"/>
            <w:tcBorders>
              <w:top w:val="single" w:sz="12" w:space="0" w:color="0069A4"/>
              <w:bottom w:val="nil"/>
              <w:right w:val="nil"/>
            </w:tcBorders>
            <w:shd w:val="clear" w:color="auto" w:fill="auto"/>
            <w:vAlign w:val="bottom"/>
          </w:tcPr>
          <w:p w14:paraId="55354BBC" w14:textId="77777777" w:rsidR="00AC22B0" w:rsidRPr="00333E31" w:rsidRDefault="00AC22B0" w:rsidP="00794EF1">
            <w:pPr>
              <w:pStyle w:val="TableHeader"/>
              <w:keepNext w:val="0"/>
              <w:widowControl w:val="0"/>
              <w:spacing w:before="0" w:after="0"/>
              <w:rPr>
                <w:color w:val="auto"/>
                <w:sz w:val="18"/>
                <w:szCs w:val="18"/>
              </w:rPr>
            </w:pPr>
          </w:p>
        </w:tc>
        <w:tc>
          <w:tcPr>
            <w:tcW w:w="546" w:type="pct"/>
            <w:tcBorders>
              <w:top w:val="single" w:sz="12" w:space="0" w:color="0069A4"/>
              <w:left w:val="nil"/>
              <w:bottom w:val="nil"/>
              <w:right w:val="nil"/>
            </w:tcBorders>
            <w:shd w:val="clear" w:color="auto" w:fill="auto"/>
            <w:vAlign w:val="bottom"/>
          </w:tcPr>
          <w:p w14:paraId="78A741B0" w14:textId="77777777" w:rsidR="00AC22B0" w:rsidRPr="00333E31" w:rsidRDefault="00AC22B0" w:rsidP="00794EF1">
            <w:pPr>
              <w:pStyle w:val="TableHeader"/>
              <w:keepNext w:val="0"/>
              <w:widowControl w:val="0"/>
              <w:spacing w:before="0" w:after="0"/>
              <w:jc w:val="center"/>
              <w:rPr>
                <w:color w:val="auto"/>
                <w:sz w:val="18"/>
                <w:szCs w:val="18"/>
              </w:rPr>
            </w:pPr>
          </w:p>
        </w:tc>
        <w:tc>
          <w:tcPr>
            <w:tcW w:w="894" w:type="pct"/>
            <w:gridSpan w:val="2"/>
            <w:tcBorders>
              <w:top w:val="single" w:sz="12" w:space="0" w:color="0069A4"/>
              <w:left w:val="nil"/>
              <w:bottom w:val="nil"/>
              <w:right w:val="nil"/>
            </w:tcBorders>
          </w:tcPr>
          <w:p w14:paraId="438FE756"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1</w:t>
            </w:r>
          </w:p>
        </w:tc>
        <w:tc>
          <w:tcPr>
            <w:tcW w:w="942" w:type="pct"/>
            <w:gridSpan w:val="2"/>
            <w:tcBorders>
              <w:top w:val="single" w:sz="12" w:space="0" w:color="0069A4"/>
              <w:left w:val="nil"/>
              <w:bottom w:val="nil"/>
              <w:right w:val="nil"/>
            </w:tcBorders>
          </w:tcPr>
          <w:p w14:paraId="02AAA563"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2</w:t>
            </w:r>
          </w:p>
        </w:tc>
        <w:tc>
          <w:tcPr>
            <w:tcW w:w="1020" w:type="pct"/>
            <w:gridSpan w:val="2"/>
            <w:tcBorders>
              <w:top w:val="single" w:sz="12" w:space="0" w:color="0069A4"/>
              <w:left w:val="nil"/>
              <w:bottom w:val="nil"/>
              <w:right w:val="nil"/>
            </w:tcBorders>
          </w:tcPr>
          <w:p w14:paraId="679783F4" w14:textId="77777777" w:rsidR="00AC22B0" w:rsidRPr="00333E31" w:rsidRDefault="00AC22B0" w:rsidP="00794EF1">
            <w:pPr>
              <w:jc w:val="center"/>
              <w:rPr>
                <w:rFonts w:ascii="Arial" w:hAnsi="Arial" w:cs="Arial"/>
                <w:b/>
                <w:sz w:val="18"/>
                <w:szCs w:val="18"/>
              </w:rPr>
            </w:pPr>
            <w:r w:rsidRPr="00333E31">
              <w:rPr>
                <w:rFonts w:ascii="Arial" w:hAnsi="Arial"/>
                <w:b/>
                <w:sz w:val="18"/>
                <w:szCs w:val="18"/>
              </w:rPr>
              <w:t>Option 3</w:t>
            </w:r>
          </w:p>
        </w:tc>
        <w:tc>
          <w:tcPr>
            <w:tcW w:w="917" w:type="pct"/>
            <w:gridSpan w:val="2"/>
            <w:tcBorders>
              <w:top w:val="single" w:sz="12" w:space="0" w:color="0069A4"/>
              <w:left w:val="nil"/>
              <w:bottom w:val="nil"/>
            </w:tcBorders>
          </w:tcPr>
          <w:p w14:paraId="3AAE224D"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Option 4</w:t>
            </w:r>
          </w:p>
        </w:tc>
      </w:tr>
      <w:tr w:rsidR="00AC22B0" w:rsidRPr="00333E31" w14:paraId="7492A4E5" w14:textId="77777777" w:rsidTr="00D478B2">
        <w:trPr>
          <w:tblHeader/>
        </w:trPr>
        <w:tc>
          <w:tcPr>
            <w:tcW w:w="681" w:type="pct"/>
            <w:tcBorders>
              <w:top w:val="nil"/>
              <w:bottom w:val="single" w:sz="12" w:space="0" w:color="0069A4"/>
              <w:right w:val="nil"/>
            </w:tcBorders>
            <w:shd w:val="clear" w:color="auto" w:fill="auto"/>
            <w:vAlign w:val="bottom"/>
          </w:tcPr>
          <w:p w14:paraId="113C29DC" w14:textId="77777777" w:rsidR="00AC22B0" w:rsidRPr="00333E31" w:rsidRDefault="00AC22B0" w:rsidP="00794EF1">
            <w:pPr>
              <w:pStyle w:val="TableHeader"/>
              <w:keepNext w:val="0"/>
              <w:widowControl w:val="0"/>
              <w:spacing w:before="0" w:after="0"/>
              <w:rPr>
                <w:color w:val="auto"/>
                <w:sz w:val="18"/>
                <w:szCs w:val="18"/>
              </w:rPr>
            </w:pPr>
            <w:r w:rsidRPr="00333E31">
              <w:rPr>
                <w:color w:val="auto"/>
                <w:sz w:val="18"/>
                <w:szCs w:val="18"/>
              </w:rPr>
              <w:t>Criteria</w:t>
            </w:r>
          </w:p>
        </w:tc>
        <w:tc>
          <w:tcPr>
            <w:tcW w:w="546" w:type="pct"/>
            <w:tcBorders>
              <w:top w:val="nil"/>
              <w:left w:val="nil"/>
              <w:bottom w:val="single" w:sz="12" w:space="0" w:color="0069A4"/>
              <w:right w:val="nil"/>
            </w:tcBorders>
            <w:shd w:val="clear" w:color="auto" w:fill="auto"/>
            <w:vAlign w:val="bottom"/>
          </w:tcPr>
          <w:p w14:paraId="4C1E903F"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Weighting</w:t>
            </w:r>
          </w:p>
        </w:tc>
        <w:tc>
          <w:tcPr>
            <w:tcW w:w="344" w:type="pct"/>
            <w:tcBorders>
              <w:top w:val="nil"/>
              <w:left w:val="nil"/>
              <w:bottom w:val="single" w:sz="12" w:space="0" w:color="0069A4"/>
              <w:right w:val="nil"/>
            </w:tcBorders>
            <w:vAlign w:val="bottom"/>
          </w:tcPr>
          <w:p w14:paraId="4B90AAFC"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550" w:type="pct"/>
            <w:tcBorders>
              <w:top w:val="nil"/>
              <w:left w:val="nil"/>
              <w:bottom w:val="single" w:sz="12" w:space="0" w:color="0069A4"/>
              <w:right w:val="nil"/>
            </w:tcBorders>
            <w:shd w:val="clear" w:color="auto" w:fill="auto"/>
            <w:vAlign w:val="bottom"/>
          </w:tcPr>
          <w:p w14:paraId="07FC672F"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2" w:type="pct"/>
            <w:tcBorders>
              <w:top w:val="nil"/>
              <w:left w:val="nil"/>
              <w:bottom w:val="single" w:sz="12" w:space="0" w:color="0069A4"/>
              <w:right w:val="nil"/>
            </w:tcBorders>
            <w:vAlign w:val="bottom"/>
          </w:tcPr>
          <w:p w14:paraId="790F1D2F"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550" w:type="pct"/>
            <w:tcBorders>
              <w:top w:val="nil"/>
              <w:left w:val="nil"/>
              <w:bottom w:val="single" w:sz="12" w:space="0" w:color="0069A4"/>
              <w:right w:val="nil"/>
            </w:tcBorders>
            <w:vAlign w:val="bottom"/>
          </w:tcPr>
          <w:p w14:paraId="53DF8D3B"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2" w:type="pct"/>
            <w:tcBorders>
              <w:top w:val="nil"/>
              <w:left w:val="nil"/>
              <w:bottom w:val="single" w:sz="12" w:space="0" w:color="0069A4"/>
              <w:right w:val="nil"/>
            </w:tcBorders>
            <w:vAlign w:val="bottom"/>
          </w:tcPr>
          <w:p w14:paraId="423A05B2"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Score</w:t>
            </w:r>
          </w:p>
        </w:tc>
        <w:tc>
          <w:tcPr>
            <w:tcW w:w="628" w:type="pct"/>
            <w:tcBorders>
              <w:top w:val="nil"/>
              <w:left w:val="nil"/>
              <w:bottom w:val="single" w:sz="12" w:space="0" w:color="0069A4"/>
              <w:right w:val="nil"/>
            </w:tcBorders>
            <w:vAlign w:val="bottom"/>
          </w:tcPr>
          <w:p w14:paraId="46F961C5" w14:textId="77777777" w:rsidR="00AC22B0" w:rsidRPr="00333E31" w:rsidRDefault="00AC22B0" w:rsidP="00794EF1">
            <w:pPr>
              <w:pStyle w:val="TableHeader"/>
              <w:keepNext w:val="0"/>
              <w:widowControl w:val="0"/>
              <w:spacing w:before="0" w:after="0"/>
              <w:jc w:val="center"/>
              <w:rPr>
                <w:color w:val="auto"/>
                <w:sz w:val="18"/>
                <w:szCs w:val="18"/>
              </w:rPr>
            </w:pPr>
            <w:r w:rsidRPr="00333E31">
              <w:rPr>
                <w:color w:val="auto"/>
                <w:sz w:val="18"/>
                <w:szCs w:val="18"/>
              </w:rPr>
              <w:t>Weighted Score</w:t>
            </w:r>
          </w:p>
        </w:tc>
        <w:tc>
          <w:tcPr>
            <w:tcW w:w="393" w:type="pct"/>
            <w:tcBorders>
              <w:top w:val="nil"/>
              <w:left w:val="nil"/>
              <w:bottom w:val="single" w:sz="12" w:space="0" w:color="0069A4"/>
              <w:right w:val="nil"/>
            </w:tcBorders>
            <w:vAlign w:val="bottom"/>
          </w:tcPr>
          <w:p w14:paraId="68288FD1"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Score</w:t>
            </w:r>
          </w:p>
        </w:tc>
        <w:tc>
          <w:tcPr>
            <w:tcW w:w="524" w:type="pct"/>
            <w:tcBorders>
              <w:top w:val="nil"/>
              <w:left w:val="nil"/>
              <w:bottom w:val="single" w:sz="12" w:space="0" w:color="0069A4"/>
            </w:tcBorders>
            <w:vAlign w:val="bottom"/>
          </w:tcPr>
          <w:p w14:paraId="7722292D" w14:textId="77777777" w:rsidR="00AC22B0" w:rsidRPr="00333E31" w:rsidRDefault="00AC22B0" w:rsidP="00794EF1">
            <w:pPr>
              <w:jc w:val="center"/>
              <w:rPr>
                <w:rFonts w:ascii="Arial" w:hAnsi="Arial" w:cs="Arial"/>
                <w:b/>
                <w:sz w:val="18"/>
                <w:szCs w:val="18"/>
              </w:rPr>
            </w:pPr>
            <w:r w:rsidRPr="00333E31">
              <w:rPr>
                <w:rFonts w:ascii="Arial" w:hAnsi="Arial" w:cs="Arial"/>
                <w:b/>
                <w:sz w:val="18"/>
                <w:szCs w:val="18"/>
              </w:rPr>
              <w:t>Weighted Score</w:t>
            </w:r>
          </w:p>
        </w:tc>
      </w:tr>
      <w:tr w:rsidR="00AC22B0" w:rsidRPr="006604F8" w14:paraId="49447AEC" w14:textId="77777777" w:rsidTr="00D478B2">
        <w:tc>
          <w:tcPr>
            <w:tcW w:w="681" w:type="pct"/>
            <w:tcBorders>
              <w:top w:val="single" w:sz="12" w:space="0" w:color="0069A4"/>
              <w:bottom w:val="single" w:sz="4" w:space="0" w:color="0069A4"/>
              <w:right w:val="nil"/>
            </w:tcBorders>
            <w:shd w:val="clear" w:color="auto" w:fill="auto"/>
          </w:tcPr>
          <w:p w14:paraId="38CCE7A4" w14:textId="77777777" w:rsidR="00AC22B0" w:rsidRPr="003152D9" w:rsidRDefault="00AC22B0" w:rsidP="00794EF1">
            <w:pPr>
              <w:pStyle w:val="TableText"/>
              <w:widowControl w:val="0"/>
              <w:spacing w:before="0" w:after="0"/>
            </w:pPr>
            <w:r w:rsidRPr="003152D9">
              <w:t>Efficiency</w:t>
            </w:r>
          </w:p>
        </w:tc>
        <w:tc>
          <w:tcPr>
            <w:tcW w:w="546" w:type="pct"/>
            <w:tcBorders>
              <w:top w:val="single" w:sz="12" w:space="0" w:color="0069A4"/>
              <w:left w:val="nil"/>
              <w:bottom w:val="single" w:sz="4" w:space="0" w:color="0069A4"/>
              <w:right w:val="nil"/>
            </w:tcBorders>
            <w:shd w:val="clear" w:color="auto" w:fill="auto"/>
          </w:tcPr>
          <w:p w14:paraId="27DF618F" w14:textId="77777777" w:rsidR="00AC22B0" w:rsidRPr="003152D9" w:rsidRDefault="00AC22B0" w:rsidP="00794EF1">
            <w:pPr>
              <w:pStyle w:val="TableText"/>
              <w:widowControl w:val="0"/>
              <w:spacing w:before="0" w:after="0"/>
              <w:jc w:val="center"/>
            </w:pPr>
            <w:r w:rsidRPr="003152D9">
              <w:t>25%</w:t>
            </w:r>
          </w:p>
        </w:tc>
        <w:tc>
          <w:tcPr>
            <w:tcW w:w="344" w:type="pct"/>
            <w:tcBorders>
              <w:top w:val="single" w:sz="12" w:space="0" w:color="0069A4"/>
              <w:left w:val="nil"/>
              <w:bottom w:val="single" w:sz="4" w:space="0" w:color="0069A4"/>
              <w:right w:val="nil"/>
            </w:tcBorders>
          </w:tcPr>
          <w:p w14:paraId="3FAE82C4" w14:textId="77777777" w:rsidR="00AC22B0" w:rsidRPr="003152D9" w:rsidRDefault="00AC22B0" w:rsidP="00794EF1">
            <w:pPr>
              <w:pStyle w:val="TableText"/>
              <w:widowControl w:val="0"/>
              <w:spacing w:before="0" w:after="0"/>
              <w:jc w:val="center"/>
            </w:pPr>
            <w:r>
              <w:t>+5</w:t>
            </w:r>
          </w:p>
        </w:tc>
        <w:tc>
          <w:tcPr>
            <w:tcW w:w="550" w:type="pct"/>
            <w:tcBorders>
              <w:top w:val="single" w:sz="12" w:space="0" w:color="0069A4"/>
              <w:left w:val="nil"/>
              <w:bottom w:val="single" w:sz="4" w:space="0" w:color="0069A4"/>
              <w:right w:val="nil"/>
            </w:tcBorders>
            <w:shd w:val="clear" w:color="auto" w:fill="auto"/>
          </w:tcPr>
          <w:p w14:paraId="24DB6E8C" w14:textId="77777777" w:rsidR="00AC22B0" w:rsidRPr="003152D9" w:rsidRDefault="00AC22B0" w:rsidP="00794EF1">
            <w:pPr>
              <w:pStyle w:val="TableText"/>
              <w:widowControl w:val="0"/>
              <w:spacing w:before="0" w:after="0"/>
              <w:jc w:val="center"/>
            </w:pPr>
            <w:r w:rsidRPr="003152D9">
              <w:t>1.25</w:t>
            </w:r>
          </w:p>
        </w:tc>
        <w:tc>
          <w:tcPr>
            <w:tcW w:w="392" w:type="pct"/>
            <w:tcBorders>
              <w:top w:val="single" w:sz="12" w:space="0" w:color="0069A4"/>
              <w:left w:val="nil"/>
              <w:bottom w:val="single" w:sz="4" w:space="0" w:color="0069A4"/>
              <w:right w:val="nil"/>
            </w:tcBorders>
          </w:tcPr>
          <w:p w14:paraId="112CC66E" w14:textId="77777777" w:rsidR="00AC22B0" w:rsidRPr="003152D9" w:rsidRDefault="00AC22B0" w:rsidP="00794EF1">
            <w:pPr>
              <w:pStyle w:val="TableText"/>
              <w:widowControl w:val="0"/>
              <w:spacing w:before="0" w:after="0"/>
              <w:jc w:val="center"/>
            </w:pPr>
            <w:r>
              <w:t>+7</w:t>
            </w:r>
          </w:p>
        </w:tc>
        <w:tc>
          <w:tcPr>
            <w:tcW w:w="550" w:type="pct"/>
            <w:tcBorders>
              <w:top w:val="single" w:sz="12" w:space="0" w:color="0069A4"/>
              <w:left w:val="nil"/>
              <w:bottom w:val="single" w:sz="4" w:space="0" w:color="0069A4"/>
              <w:right w:val="nil"/>
            </w:tcBorders>
          </w:tcPr>
          <w:p w14:paraId="7DC52E11" w14:textId="77777777" w:rsidR="00AC22B0" w:rsidRPr="003152D9" w:rsidRDefault="00AC22B0" w:rsidP="00794EF1">
            <w:pPr>
              <w:pStyle w:val="TableText"/>
              <w:widowControl w:val="0"/>
              <w:spacing w:before="0" w:after="0"/>
              <w:jc w:val="center"/>
            </w:pPr>
            <w:r w:rsidRPr="003152D9">
              <w:t>1.75</w:t>
            </w:r>
          </w:p>
        </w:tc>
        <w:tc>
          <w:tcPr>
            <w:tcW w:w="392" w:type="pct"/>
            <w:tcBorders>
              <w:top w:val="single" w:sz="12" w:space="0" w:color="0069A4"/>
              <w:left w:val="nil"/>
              <w:bottom w:val="single" w:sz="4" w:space="0" w:color="0069A4"/>
              <w:right w:val="nil"/>
            </w:tcBorders>
          </w:tcPr>
          <w:p w14:paraId="108546A7" w14:textId="77777777" w:rsidR="00AC22B0" w:rsidRPr="003152D9" w:rsidRDefault="00AC22B0" w:rsidP="00794EF1">
            <w:pPr>
              <w:pStyle w:val="TableText"/>
              <w:widowControl w:val="0"/>
              <w:spacing w:before="0" w:after="0"/>
              <w:jc w:val="center"/>
            </w:pPr>
            <w:r>
              <w:t>+5</w:t>
            </w:r>
          </w:p>
        </w:tc>
        <w:tc>
          <w:tcPr>
            <w:tcW w:w="628" w:type="pct"/>
            <w:tcBorders>
              <w:top w:val="single" w:sz="12" w:space="0" w:color="0069A4"/>
              <w:left w:val="nil"/>
              <w:bottom w:val="single" w:sz="4" w:space="0" w:color="0069A4"/>
              <w:right w:val="nil"/>
            </w:tcBorders>
          </w:tcPr>
          <w:p w14:paraId="63F42D89" w14:textId="77777777" w:rsidR="00AC22B0" w:rsidRPr="003152D9" w:rsidRDefault="00AC22B0" w:rsidP="00794EF1">
            <w:pPr>
              <w:pStyle w:val="TableText"/>
              <w:widowControl w:val="0"/>
              <w:spacing w:before="0" w:after="0"/>
              <w:jc w:val="center"/>
            </w:pPr>
            <w:r w:rsidRPr="003152D9">
              <w:t>1.25</w:t>
            </w:r>
          </w:p>
        </w:tc>
        <w:tc>
          <w:tcPr>
            <w:tcW w:w="393" w:type="pct"/>
            <w:tcBorders>
              <w:top w:val="single" w:sz="12" w:space="0" w:color="0069A4"/>
              <w:left w:val="nil"/>
              <w:bottom w:val="single" w:sz="4" w:space="0" w:color="0069A4"/>
              <w:right w:val="nil"/>
            </w:tcBorders>
          </w:tcPr>
          <w:p w14:paraId="2983DBCE" w14:textId="77777777" w:rsidR="00AC22B0" w:rsidRPr="003152D9" w:rsidRDefault="00AC22B0" w:rsidP="00794EF1">
            <w:pPr>
              <w:jc w:val="center"/>
              <w:rPr>
                <w:rFonts w:ascii="Arial" w:hAnsi="Arial" w:cs="Arial"/>
                <w:sz w:val="18"/>
                <w:szCs w:val="18"/>
              </w:rPr>
            </w:pPr>
            <w:r>
              <w:rPr>
                <w:rFonts w:ascii="Arial" w:hAnsi="Arial" w:cs="Arial"/>
                <w:sz w:val="18"/>
                <w:szCs w:val="18"/>
              </w:rPr>
              <w:t>+6</w:t>
            </w:r>
          </w:p>
        </w:tc>
        <w:tc>
          <w:tcPr>
            <w:tcW w:w="524" w:type="pct"/>
            <w:tcBorders>
              <w:top w:val="single" w:sz="12" w:space="0" w:color="0069A4"/>
              <w:left w:val="nil"/>
              <w:bottom w:val="single" w:sz="4" w:space="0" w:color="0069A4"/>
            </w:tcBorders>
          </w:tcPr>
          <w:p w14:paraId="42942B0D"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1.50</w:t>
            </w:r>
          </w:p>
        </w:tc>
      </w:tr>
      <w:tr w:rsidR="00AC22B0" w:rsidRPr="006604F8" w14:paraId="1BC2C54B" w14:textId="77777777" w:rsidTr="00D478B2">
        <w:tc>
          <w:tcPr>
            <w:tcW w:w="681" w:type="pct"/>
            <w:tcBorders>
              <w:top w:val="single" w:sz="4" w:space="0" w:color="0069A4"/>
              <w:bottom w:val="single" w:sz="4" w:space="0" w:color="0069A4"/>
              <w:right w:val="nil"/>
            </w:tcBorders>
            <w:shd w:val="clear" w:color="auto" w:fill="auto"/>
          </w:tcPr>
          <w:p w14:paraId="632C8A79" w14:textId="77777777" w:rsidR="00AC22B0" w:rsidRPr="003152D9" w:rsidRDefault="00AC22B0" w:rsidP="00794EF1">
            <w:pPr>
              <w:pStyle w:val="TableText"/>
              <w:widowControl w:val="0"/>
              <w:spacing w:before="0" w:after="0"/>
            </w:pPr>
            <w:r w:rsidRPr="003152D9">
              <w:t>Effectiveness</w:t>
            </w:r>
          </w:p>
        </w:tc>
        <w:tc>
          <w:tcPr>
            <w:tcW w:w="546" w:type="pct"/>
            <w:tcBorders>
              <w:top w:val="single" w:sz="4" w:space="0" w:color="0069A4"/>
              <w:left w:val="nil"/>
              <w:bottom w:val="single" w:sz="4" w:space="0" w:color="0069A4"/>
              <w:right w:val="nil"/>
            </w:tcBorders>
            <w:shd w:val="clear" w:color="auto" w:fill="auto"/>
          </w:tcPr>
          <w:p w14:paraId="3EC91C86" w14:textId="77777777" w:rsidR="00AC22B0" w:rsidRPr="003152D9" w:rsidRDefault="00AC22B0" w:rsidP="00794EF1">
            <w:pPr>
              <w:pStyle w:val="TableText"/>
              <w:widowControl w:val="0"/>
              <w:spacing w:before="0" w:after="0"/>
              <w:jc w:val="center"/>
            </w:pPr>
            <w:r w:rsidRPr="003152D9">
              <w:t>35%</w:t>
            </w:r>
          </w:p>
        </w:tc>
        <w:tc>
          <w:tcPr>
            <w:tcW w:w="344" w:type="pct"/>
            <w:tcBorders>
              <w:top w:val="single" w:sz="4" w:space="0" w:color="0069A4"/>
              <w:left w:val="nil"/>
              <w:bottom w:val="single" w:sz="4" w:space="0" w:color="0069A4"/>
              <w:right w:val="nil"/>
            </w:tcBorders>
          </w:tcPr>
          <w:p w14:paraId="44580EFB" w14:textId="77777777" w:rsidR="00AC22B0" w:rsidRPr="003152D9" w:rsidRDefault="00AC22B0" w:rsidP="00794EF1">
            <w:pPr>
              <w:pStyle w:val="TableText"/>
              <w:widowControl w:val="0"/>
              <w:spacing w:before="0" w:after="0"/>
              <w:jc w:val="center"/>
            </w:pPr>
            <w:r>
              <w:t>-2</w:t>
            </w:r>
          </w:p>
        </w:tc>
        <w:tc>
          <w:tcPr>
            <w:tcW w:w="550" w:type="pct"/>
            <w:tcBorders>
              <w:top w:val="single" w:sz="4" w:space="0" w:color="0069A4"/>
              <w:left w:val="nil"/>
              <w:bottom w:val="single" w:sz="4" w:space="0" w:color="0069A4"/>
              <w:right w:val="nil"/>
            </w:tcBorders>
            <w:shd w:val="clear" w:color="auto" w:fill="auto"/>
          </w:tcPr>
          <w:p w14:paraId="014385E9" w14:textId="77777777" w:rsidR="00AC22B0" w:rsidRPr="003152D9" w:rsidRDefault="00AC22B0" w:rsidP="00794EF1">
            <w:pPr>
              <w:pStyle w:val="TableText"/>
              <w:widowControl w:val="0"/>
              <w:spacing w:before="0" w:after="0"/>
              <w:jc w:val="center"/>
            </w:pPr>
            <w:r w:rsidRPr="003152D9">
              <w:t>-0.70</w:t>
            </w:r>
          </w:p>
        </w:tc>
        <w:tc>
          <w:tcPr>
            <w:tcW w:w="392" w:type="pct"/>
            <w:tcBorders>
              <w:top w:val="single" w:sz="4" w:space="0" w:color="0069A4"/>
              <w:left w:val="nil"/>
              <w:bottom w:val="single" w:sz="4" w:space="0" w:color="0069A4"/>
              <w:right w:val="nil"/>
            </w:tcBorders>
          </w:tcPr>
          <w:p w14:paraId="1674DD24" w14:textId="77777777" w:rsidR="00AC22B0" w:rsidRPr="003152D9" w:rsidRDefault="00AC22B0" w:rsidP="00794EF1">
            <w:pPr>
              <w:pStyle w:val="TableText"/>
              <w:widowControl w:val="0"/>
              <w:spacing w:before="0" w:after="0"/>
              <w:jc w:val="center"/>
            </w:pPr>
            <w:r>
              <w:t>-3</w:t>
            </w:r>
          </w:p>
        </w:tc>
        <w:tc>
          <w:tcPr>
            <w:tcW w:w="550" w:type="pct"/>
            <w:tcBorders>
              <w:top w:val="single" w:sz="4" w:space="0" w:color="0069A4"/>
              <w:left w:val="nil"/>
              <w:bottom w:val="single" w:sz="4" w:space="0" w:color="0069A4"/>
              <w:right w:val="nil"/>
            </w:tcBorders>
          </w:tcPr>
          <w:p w14:paraId="1C5468FA" w14:textId="77777777" w:rsidR="00AC22B0" w:rsidRPr="003152D9" w:rsidRDefault="00AC22B0" w:rsidP="00794EF1">
            <w:pPr>
              <w:pStyle w:val="TableText"/>
              <w:widowControl w:val="0"/>
              <w:spacing w:before="0" w:after="0"/>
              <w:jc w:val="center"/>
            </w:pPr>
            <w:r w:rsidRPr="003152D9">
              <w:t>-1.05</w:t>
            </w:r>
          </w:p>
        </w:tc>
        <w:tc>
          <w:tcPr>
            <w:tcW w:w="392" w:type="pct"/>
            <w:tcBorders>
              <w:top w:val="single" w:sz="4" w:space="0" w:color="0069A4"/>
              <w:left w:val="nil"/>
              <w:bottom w:val="single" w:sz="4" w:space="0" w:color="0069A4"/>
              <w:right w:val="nil"/>
            </w:tcBorders>
          </w:tcPr>
          <w:p w14:paraId="6D4BF4F4" w14:textId="77777777" w:rsidR="00AC22B0" w:rsidRPr="003152D9" w:rsidRDefault="00AC22B0" w:rsidP="00794EF1">
            <w:pPr>
              <w:pStyle w:val="TableText"/>
              <w:widowControl w:val="0"/>
              <w:spacing w:before="0" w:after="0"/>
              <w:jc w:val="center"/>
            </w:pPr>
            <w:r>
              <w:t>-3</w:t>
            </w:r>
          </w:p>
        </w:tc>
        <w:tc>
          <w:tcPr>
            <w:tcW w:w="628" w:type="pct"/>
            <w:tcBorders>
              <w:top w:val="single" w:sz="4" w:space="0" w:color="0069A4"/>
              <w:left w:val="nil"/>
              <w:bottom w:val="single" w:sz="4" w:space="0" w:color="0069A4"/>
              <w:right w:val="nil"/>
            </w:tcBorders>
          </w:tcPr>
          <w:p w14:paraId="16012AB1" w14:textId="77777777" w:rsidR="00AC22B0" w:rsidRPr="003152D9" w:rsidRDefault="00AC22B0" w:rsidP="00794EF1">
            <w:pPr>
              <w:pStyle w:val="TableText"/>
              <w:widowControl w:val="0"/>
              <w:spacing w:before="0" w:after="0"/>
              <w:jc w:val="center"/>
            </w:pPr>
            <w:r w:rsidRPr="003152D9">
              <w:t>-1.05</w:t>
            </w:r>
          </w:p>
        </w:tc>
        <w:tc>
          <w:tcPr>
            <w:tcW w:w="393" w:type="pct"/>
            <w:tcBorders>
              <w:top w:val="single" w:sz="4" w:space="0" w:color="0069A4"/>
              <w:left w:val="nil"/>
              <w:bottom w:val="single" w:sz="4" w:space="0" w:color="0069A4"/>
              <w:right w:val="nil"/>
            </w:tcBorders>
          </w:tcPr>
          <w:p w14:paraId="45CF95B4" w14:textId="77777777" w:rsidR="00AC22B0" w:rsidRPr="003152D9" w:rsidRDefault="00AC22B0" w:rsidP="00794EF1">
            <w:pPr>
              <w:jc w:val="center"/>
              <w:rPr>
                <w:rFonts w:ascii="Arial" w:hAnsi="Arial" w:cs="Arial"/>
                <w:sz w:val="18"/>
                <w:szCs w:val="18"/>
              </w:rPr>
            </w:pPr>
            <w:r>
              <w:rPr>
                <w:rFonts w:ascii="Arial" w:hAnsi="Arial" w:cs="Arial"/>
                <w:sz w:val="18"/>
                <w:szCs w:val="18"/>
              </w:rPr>
              <w:t>-2</w:t>
            </w:r>
          </w:p>
        </w:tc>
        <w:tc>
          <w:tcPr>
            <w:tcW w:w="524" w:type="pct"/>
            <w:tcBorders>
              <w:top w:val="single" w:sz="4" w:space="0" w:color="0069A4"/>
              <w:left w:val="nil"/>
              <w:bottom w:val="single" w:sz="4" w:space="0" w:color="0069A4"/>
            </w:tcBorders>
          </w:tcPr>
          <w:p w14:paraId="47AEE638"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-0.70</w:t>
            </w:r>
          </w:p>
        </w:tc>
      </w:tr>
      <w:tr w:rsidR="00AC22B0" w:rsidRPr="006604F8" w14:paraId="1E14A9F5" w14:textId="77777777" w:rsidTr="00D478B2">
        <w:tc>
          <w:tcPr>
            <w:tcW w:w="681" w:type="pct"/>
            <w:tcBorders>
              <w:top w:val="single" w:sz="4" w:space="0" w:color="0069A4"/>
              <w:bottom w:val="single" w:sz="12" w:space="0" w:color="0069A4"/>
              <w:right w:val="nil"/>
            </w:tcBorders>
            <w:shd w:val="clear" w:color="auto" w:fill="auto"/>
          </w:tcPr>
          <w:p w14:paraId="1A1784A6" w14:textId="77777777" w:rsidR="00AC22B0" w:rsidRPr="003152D9" w:rsidRDefault="00AC22B0" w:rsidP="00794EF1">
            <w:pPr>
              <w:pStyle w:val="TableText"/>
              <w:widowControl w:val="0"/>
              <w:spacing w:before="0" w:after="0"/>
            </w:pPr>
            <w:r w:rsidRPr="003152D9">
              <w:t>Equity</w:t>
            </w:r>
          </w:p>
        </w:tc>
        <w:tc>
          <w:tcPr>
            <w:tcW w:w="546" w:type="pct"/>
            <w:tcBorders>
              <w:top w:val="single" w:sz="4" w:space="0" w:color="0069A4"/>
              <w:left w:val="nil"/>
              <w:bottom w:val="single" w:sz="12" w:space="0" w:color="0069A4"/>
              <w:right w:val="nil"/>
            </w:tcBorders>
            <w:shd w:val="clear" w:color="auto" w:fill="auto"/>
          </w:tcPr>
          <w:p w14:paraId="134882D7" w14:textId="77777777" w:rsidR="00AC22B0" w:rsidRPr="003152D9" w:rsidRDefault="00AC22B0" w:rsidP="00794EF1">
            <w:pPr>
              <w:pStyle w:val="TableText"/>
              <w:widowControl w:val="0"/>
              <w:spacing w:before="0" w:after="0"/>
              <w:jc w:val="center"/>
            </w:pPr>
            <w:r w:rsidRPr="003152D9">
              <w:t>40%</w:t>
            </w:r>
          </w:p>
        </w:tc>
        <w:tc>
          <w:tcPr>
            <w:tcW w:w="344" w:type="pct"/>
            <w:tcBorders>
              <w:top w:val="single" w:sz="4" w:space="0" w:color="0069A4"/>
              <w:left w:val="nil"/>
              <w:bottom w:val="single" w:sz="12" w:space="0" w:color="0069A4"/>
              <w:right w:val="nil"/>
            </w:tcBorders>
          </w:tcPr>
          <w:p w14:paraId="5FD01DDD" w14:textId="77777777" w:rsidR="00AC22B0" w:rsidRPr="003152D9" w:rsidRDefault="00AC22B0" w:rsidP="00794EF1">
            <w:pPr>
              <w:pStyle w:val="TableText"/>
              <w:widowControl w:val="0"/>
              <w:spacing w:before="0" w:after="0"/>
              <w:jc w:val="center"/>
            </w:pPr>
            <w:r>
              <w:t>+5</w:t>
            </w:r>
          </w:p>
        </w:tc>
        <w:tc>
          <w:tcPr>
            <w:tcW w:w="550" w:type="pct"/>
            <w:tcBorders>
              <w:top w:val="single" w:sz="4" w:space="0" w:color="0069A4"/>
              <w:left w:val="nil"/>
              <w:bottom w:val="single" w:sz="12" w:space="0" w:color="0069A4"/>
              <w:right w:val="nil"/>
            </w:tcBorders>
            <w:shd w:val="clear" w:color="auto" w:fill="auto"/>
          </w:tcPr>
          <w:p w14:paraId="4E16841F" w14:textId="2618C8B1" w:rsidR="00AC22B0" w:rsidRPr="003152D9" w:rsidRDefault="00AC22B0" w:rsidP="00794EF1">
            <w:pPr>
              <w:pStyle w:val="TableText"/>
              <w:widowControl w:val="0"/>
              <w:spacing w:before="0" w:after="0"/>
              <w:jc w:val="center"/>
            </w:pPr>
            <w:r w:rsidRPr="003152D9">
              <w:t>2</w:t>
            </w:r>
            <w:r w:rsidR="002E6846">
              <w:t>.</w:t>
            </w:r>
            <w:r w:rsidRPr="003152D9">
              <w:t>00</w:t>
            </w:r>
          </w:p>
        </w:tc>
        <w:tc>
          <w:tcPr>
            <w:tcW w:w="392" w:type="pct"/>
            <w:tcBorders>
              <w:top w:val="single" w:sz="4" w:space="0" w:color="0069A4"/>
              <w:left w:val="nil"/>
              <w:bottom w:val="single" w:sz="12" w:space="0" w:color="0069A4"/>
              <w:right w:val="nil"/>
            </w:tcBorders>
          </w:tcPr>
          <w:p w14:paraId="50D77520" w14:textId="77777777" w:rsidR="00AC22B0" w:rsidRPr="003152D9" w:rsidRDefault="00AC22B0" w:rsidP="00794EF1">
            <w:pPr>
              <w:pStyle w:val="TableText"/>
              <w:widowControl w:val="0"/>
              <w:spacing w:before="0" w:after="0"/>
              <w:jc w:val="center"/>
            </w:pPr>
            <w:r>
              <w:t>+6</w:t>
            </w:r>
          </w:p>
        </w:tc>
        <w:tc>
          <w:tcPr>
            <w:tcW w:w="550" w:type="pct"/>
            <w:tcBorders>
              <w:top w:val="single" w:sz="4" w:space="0" w:color="0069A4"/>
              <w:left w:val="nil"/>
              <w:bottom w:val="single" w:sz="12" w:space="0" w:color="0069A4"/>
              <w:right w:val="nil"/>
            </w:tcBorders>
          </w:tcPr>
          <w:p w14:paraId="74B51A9F" w14:textId="77777777" w:rsidR="00AC22B0" w:rsidRPr="003152D9" w:rsidRDefault="00AC22B0" w:rsidP="00794EF1">
            <w:pPr>
              <w:pStyle w:val="TableText"/>
              <w:widowControl w:val="0"/>
              <w:spacing w:before="0" w:after="0"/>
              <w:jc w:val="center"/>
            </w:pPr>
            <w:r w:rsidRPr="003152D9">
              <w:t>2.40</w:t>
            </w:r>
          </w:p>
        </w:tc>
        <w:tc>
          <w:tcPr>
            <w:tcW w:w="392" w:type="pct"/>
            <w:tcBorders>
              <w:top w:val="single" w:sz="4" w:space="0" w:color="0069A4"/>
              <w:left w:val="nil"/>
              <w:bottom w:val="single" w:sz="12" w:space="0" w:color="0069A4"/>
              <w:right w:val="nil"/>
            </w:tcBorders>
          </w:tcPr>
          <w:p w14:paraId="62CB4956" w14:textId="77777777" w:rsidR="00AC22B0" w:rsidRPr="003152D9" w:rsidRDefault="00AC22B0" w:rsidP="00794EF1">
            <w:pPr>
              <w:pStyle w:val="TableText"/>
              <w:widowControl w:val="0"/>
              <w:spacing w:before="0" w:after="0"/>
              <w:jc w:val="center"/>
            </w:pPr>
            <w:r>
              <w:t>+4</w:t>
            </w:r>
          </w:p>
        </w:tc>
        <w:tc>
          <w:tcPr>
            <w:tcW w:w="628" w:type="pct"/>
            <w:tcBorders>
              <w:top w:val="single" w:sz="4" w:space="0" w:color="0069A4"/>
              <w:left w:val="nil"/>
              <w:bottom w:val="single" w:sz="12" w:space="0" w:color="0069A4"/>
              <w:right w:val="nil"/>
            </w:tcBorders>
          </w:tcPr>
          <w:p w14:paraId="2BC94096" w14:textId="77777777" w:rsidR="00AC22B0" w:rsidRPr="003152D9" w:rsidRDefault="00AC22B0" w:rsidP="00794EF1">
            <w:pPr>
              <w:pStyle w:val="TableText"/>
              <w:widowControl w:val="0"/>
              <w:spacing w:before="0" w:after="0"/>
              <w:jc w:val="center"/>
            </w:pPr>
            <w:r w:rsidRPr="003152D9">
              <w:t>1.60</w:t>
            </w:r>
          </w:p>
        </w:tc>
        <w:tc>
          <w:tcPr>
            <w:tcW w:w="393" w:type="pct"/>
            <w:tcBorders>
              <w:top w:val="single" w:sz="4" w:space="0" w:color="0069A4"/>
              <w:left w:val="nil"/>
              <w:bottom w:val="single" w:sz="12" w:space="0" w:color="0069A4"/>
              <w:right w:val="nil"/>
            </w:tcBorders>
          </w:tcPr>
          <w:p w14:paraId="62BF73E3" w14:textId="77777777" w:rsidR="00AC22B0" w:rsidRPr="003152D9" w:rsidRDefault="00AC22B0" w:rsidP="00794EF1">
            <w:pPr>
              <w:jc w:val="center"/>
              <w:rPr>
                <w:rFonts w:ascii="Arial" w:hAnsi="Arial" w:cs="Arial"/>
                <w:sz w:val="18"/>
                <w:szCs w:val="18"/>
              </w:rPr>
            </w:pPr>
            <w:r>
              <w:rPr>
                <w:rFonts w:ascii="Arial" w:hAnsi="Arial" w:cs="Arial"/>
                <w:sz w:val="18"/>
                <w:szCs w:val="18"/>
              </w:rPr>
              <w:t>+7</w:t>
            </w:r>
          </w:p>
        </w:tc>
        <w:tc>
          <w:tcPr>
            <w:tcW w:w="524" w:type="pct"/>
            <w:tcBorders>
              <w:top w:val="single" w:sz="4" w:space="0" w:color="0069A4"/>
              <w:left w:val="nil"/>
              <w:bottom w:val="single" w:sz="12" w:space="0" w:color="0069A4"/>
            </w:tcBorders>
          </w:tcPr>
          <w:p w14:paraId="65CDAA8C" w14:textId="77777777" w:rsidR="00AC22B0" w:rsidRPr="003152D9" w:rsidRDefault="00AC22B0" w:rsidP="00794EF1">
            <w:pPr>
              <w:jc w:val="center"/>
              <w:rPr>
                <w:rFonts w:ascii="Arial" w:hAnsi="Arial" w:cs="Arial"/>
                <w:sz w:val="18"/>
                <w:szCs w:val="18"/>
              </w:rPr>
            </w:pPr>
            <w:r w:rsidRPr="003152D9">
              <w:rPr>
                <w:rFonts w:ascii="Arial" w:hAnsi="Arial" w:cs="Arial"/>
                <w:sz w:val="18"/>
                <w:szCs w:val="18"/>
              </w:rPr>
              <w:t>2.80</w:t>
            </w:r>
          </w:p>
        </w:tc>
      </w:tr>
      <w:tr w:rsidR="00AC22B0" w:rsidRPr="006604F8" w14:paraId="07F55DD6" w14:textId="77777777" w:rsidTr="00D478B2">
        <w:tc>
          <w:tcPr>
            <w:tcW w:w="1227" w:type="pct"/>
            <w:gridSpan w:val="2"/>
            <w:tcBorders>
              <w:top w:val="single" w:sz="12" w:space="0" w:color="0069A4"/>
              <w:bottom w:val="single" w:sz="12" w:space="0" w:color="0069A4"/>
              <w:right w:val="nil"/>
            </w:tcBorders>
            <w:shd w:val="clear" w:color="auto" w:fill="auto"/>
          </w:tcPr>
          <w:p w14:paraId="19C8E177" w14:textId="77777777" w:rsidR="00AC22B0" w:rsidRPr="003152D9" w:rsidRDefault="00AC22B0" w:rsidP="00794EF1">
            <w:pPr>
              <w:pStyle w:val="TableText"/>
              <w:widowControl w:val="0"/>
              <w:spacing w:before="0" w:after="0"/>
              <w:rPr>
                <w:b/>
              </w:rPr>
            </w:pPr>
            <w:r w:rsidRPr="003152D9">
              <w:rPr>
                <w:b/>
              </w:rPr>
              <w:t>Total weighted score</w:t>
            </w:r>
          </w:p>
        </w:tc>
        <w:tc>
          <w:tcPr>
            <w:tcW w:w="344" w:type="pct"/>
            <w:tcBorders>
              <w:top w:val="single" w:sz="12" w:space="0" w:color="0069A4"/>
              <w:left w:val="nil"/>
              <w:bottom w:val="single" w:sz="12" w:space="0" w:color="0069A4"/>
              <w:right w:val="nil"/>
            </w:tcBorders>
          </w:tcPr>
          <w:p w14:paraId="4A7E5451" w14:textId="38050A92" w:rsidR="00AC22B0" w:rsidRPr="003152D9" w:rsidRDefault="00AC22B0" w:rsidP="00794EF1">
            <w:pPr>
              <w:pStyle w:val="TableText"/>
              <w:widowControl w:val="0"/>
              <w:spacing w:before="0" w:after="0"/>
              <w:jc w:val="center"/>
              <w:rPr>
                <w:b/>
              </w:rPr>
            </w:pPr>
          </w:p>
        </w:tc>
        <w:tc>
          <w:tcPr>
            <w:tcW w:w="550" w:type="pct"/>
            <w:tcBorders>
              <w:top w:val="single" w:sz="12" w:space="0" w:color="0069A4"/>
              <w:left w:val="nil"/>
              <w:bottom w:val="single" w:sz="12" w:space="0" w:color="0069A4"/>
              <w:right w:val="nil"/>
            </w:tcBorders>
            <w:shd w:val="clear" w:color="auto" w:fill="auto"/>
          </w:tcPr>
          <w:p w14:paraId="6B758934" w14:textId="77777777" w:rsidR="00AC22B0" w:rsidRPr="003152D9" w:rsidRDefault="00AC22B0" w:rsidP="00794EF1">
            <w:pPr>
              <w:pStyle w:val="TableText"/>
              <w:widowControl w:val="0"/>
              <w:spacing w:before="0" w:after="0"/>
              <w:jc w:val="center"/>
              <w:rPr>
                <w:b/>
              </w:rPr>
            </w:pPr>
            <w:r w:rsidRPr="003152D9">
              <w:rPr>
                <w:b/>
              </w:rPr>
              <w:t>2.55</w:t>
            </w:r>
          </w:p>
        </w:tc>
        <w:tc>
          <w:tcPr>
            <w:tcW w:w="392" w:type="pct"/>
            <w:tcBorders>
              <w:top w:val="single" w:sz="12" w:space="0" w:color="0069A4"/>
              <w:left w:val="nil"/>
              <w:bottom w:val="single" w:sz="12" w:space="0" w:color="0069A4"/>
              <w:right w:val="nil"/>
            </w:tcBorders>
          </w:tcPr>
          <w:p w14:paraId="171D91AB" w14:textId="34735B15" w:rsidR="00AC22B0" w:rsidRPr="003152D9" w:rsidRDefault="00AC22B0" w:rsidP="00794EF1">
            <w:pPr>
              <w:pStyle w:val="TableText"/>
              <w:widowControl w:val="0"/>
              <w:spacing w:before="0" w:after="0"/>
              <w:jc w:val="center"/>
              <w:rPr>
                <w:b/>
              </w:rPr>
            </w:pPr>
          </w:p>
        </w:tc>
        <w:tc>
          <w:tcPr>
            <w:tcW w:w="550" w:type="pct"/>
            <w:tcBorders>
              <w:top w:val="single" w:sz="12" w:space="0" w:color="0069A4"/>
              <w:left w:val="nil"/>
              <w:bottom w:val="single" w:sz="12" w:space="0" w:color="0069A4"/>
              <w:right w:val="nil"/>
            </w:tcBorders>
          </w:tcPr>
          <w:p w14:paraId="646A17AC" w14:textId="77777777" w:rsidR="00AC22B0" w:rsidRPr="003152D9" w:rsidRDefault="00AC22B0" w:rsidP="00794EF1">
            <w:pPr>
              <w:pStyle w:val="TableText"/>
              <w:widowControl w:val="0"/>
              <w:spacing w:before="0" w:after="0"/>
              <w:jc w:val="center"/>
              <w:rPr>
                <w:b/>
              </w:rPr>
            </w:pPr>
            <w:r w:rsidRPr="003152D9">
              <w:rPr>
                <w:b/>
              </w:rPr>
              <w:t>3.10</w:t>
            </w:r>
          </w:p>
        </w:tc>
        <w:tc>
          <w:tcPr>
            <w:tcW w:w="392" w:type="pct"/>
            <w:tcBorders>
              <w:top w:val="single" w:sz="12" w:space="0" w:color="0069A4"/>
              <w:left w:val="nil"/>
              <w:bottom w:val="single" w:sz="12" w:space="0" w:color="0069A4"/>
              <w:right w:val="nil"/>
            </w:tcBorders>
          </w:tcPr>
          <w:p w14:paraId="551B176C" w14:textId="4879F884" w:rsidR="00AC22B0" w:rsidRPr="003152D9" w:rsidRDefault="00AC22B0" w:rsidP="00794EF1">
            <w:pPr>
              <w:pStyle w:val="TableText"/>
              <w:widowControl w:val="0"/>
              <w:spacing w:before="0" w:after="0"/>
              <w:jc w:val="center"/>
              <w:rPr>
                <w:b/>
              </w:rPr>
            </w:pPr>
          </w:p>
        </w:tc>
        <w:tc>
          <w:tcPr>
            <w:tcW w:w="628" w:type="pct"/>
            <w:tcBorders>
              <w:top w:val="single" w:sz="12" w:space="0" w:color="0069A4"/>
              <w:left w:val="nil"/>
              <w:bottom w:val="single" w:sz="12" w:space="0" w:color="0069A4"/>
              <w:right w:val="nil"/>
            </w:tcBorders>
          </w:tcPr>
          <w:p w14:paraId="0B5E6055" w14:textId="77777777" w:rsidR="00AC22B0" w:rsidRPr="003152D9" w:rsidRDefault="00AC22B0" w:rsidP="00794EF1">
            <w:pPr>
              <w:pStyle w:val="TableText"/>
              <w:widowControl w:val="0"/>
              <w:spacing w:before="0" w:after="0"/>
              <w:jc w:val="center"/>
              <w:rPr>
                <w:b/>
              </w:rPr>
            </w:pPr>
            <w:r w:rsidRPr="003152D9">
              <w:rPr>
                <w:b/>
              </w:rPr>
              <w:t>1.80</w:t>
            </w:r>
          </w:p>
        </w:tc>
        <w:tc>
          <w:tcPr>
            <w:tcW w:w="393" w:type="pct"/>
            <w:tcBorders>
              <w:top w:val="single" w:sz="12" w:space="0" w:color="0069A4"/>
              <w:left w:val="nil"/>
              <w:bottom w:val="single" w:sz="12" w:space="0" w:color="0069A4"/>
              <w:right w:val="nil"/>
            </w:tcBorders>
          </w:tcPr>
          <w:p w14:paraId="3EA2450A" w14:textId="0A3FA929" w:rsidR="00AC22B0" w:rsidRPr="003152D9" w:rsidRDefault="00AC22B0" w:rsidP="00794EF1">
            <w:pPr>
              <w:jc w:val="center"/>
              <w:rPr>
                <w:rFonts w:ascii="Arial" w:hAnsi="Arial" w:cs="Arial"/>
                <w:b/>
                <w:sz w:val="18"/>
                <w:szCs w:val="18"/>
              </w:rPr>
            </w:pPr>
          </w:p>
        </w:tc>
        <w:tc>
          <w:tcPr>
            <w:tcW w:w="524" w:type="pct"/>
            <w:tcBorders>
              <w:top w:val="single" w:sz="12" w:space="0" w:color="0069A4"/>
              <w:left w:val="nil"/>
              <w:bottom w:val="single" w:sz="12" w:space="0" w:color="0069A4"/>
            </w:tcBorders>
          </w:tcPr>
          <w:p w14:paraId="723F7842" w14:textId="77777777" w:rsidR="00AC22B0" w:rsidRPr="003152D9" w:rsidRDefault="00AC22B0" w:rsidP="00794EF1">
            <w:pPr>
              <w:jc w:val="center"/>
              <w:rPr>
                <w:rFonts w:ascii="Arial" w:hAnsi="Arial" w:cs="Arial"/>
                <w:sz w:val="18"/>
                <w:szCs w:val="18"/>
              </w:rPr>
            </w:pPr>
            <w:r w:rsidRPr="003152D9">
              <w:rPr>
                <w:rFonts w:ascii="Arial" w:hAnsi="Arial" w:cs="Arial"/>
                <w:b/>
                <w:sz w:val="18"/>
                <w:szCs w:val="18"/>
              </w:rPr>
              <w:t>3.60</w:t>
            </w:r>
          </w:p>
        </w:tc>
      </w:tr>
    </w:tbl>
    <w:p w14:paraId="5F9E939F" w14:textId="57B2E438" w:rsidR="00252FA1" w:rsidRPr="00602547" w:rsidRDefault="00252FA1" w:rsidP="00AC22B0">
      <w:pPr>
        <w:pStyle w:val="Heading3"/>
        <w:keepNext w:val="0"/>
        <w:keepLines w:val="0"/>
        <w:widowControl w:val="0"/>
        <w:spacing w:before="360"/>
        <w:ind w:left="851" w:hanging="851"/>
        <w:rPr>
          <w:color w:val="0069A4"/>
        </w:rPr>
      </w:pPr>
      <w:r w:rsidRPr="00602547">
        <w:rPr>
          <w:color w:val="0069A4"/>
        </w:rPr>
        <w:t xml:space="preserve">Option 1: Full cost recovery – </w:t>
      </w:r>
      <w:r w:rsidR="008B0AB7" w:rsidRPr="00602547">
        <w:rPr>
          <w:color w:val="0069A4"/>
        </w:rPr>
        <w:t xml:space="preserve">a </w:t>
      </w:r>
      <w:r w:rsidRPr="00602547">
        <w:rPr>
          <w:color w:val="0069A4"/>
        </w:rPr>
        <w:t xml:space="preserve">50 per cent </w:t>
      </w:r>
      <w:r w:rsidR="008A5F94" w:rsidRPr="00602547">
        <w:rPr>
          <w:color w:val="0069A4"/>
        </w:rPr>
        <w:t>registration and renewal fee for non-practising professional engineers</w:t>
      </w:r>
    </w:p>
    <w:p w14:paraId="48C59F6E" w14:textId="77777777" w:rsidR="00CD66F8" w:rsidRPr="00602547" w:rsidRDefault="00CD66F8" w:rsidP="00CD66F8">
      <w:pPr>
        <w:pStyle w:val="DJCSbody"/>
        <w:widowControl w:val="0"/>
        <w:spacing w:before="240" w:after="200" w:line="240" w:lineRule="auto"/>
        <w:ind w:left="0"/>
        <w:rPr>
          <w:color w:val="0069A4"/>
          <w:sz w:val="21"/>
        </w:rPr>
      </w:pPr>
      <w:r w:rsidRPr="00602547">
        <w:rPr>
          <w:rFonts w:cstheme="minorHAnsi"/>
          <w:i/>
          <w:color w:val="0069A4"/>
          <w:sz w:val="24"/>
          <w:szCs w:val="24"/>
        </w:rPr>
        <w:t>Efficiency</w:t>
      </w:r>
      <w:r w:rsidRPr="00602547">
        <w:rPr>
          <w:color w:val="0069A4"/>
          <w:sz w:val="21"/>
        </w:rPr>
        <w:t xml:space="preserve"> </w:t>
      </w:r>
    </w:p>
    <w:p w14:paraId="608207A4" w14:textId="50FDF737" w:rsidR="00CD66F8" w:rsidRPr="00F5603D" w:rsidRDefault="00CD66F8" w:rsidP="00CD66F8">
      <w:pPr>
        <w:pStyle w:val="BodyText-List"/>
        <w:widowControl w:val="0"/>
        <w:numPr>
          <w:ilvl w:val="0"/>
          <w:numId w:val="0"/>
        </w:numPr>
        <w:spacing w:after="200"/>
        <w:rPr>
          <w:szCs w:val="20"/>
        </w:rPr>
      </w:pPr>
      <w:r w:rsidRPr="00F5603D">
        <w:rPr>
          <w:rFonts w:eastAsia="Calibri"/>
          <w:szCs w:val="20"/>
        </w:rPr>
        <w:t xml:space="preserve">Option 1 is </w:t>
      </w:r>
      <w:r w:rsidR="008F3DA5">
        <w:rPr>
          <w:szCs w:val="20"/>
        </w:rPr>
        <w:t>moderately</w:t>
      </w:r>
      <w:r w:rsidR="008F3DA5" w:rsidRPr="00F5603D">
        <w:rPr>
          <w:szCs w:val="20"/>
        </w:rPr>
        <w:t xml:space="preserve"> </w:t>
      </w:r>
      <w:r w:rsidRPr="00F5603D">
        <w:rPr>
          <w:szCs w:val="20"/>
        </w:rPr>
        <w:t>more efficient than</w:t>
      </w:r>
      <w:r w:rsidRPr="00F5603D">
        <w:rPr>
          <w:rFonts w:eastAsia="Calibri"/>
          <w:szCs w:val="20"/>
        </w:rPr>
        <w:t xml:space="preserve"> the base case. I</w:t>
      </w:r>
      <w:r w:rsidRPr="00F5603D">
        <w:rPr>
          <w:szCs w:val="20"/>
        </w:rPr>
        <w:t>t includes registration fees for both practising and non-practising professional engineers which</w:t>
      </w:r>
      <w:r w:rsidRPr="00F5603D">
        <w:rPr>
          <w:rFonts w:eastAsia="Calibri"/>
          <w:szCs w:val="20"/>
        </w:rPr>
        <w:t xml:space="preserve"> provide a price signal for the regulatory costs incurred by government to ensure public policy objectives are met.</w:t>
      </w:r>
      <w:r w:rsidRPr="00F5603D">
        <w:rPr>
          <w:szCs w:val="20"/>
        </w:rPr>
        <w:t xml:space="preserve"> However, based on an assessment of risk, the distribution of costs under Option 1 would likely result in a minor inefficient transfer from non-practising engineers to practi</w:t>
      </w:r>
      <w:r w:rsidR="0041172A">
        <w:rPr>
          <w:szCs w:val="20"/>
        </w:rPr>
        <w:t>s</w:t>
      </w:r>
      <w:r w:rsidRPr="00F5603D">
        <w:rPr>
          <w:szCs w:val="20"/>
        </w:rPr>
        <w:t xml:space="preserve">ing professional engineers as the fee for </w:t>
      </w:r>
      <w:r w:rsidR="00A27C4D" w:rsidRPr="00F5603D">
        <w:rPr>
          <w:szCs w:val="20"/>
        </w:rPr>
        <w:t xml:space="preserve">a </w:t>
      </w:r>
      <w:r w:rsidRPr="00F5603D">
        <w:rPr>
          <w:szCs w:val="20"/>
        </w:rPr>
        <w:t>non-practising engineer would be greater than the underlying cost of the government’s regulatory activities. Therefore, a score of +</w:t>
      </w:r>
      <w:r w:rsidR="009E1681" w:rsidRPr="00F5603D">
        <w:rPr>
          <w:szCs w:val="20"/>
        </w:rPr>
        <w:t>5</w:t>
      </w:r>
      <w:r w:rsidRPr="00F5603D">
        <w:rPr>
          <w:szCs w:val="20"/>
        </w:rPr>
        <w:t xml:space="preserve"> is assigned to this option</w:t>
      </w:r>
      <w:r w:rsidR="008B0AB7">
        <w:rPr>
          <w:szCs w:val="20"/>
        </w:rPr>
        <w:t xml:space="preserve"> for efficiency</w:t>
      </w:r>
      <w:r w:rsidRPr="00F5603D">
        <w:rPr>
          <w:szCs w:val="20"/>
        </w:rPr>
        <w:t>.</w:t>
      </w:r>
    </w:p>
    <w:p w14:paraId="776BFFC2"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Effectiveness</w:t>
      </w:r>
    </w:p>
    <w:p w14:paraId="053FA5DF" w14:textId="3E736985" w:rsidR="00CD66F8" w:rsidRPr="00F5603D" w:rsidRDefault="00CD66F8" w:rsidP="00CD66F8">
      <w:pPr>
        <w:pStyle w:val="DJCStabletext"/>
        <w:spacing w:before="0" w:after="200"/>
        <w:rPr>
          <w:rFonts w:cs="Arial"/>
          <w:sz w:val="20"/>
        </w:rPr>
      </w:pPr>
      <w:r w:rsidRPr="00F5603D">
        <w:rPr>
          <w:rFonts w:cs="Arial"/>
          <w:sz w:val="20"/>
        </w:rPr>
        <w:t xml:space="preserve">This </w:t>
      </w:r>
      <w:r w:rsidR="00827FC7" w:rsidRPr="00F5603D">
        <w:rPr>
          <w:rFonts w:cs="Arial"/>
          <w:sz w:val="20"/>
        </w:rPr>
        <w:t>option</w:t>
      </w:r>
      <w:r w:rsidRPr="00F5603D">
        <w:rPr>
          <w:rFonts w:cs="Arial"/>
          <w:sz w:val="20"/>
        </w:rPr>
        <w:t xml:space="preserve"> is</w:t>
      </w:r>
      <w:r w:rsidRPr="00F5603D">
        <w:rPr>
          <w:rFonts w:eastAsia="Calibri" w:cs="Arial"/>
          <w:sz w:val="20"/>
        </w:rPr>
        <w:t xml:space="preserve"> </w:t>
      </w:r>
      <w:r w:rsidR="002901A0" w:rsidRPr="00F5603D">
        <w:rPr>
          <w:rFonts w:eastAsia="Calibri" w:cs="Arial"/>
          <w:sz w:val="20"/>
        </w:rPr>
        <w:t>slightly worse</w:t>
      </w:r>
      <w:r w:rsidRPr="00F5603D">
        <w:rPr>
          <w:rFonts w:eastAsia="Calibri" w:cs="Arial"/>
          <w:sz w:val="20"/>
        </w:rPr>
        <w:t xml:space="preserve"> than the base case </w:t>
      </w:r>
      <w:r w:rsidR="008D056F" w:rsidRPr="00F5603D">
        <w:rPr>
          <w:rFonts w:eastAsia="Calibri" w:cs="Arial"/>
          <w:sz w:val="20"/>
        </w:rPr>
        <w:t xml:space="preserve">because </w:t>
      </w:r>
      <w:r w:rsidRPr="00F5603D">
        <w:rPr>
          <w:rFonts w:eastAsia="Calibri" w:cs="Arial"/>
          <w:sz w:val="20"/>
        </w:rPr>
        <w:t xml:space="preserve">a greater incentive for non-compliance </w:t>
      </w:r>
      <w:r w:rsidR="008D056F" w:rsidRPr="00F5603D">
        <w:rPr>
          <w:rFonts w:eastAsia="Calibri" w:cs="Arial"/>
          <w:sz w:val="20"/>
        </w:rPr>
        <w:t>arises from</w:t>
      </w:r>
      <w:r w:rsidR="009A4BEB" w:rsidRPr="00F5603D">
        <w:rPr>
          <w:rFonts w:eastAsia="Calibri" w:cs="Arial"/>
          <w:sz w:val="20"/>
        </w:rPr>
        <w:t xml:space="preserve"> </w:t>
      </w:r>
      <w:r w:rsidR="00BB5DB9" w:rsidRPr="00F5603D">
        <w:rPr>
          <w:rFonts w:eastAsia="Calibri" w:cs="Arial"/>
          <w:sz w:val="20"/>
        </w:rPr>
        <w:t>charging fee</w:t>
      </w:r>
      <w:r w:rsidR="005E16A9" w:rsidRPr="00F5603D">
        <w:rPr>
          <w:rFonts w:eastAsia="Calibri" w:cs="Arial"/>
          <w:sz w:val="20"/>
        </w:rPr>
        <w:t xml:space="preserve">s </w:t>
      </w:r>
      <w:r w:rsidR="008D056F" w:rsidRPr="00F5603D">
        <w:rPr>
          <w:rFonts w:eastAsia="Calibri" w:cs="Arial"/>
          <w:sz w:val="20"/>
        </w:rPr>
        <w:t>that increase</w:t>
      </w:r>
      <w:r w:rsidRPr="00F5603D">
        <w:rPr>
          <w:rFonts w:eastAsia="Calibri" w:cs="Arial"/>
          <w:sz w:val="20"/>
        </w:rPr>
        <w:t xml:space="preserve"> the </w:t>
      </w:r>
      <w:r w:rsidR="00BB5DB9" w:rsidRPr="00F5603D">
        <w:rPr>
          <w:rFonts w:eastAsia="Calibri" w:cs="Arial"/>
          <w:sz w:val="20"/>
        </w:rPr>
        <w:t xml:space="preserve">overall </w:t>
      </w:r>
      <w:r w:rsidRPr="00F5603D">
        <w:rPr>
          <w:rFonts w:eastAsia="Calibri" w:cs="Arial"/>
          <w:sz w:val="20"/>
        </w:rPr>
        <w:t>costs for professional engineers</w:t>
      </w:r>
      <w:r w:rsidR="00BB5DB9" w:rsidRPr="00F5603D">
        <w:rPr>
          <w:rFonts w:eastAsia="Calibri" w:cs="Arial"/>
          <w:sz w:val="20"/>
        </w:rPr>
        <w:t xml:space="preserve"> to comply with the </w:t>
      </w:r>
      <w:r w:rsidR="00BB5DB9" w:rsidRPr="00F5603D">
        <w:rPr>
          <w:rFonts w:eastAsia="Calibri" w:cs="Arial"/>
          <w:sz w:val="20"/>
        </w:rPr>
        <w:lastRenderedPageBreak/>
        <w:t>Professional Engineers Registration Act</w:t>
      </w:r>
      <w:r w:rsidRPr="00F5603D">
        <w:rPr>
          <w:rFonts w:eastAsia="Calibri" w:cs="Arial"/>
          <w:sz w:val="20"/>
        </w:rPr>
        <w:t>. It may also have a marginally negative effect on the willingness of students to study engineering compared to other possible professions. However,</w:t>
      </w:r>
      <w:r w:rsidR="00E469D6" w:rsidRPr="00F5603D">
        <w:rPr>
          <w:rFonts w:eastAsia="Calibri" w:cs="Arial"/>
          <w:sz w:val="20"/>
        </w:rPr>
        <w:t xml:space="preserve"> Option 1</w:t>
      </w:r>
      <w:r w:rsidRPr="00F5603D">
        <w:rPr>
          <w:rFonts w:eastAsia="Calibri" w:cs="Arial"/>
          <w:sz w:val="20"/>
        </w:rPr>
        <w:t xml:space="preserve"> </w:t>
      </w:r>
      <w:r w:rsidR="0021298D" w:rsidRPr="00F5603D">
        <w:rPr>
          <w:rFonts w:eastAsia="Calibri" w:cs="Arial"/>
          <w:sz w:val="20"/>
        </w:rPr>
        <w:t xml:space="preserve">is </w:t>
      </w:r>
      <w:r w:rsidR="001C4944" w:rsidRPr="00F5603D">
        <w:rPr>
          <w:rFonts w:eastAsia="Calibri" w:cs="Arial"/>
          <w:sz w:val="20"/>
        </w:rPr>
        <w:t>the most efficient</w:t>
      </w:r>
      <w:r w:rsidR="0021298D" w:rsidRPr="00F5603D">
        <w:rPr>
          <w:rFonts w:eastAsia="Calibri" w:cs="Arial"/>
          <w:sz w:val="20"/>
        </w:rPr>
        <w:t xml:space="preserve"> option </w:t>
      </w:r>
      <w:r w:rsidRPr="00F5603D">
        <w:rPr>
          <w:sz w:val="20"/>
        </w:rPr>
        <w:t xml:space="preserve">as higher registration fees for non-practising </w:t>
      </w:r>
      <w:r w:rsidRPr="00F5603D">
        <w:rPr>
          <w:rFonts w:eastAsia="Calibri" w:cs="Arial"/>
          <w:sz w:val="20"/>
        </w:rPr>
        <w:t>engineers would marginally reduce the non-compliance risk for practising professional engineers by reducing their registration fee liability</w:t>
      </w:r>
      <w:r w:rsidR="004E2511" w:rsidRPr="00F5603D">
        <w:rPr>
          <w:rFonts w:eastAsia="Calibri" w:cs="Arial"/>
          <w:sz w:val="20"/>
        </w:rPr>
        <w:t>.</w:t>
      </w:r>
      <w:r w:rsidRPr="00F5603D">
        <w:rPr>
          <w:rFonts w:eastAsia="Calibri" w:cs="Arial"/>
          <w:sz w:val="20"/>
        </w:rPr>
        <w:t xml:space="preserve"> </w:t>
      </w:r>
      <w:r w:rsidR="00E87EFC">
        <w:rPr>
          <w:rFonts w:eastAsia="Calibri" w:cs="Arial"/>
          <w:sz w:val="20"/>
        </w:rPr>
        <w:t>Based on the experience in Queensland, p</w:t>
      </w:r>
      <w:r w:rsidRPr="00F5603D">
        <w:rPr>
          <w:rFonts w:eastAsia="Calibri" w:cs="Arial"/>
          <w:sz w:val="20"/>
        </w:rPr>
        <w:t xml:space="preserve">ractising professional engineers are </w:t>
      </w:r>
      <w:r w:rsidR="00414B76" w:rsidRPr="00F5603D">
        <w:rPr>
          <w:rFonts w:eastAsia="Calibri" w:cs="Arial"/>
          <w:sz w:val="20"/>
        </w:rPr>
        <w:t>expected to comprise up to 98 per cent of all registered professional engineers.</w:t>
      </w:r>
      <w:r w:rsidR="00414B76">
        <w:rPr>
          <w:rFonts w:eastAsia="Calibri" w:cs="Arial"/>
          <w:sz w:val="20"/>
        </w:rPr>
        <w:t xml:space="preserve"> </w:t>
      </w:r>
      <w:r w:rsidR="008B0AB7">
        <w:rPr>
          <w:rFonts w:cs="Arial"/>
          <w:sz w:val="20"/>
        </w:rPr>
        <w:t>Option 1</w:t>
      </w:r>
      <w:r w:rsidRPr="00F5603D">
        <w:rPr>
          <w:rFonts w:cs="Arial"/>
          <w:sz w:val="20"/>
        </w:rPr>
        <w:t xml:space="preserve"> </w:t>
      </w:r>
      <w:r w:rsidR="008B0AB7">
        <w:rPr>
          <w:rFonts w:cs="Arial"/>
          <w:sz w:val="20"/>
        </w:rPr>
        <w:t>is</w:t>
      </w:r>
      <w:r w:rsidRPr="00F5603D">
        <w:rPr>
          <w:rFonts w:cs="Arial"/>
          <w:sz w:val="20"/>
        </w:rPr>
        <w:t xml:space="preserve"> assigned a score of -</w:t>
      </w:r>
      <w:r w:rsidR="005444F9" w:rsidRPr="00F5603D">
        <w:rPr>
          <w:rFonts w:cs="Arial"/>
          <w:sz w:val="20"/>
        </w:rPr>
        <w:t>2</w:t>
      </w:r>
      <w:r w:rsidR="008B0AB7">
        <w:rPr>
          <w:rFonts w:cs="Arial"/>
          <w:sz w:val="20"/>
        </w:rPr>
        <w:t xml:space="preserve"> for effectiveness</w:t>
      </w:r>
      <w:r w:rsidRPr="00F5603D">
        <w:rPr>
          <w:rFonts w:cs="Arial"/>
          <w:sz w:val="20"/>
        </w:rPr>
        <w:t>.</w:t>
      </w:r>
    </w:p>
    <w:p w14:paraId="75CB212B"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Equity</w:t>
      </w:r>
    </w:p>
    <w:p w14:paraId="0CC46191" w14:textId="0DFD48F6" w:rsidR="00CD66F8" w:rsidRPr="00F5603D" w:rsidRDefault="00547CB6" w:rsidP="00CD66F8">
      <w:pPr>
        <w:pStyle w:val="DJCStabletext"/>
        <w:spacing w:before="0" w:after="200"/>
        <w:rPr>
          <w:rFonts w:cs="Arial"/>
          <w:sz w:val="20"/>
        </w:rPr>
      </w:pPr>
      <w:r w:rsidRPr="00F5603D">
        <w:rPr>
          <w:rFonts w:cs="Arial"/>
          <w:sz w:val="20"/>
        </w:rPr>
        <w:t>Option 1</w:t>
      </w:r>
      <w:r w:rsidR="00CD66F8" w:rsidRPr="00F5603D">
        <w:rPr>
          <w:rFonts w:cs="Arial"/>
          <w:sz w:val="20"/>
        </w:rPr>
        <w:t xml:space="preserve"> scores </w:t>
      </w:r>
      <w:r w:rsidR="00BF52EA" w:rsidRPr="00F5603D">
        <w:rPr>
          <w:rFonts w:cs="Arial"/>
          <w:sz w:val="20"/>
        </w:rPr>
        <w:t>moderately</w:t>
      </w:r>
      <w:r w:rsidR="00CD66F8" w:rsidRPr="00F5603D">
        <w:rPr>
          <w:rFonts w:cs="Arial"/>
          <w:sz w:val="20"/>
        </w:rPr>
        <w:t xml:space="preserve"> higher than the base case as, to </w:t>
      </w:r>
      <w:r w:rsidR="00CD66F8" w:rsidRPr="00F5603D" w:rsidDel="00956243">
        <w:rPr>
          <w:rFonts w:cs="Arial"/>
          <w:sz w:val="20"/>
        </w:rPr>
        <w:t xml:space="preserve">a </w:t>
      </w:r>
      <w:r w:rsidR="008F3DA5">
        <w:rPr>
          <w:rFonts w:cs="Arial"/>
          <w:sz w:val="20"/>
        </w:rPr>
        <w:t>moderate</w:t>
      </w:r>
      <w:r w:rsidR="00CD66F8" w:rsidRPr="00F5603D">
        <w:rPr>
          <w:rFonts w:cs="Arial"/>
          <w:sz w:val="20"/>
        </w:rPr>
        <w:t xml:space="preserve"> extent, the user pays principle is met, i.e. the fees professional engineers pay fund the </w:t>
      </w:r>
      <w:r w:rsidR="00125030" w:rsidRPr="00F5603D">
        <w:rPr>
          <w:rFonts w:cs="Arial"/>
          <w:sz w:val="20"/>
        </w:rPr>
        <w:t xml:space="preserve">administration </w:t>
      </w:r>
      <w:r w:rsidR="008B0AB7">
        <w:rPr>
          <w:rFonts w:cs="Arial"/>
          <w:sz w:val="20"/>
        </w:rPr>
        <w:t>o</w:t>
      </w:r>
      <w:r w:rsidR="00125030" w:rsidRPr="00F5603D">
        <w:rPr>
          <w:rFonts w:cs="Arial"/>
          <w:sz w:val="20"/>
        </w:rPr>
        <w:t xml:space="preserve">f </w:t>
      </w:r>
      <w:r w:rsidR="00CD66F8" w:rsidRPr="00F5603D">
        <w:rPr>
          <w:rFonts w:cs="Arial"/>
          <w:sz w:val="20"/>
        </w:rPr>
        <w:t xml:space="preserve">the regulatory scheme. However, </w:t>
      </w:r>
      <w:r w:rsidR="00AF073B" w:rsidRPr="00F5603D">
        <w:rPr>
          <w:rFonts w:cs="Arial"/>
          <w:sz w:val="20"/>
        </w:rPr>
        <w:t>its e</w:t>
      </w:r>
      <w:r w:rsidR="00ED2D9F" w:rsidRPr="00F5603D">
        <w:rPr>
          <w:rFonts w:cs="Arial"/>
          <w:sz w:val="20"/>
        </w:rPr>
        <w:t xml:space="preserve">quity is </w:t>
      </w:r>
      <w:r w:rsidR="00BF520F" w:rsidRPr="00F5603D">
        <w:rPr>
          <w:rFonts w:cs="Arial"/>
          <w:sz w:val="20"/>
        </w:rPr>
        <w:t xml:space="preserve">reduced as </w:t>
      </w:r>
      <w:r w:rsidR="00CD66F8" w:rsidRPr="00F5603D">
        <w:rPr>
          <w:rFonts w:cs="Arial"/>
          <w:sz w:val="20"/>
        </w:rPr>
        <w:t xml:space="preserve">the private benefit </w:t>
      </w:r>
      <w:r w:rsidR="006F7F51" w:rsidRPr="00F5603D">
        <w:rPr>
          <w:rFonts w:cs="Arial"/>
          <w:sz w:val="20"/>
        </w:rPr>
        <w:t xml:space="preserve">and reduced risk of adverse selection </w:t>
      </w:r>
      <w:r w:rsidR="00CD66F8" w:rsidRPr="00F5603D">
        <w:rPr>
          <w:rFonts w:cs="Arial"/>
          <w:sz w:val="20"/>
        </w:rPr>
        <w:t xml:space="preserve">practising professional engineers </w:t>
      </w:r>
      <w:r w:rsidR="00B26E50" w:rsidRPr="00F5603D">
        <w:rPr>
          <w:rFonts w:cs="Arial"/>
          <w:sz w:val="20"/>
        </w:rPr>
        <w:t xml:space="preserve">gain </w:t>
      </w:r>
      <w:r w:rsidR="00AD1D20" w:rsidRPr="00F5603D">
        <w:rPr>
          <w:rFonts w:cs="Arial"/>
          <w:sz w:val="20"/>
        </w:rPr>
        <w:t>from</w:t>
      </w:r>
      <w:r w:rsidR="00B26E50" w:rsidRPr="00F5603D">
        <w:rPr>
          <w:rFonts w:cs="Arial"/>
          <w:sz w:val="20"/>
        </w:rPr>
        <w:t xml:space="preserve"> being registered</w:t>
      </w:r>
      <w:r w:rsidR="00AD1D20" w:rsidRPr="00F5603D">
        <w:rPr>
          <w:rFonts w:cs="Arial"/>
          <w:sz w:val="20"/>
        </w:rPr>
        <w:t xml:space="preserve"> </w:t>
      </w:r>
      <w:r w:rsidR="00711A00" w:rsidRPr="00F5603D">
        <w:rPr>
          <w:rFonts w:cs="Arial"/>
          <w:sz w:val="20"/>
        </w:rPr>
        <w:t xml:space="preserve">is partly being </w:t>
      </w:r>
      <w:r w:rsidR="007F75FE" w:rsidRPr="00F5603D">
        <w:rPr>
          <w:rFonts w:cs="Arial"/>
          <w:sz w:val="20"/>
        </w:rPr>
        <w:t xml:space="preserve">funded </w:t>
      </w:r>
      <w:r w:rsidR="006F7F51" w:rsidRPr="00F5603D">
        <w:rPr>
          <w:rFonts w:cs="Arial"/>
          <w:sz w:val="20"/>
        </w:rPr>
        <w:t xml:space="preserve">through </w:t>
      </w:r>
      <w:r w:rsidR="00CD66F8" w:rsidRPr="00F5603D">
        <w:rPr>
          <w:rFonts w:cs="Arial"/>
          <w:sz w:val="20"/>
        </w:rPr>
        <w:t xml:space="preserve">the fees paid by non-practising professional engineers. </w:t>
      </w:r>
      <w:r w:rsidR="00DC7C8B" w:rsidRPr="00F5603D">
        <w:rPr>
          <w:rFonts w:cs="Arial"/>
          <w:sz w:val="20"/>
        </w:rPr>
        <w:t xml:space="preserve">Also, Option 1 does not address the vertical equity concern of </w:t>
      </w:r>
      <w:r w:rsidR="00942D06" w:rsidRPr="00F5603D">
        <w:rPr>
          <w:rFonts w:cs="Arial"/>
          <w:sz w:val="20"/>
        </w:rPr>
        <w:t xml:space="preserve">the capacity of </w:t>
      </w:r>
      <w:r w:rsidR="00654A92" w:rsidRPr="00F5603D">
        <w:rPr>
          <w:rFonts w:cstheme="majorHAnsi"/>
          <w:sz w:val="20"/>
        </w:rPr>
        <w:t xml:space="preserve">early career stage engineers </w:t>
      </w:r>
      <w:r w:rsidR="00654A92" w:rsidRPr="00F5603D">
        <w:rPr>
          <w:rFonts w:cs="Arial"/>
          <w:sz w:val="20"/>
        </w:rPr>
        <w:t>to pay</w:t>
      </w:r>
      <w:r w:rsidR="001356BD" w:rsidRPr="00F5603D">
        <w:rPr>
          <w:rFonts w:cs="Arial"/>
          <w:sz w:val="20"/>
        </w:rPr>
        <w:t xml:space="preserve"> registration</w:t>
      </w:r>
      <w:r w:rsidR="00654A92" w:rsidRPr="00F5603D">
        <w:rPr>
          <w:rFonts w:cs="Arial"/>
          <w:sz w:val="20"/>
        </w:rPr>
        <w:t xml:space="preserve"> fees</w:t>
      </w:r>
      <w:r w:rsidR="00D765D1" w:rsidRPr="00F5603D">
        <w:rPr>
          <w:rFonts w:cs="Arial"/>
          <w:sz w:val="20"/>
        </w:rPr>
        <w:t xml:space="preserve">. </w:t>
      </w:r>
      <w:r w:rsidR="00CD66F8" w:rsidRPr="00F5603D">
        <w:rPr>
          <w:rFonts w:cs="Arial"/>
          <w:sz w:val="20"/>
        </w:rPr>
        <w:t>Therefore, a score of +</w:t>
      </w:r>
      <w:r w:rsidR="00CC1240" w:rsidRPr="00F5603D">
        <w:rPr>
          <w:rFonts w:cs="Arial"/>
          <w:sz w:val="20"/>
        </w:rPr>
        <w:t>5</w:t>
      </w:r>
      <w:r w:rsidR="00CD66F8" w:rsidRPr="00F5603D">
        <w:rPr>
          <w:rFonts w:cs="Arial"/>
          <w:sz w:val="20"/>
        </w:rPr>
        <w:t xml:space="preserve"> </w:t>
      </w:r>
      <w:r w:rsidR="008B0AB7">
        <w:rPr>
          <w:rFonts w:cs="Arial"/>
          <w:sz w:val="20"/>
        </w:rPr>
        <w:t>for equity</w:t>
      </w:r>
      <w:r w:rsidR="00CD66F8" w:rsidRPr="00F5603D">
        <w:rPr>
          <w:rFonts w:cs="Arial"/>
          <w:sz w:val="20"/>
        </w:rPr>
        <w:t xml:space="preserve"> is assigned to</w:t>
      </w:r>
      <w:r w:rsidR="005905D6" w:rsidRPr="00F5603D">
        <w:rPr>
          <w:rFonts w:cs="Arial"/>
          <w:sz w:val="20"/>
        </w:rPr>
        <w:t xml:space="preserve"> Option 1.</w:t>
      </w:r>
    </w:p>
    <w:p w14:paraId="64DF9D5D"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Weighted score</w:t>
      </w:r>
    </w:p>
    <w:p w14:paraId="71A4E0A2" w14:textId="46B94041" w:rsidR="00CD66F8" w:rsidRPr="00C52382" w:rsidRDefault="00CD66F8" w:rsidP="00CD66F8">
      <w:pPr>
        <w:pStyle w:val="BodyText-List"/>
        <w:widowControl w:val="0"/>
        <w:numPr>
          <w:ilvl w:val="0"/>
          <w:numId w:val="0"/>
        </w:numPr>
        <w:spacing w:after="200"/>
        <w:rPr>
          <w:szCs w:val="20"/>
        </w:rPr>
      </w:pPr>
      <w:r w:rsidRPr="00C52382">
        <w:rPr>
          <w:szCs w:val="20"/>
        </w:rPr>
        <w:t xml:space="preserve">The total weighted score for </w:t>
      </w:r>
      <w:r w:rsidR="00F8665E" w:rsidRPr="00C52382">
        <w:rPr>
          <w:szCs w:val="20"/>
        </w:rPr>
        <w:t>Option 1</w:t>
      </w:r>
      <w:r w:rsidRPr="00C52382">
        <w:rPr>
          <w:szCs w:val="20"/>
        </w:rPr>
        <w:t xml:space="preserve"> is +</w:t>
      </w:r>
      <w:r w:rsidR="00C005E5" w:rsidRPr="00C52382">
        <w:rPr>
          <w:szCs w:val="20"/>
        </w:rPr>
        <w:t>2.55</w:t>
      </w:r>
      <w:r w:rsidRPr="00C52382">
        <w:rPr>
          <w:szCs w:val="20"/>
        </w:rPr>
        <w:t xml:space="preserve">, which is set out in </w:t>
      </w:r>
      <w:r w:rsidR="00D34ED0" w:rsidRPr="006B4CE6">
        <w:rPr>
          <w:szCs w:val="20"/>
        </w:rPr>
        <w:fldChar w:fldCharType="begin"/>
      </w:r>
      <w:r w:rsidR="00D34ED0" w:rsidRPr="006B4CE6">
        <w:rPr>
          <w:szCs w:val="20"/>
        </w:rPr>
        <w:instrText xml:space="preserve"> REF _Ref63162459 \h  \* MERGEFORMAT </w:instrText>
      </w:r>
      <w:r w:rsidR="00D34ED0" w:rsidRPr="006B4CE6">
        <w:rPr>
          <w:szCs w:val="20"/>
        </w:rPr>
      </w:r>
      <w:r w:rsidR="00D34ED0" w:rsidRPr="006B4CE6">
        <w:rPr>
          <w:szCs w:val="20"/>
        </w:rPr>
        <w:fldChar w:fldCharType="separate"/>
      </w:r>
      <w:r w:rsidR="00C4429A" w:rsidRPr="00C4429A">
        <w:rPr>
          <w:szCs w:val="20"/>
        </w:rPr>
        <w:t>Table 8</w:t>
      </w:r>
      <w:r w:rsidR="00D34ED0" w:rsidRPr="006B4CE6">
        <w:rPr>
          <w:szCs w:val="20"/>
        </w:rPr>
        <w:fldChar w:fldCharType="end"/>
      </w:r>
      <w:r w:rsidR="00D34ED0" w:rsidRPr="00C52382">
        <w:rPr>
          <w:szCs w:val="20"/>
        </w:rPr>
        <w:t xml:space="preserve"> </w:t>
      </w:r>
      <w:r w:rsidRPr="00C52382">
        <w:rPr>
          <w:szCs w:val="20"/>
        </w:rPr>
        <w:t>along with the scores for each criterion.</w:t>
      </w:r>
    </w:p>
    <w:p w14:paraId="04146D7E" w14:textId="25464464" w:rsidR="00303876" w:rsidRPr="00A9174C" w:rsidRDefault="00303876" w:rsidP="00A82F01">
      <w:pPr>
        <w:pStyle w:val="Caption"/>
        <w:keepNext/>
        <w:spacing w:after="120"/>
        <w:rPr>
          <w:rFonts w:ascii="Arial" w:hAnsi="Arial"/>
          <w:b/>
          <w:bCs/>
          <w:color w:val="0069A4"/>
        </w:rPr>
      </w:pPr>
      <w:bookmarkStart w:id="100" w:name="_Ref63162459"/>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8</w:t>
      </w:r>
      <w:r w:rsidRPr="00A9174C">
        <w:rPr>
          <w:rFonts w:ascii="Arial" w:hAnsi="Arial"/>
          <w:b/>
          <w:bCs/>
          <w:color w:val="0069A4"/>
        </w:rPr>
        <w:fldChar w:fldCharType="end"/>
      </w:r>
      <w:bookmarkEnd w:id="100"/>
      <w:r w:rsidRPr="00A9174C">
        <w:rPr>
          <w:rFonts w:ascii="Arial" w:hAnsi="Arial"/>
          <w:b/>
          <w:bCs/>
          <w:color w:val="0069A4"/>
        </w:rPr>
        <w:t>: MCA Option 1</w:t>
      </w:r>
    </w:p>
    <w:tbl>
      <w:tblPr>
        <w:tblW w:w="4945" w:type="pct"/>
        <w:tblBorders>
          <w:top w:val="single" w:sz="12" w:space="0" w:color="2E74B5"/>
          <w:bottom w:val="single" w:sz="12" w:space="0" w:color="2E74B5"/>
          <w:insideH w:val="single" w:sz="12" w:space="0" w:color="007DC3" w:themeColor="accent1"/>
        </w:tblBorders>
        <w:tblLayout w:type="fixed"/>
        <w:tblCellMar>
          <w:top w:w="57" w:type="dxa"/>
          <w:bottom w:w="57" w:type="dxa"/>
        </w:tblCellMar>
        <w:tblLook w:val="04A0" w:firstRow="1" w:lastRow="0" w:firstColumn="1" w:lastColumn="0" w:noHBand="0" w:noVBand="1"/>
      </w:tblPr>
      <w:tblGrid>
        <w:gridCol w:w="2328"/>
        <w:gridCol w:w="2214"/>
        <w:gridCol w:w="2216"/>
        <w:gridCol w:w="2212"/>
      </w:tblGrid>
      <w:tr w:rsidR="00CD66F8" w:rsidRPr="006604F8" w14:paraId="0BF6CE20" w14:textId="77777777" w:rsidTr="00D478B2">
        <w:trPr>
          <w:tblHeader/>
        </w:trPr>
        <w:tc>
          <w:tcPr>
            <w:tcW w:w="1298" w:type="pct"/>
            <w:tcBorders>
              <w:top w:val="single" w:sz="12" w:space="0" w:color="0069A4"/>
              <w:bottom w:val="single" w:sz="12" w:space="0" w:color="0069A4"/>
            </w:tcBorders>
            <w:shd w:val="clear" w:color="auto" w:fill="auto"/>
            <w:vAlign w:val="bottom"/>
          </w:tcPr>
          <w:p w14:paraId="128D6622" w14:textId="77777777" w:rsidR="00CD66F8" w:rsidRPr="006604F8" w:rsidRDefault="00CD66F8" w:rsidP="00C824FC">
            <w:pPr>
              <w:pStyle w:val="TableHeader"/>
              <w:keepNext w:val="0"/>
              <w:widowControl w:val="0"/>
              <w:spacing w:before="0" w:after="0"/>
              <w:rPr>
                <w:color w:val="auto"/>
                <w:sz w:val="18"/>
                <w:szCs w:val="18"/>
              </w:rPr>
            </w:pPr>
            <w:r w:rsidRPr="006604F8">
              <w:rPr>
                <w:color w:val="auto"/>
                <w:sz w:val="18"/>
                <w:szCs w:val="18"/>
              </w:rPr>
              <w:t>Criteria</w:t>
            </w:r>
          </w:p>
        </w:tc>
        <w:tc>
          <w:tcPr>
            <w:tcW w:w="1234" w:type="pct"/>
            <w:tcBorders>
              <w:top w:val="single" w:sz="12" w:space="0" w:color="0069A4"/>
              <w:bottom w:val="single" w:sz="12" w:space="0" w:color="0069A4"/>
            </w:tcBorders>
            <w:shd w:val="clear" w:color="auto" w:fill="auto"/>
            <w:vAlign w:val="bottom"/>
          </w:tcPr>
          <w:p w14:paraId="5593CE83"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Weighting</w:t>
            </w:r>
          </w:p>
        </w:tc>
        <w:tc>
          <w:tcPr>
            <w:tcW w:w="1235" w:type="pct"/>
            <w:tcBorders>
              <w:top w:val="single" w:sz="12" w:space="0" w:color="0069A4"/>
              <w:bottom w:val="single" w:sz="12" w:space="0" w:color="0069A4"/>
            </w:tcBorders>
            <w:vAlign w:val="bottom"/>
          </w:tcPr>
          <w:p w14:paraId="22665F38"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Score</w:t>
            </w:r>
          </w:p>
        </w:tc>
        <w:tc>
          <w:tcPr>
            <w:tcW w:w="1233" w:type="pct"/>
            <w:tcBorders>
              <w:top w:val="single" w:sz="12" w:space="0" w:color="0069A4"/>
              <w:bottom w:val="single" w:sz="12" w:space="0" w:color="0069A4"/>
            </w:tcBorders>
            <w:shd w:val="clear" w:color="auto" w:fill="auto"/>
            <w:vAlign w:val="bottom"/>
          </w:tcPr>
          <w:p w14:paraId="4C5FA2D6"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Weighted Score</w:t>
            </w:r>
          </w:p>
        </w:tc>
      </w:tr>
      <w:tr w:rsidR="00CD66F8" w:rsidRPr="006604F8" w14:paraId="07BA1749" w14:textId="77777777" w:rsidTr="00D478B2">
        <w:tc>
          <w:tcPr>
            <w:tcW w:w="1298" w:type="pct"/>
            <w:tcBorders>
              <w:top w:val="single" w:sz="12" w:space="0" w:color="0069A4"/>
              <w:bottom w:val="single" w:sz="4" w:space="0" w:color="0069A4"/>
            </w:tcBorders>
            <w:shd w:val="clear" w:color="auto" w:fill="auto"/>
          </w:tcPr>
          <w:p w14:paraId="164E680F" w14:textId="77777777" w:rsidR="00CD66F8" w:rsidRPr="006604F8" w:rsidRDefault="00CD66F8" w:rsidP="00C824FC">
            <w:pPr>
              <w:pStyle w:val="TableText"/>
              <w:widowControl w:val="0"/>
              <w:spacing w:before="0" w:after="0"/>
            </w:pPr>
            <w:r w:rsidRPr="006604F8">
              <w:t>Efficiency</w:t>
            </w:r>
          </w:p>
        </w:tc>
        <w:tc>
          <w:tcPr>
            <w:tcW w:w="1234" w:type="pct"/>
            <w:tcBorders>
              <w:top w:val="single" w:sz="12" w:space="0" w:color="0069A4"/>
              <w:bottom w:val="single" w:sz="4" w:space="0" w:color="0069A4"/>
            </w:tcBorders>
            <w:shd w:val="clear" w:color="auto" w:fill="auto"/>
          </w:tcPr>
          <w:p w14:paraId="58FAD766" w14:textId="77777777" w:rsidR="00CD66F8" w:rsidRPr="006604F8" w:rsidRDefault="00CD66F8" w:rsidP="00C824FC">
            <w:pPr>
              <w:pStyle w:val="TableText"/>
              <w:widowControl w:val="0"/>
              <w:spacing w:before="0" w:after="0"/>
              <w:jc w:val="center"/>
            </w:pPr>
            <w:r w:rsidRPr="006604F8">
              <w:t>25%</w:t>
            </w:r>
          </w:p>
        </w:tc>
        <w:tc>
          <w:tcPr>
            <w:tcW w:w="1235" w:type="pct"/>
            <w:tcBorders>
              <w:top w:val="single" w:sz="12" w:space="0" w:color="0069A4"/>
              <w:bottom w:val="single" w:sz="4" w:space="0" w:color="0069A4"/>
            </w:tcBorders>
          </w:tcPr>
          <w:p w14:paraId="2A2636A1" w14:textId="1F19EE6B" w:rsidR="00CD66F8" w:rsidRPr="006604F8" w:rsidRDefault="00CD66F8" w:rsidP="00C824FC">
            <w:pPr>
              <w:pStyle w:val="TableText"/>
              <w:widowControl w:val="0"/>
              <w:spacing w:before="0" w:after="0"/>
              <w:jc w:val="center"/>
            </w:pPr>
            <w:r w:rsidRPr="006604F8">
              <w:t>+</w:t>
            </w:r>
            <w:r w:rsidR="009E1681">
              <w:t>5</w:t>
            </w:r>
          </w:p>
        </w:tc>
        <w:tc>
          <w:tcPr>
            <w:tcW w:w="1233" w:type="pct"/>
            <w:tcBorders>
              <w:top w:val="single" w:sz="12" w:space="0" w:color="0069A4"/>
              <w:bottom w:val="single" w:sz="4" w:space="0" w:color="0069A4"/>
            </w:tcBorders>
            <w:shd w:val="clear" w:color="auto" w:fill="auto"/>
          </w:tcPr>
          <w:p w14:paraId="170A7869" w14:textId="461ED7F6" w:rsidR="00CD66F8" w:rsidRPr="00A82F01" w:rsidRDefault="001D6621" w:rsidP="00C824FC">
            <w:pPr>
              <w:pStyle w:val="TableText"/>
              <w:widowControl w:val="0"/>
              <w:spacing w:before="0" w:after="0"/>
              <w:jc w:val="center"/>
            </w:pPr>
            <w:r w:rsidRPr="00A82F01">
              <w:t>1.25</w:t>
            </w:r>
          </w:p>
        </w:tc>
      </w:tr>
      <w:tr w:rsidR="00CD66F8" w:rsidRPr="006604F8" w14:paraId="4ABC66A6" w14:textId="77777777" w:rsidTr="00D478B2">
        <w:tc>
          <w:tcPr>
            <w:tcW w:w="1298" w:type="pct"/>
            <w:tcBorders>
              <w:top w:val="single" w:sz="4" w:space="0" w:color="0069A4"/>
              <w:bottom w:val="single" w:sz="4" w:space="0" w:color="0069A4"/>
            </w:tcBorders>
            <w:shd w:val="clear" w:color="auto" w:fill="auto"/>
          </w:tcPr>
          <w:p w14:paraId="091BF568" w14:textId="77777777" w:rsidR="00CD66F8" w:rsidRPr="006604F8" w:rsidRDefault="00CD66F8" w:rsidP="00C824FC">
            <w:pPr>
              <w:pStyle w:val="TableText"/>
              <w:widowControl w:val="0"/>
              <w:spacing w:before="0" w:after="0"/>
            </w:pPr>
            <w:r w:rsidRPr="006604F8">
              <w:t>Effectiveness</w:t>
            </w:r>
          </w:p>
        </w:tc>
        <w:tc>
          <w:tcPr>
            <w:tcW w:w="1234" w:type="pct"/>
            <w:tcBorders>
              <w:top w:val="single" w:sz="4" w:space="0" w:color="0069A4"/>
              <w:bottom w:val="single" w:sz="4" w:space="0" w:color="0069A4"/>
            </w:tcBorders>
            <w:shd w:val="clear" w:color="auto" w:fill="auto"/>
          </w:tcPr>
          <w:p w14:paraId="10A25EDE" w14:textId="77777777" w:rsidR="00CD66F8" w:rsidRPr="006604F8" w:rsidRDefault="00CD66F8" w:rsidP="00C824FC">
            <w:pPr>
              <w:pStyle w:val="TableText"/>
              <w:widowControl w:val="0"/>
              <w:spacing w:before="0" w:after="0"/>
              <w:jc w:val="center"/>
            </w:pPr>
            <w:r w:rsidRPr="006604F8">
              <w:t>35%</w:t>
            </w:r>
          </w:p>
        </w:tc>
        <w:tc>
          <w:tcPr>
            <w:tcW w:w="1235" w:type="pct"/>
            <w:tcBorders>
              <w:top w:val="single" w:sz="4" w:space="0" w:color="0069A4"/>
              <w:bottom w:val="single" w:sz="4" w:space="0" w:color="0069A4"/>
            </w:tcBorders>
          </w:tcPr>
          <w:p w14:paraId="401E1416" w14:textId="4FB0DC4E" w:rsidR="00CD66F8" w:rsidRPr="006604F8" w:rsidRDefault="00CD66F8" w:rsidP="00C824FC">
            <w:pPr>
              <w:pStyle w:val="TableText"/>
              <w:widowControl w:val="0"/>
              <w:spacing w:before="0" w:after="0"/>
              <w:jc w:val="center"/>
            </w:pPr>
            <w:r w:rsidRPr="006604F8">
              <w:t>-</w:t>
            </w:r>
            <w:r w:rsidR="005444F9">
              <w:t>2</w:t>
            </w:r>
          </w:p>
        </w:tc>
        <w:tc>
          <w:tcPr>
            <w:tcW w:w="1233" w:type="pct"/>
            <w:tcBorders>
              <w:top w:val="single" w:sz="4" w:space="0" w:color="0069A4"/>
              <w:bottom w:val="single" w:sz="4" w:space="0" w:color="0069A4"/>
            </w:tcBorders>
            <w:shd w:val="clear" w:color="auto" w:fill="auto"/>
          </w:tcPr>
          <w:p w14:paraId="5CF554A0" w14:textId="4897D912" w:rsidR="00CD66F8" w:rsidRPr="00A82F01" w:rsidRDefault="00C005E5" w:rsidP="00C824FC">
            <w:pPr>
              <w:pStyle w:val="TableText"/>
              <w:widowControl w:val="0"/>
              <w:spacing w:before="0" w:after="0"/>
              <w:jc w:val="center"/>
            </w:pPr>
            <w:r>
              <w:t>-0.7</w:t>
            </w:r>
            <w:r w:rsidR="00CA191E">
              <w:t>0</w:t>
            </w:r>
          </w:p>
        </w:tc>
      </w:tr>
      <w:tr w:rsidR="00CD66F8" w:rsidRPr="006604F8" w14:paraId="4D800256" w14:textId="77777777" w:rsidTr="00D478B2">
        <w:tc>
          <w:tcPr>
            <w:tcW w:w="1298" w:type="pct"/>
            <w:tcBorders>
              <w:top w:val="single" w:sz="4" w:space="0" w:color="0069A4"/>
              <w:bottom w:val="single" w:sz="12" w:space="0" w:color="0069A4"/>
            </w:tcBorders>
            <w:shd w:val="clear" w:color="auto" w:fill="auto"/>
          </w:tcPr>
          <w:p w14:paraId="38BAD70E" w14:textId="77777777" w:rsidR="00CD66F8" w:rsidRPr="006604F8" w:rsidRDefault="00CD66F8" w:rsidP="00C824FC">
            <w:pPr>
              <w:pStyle w:val="TableText"/>
              <w:widowControl w:val="0"/>
              <w:spacing w:before="0" w:after="0"/>
            </w:pPr>
            <w:r w:rsidRPr="006604F8">
              <w:t>Equity</w:t>
            </w:r>
          </w:p>
        </w:tc>
        <w:tc>
          <w:tcPr>
            <w:tcW w:w="1234" w:type="pct"/>
            <w:tcBorders>
              <w:top w:val="single" w:sz="4" w:space="0" w:color="0069A4"/>
              <w:bottom w:val="single" w:sz="12" w:space="0" w:color="0069A4"/>
            </w:tcBorders>
            <w:shd w:val="clear" w:color="auto" w:fill="auto"/>
          </w:tcPr>
          <w:p w14:paraId="72D90B60" w14:textId="77777777" w:rsidR="00CD66F8" w:rsidRPr="006604F8" w:rsidRDefault="00CD66F8" w:rsidP="00C824FC">
            <w:pPr>
              <w:pStyle w:val="TableText"/>
              <w:widowControl w:val="0"/>
              <w:spacing w:before="0" w:after="0"/>
              <w:jc w:val="center"/>
            </w:pPr>
            <w:r w:rsidRPr="006604F8">
              <w:t>40%</w:t>
            </w:r>
          </w:p>
        </w:tc>
        <w:tc>
          <w:tcPr>
            <w:tcW w:w="1235" w:type="pct"/>
            <w:tcBorders>
              <w:top w:val="single" w:sz="4" w:space="0" w:color="0069A4"/>
              <w:bottom w:val="single" w:sz="12" w:space="0" w:color="0069A4"/>
            </w:tcBorders>
          </w:tcPr>
          <w:p w14:paraId="0B96532C" w14:textId="16DA2747" w:rsidR="00CD66F8" w:rsidRPr="006604F8" w:rsidRDefault="00CD66F8" w:rsidP="00C824FC">
            <w:pPr>
              <w:pStyle w:val="TableText"/>
              <w:widowControl w:val="0"/>
              <w:spacing w:before="0" w:after="0"/>
              <w:jc w:val="center"/>
            </w:pPr>
            <w:r w:rsidRPr="006604F8">
              <w:t>+</w:t>
            </w:r>
            <w:r w:rsidR="005905D6">
              <w:t>5</w:t>
            </w:r>
          </w:p>
        </w:tc>
        <w:tc>
          <w:tcPr>
            <w:tcW w:w="1233" w:type="pct"/>
            <w:tcBorders>
              <w:top w:val="single" w:sz="4" w:space="0" w:color="0069A4"/>
              <w:bottom w:val="single" w:sz="12" w:space="0" w:color="0069A4"/>
            </w:tcBorders>
            <w:shd w:val="clear" w:color="auto" w:fill="auto"/>
          </w:tcPr>
          <w:p w14:paraId="210164AD" w14:textId="103810E1" w:rsidR="00CD66F8" w:rsidRPr="00A82F01" w:rsidRDefault="00C005E5" w:rsidP="00C824FC">
            <w:pPr>
              <w:pStyle w:val="TableText"/>
              <w:widowControl w:val="0"/>
              <w:spacing w:before="0" w:after="0"/>
              <w:jc w:val="center"/>
            </w:pPr>
            <w:r>
              <w:t>2</w:t>
            </w:r>
            <w:r w:rsidR="008B0AB7">
              <w:t>.</w:t>
            </w:r>
            <w:r w:rsidR="00CA191E">
              <w:t>00</w:t>
            </w:r>
          </w:p>
        </w:tc>
      </w:tr>
      <w:tr w:rsidR="00A83831" w:rsidRPr="006604F8" w14:paraId="119F7268" w14:textId="77777777" w:rsidTr="00D478B2">
        <w:tc>
          <w:tcPr>
            <w:tcW w:w="1298" w:type="pct"/>
            <w:tcBorders>
              <w:top w:val="single" w:sz="12" w:space="0" w:color="0069A4"/>
              <w:bottom w:val="single" w:sz="12" w:space="0" w:color="0069A4"/>
            </w:tcBorders>
            <w:shd w:val="clear" w:color="auto" w:fill="auto"/>
          </w:tcPr>
          <w:p w14:paraId="42E66DA4" w14:textId="77777777" w:rsidR="00CD66F8" w:rsidRPr="006604F8" w:rsidRDefault="00CD66F8" w:rsidP="00C824FC">
            <w:pPr>
              <w:pStyle w:val="TableText"/>
              <w:widowControl w:val="0"/>
              <w:spacing w:before="0" w:after="0"/>
              <w:rPr>
                <w:b/>
              </w:rPr>
            </w:pPr>
            <w:r w:rsidRPr="006604F8">
              <w:rPr>
                <w:b/>
              </w:rPr>
              <w:t>Total weighted score</w:t>
            </w:r>
          </w:p>
        </w:tc>
        <w:tc>
          <w:tcPr>
            <w:tcW w:w="1234" w:type="pct"/>
            <w:tcBorders>
              <w:top w:val="single" w:sz="12" w:space="0" w:color="0069A4"/>
              <w:bottom w:val="single" w:sz="12" w:space="0" w:color="0069A4"/>
            </w:tcBorders>
            <w:shd w:val="clear" w:color="auto" w:fill="auto"/>
          </w:tcPr>
          <w:p w14:paraId="1D090299" w14:textId="77777777" w:rsidR="00CD66F8" w:rsidRPr="006604F8" w:rsidRDefault="00CD66F8" w:rsidP="00C824FC">
            <w:pPr>
              <w:pStyle w:val="TableText"/>
              <w:widowControl w:val="0"/>
              <w:spacing w:before="0" w:after="0"/>
              <w:jc w:val="center"/>
              <w:rPr>
                <w:b/>
              </w:rPr>
            </w:pPr>
          </w:p>
        </w:tc>
        <w:tc>
          <w:tcPr>
            <w:tcW w:w="1235" w:type="pct"/>
            <w:tcBorders>
              <w:top w:val="single" w:sz="12" w:space="0" w:color="0069A4"/>
              <w:bottom w:val="single" w:sz="12" w:space="0" w:color="0069A4"/>
            </w:tcBorders>
            <w:shd w:val="clear" w:color="auto" w:fill="auto"/>
          </w:tcPr>
          <w:p w14:paraId="7DB56F23" w14:textId="77777777" w:rsidR="00CD66F8" w:rsidRPr="006604F8" w:rsidRDefault="00CD66F8" w:rsidP="00C824FC">
            <w:pPr>
              <w:pStyle w:val="TableText"/>
              <w:widowControl w:val="0"/>
              <w:spacing w:before="0" w:after="0"/>
              <w:jc w:val="center"/>
              <w:rPr>
                <w:b/>
              </w:rPr>
            </w:pPr>
          </w:p>
        </w:tc>
        <w:tc>
          <w:tcPr>
            <w:tcW w:w="1233" w:type="pct"/>
            <w:tcBorders>
              <w:top w:val="single" w:sz="12" w:space="0" w:color="0069A4"/>
              <w:bottom w:val="single" w:sz="12" w:space="0" w:color="0069A4"/>
            </w:tcBorders>
            <w:shd w:val="clear" w:color="auto" w:fill="auto"/>
          </w:tcPr>
          <w:p w14:paraId="34757D76" w14:textId="192F8DEE" w:rsidR="00CD66F8" w:rsidRPr="00A82F01" w:rsidRDefault="00C005E5" w:rsidP="00C824FC">
            <w:pPr>
              <w:pStyle w:val="TableText"/>
              <w:widowControl w:val="0"/>
              <w:spacing w:before="0" w:after="0"/>
              <w:jc w:val="center"/>
              <w:rPr>
                <w:b/>
              </w:rPr>
            </w:pPr>
            <w:r>
              <w:rPr>
                <w:b/>
              </w:rPr>
              <w:t>2.55</w:t>
            </w:r>
          </w:p>
        </w:tc>
      </w:tr>
    </w:tbl>
    <w:p w14:paraId="2F2270FA" w14:textId="04EA1E53" w:rsidR="00CD66F8" w:rsidRPr="00602547" w:rsidRDefault="00CD66F8" w:rsidP="00A82F01">
      <w:pPr>
        <w:pStyle w:val="Heading3"/>
        <w:keepNext w:val="0"/>
        <w:keepLines w:val="0"/>
        <w:widowControl w:val="0"/>
        <w:spacing w:before="360"/>
        <w:ind w:left="851" w:hanging="851"/>
        <w:rPr>
          <w:color w:val="0069A4"/>
        </w:rPr>
      </w:pPr>
      <w:r w:rsidRPr="00602547">
        <w:rPr>
          <w:color w:val="0069A4"/>
        </w:rPr>
        <w:t>Option 2: Full cost recovery –</w:t>
      </w:r>
      <w:r w:rsidR="008A5F94" w:rsidRPr="00602547">
        <w:rPr>
          <w:color w:val="0069A4"/>
        </w:rPr>
        <w:t xml:space="preserve"> </w:t>
      </w:r>
      <w:r w:rsidR="00A8080F" w:rsidRPr="00602547">
        <w:rPr>
          <w:color w:val="0069A4"/>
        </w:rPr>
        <w:t>a</w:t>
      </w:r>
      <w:r w:rsidR="008A5F94" w:rsidRPr="00602547">
        <w:rPr>
          <w:color w:val="0069A4"/>
        </w:rPr>
        <w:t xml:space="preserve"> </w:t>
      </w:r>
      <w:r w:rsidRPr="00602547">
        <w:rPr>
          <w:color w:val="0069A4"/>
        </w:rPr>
        <w:t xml:space="preserve">20 per cent </w:t>
      </w:r>
      <w:r w:rsidR="008A5F94" w:rsidRPr="00602547">
        <w:rPr>
          <w:color w:val="0069A4"/>
        </w:rPr>
        <w:t>registration and renewal fee for non-practising professional engineers</w:t>
      </w:r>
    </w:p>
    <w:p w14:paraId="5754F99D"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Efficiency</w:t>
      </w:r>
    </w:p>
    <w:p w14:paraId="71F8F138" w14:textId="55E136B2" w:rsidR="00CD66F8" w:rsidRPr="00F5603D" w:rsidRDefault="00CD66F8" w:rsidP="00CD66F8">
      <w:pPr>
        <w:pStyle w:val="DJCStabletext"/>
        <w:spacing w:before="0" w:after="200"/>
        <w:rPr>
          <w:rFonts w:cs="Arial"/>
          <w:sz w:val="20"/>
        </w:rPr>
      </w:pPr>
      <w:r w:rsidRPr="00F5603D">
        <w:rPr>
          <w:sz w:val="20"/>
        </w:rPr>
        <w:t>Option 2 is a significantly more efficient price signal than the base case as it accurately reflects the costs of compliance and enforcement for practising and no</w:t>
      </w:r>
      <w:r w:rsidR="00E469D6" w:rsidRPr="00F5603D">
        <w:rPr>
          <w:sz w:val="20"/>
        </w:rPr>
        <w:t>n</w:t>
      </w:r>
      <w:r w:rsidRPr="00F5603D">
        <w:rPr>
          <w:sz w:val="20"/>
        </w:rPr>
        <w:t xml:space="preserve">-practising professional engineers. As it </w:t>
      </w:r>
      <w:r w:rsidR="00E469D6" w:rsidRPr="00F5603D">
        <w:rPr>
          <w:sz w:val="20"/>
        </w:rPr>
        <w:t>involve</w:t>
      </w:r>
      <w:r w:rsidR="00CE2BB0" w:rsidRPr="00F5603D">
        <w:rPr>
          <w:sz w:val="20"/>
        </w:rPr>
        <w:t>s</w:t>
      </w:r>
      <w:r w:rsidRPr="00F5603D">
        <w:rPr>
          <w:sz w:val="20"/>
        </w:rPr>
        <w:t xml:space="preserve"> little or no distribution of costs from non-practising to practising </w:t>
      </w:r>
      <w:r w:rsidR="008B0AB7">
        <w:rPr>
          <w:sz w:val="20"/>
        </w:rPr>
        <w:t xml:space="preserve">professional </w:t>
      </w:r>
      <w:r w:rsidRPr="00F5603D">
        <w:rPr>
          <w:sz w:val="20"/>
        </w:rPr>
        <w:t>engineers</w:t>
      </w:r>
      <w:r w:rsidR="00CE2BB0" w:rsidRPr="00F5603D">
        <w:rPr>
          <w:sz w:val="20"/>
        </w:rPr>
        <w:t>,</w:t>
      </w:r>
      <w:r w:rsidRPr="00F5603D">
        <w:rPr>
          <w:sz w:val="20"/>
        </w:rPr>
        <w:t xml:space="preserve"> it provides accurate information to the professional engineering services market about the value of the government’s regulatory activities. As Option 2 is the most efficient option it </w:t>
      </w:r>
      <w:r w:rsidR="008B0AB7">
        <w:rPr>
          <w:rFonts w:cs="Arial"/>
          <w:sz w:val="20"/>
        </w:rPr>
        <w:t>is</w:t>
      </w:r>
      <w:r w:rsidRPr="00F5603D">
        <w:rPr>
          <w:rFonts w:cs="Arial"/>
          <w:sz w:val="20"/>
        </w:rPr>
        <w:t xml:space="preserve"> assigned a score of +</w:t>
      </w:r>
      <w:r w:rsidR="009E1681" w:rsidRPr="00F5603D">
        <w:rPr>
          <w:rFonts w:cs="Arial"/>
          <w:sz w:val="20"/>
        </w:rPr>
        <w:t>7</w:t>
      </w:r>
      <w:r w:rsidRPr="00F5603D">
        <w:rPr>
          <w:rFonts w:cs="Arial"/>
          <w:sz w:val="20"/>
        </w:rPr>
        <w:t>.</w:t>
      </w:r>
    </w:p>
    <w:p w14:paraId="764AF4D7"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Effectiveness</w:t>
      </w:r>
    </w:p>
    <w:p w14:paraId="349FD3EB" w14:textId="3F7EA5F7" w:rsidR="00CD66F8" w:rsidRPr="00F5603D" w:rsidRDefault="00E64F17" w:rsidP="00CD66F8">
      <w:pPr>
        <w:pStyle w:val="DJCStabletext"/>
        <w:spacing w:before="0" w:after="200"/>
        <w:rPr>
          <w:rFonts w:cs="Arial"/>
          <w:sz w:val="20"/>
        </w:rPr>
      </w:pPr>
      <w:r w:rsidRPr="00F5603D">
        <w:rPr>
          <w:rFonts w:cs="Arial"/>
          <w:sz w:val="20"/>
        </w:rPr>
        <w:t>This option</w:t>
      </w:r>
      <w:r w:rsidR="00CD66F8" w:rsidRPr="00F5603D">
        <w:rPr>
          <w:rFonts w:cs="Arial"/>
          <w:sz w:val="20"/>
        </w:rPr>
        <w:t xml:space="preserve"> </w:t>
      </w:r>
      <w:r w:rsidR="002376BE" w:rsidRPr="00F5603D">
        <w:rPr>
          <w:rFonts w:cs="Arial"/>
          <w:sz w:val="20"/>
        </w:rPr>
        <w:t xml:space="preserve">is </w:t>
      </w:r>
      <w:r w:rsidR="00ED0F64">
        <w:rPr>
          <w:rFonts w:cs="Arial"/>
          <w:sz w:val="20"/>
        </w:rPr>
        <w:t>somewhat</w:t>
      </w:r>
      <w:r w:rsidR="00ED0F64" w:rsidRPr="00F5603D">
        <w:rPr>
          <w:rFonts w:cs="Arial"/>
          <w:sz w:val="20"/>
        </w:rPr>
        <w:t xml:space="preserve"> </w:t>
      </w:r>
      <w:r w:rsidR="00CD66F8" w:rsidRPr="00F5603D">
        <w:rPr>
          <w:rFonts w:cs="Arial"/>
          <w:sz w:val="20"/>
        </w:rPr>
        <w:t xml:space="preserve">less </w:t>
      </w:r>
      <w:r w:rsidR="002901A0" w:rsidRPr="00F5603D">
        <w:rPr>
          <w:rFonts w:cs="Arial"/>
          <w:sz w:val="20"/>
        </w:rPr>
        <w:t>effective</w:t>
      </w:r>
      <w:r w:rsidR="00CD66F8" w:rsidRPr="00F5603D">
        <w:rPr>
          <w:rFonts w:cs="Arial"/>
          <w:sz w:val="20"/>
        </w:rPr>
        <w:t xml:space="preserve"> than the base case</w:t>
      </w:r>
      <w:r w:rsidR="00B86F50" w:rsidRPr="00F5603D">
        <w:rPr>
          <w:rFonts w:cs="Arial"/>
          <w:sz w:val="20"/>
        </w:rPr>
        <w:t xml:space="preserve"> and Option 1</w:t>
      </w:r>
      <w:r w:rsidR="00CD66F8" w:rsidRPr="00F5603D">
        <w:rPr>
          <w:rFonts w:cs="Arial"/>
          <w:sz w:val="20"/>
        </w:rPr>
        <w:t xml:space="preserve">. Marginally higher fees for practising professional </w:t>
      </w:r>
      <w:r w:rsidR="00B86F50" w:rsidRPr="00F5603D">
        <w:rPr>
          <w:rFonts w:cs="Arial"/>
          <w:sz w:val="20"/>
        </w:rPr>
        <w:t>engineers would be</w:t>
      </w:r>
      <w:r w:rsidR="00CD66F8" w:rsidRPr="00F5603D">
        <w:rPr>
          <w:rFonts w:cs="Arial"/>
          <w:sz w:val="20"/>
        </w:rPr>
        <w:t xml:space="preserve"> expected to slightly increase </w:t>
      </w:r>
      <w:r w:rsidR="00C5339E" w:rsidRPr="00F5603D">
        <w:rPr>
          <w:rFonts w:cs="Arial"/>
          <w:sz w:val="20"/>
        </w:rPr>
        <w:t>their</w:t>
      </w:r>
      <w:r w:rsidR="00CD66F8" w:rsidRPr="00F5603D">
        <w:rPr>
          <w:rFonts w:cs="Arial"/>
          <w:sz w:val="20"/>
        </w:rPr>
        <w:t xml:space="preserve"> risk of non-compliance </w:t>
      </w:r>
      <w:r w:rsidR="00C5339E" w:rsidRPr="00F5603D">
        <w:rPr>
          <w:rFonts w:cs="Arial"/>
          <w:sz w:val="20"/>
        </w:rPr>
        <w:t>relative to non</w:t>
      </w:r>
      <w:r w:rsidR="00B12734" w:rsidRPr="00F5603D">
        <w:rPr>
          <w:rFonts w:cs="Arial"/>
          <w:sz w:val="20"/>
        </w:rPr>
        <w:t>-</w:t>
      </w:r>
      <w:r w:rsidR="00C5339E" w:rsidRPr="00F5603D">
        <w:rPr>
          <w:rFonts w:cs="Arial"/>
          <w:sz w:val="20"/>
        </w:rPr>
        <w:t>practising professional engineers</w:t>
      </w:r>
      <w:r w:rsidR="00CD66F8" w:rsidRPr="00F5603D">
        <w:rPr>
          <w:rFonts w:cs="Arial"/>
          <w:sz w:val="20"/>
        </w:rPr>
        <w:t xml:space="preserve">. Therefore, this </w:t>
      </w:r>
      <w:r w:rsidR="00303429">
        <w:rPr>
          <w:rFonts w:cs="Arial"/>
          <w:sz w:val="20"/>
        </w:rPr>
        <w:t>o</w:t>
      </w:r>
      <w:r w:rsidR="00CD66F8" w:rsidRPr="00F5603D">
        <w:rPr>
          <w:rFonts w:cs="Arial"/>
          <w:sz w:val="20"/>
        </w:rPr>
        <w:t xml:space="preserve">ption </w:t>
      </w:r>
      <w:r w:rsidR="008B0AB7">
        <w:rPr>
          <w:rFonts w:cs="Arial"/>
          <w:sz w:val="20"/>
        </w:rPr>
        <w:t>is</w:t>
      </w:r>
      <w:r w:rsidR="00CD66F8" w:rsidRPr="00F5603D">
        <w:rPr>
          <w:rFonts w:cs="Arial"/>
          <w:sz w:val="20"/>
        </w:rPr>
        <w:t xml:space="preserve"> assigned a score of -</w:t>
      </w:r>
      <w:r w:rsidR="00B12734" w:rsidRPr="00F5603D">
        <w:rPr>
          <w:rFonts w:cs="Arial"/>
          <w:sz w:val="20"/>
        </w:rPr>
        <w:t>3</w:t>
      </w:r>
      <w:r w:rsidR="0073420B">
        <w:rPr>
          <w:rFonts w:cs="Arial"/>
          <w:sz w:val="20"/>
        </w:rPr>
        <w:t xml:space="preserve"> in terms of effectiveness</w:t>
      </w:r>
      <w:r w:rsidR="00CD66F8" w:rsidRPr="00F5603D">
        <w:rPr>
          <w:rFonts w:cs="Arial"/>
          <w:sz w:val="20"/>
        </w:rPr>
        <w:t>.</w:t>
      </w:r>
    </w:p>
    <w:p w14:paraId="7291A2ED"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Equity</w:t>
      </w:r>
    </w:p>
    <w:p w14:paraId="58246604" w14:textId="02241BC4" w:rsidR="00CD66F8" w:rsidRPr="00F5603D" w:rsidRDefault="00C51216" w:rsidP="00CD66F8">
      <w:pPr>
        <w:pStyle w:val="DJCStabletext"/>
        <w:spacing w:before="0" w:after="200"/>
        <w:rPr>
          <w:rFonts w:cs="Arial"/>
          <w:sz w:val="20"/>
        </w:rPr>
      </w:pPr>
      <w:r w:rsidRPr="00F5603D">
        <w:rPr>
          <w:rFonts w:cs="Arial"/>
          <w:sz w:val="20"/>
        </w:rPr>
        <w:t>Option 2</w:t>
      </w:r>
      <w:r w:rsidR="00CD66F8" w:rsidRPr="00F5603D">
        <w:rPr>
          <w:rFonts w:cs="Arial"/>
          <w:sz w:val="20"/>
        </w:rPr>
        <w:t xml:space="preserve"> </w:t>
      </w:r>
      <w:r w:rsidR="00257E3B" w:rsidRPr="00F5603D">
        <w:rPr>
          <w:rFonts w:cs="Arial"/>
          <w:sz w:val="20"/>
        </w:rPr>
        <w:t>is</w:t>
      </w:r>
      <w:r w:rsidR="00CD66F8" w:rsidRPr="00F5603D">
        <w:rPr>
          <w:rFonts w:cs="Arial"/>
          <w:sz w:val="20"/>
        </w:rPr>
        <w:t xml:space="preserve"> </w:t>
      </w:r>
      <w:r w:rsidR="00BD1575" w:rsidRPr="00F5603D">
        <w:rPr>
          <w:rFonts w:cs="Arial"/>
          <w:sz w:val="20"/>
        </w:rPr>
        <w:t xml:space="preserve">significantly </w:t>
      </w:r>
      <w:r w:rsidR="00153119" w:rsidRPr="00F5603D">
        <w:rPr>
          <w:rFonts w:cs="Arial"/>
          <w:sz w:val="20"/>
        </w:rPr>
        <w:t xml:space="preserve">more equitable </w:t>
      </w:r>
      <w:r w:rsidR="00CD66F8" w:rsidRPr="00F5603D">
        <w:rPr>
          <w:rFonts w:cs="Arial"/>
          <w:sz w:val="20"/>
        </w:rPr>
        <w:t xml:space="preserve">compared to the base case </w:t>
      </w:r>
      <w:r w:rsidR="008E74D3" w:rsidRPr="00F5603D">
        <w:rPr>
          <w:rFonts w:cs="Arial"/>
          <w:sz w:val="20"/>
        </w:rPr>
        <w:t>and to Option 1</w:t>
      </w:r>
      <w:r w:rsidR="00CD66F8" w:rsidRPr="00F5603D">
        <w:rPr>
          <w:rFonts w:cs="Arial"/>
          <w:sz w:val="20"/>
        </w:rPr>
        <w:t xml:space="preserve">. </w:t>
      </w:r>
      <w:r w:rsidR="008E74D3" w:rsidRPr="00F5603D">
        <w:rPr>
          <w:rFonts w:cs="Arial"/>
          <w:sz w:val="20"/>
        </w:rPr>
        <w:t>This is because t</w:t>
      </w:r>
      <w:r w:rsidR="00CD66F8" w:rsidRPr="00F5603D">
        <w:rPr>
          <w:rFonts w:cs="Arial"/>
          <w:sz w:val="20"/>
        </w:rPr>
        <w:t xml:space="preserve">here is not expected to be any transfer between non-practising and practising professional engineers, i.e. the share of costs is balanced with the benefit received and, therefore, best aligns with the </w:t>
      </w:r>
      <w:r w:rsidR="00CD66F8" w:rsidRPr="00F5603D">
        <w:rPr>
          <w:rFonts w:cs="Arial"/>
          <w:sz w:val="20"/>
        </w:rPr>
        <w:lastRenderedPageBreak/>
        <w:t xml:space="preserve">principle of ‘user </w:t>
      </w:r>
      <w:proofErr w:type="gramStart"/>
      <w:r w:rsidR="00CD66F8" w:rsidRPr="00F5603D">
        <w:rPr>
          <w:rFonts w:cs="Arial"/>
          <w:sz w:val="20"/>
        </w:rPr>
        <w:t>pays</w:t>
      </w:r>
      <w:r w:rsidRPr="00F5603D">
        <w:rPr>
          <w:rFonts w:cs="Arial"/>
          <w:sz w:val="20"/>
        </w:rPr>
        <w:t>’</w:t>
      </w:r>
      <w:proofErr w:type="gramEnd"/>
      <w:r w:rsidRPr="00F5603D">
        <w:rPr>
          <w:rFonts w:cs="Arial"/>
          <w:sz w:val="20"/>
        </w:rPr>
        <w:t>.</w:t>
      </w:r>
      <w:r w:rsidR="00175FC3" w:rsidRPr="00F5603D">
        <w:rPr>
          <w:rFonts w:cs="Arial"/>
          <w:sz w:val="20"/>
        </w:rPr>
        <w:t xml:space="preserve"> However, as with Option 1, this option does not address the vertical equity conc</w:t>
      </w:r>
      <w:r w:rsidR="00703E33" w:rsidRPr="00F5603D">
        <w:rPr>
          <w:rFonts w:cs="Arial"/>
          <w:sz w:val="20"/>
        </w:rPr>
        <w:t xml:space="preserve">erns about the capacity of </w:t>
      </w:r>
      <w:r w:rsidR="008E7F80" w:rsidRPr="00F5603D">
        <w:rPr>
          <w:rFonts w:cstheme="majorHAnsi"/>
          <w:sz w:val="20"/>
        </w:rPr>
        <w:t xml:space="preserve">early career stage engineers </w:t>
      </w:r>
      <w:r w:rsidR="00703E33" w:rsidRPr="00F5603D">
        <w:rPr>
          <w:rFonts w:cs="Arial"/>
          <w:sz w:val="20"/>
        </w:rPr>
        <w:t xml:space="preserve">to pay the initial fee </w:t>
      </w:r>
      <w:r w:rsidR="000B3BA9" w:rsidRPr="00F5603D">
        <w:rPr>
          <w:rFonts w:cs="Arial"/>
          <w:sz w:val="20"/>
        </w:rPr>
        <w:t xml:space="preserve">to be registered </w:t>
      </w:r>
      <w:r w:rsidR="00D920ED" w:rsidRPr="00F5603D">
        <w:rPr>
          <w:rFonts w:cs="Arial"/>
          <w:sz w:val="20"/>
        </w:rPr>
        <w:t xml:space="preserve">in the engineering profession. </w:t>
      </w:r>
      <w:r w:rsidR="0073420B">
        <w:rPr>
          <w:rFonts w:cs="Arial"/>
          <w:sz w:val="20"/>
        </w:rPr>
        <w:t xml:space="preserve">The score for equity assigned to this </w:t>
      </w:r>
      <w:r w:rsidR="00D920ED" w:rsidRPr="00F5603D">
        <w:rPr>
          <w:rFonts w:cs="Arial"/>
          <w:sz w:val="20"/>
        </w:rPr>
        <w:t>option</w:t>
      </w:r>
      <w:r w:rsidR="004224E9" w:rsidRPr="00F5603D">
        <w:rPr>
          <w:rFonts w:cs="Arial"/>
          <w:sz w:val="20"/>
        </w:rPr>
        <w:t xml:space="preserve"> is </w:t>
      </w:r>
      <w:r w:rsidR="001C7AE7" w:rsidRPr="00F5603D">
        <w:rPr>
          <w:rFonts w:cs="Arial"/>
          <w:sz w:val="20"/>
        </w:rPr>
        <w:t>+6.</w:t>
      </w:r>
    </w:p>
    <w:p w14:paraId="076A947A"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Weighted score</w:t>
      </w:r>
    </w:p>
    <w:p w14:paraId="1ECECAD0" w14:textId="226D7FD8" w:rsidR="00CD66F8" w:rsidRPr="00F5603D" w:rsidRDefault="00CD66F8" w:rsidP="00CD66F8">
      <w:pPr>
        <w:pStyle w:val="BodyText-List"/>
        <w:widowControl w:val="0"/>
        <w:numPr>
          <w:ilvl w:val="0"/>
          <w:numId w:val="0"/>
        </w:numPr>
        <w:spacing w:after="200"/>
        <w:rPr>
          <w:szCs w:val="20"/>
        </w:rPr>
      </w:pPr>
      <w:r w:rsidRPr="00F5603D">
        <w:rPr>
          <w:szCs w:val="20"/>
        </w:rPr>
        <w:t xml:space="preserve">The total weighted score for </w:t>
      </w:r>
      <w:r w:rsidR="00CF7132" w:rsidRPr="00F5603D">
        <w:rPr>
          <w:szCs w:val="20"/>
        </w:rPr>
        <w:t>Option 2</w:t>
      </w:r>
      <w:r w:rsidRPr="00F5603D">
        <w:rPr>
          <w:szCs w:val="20"/>
        </w:rPr>
        <w:t xml:space="preserve"> is +</w:t>
      </w:r>
      <w:r w:rsidR="006C6862" w:rsidRPr="00F5603D">
        <w:rPr>
          <w:szCs w:val="20"/>
        </w:rPr>
        <w:t>3.1</w:t>
      </w:r>
      <w:r w:rsidR="003D37EE" w:rsidRPr="00F5603D">
        <w:rPr>
          <w:szCs w:val="20"/>
        </w:rPr>
        <w:t>0</w:t>
      </w:r>
      <w:r w:rsidRPr="00F5603D">
        <w:rPr>
          <w:szCs w:val="20"/>
        </w:rPr>
        <w:t xml:space="preserve">, which is set out in </w:t>
      </w:r>
      <w:r w:rsidR="006B13F8" w:rsidRPr="00791C2D">
        <w:rPr>
          <w:szCs w:val="20"/>
        </w:rPr>
        <w:fldChar w:fldCharType="begin"/>
      </w:r>
      <w:r w:rsidR="006B13F8" w:rsidRPr="00791C2D">
        <w:rPr>
          <w:szCs w:val="20"/>
        </w:rPr>
        <w:instrText xml:space="preserve"> REF _Ref63162414 \h  \* MERGEFORMAT </w:instrText>
      </w:r>
      <w:r w:rsidR="006B13F8" w:rsidRPr="00791C2D">
        <w:rPr>
          <w:szCs w:val="20"/>
        </w:rPr>
      </w:r>
      <w:r w:rsidR="006B13F8" w:rsidRPr="00791C2D">
        <w:rPr>
          <w:szCs w:val="20"/>
        </w:rPr>
        <w:fldChar w:fldCharType="separate"/>
      </w:r>
      <w:r w:rsidR="00C4429A" w:rsidRPr="00C4429A">
        <w:rPr>
          <w:szCs w:val="20"/>
        </w:rPr>
        <w:t>Table 9</w:t>
      </w:r>
      <w:r w:rsidR="006B13F8" w:rsidRPr="00791C2D">
        <w:rPr>
          <w:szCs w:val="20"/>
        </w:rPr>
        <w:fldChar w:fldCharType="end"/>
      </w:r>
      <w:r w:rsidR="00C32911">
        <w:rPr>
          <w:szCs w:val="20"/>
        </w:rPr>
        <w:t xml:space="preserve"> </w:t>
      </w:r>
      <w:r w:rsidRPr="00F5603D">
        <w:rPr>
          <w:szCs w:val="20"/>
        </w:rPr>
        <w:t>along with the scores for each criterion.</w:t>
      </w:r>
    </w:p>
    <w:p w14:paraId="6D55607E" w14:textId="2FFA3224" w:rsidR="006951C2" w:rsidRPr="00A9174C" w:rsidRDefault="006951C2" w:rsidP="00A82F01">
      <w:pPr>
        <w:pStyle w:val="Caption"/>
        <w:keepNext/>
        <w:spacing w:after="120"/>
        <w:rPr>
          <w:rFonts w:ascii="Arial" w:hAnsi="Arial"/>
          <w:b/>
          <w:bCs/>
          <w:color w:val="0069A4"/>
        </w:rPr>
      </w:pPr>
      <w:bookmarkStart w:id="101" w:name="_Ref63162414"/>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9</w:t>
      </w:r>
      <w:r w:rsidRPr="00A9174C">
        <w:rPr>
          <w:rFonts w:ascii="Arial" w:hAnsi="Arial"/>
          <w:b/>
          <w:bCs/>
          <w:color w:val="0069A4"/>
        </w:rPr>
        <w:fldChar w:fldCharType="end"/>
      </w:r>
      <w:bookmarkEnd w:id="101"/>
      <w:r w:rsidRPr="00A9174C">
        <w:rPr>
          <w:rFonts w:ascii="Arial" w:hAnsi="Arial"/>
          <w:b/>
          <w:bCs/>
          <w:color w:val="0069A4"/>
        </w:rPr>
        <w:t>: MCA Option 2</w:t>
      </w:r>
    </w:p>
    <w:tbl>
      <w:tblPr>
        <w:tblW w:w="4945" w:type="pct"/>
        <w:tblBorders>
          <w:top w:val="single" w:sz="12" w:space="0" w:color="007DC3" w:themeColor="accent1"/>
          <w:bottom w:val="single" w:sz="12" w:space="0" w:color="007DC3" w:themeColor="accent1"/>
          <w:insideH w:val="single" w:sz="4" w:space="0" w:color="007DC3" w:themeColor="accent1"/>
        </w:tblBorders>
        <w:tblLayout w:type="fixed"/>
        <w:tblCellMar>
          <w:top w:w="57" w:type="dxa"/>
          <w:bottom w:w="57" w:type="dxa"/>
        </w:tblCellMar>
        <w:tblLook w:val="04A0" w:firstRow="1" w:lastRow="0" w:firstColumn="1" w:lastColumn="0" w:noHBand="0" w:noVBand="1"/>
      </w:tblPr>
      <w:tblGrid>
        <w:gridCol w:w="2328"/>
        <w:gridCol w:w="2214"/>
        <w:gridCol w:w="2216"/>
        <w:gridCol w:w="2212"/>
      </w:tblGrid>
      <w:tr w:rsidR="00CD66F8" w:rsidRPr="006604F8" w14:paraId="0BBFE7BD" w14:textId="77777777" w:rsidTr="00D478B2">
        <w:trPr>
          <w:tblHeader/>
        </w:trPr>
        <w:tc>
          <w:tcPr>
            <w:tcW w:w="1298" w:type="pct"/>
            <w:tcBorders>
              <w:top w:val="single" w:sz="12" w:space="0" w:color="0069A4"/>
              <w:bottom w:val="single" w:sz="12" w:space="0" w:color="0069A4"/>
            </w:tcBorders>
            <w:shd w:val="clear" w:color="auto" w:fill="auto"/>
            <w:vAlign w:val="bottom"/>
          </w:tcPr>
          <w:p w14:paraId="11658DFA" w14:textId="77777777" w:rsidR="00CD66F8" w:rsidRPr="006604F8" w:rsidRDefault="00CD66F8" w:rsidP="00C824FC">
            <w:pPr>
              <w:pStyle w:val="TableHeader"/>
              <w:keepNext w:val="0"/>
              <w:widowControl w:val="0"/>
              <w:spacing w:before="0" w:after="0"/>
              <w:rPr>
                <w:color w:val="auto"/>
                <w:sz w:val="18"/>
                <w:szCs w:val="18"/>
              </w:rPr>
            </w:pPr>
            <w:r w:rsidRPr="006604F8">
              <w:rPr>
                <w:color w:val="auto"/>
                <w:sz w:val="18"/>
                <w:szCs w:val="18"/>
              </w:rPr>
              <w:t>Criteria</w:t>
            </w:r>
          </w:p>
        </w:tc>
        <w:tc>
          <w:tcPr>
            <w:tcW w:w="1234" w:type="pct"/>
            <w:tcBorders>
              <w:top w:val="single" w:sz="12" w:space="0" w:color="0069A4"/>
              <w:bottom w:val="single" w:sz="12" w:space="0" w:color="0069A4"/>
            </w:tcBorders>
            <w:shd w:val="clear" w:color="auto" w:fill="auto"/>
            <w:vAlign w:val="bottom"/>
          </w:tcPr>
          <w:p w14:paraId="00046865"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Weighting</w:t>
            </w:r>
          </w:p>
        </w:tc>
        <w:tc>
          <w:tcPr>
            <w:tcW w:w="1235" w:type="pct"/>
            <w:tcBorders>
              <w:top w:val="single" w:sz="12" w:space="0" w:color="0069A4"/>
              <w:bottom w:val="single" w:sz="12" w:space="0" w:color="0069A4"/>
            </w:tcBorders>
            <w:vAlign w:val="bottom"/>
          </w:tcPr>
          <w:p w14:paraId="4425A37D"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Score</w:t>
            </w:r>
          </w:p>
        </w:tc>
        <w:tc>
          <w:tcPr>
            <w:tcW w:w="1233" w:type="pct"/>
            <w:tcBorders>
              <w:top w:val="single" w:sz="12" w:space="0" w:color="0069A4"/>
              <w:bottom w:val="single" w:sz="12" w:space="0" w:color="0069A4"/>
            </w:tcBorders>
            <w:shd w:val="clear" w:color="auto" w:fill="auto"/>
            <w:vAlign w:val="bottom"/>
          </w:tcPr>
          <w:p w14:paraId="72FDC01C"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Weighted Score</w:t>
            </w:r>
          </w:p>
        </w:tc>
      </w:tr>
      <w:tr w:rsidR="00CD66F8" w:rsidRPr="006604F8" w14:paraId="2F359289" w14:textId="77777777" w:rsidTr="00D478B2">
        <w:tc>
          <w:tcPr>
            <w:tcW w:w="1298" w:type="pct"/>
            <w:tcBorders>
              <w:top w:val="single" w:sz="12" w:space="0" w:color="0069A4"/>
              <w:bottom w:val="single" w:sz="4" w:space="0" w:color="0069A4"/>
            </w:tcBorders>
            <w:shd w:val="clear" w:color="auto" w:fill="auto"/>
          </w:tcPr>
          <w:p w14:paraId="5C29F0FC" w14:textId="77777777" w:rsidR="00CD66F8" w:rsidRPr="006604F8" w:rsidRDefault="00CD66F8" w:rsidP="00C824FC">
            <w:pPr>
              <w:pStyle w:val="TableText"/>
              <w:widowControl w:val="0"/>
              <w:spacing w:before="0" w:after="0"/>
            </w:pPr>
            <w:r w:rsidRPr="006604F8">
              <w:t>Efficiency</w:t>
            </w:r>
          </w:p>
        </w:tc>
        <w:tc>
          <w:tcPr>
            <w:tcW w:w="1234" w:type="pct"/>
            <w:tcBorders>
              <w:top w:val="single" w:sz="12" w:space="0" w:color="0069A4"/>
              <w:bottom w:val="single" w:sz="4" w:space="0" w:color="0069A4"/>
            </w:tcBorders>
            <w:shd w:val="clear" w:color="auto" w:fill="auto"/>
          </w:tcPr>
          <w:p w14:paraId="500EDDA5" w14:textId="77777777" w:rsidR="00CD66F8" w:rsidRPr="006604F8" w:rsidRDefault="00CD66F8" w:rsidP="00C824FC">
            <w:pPr>
              <w:pStyle w:val="TableText"/>
              <w:widowControl w:val="0"/>
              <w:spacing w:before="0" w:after="0"/>
              <w:jc w:val="center"/>
            </w:pPr>
            <w:r w:rsidRPr="006604F8">
              <w:t>25%</w:t>
            </w:r>
          </w:p>
        </w:tc>
        <w:tc>
          <w:tcPr>
            <w:tcW w:w="1235" w:type="pct"/>
            <w:tcBorders>
              <w:top w:val="single" w:sz="12" w:space="0" w:color="0069A4"/>
              <w:bottom w:val="single" w:sz="4" w:space="0" w:color="0069A4"/>
            </w:tcBorders>
          </w:tcPr>
          <w:p w14:paraId="6559E492" w14:textId="53497331" w:rsidR="00CD66F8" w:rsidRPr="006604F8" w:rsidRDefault="00CD66F8" w:rsidP="00C824FC">
            <w:pPr>
              <w:pStyle w:val="TableText"/>
              <w:widowControl w:val="0"/>
              <w:spacing w:before="0" w:after="0"/>
              <w:jc w:val="center"/>
            </w:pPr>
            <w:r w:rsidRPr="006604F8">
              <w:t>+</w:t>
            </w:r>
            <w:r w:rsidR="00284368">
              <w:t>7</w:t>
            </w:r>
          </w:p>
        </w:tc>
        <w:tc>
          <w:tcPr>
            <w:tcW w:w="1233" w:type="pct"/>
            <w:tcBorders>
              <w:top w:val="single" w:sz="12" w:space="0" w:color="0069A4"/>
              <w:bottom w:val="single" w:sz="4" w:space="0" w:color="0069A4"/>
            </w:tcBorders>
            <w:shd w:val="clear" w:color="auto" w:fill="auto"/>
          </w:tcPr>
          <w:p w14:paraId="44A2A8E1" w14:textId="51222277" w:rsidR="00CD66F8" w:rsidRPr="00A82F01" w:rsidRDefault="00796085" w:rsidP="00C824FC">
            <w:pPr>
              <w:pStyle w:val="TableText"/>
              <w:widowControl w:val="0"/>
              <w:spacing w:before="0" w:after="0"/>
              <w:jc w:val="center"/>
            </w:pPr>
            <w:r w:rsidRPr="00A82F01">
              <w:t>1.75</w:t>
            </w:r>
          </w:p>
        </w:tc>
      </w:tr>
      <w:tr w:rsidR="00CD66F8" w:rsidRPr="006604F8" w14:paraId="4FD501A1" w14:textId="77777777" w:rsidTr="00D478B2">
        <w:tc>
          <w:tcPr>
            <w:tcW w:w="1298" w:type="pct"/>
            <w:tcBorders>
              <w:top w:val="single" w:sz="4" w:space="0" w:color="0069A4"/>
              <w:bottom w:val="single" w:sz="4" w:space="0" w:color="0069A4"/>
            </w:tcBorders>
            <w:shd w:val="clear" w:color="auto" w:fill="auto"/>
          </w:tcPr>
          <w:p w14:paraId="35436098" w14:textId="77777777" w:rsidR="00CD66F8" w:rsidRPr="006604F8" w:rsidRDefault="00CD66F8" w:rsidP="00C824FC">
            <w:pPr>
              <w:pStyle w:val="TableText"/>
              <w:widowControl w:val="0"/>
              <w:spacing w:before="0" w:after="0"/>
            </w:pPr>
            <w:r w:rsidRPr="006604F8">
              <w:t>Effectiveness</w:t>
            </w:r>
          </w:p>
        </w:tc>
        <w:tc>
          <w:tcPr>
            <w:tcW w:w="1234" w:type="pct"/>
            <w:tcBorders>
              <w:top w:val="single" w:sz="4" w:space="0" w:color="0069A4"/>
              <w:bottom w:val="single" w:sz="4" w:space="0" w:color="0069A4"/>
            </w:tcBorders>
            <w:shd w:val="clear" w:color="auto" w:fill="auto"/>
          </w:tcPr>
          <w:p w14:paraId="74DD845A" w14:textId="77777777" w:rsidR="00CD66F8" w:rsidRPr="006604F8" w:rsidRDefault="00CD66F8" w:rsidP="00C824FC">
            <w:pPr>
              <w:pStyle w:val="TableText"/>
              <w:widowControl w:val="0"/>
              <w:spacing w:before="0" w:after="0"/>
              <w:jc w:val="center"/>
            </w:pPr>
            <w:r w:rsidRPr="006604F8">
              <w:t>35%</w:t>
            </w:r>
          </w:p>
        </w:tc>
        <w:tc>
          <w:tcPr>
            <w:tcW w:w="1235" w:type="pct"/>
            <w:tcBorders>
              <w:top w:val="single" w:sz="4" w:space="0" w:color="0069A4"/>
              <w:bottom w:val="single" w:sz="4" w:space="0" w:color="0069A4"/>
            </w:tcBorders>
          </w:tcPr>
          <w:p w14:paraId="712B686E" w14:textId="28CA496A" w:rsidR="00CD66F8" w:rsidRPr="006604F8" w:rsidRDefault="00CD66F8" w:rsidP="00C824FC">
            <w:pPr>
              <w:pStyle w:val="TableText"/>
              <w:widowControl w:val="0"/>
              <w:spacing w:before="0" w:after="0"/>
              <w:jc w:val="center"/>
            </w:pPr>
            <w:r w:rsidRPr="006604F8">
              <w:t>-</w:t>
            </w:r>
            <w:r w:rsidR="00501315">
              <w:t>3</w:t>
            </w:r>
          </w:p>
        </w:tc>
        <w:tc>
          <w:tcPr>
            <w:tcW w:w="1233" w:type="pct"/>
            <w:tcBorders>
              <w:top w:val="single" w:sz="4" w:space="0" w:color="0069A4"/>
              <w:bottom w:val="single" w:sz="4" w:space="0" w:color="0069A4"/>
            </w:tcBorders>
            <w:shd w:val="clear" w:color="auto" w:fill="auto"/>
          </w:tcPr>
          <w:p w14:paraId="295227FE" w14:textId="3F1A238D" w:rsidR="00CD66F8" w:rsidRPr="00A82F01" w:rsidRDefault="004E7276" w:rsidP="00C824FC">
            <w:pPr>
              <w:pStyle w:val="TableText"/>
              <w:widowControl w:val="0"/>
              <w:spacing w:before="0" w:after="0"/>
              <w:jc w:val="center"/>
            </w:pPr>
            <w:r w:rsidRPr="00A82F01">
              <w:t>-1.05</w:t>
            </w:r>
          </w:p>
        </w:tc>
      </w:tr>
      <w:tr w:rsidR="00CD66F8" w:rsidRPr="006604F8" w14:paraId="6FFBD92D" w14:textId="77777777" w:rsidTr="00D478B2">
        <w:tc>
          <w:tcPr>
            <w:tcW w:w="1298" w:type="pct"/>
            <w:tcBorders>
              <w:top w:val="single" w:sz="4" w:space="0" w:color="0069A4"/>
              <w:bottom w:val="single" w:sz="12" w:space="0" w:color="0069A4"/>
            </w:tcBorders>
            <w:shd w:val="clear" w:color="auto" w:fill="auto"/>
          </w:tcPr>
          <w:p w14:paraId="39AC6CD5" w14:textId="77777777" w:rsidR="00CD66F8" w:rsidRPr="006604F8" w:rsidRDefault="00CD66F8" w:rsidP="00C824FC">
            <w:pPr>
              <w:pStyle w:val="TableText"/>
              <w:widowControl w:val="0"/>
              <w:spacing w:before="0" w:after="0"/>
            </w:pPr>
            <w:r w:rsidRPr="006604F8">
              <w:t>Equity</w:t>
            </w:r>
          </w:p>
        </w:tc>
        <w:tc>
          <w:tcPr>
            <w:tcW w:w="1234" w:type="pct"/>
            <w:tcBorders>
              <w:top w:val="single" w:sz="4" w:space="0" w:color="0069A4"/>
              <w:bottom w:val="single" w:sz="12" w:space="0" w:color="0069A4"/>
            </w:tcBorders>
            <w:shd w:val="clear" w:color="auto" w:fill="auto"/>
          </w:tcPr>
          <w:p w14:paraId="26D7FE13" w14:textId="77777777" w:rsidR="00CD66F8" w:rsidRPr="006604F8" w:rsidRDefault="00CD66F8" w:rsidP="00C824FC">
            <w:pPr>
              <w:pStyle w:val="TableText"/>
              <w:widowControl w:val="0"/>
              <w:spacing w:before="0" w:after="0"/>
              <w:jc w:val="center"/>
            </w:pPr>
            <w:r w:rsidRPr="006604F8">
              <w:t>40%</w:t>
            </w:r>
          </w:p>
        </w:tc>
        <w:tc>
          <w:tcPr>
            <w:tcW w:w="1235" w:type="pct"/>
            <w:tcBorders>
              <w:top w:val="single" w:sz="4" w:space="0" w:color="0069A4"/>
              <w:bottom w:val="single" w:sz="12" w:space="0" w:color="0069A4"/>
            </w:tcBorders>
          </w:tcPr>
          <w:p w14:paraId="473AD872" w14:textId="0BB54154" w:rsidR="00CD66F8" w:rsidRPr="006604F8" w:rsidRDefault="00CD66F8" w:rsidP="00C824FC">
            <w:pPr>
              <w:pStyle w:val="TableText"/>
              <w:widowControl w:val="0"/>
              <w:spacing w:before="0" w:after="0"/>
              <w:jc w:val="center"/>
            </w:pPr>
            <w:r w:rsidRPr="006604F8">
              <w:t>+</w:t>
            </w:r>
            <w:r w:rsidR="00501315">
              <w:t>6</w:t>
            </w:r>
          </w:p>
        </w:tc>
        <w:tc>
          <w:tcPr>
            <w:tcW w:w="1233" w:type="pct"/>
            <w:tcBorders>
              <w:top w:val="single" w:sz="4" w:space="0" w:color="0069A4"/>
              <w:bottom w:val="single" w:sz="12" w:space="0" w:color="0069A4"/>
            </w:tcBorders>
            <w:shd w:val="clear" w:color="auto" w:fill="auto"/>
          </w:tcPr>
          <w:p w14:paraId="378E7A70" w14:textId="652B6DFF" w:rsidR="00CD66F8" w:rsidRPr="00A82F01" w:rsidRDefault="004E7276" w:rsidP="00C824FC">
            <w:pPr>
              <w:pStyle w:val="TableText"/>
              <w:widowControl w:val="0"/>
              <w:spacing w:before="0" w:after="0"/>
              <w:jc w:val="center"/>
            </w:pPr>
            <w:r w:rsidRPr="00A82F01">
              <w:t>2.4</w:t>
            </w:r>
            <w:r w:rsidR="003D37EE">
              <w:t>0</w:t>
            </w:r>
          </w:p>
        </w:tc>
      </w:tr>
      <w:tr w:rsidR="006951C2" w:rsidRPr="006604F8" w14:paraId="55716556" w14:textId="77777777" w:rsidTr="00D478B2">
        <w:tc>
          <w:tcPr>
            <w:tcW w:w="1298" w:type="pct"/>
            <w:tcBorders>
              <w:top w:val="single" w:sz="12" w:space="0" w:color="0069A4"/>
              <w:bottom w:val="single" w:sz="12" w:space="0" w:color="0069A4"/>
            </w:tcBorders>
            <w:shd w:val="clear" w:color="auto" w:fill="auto"/>
          </w:tcPr>
          <w:p w14:paraId="2BC77FEC" w14:textId="77777777" w:rsidR="00CD66F8" w:rsidRPr="006604F8" w:rsidRDefault="00CD66F8" w:rsidP="00C824FC">
            <w:pPr>
              <w:pStyle w:val="TableText"/>
              <w:widowControl w:val="0"/>
              <w:spacing w:before="0" w:after="0"/>
              <w:rPr>
                <w:b/>
              </w:rPr>
            </w:pPr>
            <w:r w:rsidRPr="006604F8">
              <w:rPr>
                <w:b/>
              </w:rPr>
              <w:t>Total weighted score</w:t>
            </w:r>
          </w:p>
        </w:tc>
        <w:tc>
          <w:tcPr>
            <w:tcW w:w="1234" w:type="pct"/>
            <w:tcBorders>
              <w:top w:val="single" w:sz="12" w:space="0" w:color="0069A4"/>
              <w:bottom w:val="single" w:sz="12" w:space="0" w:color="0069A4"/>
            </w:tcBorders>
            <w:shd w:val="clear" w:color="auto" w:fill="auto"/>
          </w:tcPr>
          <w:p w14:paraId="1F833BDB" w14:textId="77777777" w:rsidR="00CD66F8" w:rsidRPr="006604F8" w:rsidRDefault="00CD66F8" w:rsidP="00C824FC">
            <w:pPr>
              <w:pStyle w:val="TableText"/>
              <w:widowControl w:val="0"/>
              <w:spacing w:before="0" w:after="0"/>
              <w:jc w:val="center"/>
              <w:rPr>
                <w:b/>
              </w:rPr>
            </w:pPr>
          </w:p>
        </w:tc>
        <w:tc>
          <w:tcPr>
            <w:tcW w:w="1235" w:type="pct"/>
            <w:tcBorders>
              <w:top w:val="single" w:sz="12" w:space="0" w:color="0069A4"/>
              <w:bottom w:val="single" w:sz="12" w:space="0" w:color="0069A4"/>
            </w:tcBorders>
            <w:shd w:val="clear" w:color="auto" w:fill="auto"/>
          </w:tcPr>
          <w:p w14:paraId="089C001A" w14:textId="77777777" w:rsidR="00CD66F8" w:rsidRPr="006604F8" w:rsidRDefault="00CD66F8" w:rsidP="00C824FC">
            <w:pPr>
              <w:pStyle w:val="TableText"/>
              <w:widowControl w:val="0"/>
              <w:spacing w:before="0" w:after="0"/>
              <w:jc w:val="center"/>
              <w:rPr>
                <w:b/>
              </w:rPr>
            </w:pPr>
          </w:p>
        </w:tc>
        <w:tc>
          <w:tcPr>
            <w:tcW w:w="1233" w:type="pct"/>
            <w:tcBorders>
              <w:top w:val="single" w:sz="12" w:space="0" w:color="0069A4"/>
              <w:bottom w:val="single" w:sz="12" w:space="0" w:color="0069A4"/>
            </w:tcBorders>
            <w:shd w:val="clear" w:color="auto" w:fill="auto"/>
          </w:tcPr>
          <w:p w14:paraId="63BC9A1E" w14:textId="4E27C19A" w:rsidR="00CD66F8" w:rsidRPr="00A82F01" w:rsidRDefault="004E7276" w:rsidP="00C824FC">
            <w:pPr>
              <w:pStyle w:val="TableText"/>
              <w:widowControl w:val="0"/>
              <w:spacing w:before="0" w:after="0"/>
              <w:jc w:val="center"/>
              <w:rPr>
                <w:b/>
              </w:rPr>
            </w:pPr>
            <w:r w:rsidRPr="00A82F01">
              <w:rPr>
                <w:b/>
              </w:rPr>
              <w:t>3.1</w:t>
            </w:r>
            <w:r w:rsidR="003D37EE">
              <w:rPr>
                <w:b/>
              </w:rPr>
              <w:t>0</w:t>
            </w:r>
          </w:p>
        </w:tc>
      </w:tr>
    </w:tbl>
    <w:p w14:paraId="7A49786B" w14:textId="492EBF96" w:rsidR="00CD66F8" w:rsidRPr="00602547" w:rsidRDefault="00CD66F8" w:rsidP="0028675D">
      <w:pPr>
        <w:pStyle w:val="Heading3"/>
        <w:keepNext w:val="0"/>
        <w:keepLines w:val="0"/>
        <w:widowControl w:val="0"/>
        <w:spacing w:before="360"/>
        <w:ind w:left="851" w:hanging="851"/>
        <w:rPr>
          <w:color w:val="0069A4"/>
        </w:rPr>
      </w:pPr>
      <w:r w:rsidRPr="00602547">
        <w:rPr>
          <w:color w:val="0069A4"/>
        </w:rPr>
        <w:t xml:space="preserve">Option 3 – </w:t>
      </w:r>
      <w:r w:rsidR="00E87EFC" w:rsidRPr="00602547">
        <w:rPr>
          <w:color w:val="0069A4"/>
        </w:rPr>
        <w:t>F</w:t>
      </w:r>
      <w:r w:rsidRPr="00602547">
        <w:rPr>
          <w:color w:val="0069A4"/>
        </w:rPr>
        <w:t xml:space="preserve">ull cost recovery – no fee (or a zero fee) </w:t>
      </w:r>
      <w:r w:rsidR="009075EB" w:rsidRPr="00602547">
        <w:rPr>
          <w:color w:val="0069A4"/>
        </w:rPr>
        <w:t xml:space="preserve">for the </w:t>
      </w:r>
      <w:r w:rsidR="008A5F94" w:rsidRPr="00602547">
        <w:rPr>
          <w:color w:val="0069A4"/>
        </w:rPr>
        <w:t xml:space="preserve">registration and renewal </w:t>
      </w:r>
      <w:r w:rsidR="009075EB" w:rsidRPr="00602547">
        <w:rPr>
          <w:color w:val="0069A4"/>
        </w:rPr>
        <w:t>of registration of</w:t>
      </w:r>
      <w:r w:rsidR="008A5F94" w:rsidRPr="00602547">
        <w:rPr>
          <w:color w:val="0069A4"/>
        </w:rPr>
        <w:t xml:space="preserve"> </w:t>
      </w:r>
      <w:r w:rsidR="00683C61" w:rsidRPr="00602547">
        <w:rPr>
          <w:color w:val="0069A4"/>
        </w:rPr>
        <w:t>n</w:t>
      </w:r>
      <w:r w:rsidRPr="00602547">
        <w:rPr>
          <w:color w:val="0069A4"/>
        </w:rPr>
        <w:t>on-practising professional engineers</w:t>
      </w:r>
    </w:p>
    <w:p w14:paraId="6F9D9B74" w14:textId="4D63FCC4"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Efficiency</w:t>
      </w:r>
    </w:p>
    <w:p w14:paraId="0C619147" w14:textId="7905D866" w:rsidR="00CD66F8" w:rsidRPr="00F5603D" w:rsidRDefault="000D54EE" w:rsidP="00CD66F8">
      <w:pPr>
        <w:pStyle w:val="DJCStabletext"/>
        <w:spacing w:before="0" w:after="200"/>
        <w:rPr>
          <w:rFonts w:cs="Arial"/>
          <w:sz w:val="20"/>
        </w:rPr>
      </w:pPr>
      <w:r w:rsidRPr="00F5603D">
        <w:rPr>
          <w:rFonts w:cs="Arial"/>
          <w:sz w:val="20"/>
        </w:rPr>
        <w:t>Option 3</w:t>
      </w:r>
      <w:r w:rsidR="00CD66F8" w:rsidRPr="00F5603D">
        <w:rPr>
          <w:rFonts w:cs="Arial"/>
          <w:sz w:val="20"/>
        </w:rPr>
        <w:t xml:space="preserve"> is </w:t>
      </w:r>
      <w:r w:rsidR="00674936" w:rsidRPr="00F5603D">
        <w:rPr>
          <w:rFonts w:cs="Arial"/>
          <w:sz w:val="20"/>
        </w:rPr>
        <w:t xml:space="preserve">moderately </w:t>
      </w:r>
      <w:r w:rsidR="00CD66F8" w:rsidRPr="00F5603D">
        <w:rPr>
          <w:rFonts w:cs="Arial"/>
          <w:sz w:val="20"/>
        </w:rPr>
        <w:t>more efficient than the base case as it includes fees and thus price signals for practising professional engineers but is not as efficient as Option 2. Option 3 would result in a more substantial transfer of costs from non-practising to practi</w:t>
      </w:r>
      <w:r w:rsidR="0041172A">
        <w:rPr>
          <w:rFonts w:cs="Arial"/>
          <w:sz w:val="20"/>
        </w:rPr>
        <w:t>s</w:t>
      </w:r>
      <w:r w:rsidR="00CD66F8" w:rsidRPr="00F5603D">
        <w:rPr>
          <w:rFonts w:cs="Arial"/>
          <w:sz w:val="20"/>
        </w:rPr>
        <w:t xml:space="preserve">ing professional engineers. As no fees are paid by non-practising professional engineers under this option, the fees paid by practising professional engineers would be higher to reflect the underlying cost of the government’s regulatory activities. Therefore, </w:t>
      </w:r>
      <w:r w:rsidR="00114DD3" w:rsidRPr="00F5603D">
        <w:rPr>
          <w:rFonts w:cs="Arial"/>
          <w:sz w:val="20"/>
        </w:rPr>
        <w:t xml:space="preserve">Option </w:t>
      </w:r>
      <w:r w:rsidR="00794EF1">
        <w:rPr>
          <w:rFonts w:cs="Arial"/>
          <w:sz w:val="20"/>
        </w:rPr>
        <w:t>3</w:t>
      </w:r>
      <w:r w:rsidR="00CD66F8" w:rsidRPr="00F5603D">
        <w:rPr>
          <w:rFonts w:cs="Arial"/>
          <w:sz w:val="20"/>
        </w:rPr>
        <w:t xml:space="preserve"> is scored at +</w:t>
      </w:r>
      <w:r w:rsidR="00D613B7" w:rsidRPr="00F5603D">
        <w:rPr>
          <w:rFonts w:cs="Arial"/>
          <w:sz w:val="20"/>
        </w:rPr>
        <w:t>5</w:t>
      </w:r>
      <w:r w:rsidR="009075EB">
        <w:rPr>
          <w:rFonts w:cs="Arial"/>
          <w:sz w:val="20"/>
        </w:rPr>
        <w:t xml:space="preserve"> for efficiency</w:t>
      </w:r>
      <w:r w:rsidR="00CD66F8" w:rsidRPr="00F5603D">
        <w:rPr>
          <w:rFonts w:cs="Arial"/>
          <w:sz w:val="20"/>
        </w:rPr>
        <w:t>.</w:t>
      </w:r>
    </w:p>
    <w:p w14:paraId="160F0612"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Effectiveness</w:t>
      </w:r>
    </w:p>
    <w:p w14:paraId="596899A2" w14:textId="295ED0FC" w:rsidR="00CD66F8" w:rsidRPr="00F5603D" w:rsidRDefault="00CD66F8" w:rsidP="00CD66F8">
      <w:pPr>
        <w:pStyle w:val="DJCStabletext"/>
        <w:spacing w:before="0" w:after="200"/>
        <w:rPr>
          <w:rFonts w:cs="Arial"/>
          <w:sz w:val="20"/>
        </w:rPr>
      </w:pPr>
      <w:r w:rsidRPr="00F5603D">
        <w:rPr>
          <w:rFonts w:cs="Arial"/>
          <w:sz w:val="20"/>
        </w:rPr>
        <w:t xml:space="preserve">This </w:t>
      </w:r>
      <w:r w:rsidR="00FC3BCF" w:rsidRPr="00F5603D">
        <w:rPr>
          <w:rFonts w:cs="Arial"/>
          <w:sz w:val="20"/>
        </w:rPr>
        <w:t>option</w:t>
      </w:r>
      <w:r w:rsidRPr="00F5603D">
        <w:rPr>
          <w:rFonts w:cs="Arial"/>
          <w:sz w:val="20"/>
        </w:rPr>
        <w:t xml:space="preserve"> is </w:t>
      </w:r>
      <w:r w:rsidR="00ED0F64">
        <w:rPr>
          <w:rFonts w:cs="Arial"/>
          <w:sz w:val="20"/>
        </w:rPr>
        <w:t xml:space="preserve">somewhat </w:t>
      </w:r>
      <w:r w:rsidRPr="00F5603D">
        <w:rPr>
          <w:rFonts w:cs="Arial"/>
          <w:sz w:val="20"/>
        </w:rPr>
        <w:t>less effective than the base case</w:t>
      </w:r>
      <w:r w:rsidR="00FE6687" w:rsidRPr="00F5603D">
        <w:rPr>
          <w:rFonts w:cs="Arial"/>
          <w:sz w:val="20"/>
        </w:rPr>
        <w:t xml:space="preserve"> </w:t>
      </w:r>
      <w:r w:rsidR="00EB5254" w:rsidRPr="00F5603D">
        <w:rPr>
          <w:rFonts w:cs="Arial"/>
          <w:sz w:val="20"/>
        </w:rPr>
        <w:t xml:space="preserve">and Option </w:t>
      </w:r>
      <w:r w:rsidR="000F66DC" w:rsidRPr="00F5603D">
        <w:rPr>
          <w:rFonts w:cs="Arial"/>
          <w:sz w:val="20"/>
        </w:rPr>
        <w:t>1</w:t>
      </w:r>
      <w:r w:rsidR="00EB5254" w:rsidRPr="00F5603D">
        <w:rPr>
          <w:rFonts w:cs="Arial"/>
          <w:sz w:val="20"/>
        </w:rPr>
        <w:t xml:space="preserve">, </w:t>
      </w:r>
      <w:r w:rsidR="000F66DC" w:rsidRPr="00F5603D">
        <w:rPr>
          <w:rFonts w:cs="Arial"/>
          <w:sz w:val="20"/>
        </w:rPr>
        <w:t xml:space="preserve">It is scored at </w:t>
      </w:r>
      <w:r w:rsidR="00CD6B94" w:rsidRPr="00F5603D">
        <w:rPr>
          <w:rFonts w:cs="Arial"/>
          <w:sz w:val="20"/>
        </w:rPr>
        <w:t xml:space="preserve">-3, the same as Option 2, </w:t>
      </w:r>
      <w:r w:rsidRPr="00F5603D">
        <w:rPr>
          <w:rFonts w:cs="Arial"/>
          <w:sz w:val="20"/>
        </w:rPr>
        <w:t xml:space="preserve">as even higher registration fees for practising professional engineers are expected to further increase the risk of non-compliance. </w:t>
      </w:r>
    </w:p>
    <w:p w14:paraId="1CDAC56E"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 xml:space="preserve">Equity </w:t>
      </w:r>
    </w:p>
    <w:p w14:paraId="3E232EE1" w14:textId="704BB724" w:rsidR="00B318EB" w:rsidRPr="00F5603D" w:rsidRDefault="00680543" w:rsidP="00CD66F8">
      <w:pPr>
        <w:pStyle w:val="DJCStabletext"/>
        <w:spacing w:before="0" w:after="200"/>
        <w:rPr>
          <w:rFonts w:cs="Arial"/>
          <w:sz w:val="20"/>
        </w:rPr>
      </w:pPr>
      <w:r w:rsidRPr="00F5603D">
        <w:rPr>
          <w:rFonts w:cs="Arial"/>
          <w:sz w:val="20"/>
        </w:rPr>
        <w:t xml:space="preserve">Option 3 </w:t>
      </w:r>
      <w:r w:rsidR="00293814" w:rsidRPr="00F5603D">
        <w:rPr>
          <w:rFonts w:cs="Arial"/>
          <w:sz w:val="20"/>
        </w:rPr>
        <w:t xml:space="preserve">is </w:t>
      </w:r>
      <w:r w:rsidR="00ED0F64">
        <w:rPr>
          <w:rFonts w:cs="Arial"/>
          <w:sz w:val="20"/>
        </w:rPr>
        <w:t>somewhat</w:t>
      </w:r>
      <w:r w:rsidR="00257E3B" w:rsidRPr="00F5603D">
        <w:rPr>
          <w:rFonts w:cs="Arial"/>
          <w:sz w:val="20"/>
        </w:rPr>
        <w:t xml:space="preserve"> better than the base case</w:t>
      </w:r>
      <w:r w:rsidR="008A2540" w:rsidRPr="00F5603D">
        <w:rPr>
          <w:rFonts w:cs="Arial"/>
          <w:sz w:val="20"/>
        </w:rPr>
        <w:t xml:space="preserve">. It is the option </w:t>
      </w:r>
      <w:r w:rsidR="00B70B71" w:rsidRPr="00F5603D">
        <w:rPr>
          <w:rFonts w:cs="Arial"/>
          <w:sz w:val="20"/>
        </w:rPr>
        <w:t xml:space="preserve">with </w:t>
      </w:r>
      <w:r w:rsidR="008A2540" w:rsidRPr="00F5603D">
        <w:rPr>
          <w:rFonts w:cs="Arial"/>
          <w:sz w:val="20"/>
        </w:rPr>
        <w:t xml:space="preserve">the </w:t>
      </w:r>
      <w:r w:rsidR="00B70B71" w:rsidRPr="00F5603D">
        <w:rPr>
          <w:rFonts w:cs="Arial"/>
          <w:sz w:val="20"/>
        </w:rPr>
        <w:t>smallest improvement over the base case</w:t>
      </w:r>
      <w:r w:rsidR="009A65A1" w:rsidRPr="00F5603D">
        <w:rPr>
          <w:rFonts w:cs="Arial"/>
          <w:sz w:val="20"/>
        </w:rPr>
        <w:t xml:space="preserve"> because </w:t>
      </w:r>
      <w:r w:rsidR="008016BC" w:rsidRPr="00F5603D">
        <w:rPr>
          <w:rFonts w:cs="Arial"/>
          <w:sz w:val="20"/>
        </w:rPr>
        <w:t xml:space="preserve">of the inequity created through </w:t>
      </w:r>
      <w:r w:rsidR="00AF4036" w:rsidRPr="00F5603D">
        <w:rPr>
          <w:rFonts w:cs="Arial"/>
          <w:sz w:val="20"/>
        </w:rPr>
        <w:t>non-practising professional engineer</w:t>
      </w:r>
      <w:r w:rsidR="009A65A1" w:rsidRPr="00F5603D">
        <w:rPr>
          <w:rFonts w:cs="Arial"/>
          <w:sz w:val="20"/>
        </w:rPr>
        <w:t>s</w:t>
      </w:r>
      <w:r w:rsidR="00AF4036" w:rsidRPr="00F5603D">
        <w:rPr>
          <w:rFonts w:cs="Arial"/>
          <w:sz w:val="20"/>
        </w:rPr>
        <w:t xml:space="preserve"> not be</w:t>
      </w:r>
      <w:r w:rsidR="008C73F4" w:rsidRPr="00F5603D">
        <w:rPr>
          <w:rFonts w:cs="Arial"/>
          <w:sz w:val="20"/>
        </w:rPr>
        <w:t>ing</w:t>
      </w:r>
      <w:r w:rsidR="00AF4036" w:rsidRPr="00F5603D">
        <w:rPr>
          <w:rFonts w:cs="Arial"/>
          <w:sz w:val="20"/>
        </w:rPr>
        <w:t xml:space="preserve"> liable to pay </w:t>
      </w:r>
      <w:r w:rsidR="008D1A69" w:rsidRPr="00F5603D">
        <w:rPr>
          <w:rFonts w:cs="Arial"/>
          <w:sz w:val="20"/>
        </w:rPr>
        <w:t xml:space="preserve">any registration </w:t>
      </w:r>
      <w:r w:rsidR="008C73F4" w:rsidRPr="00F5603D">
        <w:rPr>
          <w:rFonts w:cs="Arial"/>
          <w:sz w:val="20"/>
        </w:rPr>
        <w:t>fees. As a result, practi</w:t>
      </w:r>
      <w:r w:rsidR="0041172A">
        <w:rPr>
          <w:rFonts w:cs="Arial"/>
          <w:sz w:val="20"/>
        </w:rPr>
        <w:t>s</w:t>
      </w:r>
      <w:r w:rsidR="008C73F4" w:rsidRPr="00F5603D">
        <w:rPr>
          <w:rFonts w:cs="Arial"/>
          <w:sz w:val="20"/>
        </w:rPr>
        <w:t>ing professional engineers would fund in full the private benefit non-practising professional engineers gain from being registered.</w:t>
      </w:r>
      <w:r w:rsidR="00B318EB" w:rsidRPr="00F5603D">
        <w:rPr>
          <w:rFonts w:cs="Arial"/>
          <w:sz w:val="20"/>
        </w:rPr>
        <w:t xml:space="preserve"> </w:t>
      </w:r>
      <w:r w:rsidR="008C73F4" w:rsidRPr="00F5603D">
        <w:rPr>
          <w:rFonts w:cs="Arial"/>
          <w:sz w:val="20"/>
        </w:rPr>
        <w:t xml:space="preserve">As with </w:t>
      </w:r>
      <w:r w:rsidR="0077079C">
        <w:rPr>
          <w:rFonts w:cs="Arial"/>
          <w:sz w:val="20"/>
        </w:rPr>
        <w:t>O</w:t>
      </w:r>
      <w:r w:rsidR="008C73F4" w:rsidRPr="00F5603D">
        <w:rPr>
          <w:rFonts w:cs="Arial"/>
          <w:sz w:val="20"/>
        </w:rPr>
        <w:t>ptions 1 and 2, Option 3 does not address vertical equity concerns.</w:t>
      </w:r>
      <w:r w:rsidR="002B7D1D" w:rsidRPr="00F5603D">
        <w:rPr>
          <w:rFonts w:cs="Arial"/>
          <w:sz w:val="20"/>
        </w:rPr>
        <w:t xml:space="preserve"> In the</w:t>
      </w:r>
      <w:r w:rsidR="006A03F7" w:rsidRPr="00F5603D">
        <w:rPr>
          <w:rFonts w:cs="Arial"/>
          <w:sz w:val="20"/>
        </w:rPr>
        <w:t>s</w:t>
      </w:r>
      <w:r w:rsidR="002B7D1D" w:rsidRPr="00F5603D">
        <w:rPr>
          <w:rFonts w:cs="Arial"/>
          <w:sz w:val="20"/>
        </w:rPr>
        <w:t>e circumstances, Option 3 is scored at +4</w:t>
      </w:r>
      <w:r w:rsidR="009075EB">
        <w:rPr>
          <w:rFonts w:cs="Arial"/>
          <w:sz w:val="20"/>
        </w:rPr>
        <w:t xml:space="preserve"> for equity</w:t>
      </w:r>
      <w:r w:rsidR="002B7D1D" w:rsidRPr="00F5603D">
        <w:rPr>
          <w:rFonts w:cs="Arial"/>
          <w:sz w:val="20"/>
        </w:rPr>
        <w:t>.</w:t>
      </w:r>
    </w:p>
    <w:p w14:paraId="6F82BEE2" w14:textId="77777777" w:rsidR="00CD66F8" w:rsidRPr="00602547" w:rsidRDefault="00CD66F8" w:rsidP="00CD66F8">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Weighted score</w:t>
      </w:r>
    </w:p>
    <w:p w14:paraId="05E1DAA4" w14:textId="4546E174" w:rsidR="00CD66F8" w:rsidRPr="00F5603D" w:rsidRDefault="00CD66F8" w:rsidP="00CD66F8">
      <w:pPr>
        <w:pStyle w:val="BodyText-List"/>
        <w:widowControl w:val="0"/>
        <w:numPr>
          <w:ilvl w:val="0"/>
          <w:numId w:val="0"/>
        </w:numPr>
        <w:spacing w:after="200"/>
        <w:rPr>
          <w:szCs w:val="20"/>
        </w:rPr>
      </w:pPr>
      <w:r w:rsidRPr="00F5603D">
        <w:rPr>
          <w:szCs w:val="20"/>
        </w:rPr>
        <w:t xml:space="preserve">The total weighted score for </w:t>
      </w:r>
      <w:r w:rsidR="006C6862" w:rsidRPr="00F5603D">
        <w:rPr>
          <w:szCs w:val="20"/>
        </w:rPr>
        <w:t xml:space="preserve">Option </w:t>
      </w:r>
      <w:r w:rsidR="006051E4" w:rsidRPr="00F5603D">
        <w:rPr>
          <w:szCs w:val="20"/>
        </w:rPr>
        <w:t>3</w:t>
      </w:r>
      <w:r w:rsidRPr="00F5603D">
        <w:rPr>
          <w:szCs w:val="20"/>
        </w:rPr>
        <w:t xml:space="preserve"> is +</w:t>
      </w:r>
      <w:r w:rsidR="00104490" w:rsidRPr="00F5603D">
        <w:rPr>
          <w:szCs w:val="20"/>
        </w:rPr>
        <w:t>1.8</w:t>
      </w:r>
      <w:r w:rsidR="00B23AA0" w:rsidRPr="00F5603D">
        <w:rPr>
          <w:szCs w:val="20"/>
        </w:rPr>
        <w:t>0</w:t>
      </w:r>
      <w:r w:rsidRPr="00F5603D">
        <w:rPr>
          <w:szCs w:val="20"/>
        </w:rPr>
        <w:t xml:space="preserve">, which is set out in </w:t>
      </w:r>
      <w:r w:rsidR="00C32911" w:rsidRPr="00EE2F27">
        <w:rPr>
          <w:szCs w:val="20"/>
        </w:rPr>
        <w:fldChar w:fldCharType="begin"/>
      </w:r>
      <w:r w:rsidR="00C32911" w:rsidRPr="00EE2F27">
        <w:rPr>
          <w:szCs w:val="20"/>
        </w:rPr>
        <w:instrText xml:space="preserve"> REF _Ref63162376 \h  \* MERGEFORMAT </w:instrText>
      </w:r>
      <w:r w:rsidR="00C32911" w:rsidRPr="00EE2F27">
        <w:rPr>
          <w:szCs w:val="20"/>
        </w:rPr>
      </w:r>
      <w:r w:rsidR="00C32911" w:rsidRPr="00EE2F27">
        <w:rPr>
          <w:szCs w:val="20"/>
        </w:rPr>
        <w:fldChar w:fldCharType="separate"/>
      </w:r>
      <w:r w:rsidR="00C4429A" w:rsidRPr="00C4429A">
        <w:rPr>
          <w:szCs w:val="20"/>
        </w:rPr>
        <w:t>Table 10</w:t>
      </w:r>
      <w:r w:rsidR="00C32911" w:rsidRPr="00EE2F27">
        <w:rPr>
          <w:szCs w:val="20"/>
        </w:rPr>
        <w:fldChar w:fldCharType="end"/>
      </w:r>
      <w:r w:rsidR="00C32911">
        <w:rPr>
          <w:szCs w:val="20"/>
        </w:rPr>
        <w:t xml:space="preserve"> </w:t>
      </w:r>
      <w:r w:rsidRPr="00F5603D">
        <w:rPr>
          <w:szCs w:val="20"/>
        </w:rPr>
        <w:t>along with the scores for each criterion.</w:t>
      </w:r>
    </w:p>
    <w:p w14:paraId="5BBFA42D" w14:textId="7A998767" w:rsidR="006951C2" w:rsidRPr="00A9174C" w:rsidRDefault="006951C2" w:rsidP="00A82F01">
      <w:pPr>
        <w:pStyle w:val="Caption"/>
        <w:keepNext/>
        <w:spacing w:after="120"/>
        <w:rPr>
          <w:rFonts w:ascii="Arial" w:hAnsi="Arial"/>
          <w:b/>
          <w:bCs/>
          <w:color w:val="0069A4"/>
        </w:rPr>
      </w:pPr>
      <w:bookmarkStart w:id="102" w:name="_Ref63162376"/>
      <w:r w:rsidRPr="00A9174C">
        <w:rPr>
          <w:rFonts w:ascii="Arial" w:hAnsi="Arial"/>
          <w:b/>
          <w:bCs/>
          <w:color w:val="0069A4"/>
        </w:rPr>
        <w:lastRenderedPageBreak/>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10</w:t>
      </w:r>
      <w:r w:rsidRPr="00A9174C">
        <w:rPr>
          <w:rFonts w:ascii="Arial" w:hAnsi="Arial"/>
          <w:b/>
          <w:bCs/>
          <w:color w:val="0069A4"/>
        </w:rPr>
        <w:fldChar w:fldCharType="end"/>
      </w:r>
      <w:bookmarkEnd w:id="102"/>
      <w:r w:rsidRPr="00A9174C">
        <w:rPr>
          <w:rFonts w:ascii="Arial" w:hAnsi="Arial"/>
          <w:b/>
          <w:bCs/>
          <w:color w:val="0069A4"/>
        </w:rPr>
        <w:t>: MCA Option 3</w:t>
      </w:r>
    </w:p>
    <w:tbl>
      <w:tblPr>
        <w:tblW w:w="4945" w:type="pct"/>
        <w:tblBorders>
          <w:top w:val="single" w:sz="12" w:space="0" w:color="2E74B5"/>
          <w:bottom w:val="single" w:sz="12" w:space="0" w:color="2E74B5"/>
          <w:insideH w:val="single" w:sz="4" w:space="0" w:color="007DC3" w:themeColor="accent1"/>
        </w:tblBorders>
        <w:tblLayout w:type="fixed"/>
        <w:tblCellMar>
          <w:top w:w="57" w:type="dxa"/>
          <w:bottom w:w="57" w:type="dxa"/>
        </w:tblCellMar>
        <w:tblLook w:val="04A0" w:firstRow="1" w:lastRow="0" w:firstColumn="1" w:lastColumn="0" w:noHBand="0" w:noVBand="1"/>
      </w:tblPr>
      <w:tblGrid>
        <w:gridCol w:w="2328"/>
        <w:gridCol w:w="2214"/>
        <w:gridCol w:w="2216"/>
        <w:gridCol w:w="2212"/>
      </w:tblGrid>
      <w:tr w:rsidR="00CD66F8" w:rsidRPr="006604F8" w14:paraId="183F65C1" w14:textId="77777777" w:rsidTr="00D478B2">
        <w:trPr>
          <w:tblHeader/>
        </w:trPr>
        <w:tc>
          <w:tcPr>
            <w:tcW w:w="1298" w:type="pct"/>
            <w:tcBorders>
              <w:top w:val="single" w:sz="12" w:space="0" w:color="0069A4"/>
              <w:bottom w:val="single" w:sz="12" w:space="0" w:color="0069A4"/>
            </w:tcBorders>
            <w:shd w:val="clear" w:color="auto" w:fill="auto"/>
            <w:vAlign w:val="bottom"/>
          </w:tcPr>
          <w:p w14:paraId="047AC7F7" w14:textId="77777777" w:rsidR="00CD66F8" w:rsidRPr="006604F8" w:rsidRDefault="00CD66F8" w:rsidP="00C824FC">
            <w:pPr>
              <w:pStyle w:val="TableHeader"/>
              <w:keepNext w:val="0"/>
              <w:widowControl w:val="0"/>
              <w:spacing w:before="0" w:after="0"/>
              <w:rPr>
                <w:color w:val="auto"/>
                <w:sz w:val="18"/>
                <w:szCs w:val="18"/>
              </w:rPr>
            </w:pPr>
            <w:r w:rsidRPr="006604F8">
              <w:rPr>
                <w:color w:val="auto"/>
                <w:sz w:val="18"/>
                <w:szCs w:val="18"/>
              </w:rPr>
              <w:t>Criteria</w:t>
            </w:r>
          </w:p>
        </w:tc>
        <w:tc>
          <w:tcPr>
            <w:tcW w:w="1234" w:type="pct"/>
            <w:tcBorders>
              <w:top w:val="single" w:sz="12" w:space="0" w:color="0069A4"/>
              <w:bottom w:val="single" w:sz="12" w:space="0" w:color="0069A4"/>
            </w:tcBorders>
            <w:shd w:val="clear" w:color="auto" w:fill="auto"/>
            <w:vAlign w:val="bottom"/>
          </w:tcPr>
          <w:p w14:paraId="75560ABF"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Weighting</w:t>
            </w:r>
          </w:p>
        </w:tc>
        <w:tc>
          <w:tcPr>
            <w:tcW w:w="1235" w:type="pct"/>
            <w:tcBorders>
              <w:top w:val="single" w:sz="12" w:space="0" w:color="0069A4"/>
              <w:bottom w:val="single" w:sz="12" w:space="0" w:color="0069A4"/>
            </w:tcBorders>
            <w:vAlign w:val="bottom"/>
          </w:tcPr>
          <w:p w14:paraId="00E72E30"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Score</w:t>
            </w:r>
          </w:p>
        </w:tc>
        <w:tc>
          <w:tcPr>
            <w:tcW w:w="1233" w:type="pct"/>
            <w:tcBorders>
              <w:top w:val="single" w:sz="12" w:space="0" w:color="0069A4"/>
              <w:bottom w:val="single" w:sz="12" w:space="0" w:color="0069A4"/>
            </w:tcBorders>
            <w:shd w:val="clear" w:color="auto" w:fill="auto"/>
            <w:vAlign w:val="bottom"/>
          </w:tcPr>
          <w:p w14:paraId="3FE39106" w14:textId="77777777" w:rsidR="00CD66F8" w:rsidRPr="006604F8" w:rsidRDefault="00CD66F8" w:rsidP="00C824FC">
            <w:pPr>
              <w:pStyle w:val="TableHeader"/>
              <w:keepNext w:val="0"/>
              <w:widowControl w:val="0"/>
              <w:spacing w:before="0" w:after="0"/>
              <w:jc w:val="center"/>
              <w:rPr>
                <w:color w:val="auto"/>
                <w:sz w:val="18"/>
                <w:szCs w:val="18"/>
              </w:rPr>
            </w:pPr>
            <w:r w:rsidRPr="006604F8">
              <w:rPr>
                <w:color w:val="auto"/>
                <w:sz w:val="18"/>
                <w:szCs w:val="18"/>
              </w:rPr>
              <w:t>Weighted Score</w:t>
            </w:r>
          </w:p>
        </w:tc>
      </w:tr>
      <w:tr w:rsidR="00CD66F8" w:rsidRPr="006604F8" w14:paraId="49EAEC2A" w14:textId="77777777" w:rsidTr="00D478B2">
        <w:tc>
          <w:tcPr>
            <w:tcW w:w="1298" w:type="pct"/>
            <w:tcBorders>
              <w:top w:val="single" w:sz="12" w:space="0" w:color="0069A4"/>
              <w:bottom w:val="single" w:sz="4" w:space="0" w:color="0069A4"/>
            </w:tcBorders>
            <w:shd w:val="clear" w:color="auto" w:fill="auto"/>
          </w:tcPr>
          <w:p w14:paraId="532F627F" w14:textId="77777777" w:rsidR="00CD66F8" w:rsidRPr="006604F8" w:rsidRDefault="00CD66F8" w:rsidP="00C824FC">
            <w:pPr>
              <w:pStyle w:val="TableText"/>
              <w:widowControl w:val="0"/>
              <w:spacing w:before="0" w:after="0"/>
            </w:pPr>
            <w:r w:rsidRPr="006604F8">
              <w:t>Efficiency</w:t>
            </w:r>
          </w:p>
        </w:tc>
        <w:tc>
          <w:tcPr>
            <w:tcW w:w="1234" w:type="pct"/>
            <w:tcBorders>
              <w:top w:val="single" w:sz="12" w:space="0" w:color="0069A4"/>
              <w:bottom w:val="single" w:sz="4" w:space="0" w:color="0069A4"/>
            </w:tcBorders>
            <w:shd w:val="clear" w:color="auto" w:fill="auto"/>
          </w:tcPr>
          <w:p w14:paraId="5BE2839E" w14:textId="77777777" w:rsidR="00CD66F8" w:rsidRPr="006604F8" w:rsidRDefault="00CD66F8" w:rsidP="00C824FC">
            <w:pPr>
              <w:pStyle w:val="TableText"/>
              <w:widowControl w:val="0"/>
              <w:spacing w:before="0" w:after="0"/>
              <w:jc w:val="center"/>
            </w:pPr>
            <w:r w:rsidRPr="006604F8">
              <w:t>25%</w:t>
            </w:r>
          </w:p>
        </w:tc>
        <w:tc>
          <w:tcPr>
            <w:tcW w:w="1235" w:type="pct"/>
            <w:tcBorders>
              <w:top w:val="single" w:sz="12" w:space="0" w:color="0069A4"/>
              <w:bottom w:val="single" w:sz="4" w:space="0" w:color="0069A4"/>
            </w:tcBorders>
          </w:tcPr>
          <w:p w14:paraId="1BE02A4E" w14:textId="52E73A0A" w:rsidR="00CD66F8" w:rsidRPr="006604F8" w:rsidRDefault="00CD66F8" w:rsidP="00C824FC">
            <w:pPr>
              <w:pStyle w:val="TableText"/>
              <w:widowControl w:val="0"/>
              <w:spacing w:before="0" w:after="0"/>
              <w:jc w:val="center"/>
            </w:pPr>
            <w:r w:rsidRPr="006604F8">
              <w:t>+</w:t>
            </w:r>
            <w:r w:rsidR="00D613B7">
              <w:t>5</w:t>
            </w:r>
          </w:p>
        </w:tc>
        <w:tc>
          <w:tcPr>
            <w:tcW w:w="1233" w:type="pct"/>
            <w:tcBorders>
              <w:top w:val="single" w:sz="12" w:space="0" w:color="0069A4"/>
              <w:bottom w:val="single" w:sz="4" w:space="0" w:color="0069A4"/>
            </w:tcBorders>
            <w:shd w:val="clear" w:color="auto" w:fill="auto"/>
          </w:tcPr>
          <w:p w14:paraId="01C3A704" w14:textId="01013CF4" w:rsidR="00CD66F8" w:rsidRPr="00A82F01" w:rsidRDefault="00CC12A4" w:rsidP="00C824FC">
            <w:pPr>
              <w:pStyle w:val="TableText"/>
              <w:widowControl w:val="0"/>
              <w:spacing w:before="0" w:after="0"/>
              <w:jc w:val="center"/>
            </w:pPr>
            <w:r w:rsidRPr="00A82F01">
              <w:t>1.25</w:t>
            </w:r>
          </w:p>
        </w:tc>
      </w:tr>
      <w:tr w:rsidR="00CD66F8" w:rsidRPr="006604F8" w14:paraId="59876A47" w14:textId="77777777" w:rsidTr="00D478B2">
        <w:tc>
          <w:tcPr>
            <w:tcW w:w="1298" w:type="pct"/>
            <w:tcBorders>
              <w:top w:val="single" w:sz="4" w:space="0" w:color="0069A4"/>
              <w:bottom w:val="single" w:sz="4" w:space="0" w:color="0069A4"/>
            </w:tcBorders>
            <w:shd w:val="clear" w:color="auto" w:fill="auto"/>
          </w:tcPr>
          <w:p w14:paraId="5472EB70" w14:textId="77777777" w:rsidR="00CD66F8" w:rsidRPr="006604F8" w:rsidRDefault="00CD66F8" w:rsidP="00C824FC">
            <w:pPr>
              <w:pStyle w:val="TableText"/>
              <w:widowControl w:val="0"/>
              <w:spacing w:before="0" w:after="0"/>
            </w:pPr>
            <w:r w:rsidRPr="006604F8">
              <w:t>Effectiveness</w:t>
            </w:r>
          </w:p>
        </w:tc>
        <w:tc>
          <w:tcPr>
            <w:tcW w:w="1234" w:type="pct"/>
            <w:tcBorders>
              <w:top w:val="single" w:sz="4" w:space="0" w:color="0069A4"/>
              <w:bottom w:val="single" w:sz="4" w:space="0" w:color="0069A4"/>
            </w:tcBorders>
            <w:shd w:val="clear" w:color="auto" w:fill="auto"/>
          </w:tcPr>
          <w:p w14:paraId="57BF12E9" w14:textId="77777777" w:rsidR="00CD66F8" w:rsidRPr="006604F8" w:rsidRDefault="00CD66F8" w:rsidP="00C824FC">
            <w:pPr>
              <w:pStyle w:val="TableText"/>
              <w:widowControl w:val="0"/>
              <w:spacing w:before="0" w:after="0"/>
              <w:jc w:val="center"/>
            </w:pPr>
            <w:r w:rsidRPr="006604F8">
              <w:t>35%</w:t>
            </w:r>
          </w:p>
        </w:tc>
        <w:tc>
          <w:tcPr>
            <w:tcW w:w="1235" w:type="pct"/>
            <w:tcBorders>
              <w:top w:val="single" w:sz="4" w:space="0" w:color="0069A4"/>
              <w:bottom w:val="single" w:sz="4" w:space="0" w:color="0069A4"/>
            </w:tcBorders>
          </w:tcPr>
          <w:p w14:paraId="58454BB6" w14:textId="77777777" w:rsidR="00CD66F8" w:rsidRPr="006604F8" w:rsidRDefault="00CD66F8" w:rsidP="00C824FC">
            <w:pPr>
              <w:pStyle w:val="TableText"/>
              <w:widowControl w:val="0"/>
              <w:spacing w:before="0" w:after="0"/>
              <w:jc w:val="center"/>
            </w:pPr>
            <w:r w:rsidRPr="006604F8">
              <w:t>-</w:t>
            </w:r>
            <w:r>
              <w:t>3</w:t>
            </w:r>
          </w:p>
        </w:tc>
        <w:tc>
          <w:tcPr>
            <w:tcW w:w="1233" w:type="pct"/>
            <w:tcBorders>
              <w:top w:val="single" w:sz="4" w:space="0" w:color="0069A4"/>
              <w:bottom w:val="single" w:sz="4" w:space="0" w:color="0069A4"/>
            </w:tcBorders>
            <w:shd w:val="clear" w:color="auto" w:fill="auto"/>
          </w:tcPr>
          <w:p w14:paraId="75766180" w14:textId="51887A93" w:rsidR="00CD66F8" w:rsidRPr="00A82F01" w:rsidRDefault="00CC12A4" w:rsidP="00C824FC">
            <w:pPr>
              <w:pStyle w:val="TableText"/>
              <w:widowControl w:val="0"/>
              <w:spacing w:before="0" w:after="0"/>
              <w:jc w:val="center"/>
            </w:pPr>
            <w:r w:rsidRPr="00A82F01">
              <w:t>-</w:t>
            </w:r>
            <w:r w:rsidR="00EA0AC9" w:rsidRPr="00A82F01">
              <w:t>1.05</w:t>
            </w:r>
          </w:p>
        </w:tc>
      </w:tr>
      <w:tr w:rsidR="00CD66F8" w:rsidRPr="006604F8" w14:paraId="3B93E36C" w14:textId="77777777" w:rsidTr="00D478B2">
        <w:tc>
          <w:tcPr>
            <w:tcW w:w="1298" w:type="pct"/>
            <w:tcBorders>
              <w:top w:val="single" w:sz="4" w:space="0" w:color="0069A4"/>
              <w:bottom w:val="single" w:sz="12" w:space="0" w:color="0069A4"/>
            </w:tcBorders>
            <w:shd w:val="clear" w:color="auto" w:fill="auto"/>
          </w:tcPr>
          <w:p w14:paraId="3B050C85" w14:textId="77777777" w:rsidR="00CD66F8" w:rsidRPr="006604F8" w:rsidRDefault="00CD66F8" w:rsidP="00C824FC">
            <w:pPr>
              <w:pStyle w:val="TableText"/>
              <w:widowControl w:val="0"/>
              <w:spacing w:before="0" w:after="0"/>
            </w:pPr>
            <w:r w:rsidRPr="006604F8">
              <w:t>Equity</w:t>
            </w:r>
          </w:p>
        </w:tc>
        <w:tc>
          <w:tcPr>
            <w:tcW w:w="1234" w:type="pct"/>
            <w:tcBorders>
              <w:top w:val="single" w:sz="4" w:space="0" w:color="0069A4"/>
              <w:bottom w:val="single" w:sz="12" w:space="0" w:color="0069A4"/>
            </w:tcBorders>
            <w:shd w:val="clear" w:color="auto" w:fill="auto"/>
          </w:tcPr>
          <w:p w14:paraId="4BBE2547" w14:textId="77777777" w:rsidR="00CD66F8" w:rsidRPr="006604F8" w:rsidRDefault="00CD66F8" w:rsidP="00C824FC">
            <w:pPr>
              <w:pStyle w:val="TableText"/>
              <w:widowControl w:val="0"/>
              <w:spacing w:before="0" w:after="0"/>
              <w:jc w:val="center"/>
            </w:pPr>
            <w:r w:rsidRPr="006604F8">
              <w:t>40%</w:t>
            </w:r>
          </w:p>
        </w:tc>
        <w:tc>
          <w:tcPr>
            <w:tcW w:w="1235" w:type="pct"/>
            <w:tcBorders>
              <w:top w:val="single" w:sz="4" w:space="0" w:color="0069A4"/>
              <w:bottom w:val="single" w:sz="12" w:space="0" w:color="0069A4"/>
            </w:tcBorders>
          </w:tcPr>
          <w:p w14:paraId="58A90243" w14:textId="044EFC7B" w:rsidR="00CD66F8" w:rsidRPr="006604F8" w:rsidRDefault="00CD66F8" w:rsidP="00C824FC">
            <w:pPr>
              <w:pStyle w:val="TableText"/>
              <w:widowControl w:val="0"/>
              <w:spacing w:before="0" w:after="0"/>
              <w:jc w:val="center"/>
            </w:pPr>
            <w:r w:rsidRPr="006604F8">
              <w:t>+</w:t>
            </w:r>
            <w:r w:rsidR="002B7D1D">
              <w:t>4</w:t>
            </w:r>
          </w:p>
        </w:tc>
        <w:tc>
          <w:tcPr>
            <w:tcW w:w="1233" w:type="pct"/>
            <w:tcBorders>
              <w:top w:val="single" w:sz="4" w:space="0" w:color="0069A4"/>
              <w:bottom w:val="single" w:sz="12" w:space="0" w:color="0069A4"/>
            </w:tcBorders>
            <w:shd w:val="clear" w:color="auto" w:fill="auto"/>
          </w:tcPr>
          <w:p w14:paraId="66C8ACA3" w14:textId="42BD9DDE" w:rsidR="00CD66F8" w:rsidRPr="00A82F01" w:rsidRDefault="00EA0AC9" w:rsidP="00C824FC">
            <w:pPr>
              <w:pStyle w:val="TableText"/>
              <w:widowControl w:val="0"/>
              <w:spacing w:before="0" w:after="0"/>
              <w:jc w:val="center"/>
            </w:pPr>
            <w:r w:rsidRPr="00A82F01">
              <w:t>1.6</w:t>
            </w:r>
            <w:r w:rsidR="001E1689">
              <w:t>0</w:t>
            </w:r>
          </w:p>
        </w:tc>
      </w:tr>
      <w:tr w:rsidR="006951C2" w:rsidRPr="006604F8" w14:paraId="567AB89F" w14:textId="77777777" w:rsidTr="00D478B2">
        <w:tc>
          <w:tcPr>
            <w:tcW w:w="1298" w:type="pct"/>
            <w:tcBorders>
              <w:top w:val="single" w:sz="12" w:space="0" w:color="0069A4"/>
              <w:bottom w:val="single" w:sz="12" w:space="0" w:color="0069A4"/>
            </w:tcBorders>
            <w:shd w:val="clear" w:color="auto" w:fill="auto"/>
          </w:tcPr>
          <w:p w14:paraId="338889E4" w14:textId="77777777" w:rsidR="00CD66F8" w:rsidRPr="006604F8" w:rsidRDefault="00CD66F8" w:rsidP="00C824FC">
            <w:pPr>
              <w:pStyle w:val="TableText"/>
              <w:widowControl w:val="0"/>
              <w:spacing w:before="0" w:after="0"/>
              <w:rPr>
                <w:b/>
              </w:rPr>
            </w:pPr>
            <w:r w:rsidRPr="006604F8">
              <w:rPr>
                <w:b/>
              </w:rPr>
              <w:t>Total weighted score</w:t>
            </w:r>
          </w:p>
        </w:tc>
        <w:tc>
          <w:tcPr>
            <w:tcW w:w="1234" w:type="pct"/>
            <w:tcBorders>
              <w:top w:val="single" w:sz="12" w:space="0" w:color="0069A4"/>
              <w:bottom w:val="single" w:sz="12" w:space="0" w:color="0069A4"/>
            </w:tcBorders>
            <w:shd w:val="clear" w:color="auto" w:fill="auto"/>
          </w:tcPr>
          <w:p w14:paraId="181EB9A3" w14:textId="77777777" w:rsidR="00CD66F8" w:rsidRPr="006604F8" w:rsidRDefault="00CD66F8" w:rsidP="00C824FC">
            <w:pPr>
              <w:pStyle w:val="TableText"/>
              <w:widowControl w:val="0"/>
              <w:spacing w:before="0" w:after="0"/>
              <w:jc w:val="center"/>
              <w:rPr>
                <w:b/>
              </w:rPr>
            </w:pPr>
          </w:p>
        </w:tc>
        <w:tc>
          <w:tcPr>
            <w:tcW w:w="1235" w:type="pct"/>
            <w:tcBorders>
              <w:top w:val="single" w:sz="12" w:space="0" w:color="0069A4"/>
              <w:bottom w:val="single" w:sz="12" w:space="0" w:color="0069A4"/>
            </w:tcBorders>
            <w:shd w:val="clear" w:color="auto" w:fill="auto"/>
          </w:tcPr>
          <w:p w14:paraId="6DC45277" w14:textId="77777777" w:rsidR="00CD66F8" w:rsidRPr="006604F8" w:rsidRDefault="00CD66F8" w:rsidP="00C824FC">
            <w:pPr>
              <w:pStyle w:val="TableText"/>
              <w:widowControl w:val="0"/>
              <w:spacing w:before="0" w:after="0"/>
              <w:jc w:val="center"/>
              <w:rPr>
                <w:b/>
              </w:rPr>
            </w:pPr>
          </w:p>
        </w:tc>
        <w:tc>
          <w:tcPr>
            <w:tcW w:w="1233" w:type="pct"/>
            <w:tcBorders>
              <w:top w:val="single" w:sz="12" w:space="0" w:color="0069A4"/>
              <w:bottom w:val="single" w:sz="12" w:space="0" w:color="0069A4"/>
            </w:tcBorders>
            <w:shd w:val="clear" w:color="auto" w:fill="auto"/>
          </w:tcPr>
          <w:p w14:paraId="1F9C9E89" w14:textId="7F5E1B32" w:rsidR="00CD66F8" w:rsidRPr="00A82F01" w:rsidRDefault="00104490" w:rsidP="00C824FC">
            <w:pPr>
              <w:pStyle w:val="TableText"/>
              <w:widowControl w:val="0"/>
              <w:spacing w:before="0" w:after="0"/>
              <w:jc w:val="center"/>
              <w:rPr>
                <w:b/>
              </w:rPr>
            </w:pPr>
            <w:r w:rsidRPr="00A82F01">
              <w:rPr>
                <w:b/>
              </w:rPr>
              <w:t>1.8</w:t>
            </w:r>
            <w:r w:rsidR="001E1689">
              <w:rPr>
                <w:b/>
              </w:rPr>
              <w:t>0</w:t>
            </w:r>
          </w:p>
        </w:tc>
      </w:tr>
    </w:tbl>
    <w:p w14:paraId="5EA09D50" w14:textId="7B78B8AA" w:rsidR="00CA5E01" w:rsidRPr="00602547" w:rsidRDefault="00CA5E01" w:rsidP="006A03F7">
      <w:pPr>
        <w:pStyle w:val="Heading3"/>
        <w:keepNext w:val="0"/>
        <w:keepLines w:val="0"/>
        <w:widowControl w:val="0"/>
        <w:spacing w:before="360"/>
        <w:ind w:left="851" w:hanging="851"/>
        <w:rPr>
          <w:color w:val="0069A4"/>
        </w:rPr>
      </w:pPr>
      <w:r w:rsidRPr="00602547">
        <w:rPr>
          <w:color w:val="0069A4"/>
        </w:rPr>
        <w:t xml:space="preserve">Option 4 – </w:t>
      </w:r>
      <w:r w:rsidR="00794EF1" w:rsidRPr="00602547">
        <w:rPr>
          <w:color w:val="0069A4"/>
        </w:rPr>
        <w:t>F</w:t>
      </w:r>
      <w:r w:rsidRPr="00602547">
        <w:rPr>
          <w:color w:val="0069A4"/>
        </w:rPr>
        <w:t>ull cost recovery –</w:t>
      </w:r>
      <w:r w:rsidR="006051E4" w:rsidRPr="00602547">
        <w:rPr>
          <w:color w:val="0069A4"/>
        </w:rPr>
        <w:t xml:space="preserve"> </w:t>
      </w:r>
      <w:r w:rsidRPr="00602547">
        <w:rPr>
          <w:color w:val="0069A4"/>
        </w:rPr>
        <w:t xml:space="preserve">Option </w:t>
      </w:r>
      <w:r w:rsidR="006051E4" w:rsidRPr="00602547">
        <w:rPr>
          <w:color w:val="0069A4"/>
        </w:rPr>
        <w:t>2</w:t>
      </w:r>
      <w:r w:rsidRPr="00602547">
        <w:rPr>
          <w:color w:val="0069A4"/>
        </w:rPr>
        <w:t xml:space="preserve"> plus </w:t>
      </w:r>
      <w:r w:rsidR="00A8080F" w:rsidRPr="00602547">
        <w:rPr>
          <w:color w:val="0069A4"/>
        </w:rPr>
        <w:t>a</w:t>
      </w:r>
      <w:r w:rsidR="0058217E" w:rsidRPr="00602547">
        <w:rPr>
          <w:color w:val="0069A4"/>
        </w:rPr>
        <w:t xml:space="preserve"> </w:t>
      </w:r>
      <w:r w:rsidRPr="00602547">
        <w:rPr>
          <w:color w:val="0069A4"/>
        </w:rPr>
        <w:t xml:space="preserve">15 per cent </w:t>
      </w:r>
      <w:r w:rsidR="0058217E" w:rsidRPr="00602547">
        <w:rPr>
          <w:color w:val="0069A4"/>
        </w:rPr>
        <w:t>higher</w:t>
      </w:r>
      <w:r w:rsidRPr="00602547">
        <w:rPr>
          <w:color w:val="0069A4"/>
        </w:rPr>
        <w:t xml:space="preserve"> fee for the renewal of a registration</w:t>
      </w:r>
    </w:p>
    <w:p w14:paraId="52C00045" w14:textId="77777777" w:rsidR="00CA5E01" w:rsidRPr="00602547" w:rsidRDefault="00CA5E01" w:rsidP="00CA5E0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Efficiency</w:t>
      </w:r>
    </w:p>
    <w:p w14:paraId="2AD73AB9" w14:textId="3CCB8221" w:rsidR="00CA5E01" w:rsidRPr="00F5603D" w:rsidRDefault="00982512" w:rsidP="00CA5E01">
      <w:pPr>
        <w:pStyle w:val="DJCStabletext"/>
        <w:spacing w:before="0" w:after="200"/>
        <w:rPr>
          <w:rFonts w:cs="Arial"/>
          <w:sz w:val="20"/>
        </w:rPr>
      </w:pPr>
      <w:r w:rsidRPr="00F5603D">
        <w:rPr>
          <w:rFonts w:cs="Arial"/>
          <w:sz w:val="20"/>
        </w:rPr>
        <w:t xml:space="preserve">As Option 4 is based on Option </w:t>
      </w:r>
      <w:r w:rsidR="00E22507" w:rsidRPr="00F5603D">
        <w:rPr>
          <w:rFonts w:cs="Arial"/>
          <w:sz w:val="20"/>
        </w:rPr>
        <w:t>2</w:t>
      </w:r>
      <w:r w:rsidRPr="00F5603D">
        <w:rPr>
          <w:rFonts w:cs="Arial"/>
          <w:sz w:val="20"/>
        </w:rPr>
        <w:t xml:space="preserve"> it is moderately more efficient than the </w:t>
      </w:r>
      <w:r w:rsidR="00CA5E01" w:rsidRPr="00F5603D">
        <w:rPr>
          <w:rFonts w:cs="Arial"/>
          <w:sz w:val="20"/>
        </w:rPr>
        <w:t>base case as</w:t>
      </w:r>
      <w:r w:rsidR="00F123EC" w:rsidRPr="00F5603D">
        <w:rPr>
          <w:rFonts w:cs="Arial"/>
          <w:sz w:val="20"/>
        </w:rPr>
        <w:t xml:space="preserve"> the fees proposed </w:t>
      </w:r>
      <w:r w:rsidR="00EA1178" w:rsidRPr="00F5603D">
        <w:rPr>
          <w:rFonts w:cs="Arial"/>
          <w:sz w:val="20"/>
        </w:rPr>
        <w:t xml:space="preserve">are estimated to be the most accurate reflection of the </w:t>
      </w:r>
      <w:r w:rsidR="0010099D" w:rsidRPr="00F5603D">
        <w:rPr>
          <w:rFonts w:cs="Arial"/>
          <w:sz w:val="20"/>
        </w:rPr>
        <w:t>different</w:t>
      </w:r>
      <w:r w:rsidR="00EA1178" w:rsidRPr="00F5603D">
        <w:rPr>
          <w:rFonts w:cs="Arial"/>
          <w:sz w:val="20"/>
        </w:rPr>
        <w:t xml:space="preserve"> costs of providing regulatory activities</w:t>
      </w:r>
      <w:r w:rsidR="0010099D" w:rsidRPr="00F5603D">
        <w:rPr>
          <w:rFonts w:cs="Arial"/>
          <w:sz w:val="20"/>
        </w:rPr>
        <w:t xml:space="preserve"> for practising </w:t>
      </w:r>
      <w:r w:rsidR="00F123EC" w:rsidRPr="00F5603D">
        <w:rPr>
          <w:rFonts w:cs="Arial"/>
          <w:sz w:val="20"/>
        </w:rPr>
        <w:t>and non-practising professional engineers</w:t>
      </w:r>
      <w:r w:rsidR="00E57ABD" w:rsidRPr="00F5603D">
        <w:rPr>
          <w:rFonts w:cs="Arial"/>
          <w:sz w:val="20"/>
        </w:rPr>
        <w:t xml:space="preserve">. </w:t>
      </w:r>
      <w:r w:rsidR="00CA5E01" w:rsidRPr="00F5603D">
        <w:rPr>
          <w:rFonts w:cs="Arial"/>
          <w:sz w:val="20"/>
        </w:rPr>
        <w:t>However,</w:t>
      </w:r>
      <w:r w:rsidR="00E22507" w:rsidRPr="00F5603D">
        <w:rPr>
          <w:rFonts w:cs="Arial"/>
          <w:sz w:val="20"/>
        </w:rPr>
        <w:t xml:space="preserve"> Option </w:t>
      </w:r>
      <w:r w:rsidR="005529FC" w:rsidRPr="00F5603D">
        <w:rPr>
          <w:rFonts w:cs="Arial"/>
          <w:sz w:val="20"/>
        </w:rPr>
        <w:t>4</w:t>
      </w:r>
      <w:r w:rsidR="00E22507" w:rsidRPr="00F5603D">
        <w:rPr>
          <w:rFonts w:cs="Arial"/>
          <w:sz w:val="20"/>
        </w:rPr>
        <w:t xml:space="preserve"> is marginally less effective than Option 2</w:t>
      </w:r>
      <w:r w:rsidR="00CA5E01" w:rsidRPr="00F5603D">
        <w:rPr>
          <w:rFonts w:cs="Arial"/>
          <w:sz w:val="20"/>
        </w:rPr>
        <w:t xml:space="preserve"> because a reduced first registration fee means that the regulatory cost is under-recovered through </w:t>
      </w:r>
      <w:r w:rsidR="00E22507" w:rsidRPr="00F5603D">
        <w:rPr>
          <w:rFonts w:cs="Arial"/>
          <w:sz w:val="20"/>
        </w:rPr>
        <w:t>the first registration fee</w:t>
      </w:r>
      <w:r w:rsidR="00CA5E01" w:rsidRPr="00F5603D">
        <w:rPr>
          <w:rFonts w:cs="Arial"/>
          <w:sz w:val="20"/>
        </w:rPr>
        <w:t xml:space="preserve"> and, therefore, the outstanding cost recovery is transferred to the renewal fee.</w:t>
      </w:r>
      <w:r w:rsidR="005D6B30" w:rsidRPr="00F5603D">
        <w:rPr>
          <w:rFonts w:cs="Arial"/>
          <w:sz w:val="20"/>
        </w:rPr>
        <w:t xml:space="preserve"> A</w:t>
      </w:r>
      <w:r w:rsidR="00CA5E01" w:rsidRPr="00F5603D">
        <w:rPr>
          <w:rFonts w:cs="Arial"/>
          <w:sz w:val="20"/>
        </w:rPr>
        <w:t xml:space="preserve"> score of +</w:t>
      </w:r>
      <w:r w:rsidR="002062C3" w:rsidRPr="00F5603D">
        <w:rPr>
          <w:rFonts w:cs="Arial"/>
          <w:sz w:val="20"/>
        </w:rPr>
        <w:t>6</w:t>
      </w:r>
      <w:r w:rsidR="00CA5E01" w:rsidRPr="00F5603D">
        <w:rPr>
          <w:rFonts w:cs="Arial"/>
          <w:sz w:val="20"/>
        </w:rPr>
        <w:t xml:space="preserve"> </w:t>
      </w:r>
      <w:r w:rsidR="009075EB">
        <w:rPr>
          <w:rFonts w:cs="Arial"/>
          <w:sz w:val="20"/>
        </w:rPr>
        <w:t>for efficiency</w:t>
      </w:r>
      <w:r w:rsidR="00CA5E01" w:rsidRPr="00F5603D">
        <w:rPr>
          <w:rFonts w:cs="Arial"/>
          <w:sz w:val="20"/>
        </w:rPr>
        <w:t xml:space="preserve"> is assigned to this </w:t>
      </w:r>
      <w:r w:rsidR="009075EB">
        <w:rPr>
          <w:rFonts w:cs="Arial"/>
          <w:sz w:val="20"/>
        </w:rPr>
        <w:t>o</w:t>
      </w:r>
      <w:r w:rsidR="00DB658D" w:rsidRPr="00F5603D">
        <w:rPr>
          <w:rFonts w:cs="Arial"/>
          <w:sz w:val="20"/>
        </w:rPr>
        <w:t>ption.</w:t>
      </w:r>
    </w:p>
    <w:p w14:paraId="1DF49504" w14:textId="77777777" w:rsidR="00CA5E01" w:rsidRPr="00602547" w:rsidRDefault="00CA5E01" w:rsidP="00CA5E0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 xml:space="preserve">Effectiveness </w:t>
      </w:r>
    </w:p>
    <w:p w14:paraId="4B056AB5" w14:textId="2DD10E28" w:rsidR="00CA5E01" w:rsidRPr="00F5603D" w:rsidRDefault="00D62C29" w:rsidP="00CA5E01">
      <w:pPr>
        <w:pStyle w:val="DJCStabletext"/>
        <w:spacing w:before="0" w:after="200"/>
        <w:rPr>
          <w:rFonts w:cs="Arial"/>
          <w:sz w:val="20"/>
        </w:rPr>
      </w:pPr>
      <w:r w:rsidRPr="00F5603D">
        <w:rPr>
          <w:rFonts w:cs="Arial"/>
          <w:sz w:val="20"/>
        </w:rPr>
        <w:t xml:space="preserve">This </w:t>
      </w:r>
      <w:r w:rsidR="00F854BC" w:rsidRPr="00F5603D">
        <w:rPr>
          <w:rFonts w:cs="Arial"/>
          <w:sz w:val="20"/>
        </w:rPr>
        <w:t xml:space="preserve">option </w:t>
      </w:r>
      <w:r w:rsidR="00CA5E01" w:rsidRPr="00F5603D">
        <w:rPr>
          <w:rFonts w:cs="Arial"/>
          <w:sz w:val="20"/>
        </w:rPr>
        <w:t>is marginally less effective than the base case</w:t>
      </w:r>
      <w:r w:rsidR="006C59DB" w:rsidRPr="00F5603D">
        <w:rPr>
          <w:rFonts w:cs="Arial"/>
          <w:sz w:val="20"/>
        </w:rPr>
        <w:t>,</w:t>
      </w:r>
      <w:r w:rsidR="00CA5E01" w:rsidRPr="00F5603D">
        <w:rPr>
          <w:rFonts w:cs="Arial"/>
          <w:sz w:val="20"/>
        </w:rPr>
        <w:t xml:space="preserve"> as </w:t>
      </w:r>
      <w:r w:rsidR="008250CB" w:rsidRPr="00F5603D">
        <w:rPr>
          <w:rFonts w:cs="Arial"/>
          <w:sz w:val="20"/>
        </w:rPr>
        <w:t>is the case with Option 2</w:t>
      </w:r>
      <w:r w:rsidR="006C59DB" w:rsidRPr="00F5603D">
        <w:rPr>
          <w:rFonts w:cs="Arial"/>
          <w:sz w:val="20"/>
        </w:rPr>
        <w:t>,</w:t>
      </w:r>
      <w:r w:rsidR="008250CB" w:rsidRPr="00F5603D">
        <w:rPr>
          <w:rFonts w:cs="Arial"/>
          <w:sz w:val="20"/>
        </w:rPr>
        <w:t xml:space="preserve"> as </w:t>
      </w:r>
      <w:r w:rsidR="00CA5E01" w:rsidRPr="00F5603D">
        <w:rPr>
          <w:rFonts w:cs="Arial"/>
          <w:sz w:val="20"/>
        </w:rPr>
        <w:t>fees for registration and renewal increase the risk of non-compliance and unregistered trading. However,</w:t>
      </w:r>
      <w:r w:rsidR="007E4232" w:rsidRPr="00F5603D">
        <w:rPr>
          <w:rFonts w:cs="Arial"/>
          <w:sz w:val="20"/>
        </w:rPr>
        <w:t xml:space="preserve"> </w:t>
      </w:r>
      <w:r w:rsidR="00CA5E01" w:rsidRPr="00F5603D">
        <w:rPr>
          <w:rFonts w:cs="Arial"/>
          <w:sz w:val="20"/>
        </w:rPr>
        <w:t>the reduced first registration fees</w:t>
      </w:r>
      <w:r w:rsidR="00951E4F">
        <w:rPr>
          <w:rFonts w:cs="Arial"/>
          <w:sz w:val="20"/>
        </w:rPr>
        <w:t xml:space="preserve"> </w:t>
      </w:r>
      <w:r w:rsidR="00EB15F7" w:rsidRPr="00F5603D">
        <w:rPr>
          <w:rFonts w:cs="Arial"/>
          <w:sz w:val="20"/>
        </w:rPr>
        <w:t xml:space="preserve">slightly increase the effectiveness of this option </w:t>
      </w:r>
      <w:r w:rsidR="00DD1EB0" w:rsidRPr="00F5603D">
        <w:rPr>
          <w:rFonts w:cs="Arial"/>
          <w:sz w:val="20"/>
        </w:rPr>
        <w:t xml:space="preserve">as it </w:t>
      </w:r>
      <w:r w:rsidR="00CA5E01" w:rsidRPr="00F5603D">
        <w:rPr>
          <w:rFonts w:cs="Arial"/>
          <w:sz w:val="20"/>
        </w:rPr>
        <w:t>acts as a transitional measure to encourage newly eligible engineers to seek registration, thereby decreasing the non</w:t>
      </w:r>
      <w:r w:rsidR="00AD318A" w:rsidRPr="00F5603D">
        <w:rPr>
          <w:rFonts w:cs="Arial"/>
          <w:sz w:val="20"/>
        </w:rPr>
        <w:t>-</w:t>
      </w:r>
      <w:r w:rsidR="00CA5E01" w:rsidRPr="00F5603D">
        <w:rPr>
          <w:rFonts w:cs="Arial"/>
          <w:sz w:val="20"/>
        </w:rPr>
        <w:t xml:space="preserve">compliance risk of first registration. Option </w:t>
      </w:r>
      <w:r w:rsidR="00AD318A" w:rsidRPr="00F5603D">
        <w:rPr>
          <w:rFonts w:cs="Arial"/>
          <w:sz w:val="20"/>
        </w:rPr>
        <w:t>4</w:t>
      </w:r>
      <w:r w:rsidR="00CA5E01" w:rsidRPr="00F5603D">
        <w:rPr>
          <w:rFonts w:cs="Arial"/>
          <w:sz w:val="20"/>
        </w:rPr>
        <w:t xml:space="preserve"> is assigned a score of -</w:t>
      </w:r>
      <w:r w:rsidR="00AB4AB9" w:rsidRPr="00F5603D">
        <w:rPr>
          <w:rFonts w:cs="Arial"/>
          <w:sz w:val="20"/>
        </w:rPr>
        <w:t>2</w:t>
      </w:r>
      <w:r w:rsidR="009075EB">
        <w:rPr>
          <w:rFonts w:cs="Arial"/>
          <w:sz w:val="20"/>
        </w:rPr>
        <w:t xml:space="preserve"> for </w:t>
      </w:r>
      <w:r w:rsidR="009075EB" w:rsidRPr="001D1564">
        <w:rPr>
          <w:rFonts w:cs="Arial"/>
          <w:sz w:val="20"/>
        </w:rPr>
        <w:t>eff</w:t>
      </w:r>
      <w:r w:rsidR="00AB5C96" w:rsidRPr="001D1564">
        <w:rPr>
          <w:rFonts w:cs="Arial"/>
          <w:sz w:val="20"/>
        </w:rPr>
        <w:t>ectiveness</w:t>
      </w:r>
      <w:r w:rsidR="00CA5E01" w:rsidRPr="001D1564">
        <w:rPr>
          <w:rFonts w:cs="Arial"/>
          <w:sz w:val="20"/>
        </w:rPr>
        <w:t>.</w:t>
      </w:r>
    </w:p>
    <w:p w14:paraId="29DB7AB2" w14:textId="77777777" w:rsidR="00CA5E01" w:rsidRPr="00602547" w:rsidRDefault="00CA5E01" w:rsidP="00CA5E0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Equity</w:t>
      </w:r>
    </w:p>
    <w:p w14:paraId="2B9EA291" w14:textId="3F573351" w:rsidR="00016E4C" w:rsidRPr="00F5603D" w:rsidRDefault="00912678" w:rsidP="00CA5E01">
      <w:pPr>
        <w:pStyle w:val="DJCStabletext"/>
        <w:spacing w:before="0" w:after="200"/>
        <w:rPr>
          <w:rFonts w:cs="Arial"/>
          <w:sz w:val="20"/>
        </w:rPr>
      </w:pPr>
      <w:r w:rsidRPr="00F5603D">
        <w:rPr>
          <w:rFonts w:cs="Arial"/>
          <w:sz w:val="20"/>
        </w:rPr>
        <w:t>Option 4 builds on the horizontal equity</w:t>
      </w:r>
      <w:r w:rsidR="00016E4C" w:rsidRPr="00F5603D">
        <w:rPr>
          <w:rFonts w:cs="Arial"/>
          <w:sz w:val="20"/>
        </w:rPr>
        <w:t xml:space="preserve"> </w:t>
      </w:r>
      <w:r w:rsidR="00C939C9" w:rsidRPr="00F5603D">
        <w:rPr>
          <w:rFonts w:cs="Arial"/>
          <w:sz w:val="20"/>
        </w:rPr>
        <w:t xml:space="preserve">gains of Option 2 by </w:t>
      </w:r>
      <w:r w:rsidR="00C66B97" w:rsidRPr="00F5603D">
        <w:rPr>
          <w:rFonts w:cs="Arial"/>
          <w:sz w:val="20"/>
        </w:rPr>
        <w:t xml:space="preserve">adding an element to </w:t>
      </w:r>
      <w:r w:rsidR="006A03F7" w:rsidRPr="00F5603D">
        <w:rPr>
          <w:rFonts w:cs="Arial"/>
          <w:sz w:val="20"/>
        </w:rPr>
        <w:t>address vertical</w:t>
      </w:r>
      <w:r w:rsidR="00C939C9" w:rsidRPr="00F5603D">
        <w:rPr>
          <w:rFonts w:cs="Arial"/>
          <w:sz w:val="20"/>
        </w:rPr>
        <w:t xml:space="preserve"> equity concerns</w:t>
      </w:r>
      <w:r w:rsidR="00F61871" w:rsidRPr="00F5603D">
        <w:rPr>
          <w:rFonts w:cs="Arial"/>
          <w:sz w:val="20"/>
        </w:rPr>
        <w:t>. Therefore, it</w:t>
      </w:r>
      <w:r w:rsidR="00C939C9" w:rsidRPr="00F5603D">
        <w:rPr>
          <w:rFonts w:cs="Arial"/>
          <w:sz w:val="20"/>
        </w:rPr>
        <w:t xml:space="preserve"> is a sign</w:t>
      </w:r>
      <w:r w:rsidR="007B1633" w:rsidRPr="00F5603D">
        <w:rPr>
          <w:rFonts w:cs="Arial"/>
          <w:sz w:val="20"/>
        </w:rPr>
        <w:t>ificant improvement over the base case and the most equitable option.</w:t>
      </w:r>
      <w:r w:rsidR="005F34D5" w:rsidRPr="00F5603D">
        <w:rPr>
          <w:rFonts w:cs="Arial"/>
          <w:sz w:val="20"/>
        </w:rPr>
        <w:t xml:space="preserve"> It aligns with the user pay princip</w:t>
      </w:r>
      <w:r w:rsidR="005F2FB7" w:rsidRPr="00F5603D">
        <w:rPr>
          <w:rFonts w:cs="Arial"/>
          <w:sz w:val="20"/>
        </w:rPr>
        <w:t xml:space="preserve">le with respect to the different fee </w:t>
      </w:r>
      <w:r w:rsidR="00682539" w:rsidRPr="00F5603D">
        <w:rPr>
          <w:rFonts w:cs="Arial"/>
          <w:sz w:val="20"/>
        </w:rPr>
        <w:t xml:space="preserve">liabilities of </w:t>
      </w:r>
      <w:r w:rsidR="005F2FB7" w:rsidRPr="00F5603D">
        <w:rPr>
          <w:rFonts w:cs="Arial"/>
          <w:sz w:val="20"/>
        </w:rPr>
        <w:t xml:space="preserve">practising and non-practising professional engineers and </w:t>
      </w:r>
      <w:r w:rsidR="0077518C" w:rsidRPr="00F5603D">
        <w:rPr>
          <w:rFonts w:cs="Arial"/>
          <w:sz w:val="20"/>
        </w:rPr>
        <w:t>the relationship of thos</w:t>
      </w:r>
      <w:r w:rsidR="00566636" w:rsidRPr="00F5603D">
        <w:rPr>
          <w:rFonts w:cs="Arial"/>
          <w:sz w:val="20"/>
        </w:rPr>
        <w:t xml:space="preserve">e fees to the </w:t>
      </w:r>
      <w:r w:rsidR="009075EB">
        <w:rPr>
          <w:rFonts w:cs="Arial"/>
          <w:sz w:val="20"/>
        </w:rPr>
        <w:t>regulatory</w:t>
      </w:r>
      <w:r w:rsidR="00566636" w:rsidRPr="00F5603D">
        <w:rPr>
          <w:rFonts w:cs="Arial"/>
          <w:sz w:val="20"/>
        </w:rPr>
        <w:t xml:space="preserve"> costs</w:t>
      </w:r>
      <w:r w:rsidR="00682539" w:rsidRPr="00F5603D">
        <w:rPr>
          <w:rFonts w:cs="Arial"/>
          <w:sz w:val="20"/>
        </w:rPr>
        <w:t xml:space="preserve">. </w:t>
      </w:r>
      <w:r w:rsidR="009F1463" w:rsidRPr="00F5603D">
        <w:rPr>
          <w:rFonts w:cs="Arial"/>
          <w:sz w:val="20"/>
        </w:rPr>
        <w:t xml:space="preserve">As a result, </w:t>
      </w:r>
      <w:r w:rsidR="00EB33D9" w:rsidRPr="00F5603D">
        <w:rPr>
          <w:rFonts w:cstheme="majorHAnsi"/>
          <w:sz w:val="20"/>
        </w:rPr>
        <w:t xml:space="preserve">those expected to receive the most benefit from registration, i.e. registered professional engineers, will be accountable for </w:t>
      </w:r>
      <w:r w:rsidR="000F0B64" w:rsidRPr="00F5603D">
        <w:rPr>
          <w:rFonts w:cstheme="majorHAnsi"/>
          <w:sz w:val="20"/>
        </w:rPr>
        <w:t>the full</w:t>
      </w:r>
      <w:r w:rsidR="00EB33D9" w:rsidRPr="00F5603D">
        <w:rPr>
          <w:rFonts w:cstheme="majorHAnsi"/>
          <w:sz w:val="20"/>
        </w:rPr>
        <w:t xml:space="preserve"> costs associated with creating that benefit</w:t>
      </w:r>
      <w:r w:rsidR="009F1463" w:rsidRPr="00F5603D">
        <w:rPr>
          <w:rFonts w:cstheme="majorHAnsi"/>
          <w:sz w:val="20"/>
        </w:rPr>
        <w:t xml:space="preserve">. </w:t>
      </w:r>
      <w:r w:rsidR="00EB33D9" w:rsidRPr="00F5603D">
        <w:rPr>
          <w:rFonts w:cs="Arial"/>
          <w:sz w:val="20"/>
        </w:rPr>
        <w:t xml:space="preserve"> </w:t>
      </w:r>
      <w:r w:rsidR="00976AF6" w:rsidRPr="00F5603D">
        <w:rPr>
          <w:rFonts w:cs="Arial"/>
          <w:sz w:val="20"/>
        </w:rPr>
        <w:t xml:space="preserve">Additionally, under Option </w:t>
      </w:r>
      <w:r w:rsidR="006217AF" w:rsidRPr="00F5603D">
        <w:rPr>
          <w:rFonts w:cs="Arial"/>
          <w:sz w:val="20"/>
        </w:rPr>
        <w:t>4</w:t>
      </w:r>
      <w:r w:rsidR="00E032B1" w:rsidRPr="00F5603D">
        <w:rPr>
          <w:rFonts w:cs="Arial"/>
          <w:sz w:val="20"/>
        </w:rPr>
        <w:t xml:space="preserve"> the </w:t>
      </w:r>
      <w:r w:rsidR="00356805" w:rsidRPr="00F5603D">
        <w:rPr>
          <w:rFonts w:cstheme="majorHAnsi"/>
          <w:sz w:val="20"/>
        </w:rPr>
        <w:t>price discrimination</w:t>
      </w:r>
      <w:r w:rsidR="00356805" w:rsidRPr="00F5603D">
        <w:rPr>
          <w:rFonts w:cs="Arial"/>
          <w:sz w:val="20"/>
        </w:rPr>
        <w:t xml:space="preserve"> </w:t>
      </w:r>
      <w:r w:rsidR="00E032B1" w:rsidRPr="00F5603D">
        <w:rPr>
          <w:rFonts w:cs="Arial"/>
          <w:sz w:val="20"/>
        </w:rPr>
        <w:t xml:space="preserve">between </w:t>
      </w:r>
      <w:r w:rsidR="006122F4" w:rsidRPr="00F5603D">
        <w:rPr>
          <w:rFonts w:cs="Arial"/>
          <w:sz w:val="20"/>
        </w:rPr>
        <w:t xml:space="preserve">initial and renewal registration fees means that </w:t>
      </w:r>
      <w:r w:rsidR="00976AF6" w:rsidRPr="00F5603D">
        <w:rPr>
          <w:rFonts w:cs="Arial"/>
          <w:sz w:val="20"/>
        </w:rPr>
        <w:t xml:space="preserve">those anticipated to have a lower capacity to pay registration fees would be required to pay less than those anticipated to have a higher capacity to pay </w:t>
      </w:r>
      <w:r w:rsidR="00E032B1" w:rsidRPr="00F5603D">
        <w:rPr>
          <w:rFonts w:cs="Arial"/>
          <w:sz w:val="20"/>
        </w:rPr>
        <w:t>those</w:t>
      </w:r>
      <w:r w:rsidR="00976AF6" w:rsidRPr="00F5603D">
        <w:rPr>
          <w:rFonts w:cs="Arial"/>
          <w:sz w:val="20"/>
        </w:rPr>
        <w:t xml:space="preserve"> fees</w:t>
      </w:r>
      <w:r w:rsidR="00976AF6" w:rsidRPr="00F5603D" w:rsidDel="00E87D74">
        <w:rPr>
          <w:rFonts w:cs="Arial"/>
          <w:sz w:val="20"/>
        </w:rPr>
        <w:t>.</w:t>
      </w:r>
      <w:r w:rsidR="00976AF6" w:rsidRPr="00F5603D">
        <w:rPr>
          <w:rFonts w:cs="Arial"/>
          <w:sz w:val="20"/>
        </w:rPr>
        <w:t xml:space="preserve"> For these reasons, Option 4 is scored at +7.</w:t>
      </w:r>
    </w:p>
    <w:p w14:paraId="4082D888" w14:textId="77777777" w:rsidR="00CA5E01" w:rsidRPr="00602547" w:rsidRDefault="00CA5E01" w:rsidP="00CA5E01">
      <w:pPr>
        <w:pStyle w:val="DJCSbody"/>
        <w:widowControl w:val="0"/>
        <w:spacing w:before="240" w:after="200" w:line="240" w:lineRule="auto"/>
        <w:ind w:left="0"/>
        <w:rPr>
          <w:rFonts w:cstheme="minorHAnsi"/>
          <w:i/>
          <w:color w:val="0069A4"/>
          <w:sz w:val="24"/>
          <w:szCs w:val="24"/>
        </w:rPr>
      </w:pPr>
      <w:r w:rsidRPr="00602547">
        <w:rPr>
          <w:rFonts w:cstheme="minorHAnsi"/>
          <w:i/>
          <w:color w:val="0069A4"/>
          <w:sz w:val="24"/>
          <w:szCs w:val="24"/>
        </w:rPr>
        <w:t>Weighted score</w:t>
      </w:r>
    </w:p>
    <w:p w14:paraId="76B9A322" w14:textId="2A56778C" w:rsidR="00CA5E01" w:rsidRPr="00F5603D" w:rsidRDefault="00CA5E01" w:rsidP="00CA5E01">
      <w:pPr>
        <w:pStyle w:val="BodyText-List"/>
        <w:widowControl w:val="0"/>
        <w:numPr>
          <w:ilvl w:val="0"/>
          <w:numId w:val="0"/>
        </w:numPr>
        <w:spacing w:after="200"/>
        <w:rPr>
          <w:szCs w:val="20"/>
        </w:rPr>
      </w:pPr>
      <w:r w:rsidRPr="00F5603D">
        <w:rPr>
          <w:szCs w:val="20"/>
        </w:rPr>
        <w:t xml:space="preserve">The total weighted score for </w:t>
      </w:r>
      <w:r w:rsidR="00212C29" w:rsidRPr="00F5603D">
        <w:rPr>
          <w:szCs w:val="20"/>
        </w:rPr>
        <w:t>Option 4</w:t>
      </w:r>
      <w:r w:rsidRPr="00F5603D">
        <w:rPr>
          <w:szCs w:val="20"/>
        </w:rPr>
        <w:t xml:space="preserve"> is +</w:t>
      </w:r>
      <w:r w:rsidR="00D779BC" w:rsidRPr="00F5603D">
        <w:rPr>
          <w:szCs w:val="20"/>
        </w:rPr>
        <w:t>3.6</w:t>
      </w:r>
      <w:r w:rsidR="00E31127" w:rsidRPr="00F5603D">
        <w:rPr>
          <w:szCs w:val="20"/>
        </w:rPr>
        <w:t>0</w:t>
      </w:r>
      <w:r w:rsidRPr="00F5603D">
        <w:rPr>
          <w:szCs w:val="20"/>
        </w:rPr>
        <w:t xml:space="preserve">, which is set out in </w:t>
      </w:r>
      <w:r w:rsidR="00C32911" w:rsidRPr="00360F85">
        <w:rPr>
          <w:szCs w:val="20"/>
        </w:rPr>
        <w:fldChar w:fldCharType="begin"/>
      </w:r>
      <w:r w:rsidR="00C32911" w:rsidRPr="00360F85">
        <w:rPr>
          <w:szCs w:val="20"/>
        </w:rPr>
        <w:instrText xml:space="preserve"> REF _Ref63162323 \h  \* MERGEFORMAT </w:instrText>
      </w:r>
      <w:r w:rsidR="00C32911" w:rsidRPr="00360F85">
        <w:rPr>
          <w:szCs w:val="20"/>
        </w:rPr>
      </w:r>
      <w:r w:rsidR="00C32911" w:rsidRPr="00360F85">
        <w:rPr>
          <w:szCs w:val="20"/>
        </w:rPr>
        <w:fldChar w:fldCharType="separate"/>
      </w:r>
      <w:r w:rsidR="00C4429A" w:rsidRPr="00C4429A">
        <w:rPr>
          <w:szCs w:val="20"/>
        </w:rPr>
        <w:t>Table 11</w:t>
      </w:r>
      <w:r w:rsidR="00C32911" w:rsidRPr="00360F85">
        <w:rPr>
          <w:szCs w:val="20"/>
        </w:rPr>
        <w:fldChar w:fldCharType="end"/>
      </w:r>
      <w:r w:rsidR="00C32911">
        <w:rPr>
          <w:szCs w:val="20"/>
        </w:rPr>
        <w:t xml:space="preserve"> </w:t>
      </w:r>
      <w:r w:rsidRPr="00F5603D">
        <w:rPr>
          <w:szCs w:val="20"/>
        </w:rPr>
        <w:t>along with the scores for each criterion.</w:t>
      </w:r>
    </w:p>
    <w:p w14:paraId="6F72705E" w14:textId="1BCC4B4A" w:rsidR="00B53339" w:rsidRPr="00A9174C" w:rsidRDefault="00B53339" w:rsidP="006A03F7">
      <w:pPr>
        <w:pStyle w:val="Caption"/>
        <w:keepNext/>
        <w:spacing w:after="120"/>
        <w:rPr>
          <w:rFonts w:ascii="Arial" w:hAnsi="Arial"/>
          <w:b/>
          <w:bCs/>
          <w:color w:val="0069A4"/>
        </w:rPr>
      </w:pPr>
      <w:bookmarkStart w:id="103" w:name="_Ref63162323"/>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11</w:t>
      </w:r>
      <w:r w:rsidRPr="00A9174C">
        <w:rPr>
          <w:rFonts w:ascii="Arial" w:hAnsi="Arial"/>
          <w:b/>
          <w:bCs/>
          <w:color w:val="0069A4"/>
        </w:rPr>
        <w:fldChar w:fldCharType="end"/>
      </w:r>
      <w:bookmarkEnd w:id="103"/>
      <w:r w:rsidRPr="00A9174C">
        <w:rPr>
          <w:rFonts w:ascii="Arial" w:hAnsi="Arial"/>
          <w:b/>
          <w:bCs/>
          <w:color w:val="0069A4"/>
        </w:rPr>
        <w:t>: MCA Option 4</w:t>
      </w:r>
    </w:p>
    <w:tbl>
      <w:tblPr>
        <w:tblW w:w="4945" w:type="pct"/>
        <w:tblBorders>
          <w:top w:val="single" w:sz="12" w:space="0" w:color="007DC3" w:themeColor="accent1"/>
          <w:bottom w:val="single" w:sz="12" w:space="0" w:color="007DC3" w:themeColor="accent1"/>
          <w:insideH w:val="single" w:sz="4" w:space="0" w:color="007DC3" w:themeColor="accent1"/>
        </w:tblBorders>
        <w:tblLayout w:type="fixed"/>
        <w:tblCellMar>
          <w:top w:w="57" w:type="dxa"/>
          <w:bottom w:w="57" w:type="dxa"/>
        </w:tblCellMar>
        <w:tblLook w:val="04A0" w:firstRow="1" w:lastRow="0" w:firstColumn="1" w:lastColumn="0" w:noHBand="0" w:noVBand="1"/>
      </w:tblPr>
      <w:tblGrid>
        <w:gridCol w:w="2328"/>
        <w:gridCol w:w="2214"/>
        <w:gridCol w:w="2216"/>
        <w:gridCol w:w="2212"/>
      </w:tblGrid>
      <w:tr w:rsidR="00FB4508" w:rsidRPr="006604F8" w14:paraId="23406BB6" w14:textId="77777777" w:rsidTr="00D478B2">
        <w:trPr>
          <w:tblHeader/>
        </w:trPr>
        <w:tc>
          <w:tcPr>
            <w:tcW w:w="1298" w:type="pct"/>
            <w:tcBorders>
              <w:top w:val="single" w:sz="12" w:space="0" w:color="0069A4"/>
              <w:bottom w:val="single" w:sz="12" w:space="0" w:color="0069A4"/>
            </w:tcBorders>
            <w:shd w:val="clear" w:color="auto" w:fill="auto"/>
            <w:vAlign w:val="bottom"/>
          </w:tcPr>
          <w:p w14:paraId="00D5DDED" w14:textId="77777777" w:rsidR="00CA5E01" w:rsidRPr="006604F8" w:rsidRDefault="00CA5E01" w:rsidP="00C824FC">
            <w:pPr>
              <w:pStyle w:val="TableHeader"/>
              <w:keepNext w:val="0"/>
              <w:widowControl w:val="0"/>
              <w:spacing w:before="0" w:after="0"/>
              <w:rPr>
                <w:color w:val="auto"/>
                <w:sz w:val="18"/>
                <w:szCs w:val="18"/>
              </w:rPr>
            </w:pPr>
            <w:r w:rsidRPr="006604F8">
              <w:rPr>
                <w:color w:val="auto"/>
                <w:sz w:val="18"/>
                <w:szCs w:val="18"/>
              </w:rPr>
              <w:t>Criteria</w:t>
            </w:r>
          </w:p>
        </w:tc>
        <w:tc>
          <w:tcPr>
            <w:tcW w:w="1234" w:type="pct"/>
            <w:tcBorders>
              <w:top w:val="single" w:sz="12" w:space="0" w:color="0069A4"/>
              <w:bottom w:val="single" w:sz="12" w:space="0" w:color="0069A4"/>
            </w:tcBorders>
            <w:shd w:val="clear" w:color="auto" w:fill="auto"/>
            <w:vAlign w:val="bottom"/>
          </w:tcPr>
          <w:p w14:paraId="27AF781C" w14:textId="77777777" w:rsidR="00CA5E01" w:rsidRPr="006604F8" w:rsidRDefault="00CA5E01" w:rsidP="00C824FC">
            <w:pPr>
              <w:pStyle w:val="TableHeader"/>
              <w:keepNext w:val="0"/>
              <w:widowControl w:val="0"/>
              <w:spacing w:before="0" w:after="0"/>
              <w:jc w:val="center"/>
              <w:rPr>
                <w:color w:val="auto"/>
                <w:sz w:val="18"/>
                <w:szCs w:val="18"/>
              </w:rPr>
            </w:pPr>
            <w:r w:rsidRPr="006604F8">
              <w:rPr>
                <w:color w:val="auto"/>
                <w:sz w:val="18"/>
                <w:szCs w:val="18"/>
              </w:rPr>
              <w:t>Weighting</w:t>
            </w:r>
          </w:p>
        </w:tc>
        <w:tc>
          <w:tcPr>
            <w:tcW w:w="1235" w:type="pct"/>
            <w:tcBorders>
              <w:top w:val="single" w:sz="12" w:space="0" w:color="0069A4"/>
              <w:bottom w:val="single" w:sz="12" w:space="0" w:color="0069A4"/>
            </w:tcBorders>
            <w:vAlign w:val="bottom"/>
          </w:tcPr>
          <w:p w14:paraId="119F87B1" w14:textId="77777777" w:rsidR="00CA5E01" w:rsidRPr="006604F8" w:rsidRDefault="00CA5E01" w:rsidP="00C824FC">
            <w:pPr>
              <w:pStyle w:val="TableHeader"/>
              <w:keepNext w:val="0"/>
              <w:widowControl w:val="0"/>
              <w:spacing w:before="0" w:after="0"/>
              <w:jc w:val="center"/>
              <w:rPr>
                <w:color w:val="auto"/>
                <w:sz w:val="18"/>
                <w:szCs w:val="18"/>
              </w:rPr>
            </w:pPr>
            <w:r w:rsidRPr="006604F8">
              <w:rPr>
                <w:color w:val="auto"/>
                <w:sz w:val="18"/>
                <w:szCs w:val="18"/>
              </w:rPr>
              <w:t>Score</w:t>
            </w:r>
          </w:p>
        </w:tc>
        <w:tc>
          <w:tcPr>
            <w:tcW w:w="1233" w:type="pct"/>
            <w:tcBorders>
              <w:top w:val="single" w:sz="12" w:space="0" w:color="0069A4"/>
              <w:bottom w:val="single" w:sz="12" w:space="0" w:color="0069A4"/>
            </w:tcBorders>
            <w:shd w:val="clear" w:color="auto" w:fill="auto"/>
            <w:vAlign w:val="bottom"/>
          </w:tcPr>
          <w:p w14:paraId="30255526" w14:textId="77777777" w:rsidR="00CA5E01" w:rsidRPr="00C30D17" w:rsidRDefault="00CA5E01" w:rsidP="00C824FC">
            <w:pPr>
              <w:pStyle w:val="TableHeader"/>
              <w:keepNext w:val="0"/>
              <w:widowControl w:val="0"/>
              <w:spacing w:before="0" w:after="0"/>
              <w:jc w:val="center"/>
              <w:rPr>
                <w:color w:val="auto"/>
                <w:sz w:val="18"/>
                <w:szCs w:val="18"/>
                <w:highlight w:val="yellow"/>
              </w:rPr>
            </w:pPr>
            <w:r w:rsidRPr="00B43A28">
              <w:rPr>
                <w:color w:val="auto"/>
                <w:sz w:val="18"/>
                <w:szCs w:val="18"/>
              </w:rPr>
              <w:t>Weighted Score</w:t>
            </w:r>
          </w:p>
        </w:tc>
      </w:tr>
      <w:tr w:rsidR="00FB4508" w:rsidRPr="006604F8" w14:paraId="295DF023" w14:textId="77777777" w:rsidTr="00D478B2">
        <w:tc>
          <w:tcPr>
            <w:tcW w:w="1298" w:type="pct"/>
            <w:tcBorders>
              <w:top w:val="single" w:sz="12" w:space="0" w:color="0069A4"/>
              <w:bottom w:val="single" w:sz="4" w:space="0" w:color="0069A4"/>
            </w:tcBorders>
            <w:shd w:val="clear" w:color="auto" w:fill="auto"/>
          </w:tcPr>
          <w:p w14:paraId="7970D93A" w14:textId="77777777" w:rsidR="00CA5E01" w:rsidRPr="006604F8" w:rsidRDefault="00CA5E01" w:rsidP="00C824FC">
            <w:pPr>
              <w:pStyle w:val="TableText"/>
              <w:widowControl w:val="0"/>
              <w:spacing w:before="0" w:after="0"/>
            </w:pPr>
            <w:r w:rsidRPr="006604F8">
              <w:t>Efficiency</w:t>
            </w:r>
          </w:p>
        </w:tc>
        <w:tc>
          <w:tcPr>
            <w:tcW w:w="1234" w:type="pct"/>
            <w:tcBorders>
              <w:top w:val="single" w:sz="12" w:space="0" w:color="0069A4"/>
              <w:bottom w:val="single" w:sz="4" w:space="0" w:color="0069A4"/>
            </w:tcBorders>
            <w:shd w:val="clear" w:color="auto" w:fill="auto"/>
          </w:tcPr>
          <w:p w14:paraId="794A7FCA" w14:textId="77777777" w:rsidR="00CA5E01" w:rsidRPr="006604F8" w:rsidRDefault="00CA5E01" w:rsidP="00C824FC">
            <w:pPr>
              <w:pStyle w:val="TableText"/>
              <w:widowControl w:val="0"/>
              <w:spacing w:before="0" w:after="0"/>
              <w:jc w:val="center"/>
            </w:pPr>
            <w:r w:rsidRPr="006604F8">
              <w:t>25%</w:t>
            </w:r>
          </w:p>
        </w:tc>
        <w:tc>
          <w:tcPr>
            <w:tcW w:w="1235" w:type="pct"/>
            <w:tcBorders>
              <w:top w:val="single" w:sz="12" w:space="0" w:color="0069A4"/>
              <w:bottom w:val="single" w:sz="4" w:space="0" w:color="0069A4"/>
            </w:tcBorders>
          </w:tcPr>
          <w:p w14:paraId="3A155867" w14:textId="5DCEEC2D" w:rsidR="00CA5E01" w:rsidRPr="006604F8" w:rsidRDefault="00CA5E01" w:rsidP="00C824FC">
            <w:pPr>
              <w:pStyle w:val="TableText"/>
              <w:widowControl w:val="0"/>
              <w:spacing w:before="0" w:after="0"/>
              <w:jc w:val="center"/>
            </w:pPr>
            <w:r w:rsidRPr="006604F8">
              <w:t>+</w:t>
            </w:r>
            <w:r w:rsidR="00284368">
              <w:t>6</w:t>
            </w:r>
          </w:p>
        </w:tc>
        <w:tc>
          <w:tcPr>
            <w:tcW w:w="1233" w:type="pct"/>
            <w:tcBorders>
              <w:top w:val="single" w:sz="12" w:space="0" w:color="0069A4"/>
              <w:bottom w:val="single" w:sz="4" w:space="0" w:color="0069A4"/>
            </w:tcBorders>
            <w:shd w:val="clear" w:color="auto" w:fill="auto"/>
          </w:tcPr>
          <w:p w14:paraId="5FED302C" w14:textId="25DCED49" w:rsidR="00CA5E01" w:rsidRPr="006A03F7" w:rsidRDefault="00AC4683" w:rsidP="00C824FC">
            <w:pPr>
              <w:pStyle w:val="TableText"/>
              <w:widowControl w:val="0"/>
              <w:spacing w:before="0" w:after="0"/>
              <w:jc w:val="center"/>
            </w:pPr>
            <w:r w:rsidRPr="006A03F7">
              <w:t>1.5</w:t>
            </w:r>
            <w:r w:rsidR="00E31127">
              <w:t>0</w:t>
            </w:r>
          </w:p>
        </w:tc>
      </w:tr>
      <w:tr w:rsidR="00FB4508" w:rsidRPr="006604F8" w14:paraId="2FD2FB8E" w14:textId="77777777" w:rsidTr="00D478B2">
        <w:tc>
          <w:tcPr>
            <w:tcW w:w="1298" w:type="pct"/>
            <w:tcBorders>
              <w:top w:val="single" w:sz="4" w:space="0" w:color="0069A4"/>
              <w:bottom w:val="single" w:sz="4" w:space="0" w:color="0069A4"/>
            </w:tcBorders>
            <w:shd w:val="clear" w:color="auto" w:fill="auto"/>
          </w:tcPr>
          <w:p w14:paraId="13D234A0" w14:textId="77777777" w:rsidR="00CA5E01" w:rsidRPr="006604F8" w:rsidRDefault="00CA5E01" w:rsidP="00C824FC">
            <w:pPr>
              <w:pStyle w:val="TableText"/>
              <w:widowControl w:val="0"/>
              <w:spacing w:before="0" w:after="0"/>
            </w:pPr>
            <w:r w:rsidRPr="006604F8">
              <w:t>Effectiveness</w:t>
            </w:r>
          </w:p>
        </w:tc>
        <w:tc>
          <w:tcPr>
            <w:tcW w:w="1234" w:type="pct"/>
            <w:tcBorders>
              <w:top w:val="single" w:sz="4" w:space="0" w:color="0069A4"/>
              <w:bottom w:val="single" w:sz="4" w:space="0" w:color="0069A4"/>
            </w:tcBorders>
            <w:shd w:val="clear" w:color="auto" w:fill="auto"/>
          </w:tcPr>
          <w:p w14:paraId="0239A3AA" w14:textId="77777777" w:rsidR="00CA5E01" w:rsidRPr="006604F8" w:rsidRDefault="00CA5E01" w:rsidP="00C824FC">
            <w:pPr>
              <w:pStyle w:val="TableText"/>
              <w:widowControl w:val="0"/>
              <w:spacing w:before="0" w:after="0"/>
              <w:jc w:val="center"/>
            </w:pPr>
            <w:r w:rsidRPr="006604F8">
              <w:t>35%</w:t>
            </w:r>
          </w:p>
        </w:tc>
        <w:tc>
          <w:tcPr>
            <w:tcW w:w="1235" w:type="pct"/>
            <w:tcBorders>
              <w:top w:val="single" w:sz="4" w:space="0" w:color="0069A4"/>
              <w:bottom w:val="single" w:sz="4" w:space="0" w:color="0069A4"/>
            </w:tcBorders>
          </w:tcPr>
          <w:p w14:paraId="78485372" w14:textId="428FE901" w:rsidR="00CA5E01" w:rsidRPr="006604F8" w:rsidRDefault="00CA5E01" w:rsidP="00C824FC">
            <w:pPr>
              <w:pStyle w:val="TableText"/>
              <w:widowControl w:val="0"/>
              <w:spacing w:before="0" w:after="0"/>
              <w:jc w:val="center"/>
            </w:pPr>
            <w:r w:rsidRPr="006604F8">
              <w:t>-</w:t>
            </w:r>
            <w:r w:rsidR="00AB4AB9">
              <w:t>2</w:t>
            </w:r>
          </w:p>
        </w:tc>
        <w:tc>
          <w:tcPr>
            <w:tcW w:w="1233" w:type="pct"/>
            <w:tcBorders>
              <w:top w:val="single" w:sz="4" w:space="0" w:color="0069A4"/>
              <w:bottom w:val="single" w:sz="4" w:space="0" w:color="0069A4"/>
            </w:tcBorders>
            <w:shd w:val="clear" w:color="auto" w:fill="auto"/>
          </w:tcPr>
          <w:p w14:paraId="09B64072" w14:textId="2787CD08" w:rsidR="00CA5E01" w:rsidRPr="006A03F7" w:rsidRDefault="00AC4683" w:rsidP="00C824FC">
            <w:pPr>
              <w:pStyle w:val="TableText"/>
              <w:widowControl w:val="0"/>
              <w:spacing w:before="0" w:after="0"/>
              <w:jc w:val="center"/>
            </w:pPr>
            <w:r w:rsidRPr="006A03F7">
              <w:t>-0.7</w:t>
            </w:r>
            <w:r w:rsidR="00E31127">
              <w:t>0</w:t>
            </w:r>
          </w:p>
        </w:tc>
      </w:tr>
      <w:tr w:rsidR="00B53339" w:rsidRPr="006604F8" w14:paraId="36201ABD" w14:textId="77777777" w:rsidTr="00D478B2">
        <w:tc>
          <w:tcPr>
            <w:tcW w:w="1298" w:type="pct"/>
            <w:tcBorders>
              <w:top w:val="single" w:sz="4" w:space="0" w:color="0069A4"/>
              <w:bottom w:val="single" w:sz="12" w:space="0" w:color="0069A4"/>
            </w:tcBorders>
            <w:shd w:val="clear" w:color="auto" w:fill="auto"/>
          </w:tcPr>
          <w:p w14:paraId="4C093B85" w14:textId="77777777" w:rsidR="00CA5E01" w:rsidRPr="006604F8" w:rsidRDefault="00CA5E01" w:rsidP="00C824FC">
            <w:pPr>
              <w:pStyle w:val="TableText"/>
              <w:widowControl w:val="0"/>
              <w:spacing w:before="0" w:after="0"/>
            </w:pPr>
            <w:r w:rsidRPr="006604F8">
              <w:t>Equity</w:t>
            </w:r>
          </w:p>
        </w:tc>
        <w:tc>
          <w:tcPr>
            <w:tcW w:w="1234" w:type="pct"/>
            <w:tcBorders>
              <w:top w:val="single" w:sz="4" w:space="0" w:color="0069A4"/>
              <w:bottom w:val="single" w:sz="12" w:space="0" w:color="0069A4"/>
            </w:tcBorders>
            <w:shd w:val="clear" w:color="auto" w:fill="auto"/>
          </w:tcPr>
          <w:p w14:paraId="193D3B5B" w14:textId="77777777" w:rsidR="00CA5E01" w:rsidRPr="006604F8" w:rsidRDefault="00CA5E01" w:rsidP="00C824FC">
            <w:pPr>
              <w:pStyle w:val="TableText"/>
              <w:widowControl w:val="0"/>
              <w:spacing w:before="0" w:after="0"/>
              <w:jc w:val="center"/>
            </w:pPr>
            <w:r w:rsidRPr="006604F8">
              <w:t>40%</w:t>
            </w:r>
          </w:p>
        </w:tc>
        <w:tc>
          <w:tcPr>
            <w:tcW w:w="1235" w:type="pct"/>
            <w:tcBorders>
              <w:top w:val="single" w:sz="4" w:space="0" w:color="0069A4"/>
              <w:bottom w:val="single" w:sz="12" w:space="0" w:color="0069A4"/>
            </w:tcBorders>
          </w:tcPr>
          <w:p w14:paraId="5D1AC3F6" w14:textId="439E0654" w:rsidR="00CA5E01" w:rsidRPr="006604F8" w:rsidRDefault="00CA5E01" w:rsidP="00C824FC">
            <w:pPr>
              <w:pStyle w:val="TableText"/>
              <w:widowControl w:val="0"/>
              <w:spacing w:before="0" w:after="0"/>
              <w:jc w:val="center"/>
            </w:pPr>
            <w:r w:rsidRPr="006604F8">
              <w:t>+</w:t>
            </w:r>
            <w:r w:rsidR="00D601DD">
              <w:t>7</w:t>
            </w:r>
          </w:p>
        </w:tc>
        <w:tc>
          <w:tcPr>
            <w:tcW w:w="1233" w:type="pct"/>
            <w:tcBorders>
              <w:top w:val="single" w:sz="4" w:space="0" w:color="0069A4"/>
              <w:bottom w:val="single" w:sz="12" w:space="0" w:color="0069A4"/>
            </w:tcBorders>
            <w:shd w:val="clear" w:color="auto" w:fill="auto"/>
          </w:tcPr>
          <w:p w14:paraId="66DC8D28" w14:textId="1FD178A3" w:rsidR="00CA5E01" w:rsidRPr="006A03F7" w:rsidRDefault="00AC4683" w:rsidP="00C824FC">
            <w:pPr>
              <w:pStyle w:val="TableText"/>
              <w:widowControl w:val="0"/>
              <w:spacing w:before="0" w:after="0"/>
              <w:jc w:val="center"/>
            </w:pPr>
            <w:r w:rsidRPr="006A03F7">
              <w:t>2.8</w:t>
            </w:r>
            <w:r w:rsidR="00E31127">
              <w:t>0</w:t>
            </w:r>
          </w:p>
        </w:tc>
      </w:tr>
      <w:tr w:rsidR="00B53339" w:rsidRPr="006604F8" w14:paraId="4D4E7942" w14:textId="77777777" w:rsidTr="00D478B2">
        <w:tc>
          <w:tcPr>
            <w:tcW w:w="1298" w:type="pct"/>
            <w:tcBorders>
              <w:top w:val="single" w:sz="12" w:space="0" w:color="0069A4"/>
              <w:bottom w:val="single" w:sz="12" w:space="0" w:color="007DC3" w:themeColor="accent1"/>
            </w:tcBorders>
            <w:shd w:val="clear" w:color="auto" w:fill="auto"/>
          </w:tcPr>
          <w:p w14:paraId="08AE8B06" w14:textId="77777777" w:rsidR="00CA5E01" w:rsidRPr="006604F8" w:rsidRDefault="00CA5E01" w:rsidP="00C824FC">
            <w:pPr>
              <w:pStyle w:val="TableText"/>
              <w:widowControl w:val="0"/>
              <w:spacing w:before="0" w:after="0"/>
              <w:rPr>
                <w:b/>
              </w:rPr>
            </w:pPr>
            <w:r w:rsidRPr="006604F8">
              <w:rPr>
                <w:b/>
              </w:rPr>
              <w:t>Total weighted score</w:t>
            </w:r>
          </w:p>
        </w:tc>
        <w:tc>
          <w:tcPr>
            <w:tcW w:w="1234" w:type="pct"/>
            <w:tcBorders>
              <w:top w:val="single" w:sz="12" w:space="0" w:color="0069A4"/>
              <w:bottom w:val="single" w:sz="12" w:space="0" w:color="007DC3" w:themeColor="accent1"/>
            </w:tcBorders>
            <w:shd w:val="clear" w:color="auto" w:fill="auto"/>
          </w:tcPr>
          <w:p w14:paraId="2B1807CC" w14:textId="77777777" w:rsidR="00CA5E01" w:rsidRPr="006604F8" w:rsidRDefault="00CA5E01" w:rsidP="00C824FC">
            <w:pPr>
              <w:pStyle w:val="TableText"/>
              <w:widowControl w:val="0"/>
              <w:spacing w:before="0" w:after="0"/>
              <w:jc w:val="center"/>
              <w:rPr>
                <w:b/>
              </w:rPr>
            </w:pPr>
          </w:p>
        </w:tc>
        <w:tc>
          <w:tcPr>
            <w:tcW w:w="1235" w:type="pct"/>
            <w:tcBorders>
              <w:top w:val="single" w:sz="12" w:space="0" w:color="0069A4"/>
              <w:bottom w:val="single" w:sz="12" w:space="0" w:color="007DC3" w:themeColor="accent1"/>
            </w:tcBorders>
            <w:shd w:val="clear" w:color="auto" w:fill="auto"/>
          </w:tcPr>
          <w:p w14:paraId="53EFF3CD" w14:textId="77777777" w:rsidR="00CA5E01" w:rsidRPr="006604F8" w:rsidRDefault="00CA5E01" w:rsidP="00C824FC">
            <w:pPr>
              <w:pStyle w:val="TableText"/>
              <w:widowControl w:val="0"/>
              <w:spacing w:before="0" w:after="0"/>
              <w:jc w:val="center"/>
              <w:rPr>
                <w:b/>
              </w:rPr>
            </w:pPr>
          </w:p>
        </w:tc>
        <w:tc>
          <w:tcPr>
            <w:tcW w:w="1233" w:type="pct"/>
            <w:tcBorders>
              <w:top w:val="single" w:sz="12" w:space="0" w:color="0069A4"/>
              <w:bottom w:val="single" w:sz="12" w:space="0" w:color="007DC3" w:themeColor="accent1"/>
            </w:tcBorders>
            <w:shd w:val="clear" w:color="auto" w:fill="auto"/>
          </w:tcPr>
          <w:p w14:paraId="3768DF62" w14:textId="420DB8B1" w:rsidR="00CA5E01" w:rsidRPr="006A03F7" w:rsidRDefault="00D779BC" w:rsidP="00C824FC">
            <w:pPr>
              <w:pStyle w:val="TableText"/>
              <w:widowControl w:val="0"/>
              <w:spacing w:before="0" w:after="0"/>
              <w:jc w:val="center"/>
              <w:rPr>
                <w:b/>
              </w:rPr>
            </w:pPr>
            <w:r w:rsidRPr="006A03F7">
              <w:rPr>
                <w:b/>
              </w:rPr>
              <w:t>3.6</w:t>
            </w:r>
            <w:r w:rsidR="00E31127">
              <w:rPr>
                <w:b/>
              </w:rPr>
              <w:t>0</w:t>
            </w:r>
          </w:p>
        </w:tc>
      </w:tr>
    </w:tbl>
    <w:p w14:paraId="6662A5D9" w14:textId="688FF2AF" w:rsidR="00F67C7B" w:rsidRPr="00602547" w:rsidRDefault="00303876" w:rsidP="00225F45">
      <w:pPr>
        <w:pStyle w:val="Heading3"/>
        <w:keepNext w:val="0"/>
        <w:keepLines w:val="0"/>
        <w:widowControl w:val="0"/>
        <w:ind w:left="851" w:hanging="851"/>
        <w:rPr>
          <w:color w:val="0069A4"/>
        </w:rPr>
      </w:pPr>
      <w:r w:rsidRPr="00602547">
        <w:rPr>
          <w:color w:val="0069A4"/>
        </w:rPr>
        <w:lastRenderedPageBreak/>
        <w:t xml:space="preserve">Summary of </w:t>
      </w:r>
      <w:r w:rsidR="00547F2E" w:rsidRPr="00602547">
        <w:rPr>
          <w:color w:val="0069A4"/>
        </w:rPr>
        <w:t xml:space="preserve">MCA </w:t>
      </w:r>
      <w:r w:rsidRPr="00602547">
        <w:rPr>
          <w:color w:val="0069A4"/>
        </w:rPr>
        <w:t>option analysis</w:t>
      </w:r>
    </w:p>
    <w:p w14:paraId="695566FB" w14:textId="058D6C69" w:rsidR="00B677DE" w:rsidRPr="00F5603D" w:rsidRDefault="00271721" w:rsidP="002D0DBC">
      <w:pPr>
        <w:pStyle w:val="BodyText-List"/>
        <w:widowControl w:val="0"/>
        <w:numPr>
          <w:ilvl w:val="0"/>
          <w:numId w:val="0"/>
        </w:numPr>
        <w:spacing w:after="200"/>
        <w:rPr>
          <w:szCs w:val="20"/>
        </w:rPr>
      </w:pPr>
      <w:r w:rsidRPr="00A52845">
        <w:rPr>
          <w:szCs w:val="20"/>
        </w:rPr>
        <w:fldChar w:fldCharType="begin"/>
      </w:r>
      <w:r w:rsidRPr="00A52845">
        <w:rPr>
          <w:szCs w:val="20"/>
        </w:rPr>
        <w:instrText xml:space="preserve"> REF _Ref63078065 \h  \* MERGEFORMAT </w:instrText>
      </w:r>
      <w:r w:rsidRPr="00A52845">
        <w:rPr>
          <w:szCs w:val="20"/>
        </w:rPr>
      </w:r>
      <w:r w:rsidRPr="00A52845">
        <w:rPr>
          <w:szCs w:val="20"/>
        </w:rPr>
        <w:fldChar w:fldCharType="separate"/>
      </w:r>
      <w:r w:rsidR="00C4429A" w:rsidRPr="00C4429A">
        <w:rPr>
          <w:szCs w:val="20"/>
        </w:rPr>
        <w:t>Figure 6</w:t>
      </w:r>
      <w:r w:rsidRPr="00A52845">
        <w:rPr>
          <w:szCs w:val="20"/>
        </w:rPr>
        <w:fldChar w:fldCharType="end"/>
      </w:r>
      <w:r w:rsidRPr="00F5603D">
        <w:rPr>
          <w:szCs w:val="20"/>
        </w:rPr>
        <w:t xml:space="preserve"> </w:t>
      </w:r>
      <w:r w:rsidR="002311E3" w:rsidRPr="00F5603D">
        <w:rPr>
          <w:szCs w:val="20"/>
        </w:rPr>
        <w:t xml:space="preserve">summarises the outcomes of the MCA of the four options. </w:t>
      </w:r>
      <w:r w:rsidR="00F14BE1" w:rsidRPr="00F5603D">
        <w:rPr>
          <w:szCs w:val="20"/>
        </w:rPr>
        <w:t>Based on this analysis, Option 4</w:t>
      </w:r>
      <w:r w:rsidR="00125C12" w:rsidRPr="00F5603D">
        <w:rPr>
          <w:szCs w:val="20"/>
        </w:rPr>
        <w:t xml:space="preserve"> has the </w:t>
      </w:r>
      <w:r w:rsidR="005E382F" w:rsidRPr="00F5603D">
        <w:rPr>
          <w:szCs w:val="20"/>
        </w:rPr>
        <w:t xml:space="preserve">highest </w:t>
      </w:r>
      <w:r w:rsidR="00125C12" w:rsidRPr="00F5603D">
        <w:rPr>
          <w:szCs w:val="20"/>
        </w:rPr>
        <w:t>weighted score out o</w:t>
      </w:r>
      <w:r w:rsidR="005E382F" w:rsidRPr="00F5603D">
        <w:rPr>
          <w:szCs w:val="20"/>
        </w:rPr>
        <w:t>f all the options against the specified criteria</w:t>
      </w:r>
      <w:r w:rsidR="00125C12" w:rsidRPr="00F5603D">
        <w:rPr>
          <w:szCs w:val="20"/>
        </w:rPr>
        <w:t>.</w:t>
      </w:r>
      <w:r w:rsidR="009B6169" w:rsidRPr="00F5603D">
        <w:rPr>
          <w:szCs w:val="20"/>
        </w:rPr>
        <w:t xml:space="preserve"> Option 4 proposes </w:t>
      </w:r>
      <w:r w:rsidR="002D0DBC" w:rsidRPr="00F5603D">
        <w:rPr>
          <w:szCs w:val="20"/>
        </w:rPr>
        <w:t>that</w:t>
      </w:r>
      <w:r w:rsidR="00972339" w:rsidRPr="00F5603D">
        <w:rPr>
          <w:szCs w:val="20"/>
        </w:rPr>
        <w:t xml:space="preserve"> the</w:t>
      </w:r>
      <w:r w:rsidR="00B677DE" w:rsidRPr="00F5603D">
        <w:rPr>
          <w:szCs w:val="20"/>
        </w:rPr>
        <w:t>:</w:t>
      </w:r>
    </w:p>
    <w:p w14:paraId="4CD1C3BE" w14:textId="4F77ACC6" w:rsidR="002D0DBC" w:rsidRPr="00F5603D" w:rsidRDefault="004B3D1C" w:rsidP="00C11234">
      <w:pPr>
        <w:pStyle w:val="BodyText-List"/>
        <w:widowControl w:val="0"/>
        <w:numPr>
          <w:ilvl w:val="0"/>
          <w:numId w:val="37"/>
        </w:numPr>
        <w:spacing w:after="40"/>
        <w:ind w:left="714" w:hanging="357"/>
        <w:rPr>
          <w:szCs w:val="20"/>
        </w:rPr>
      </w:pPr>
      <w:r w:rsidRPr="00F5603D">
        <w:rPr>
          <w:szCs w:val="20"/>
        </w:rPr>
        <w:t xml:space="preserve">non-practising registration fee </w:t>
      </w:r>
      <w:r w:rsidR="0047724B" w:rsidRPr="00F5603D">
        <w:rPr>
          <w:szCs w:val="20"/>
        </w:rPr>
        <w:t>is</w:t>
      </w:r>
      <w:r w:rsidRPr="00F5603D">
        <w:rPr>
          <w:szCs w:val="20"/>
        </w:rPr>
        <w:t xml:space="preserve"> </w:t>
      </w:r>
      <w:r w:rsidR="002D0DBC" w:rsidRPr="00F5603D">
        <w:rPr>
          <w:szCs w:val="20"/>
        </w:rPr>
        <w:t xml:space="preserve">20 per cent of the fee for </w:t>
      </w:r>
      <w:r w:rsidR="00972339" w:rsidRPr="00F5603D">
        <w:rPr>
          <w:szCs w:val="20"/>
        </w:rPr>
        <w:t xml:space="preserve">a </w:t>
      </w:r>
      <w:r w:rsidR="002D0DBC" w:rsidRPr="00F5603D">
        <w:rPr>
          <w:szCs w:val="20"/>
        </w:rPr>
        <w:t>practising professional engineer</w:t>
      </w:r>
    </w:p>
    <w:p w14:paraId="032EA0EE" w14:textId="7A8778DD" w:rsidR="00D02BDC" w:rsidRPr="00F5603D" w:rsidRDefault="00547F2E" w:rsidP="00C11234">
      <w:pPr>
        <w:pStyle w:val="BodyText-List"/>
        <w:widowControl w:val="0"/>
        <w:numPr>
          <w:ilvl w:val="0"/>
          <w:numId w:val="37"/>
        </w:numPr>
        <w:spacing w:after="200"/>
        <w:rPr>
          <w:szCs w:val="20"/>
        </w:rPr>
      </w:pPr>
      <w:r>
        <w:rPr>
          <w:szCs w:val="20"/>
        </w:rPr>
        <w:t>renewal</w:t>
      </w:r>
      <w:r w:rsidR="00D02BDC" w:rsidRPr="00F5603D">
        <w:rPr>
          <w:szCs w:val="20"/>
        </w:rPr>
        <w:t xml:space="preserve"> fee is 15 per cent </w:t>
      </w:r>
      <w:r>
        <w:rPr>
          <w:szCs w:val="20"/>
        </w:rPr>
        <w:t>higher</w:t>
      </w:r>
      <w:r w:rsidR="00D02BDC" w:rsidRPr="00F5603D">
        <w:rPr>
          <w:szCs w:val="20"/>
        </w:rPr>
        <w:t xml:space="preserve"> tha</w:t>
      </w:r>
      <w:r w:rsidR="00972339" w:rsidRPr="00F5603D">
        <w:rPr>
          <w:szCs w:val="20"/>
        </w:rPr>
        <w:t>n</w:t>
      </w:r>
      <w:r w:rsidR="00D02BDC" w:rsidRPr="00F5603D">
        <w:rPr>
          <w:szCs w:val="20"/>
        </w:rPr>
        <w:t xml:space="preserve"> the fee for </w:t>
      </w:r>
      <w:r>
        <w:rPr>
          <w:szCs w:val="20"/>
        </w:rPr>
        <w:t>initial</w:t>
      </w:r>
      <w:r w:rsidR="00D02BDC" w:rsidRPr="00F5603D">
        <w:rPr>
          <w:szCs w:val="20"/>
        </w:rPr>
        <w:t xml:space="preserve"> registration</w:t>
      </w:r>
      <w:r w:rsidR="00B677DE" w:rsidRPr="00F5603D">
        <w:rPr>
          <w:szCs w:val="20"/>
        </w:rPr>
        <w:t>.</w:t>
      </w:r>
    </w:p>
    <w:p w14:paraId="712E3C42" w14:textId="52D652F0" w:rsidR="00656AD2" w:rsidRDefault="00656AD2" w:rsidP="00621CC9">
      <w:pPr>
        <w:pStyle w:val="Caption"/>
        <w:keepNext/>
        <w:spacing w:after="120"/>
        <w:rPr>
          <w:rFonts w:ascii="Arial" w:hAnsi="Arial"/>
          <w:b/>
          <w:bCs/>
          <w:color w:val="0069A4"/>
        </w:rPr>
      </w:pPr>
      <w:bookmarkStart w:id="104" w:name="_Ref63078065"/>
      <w:r w:rsidRPr="00A9174C">
        <w:rPr>
          <w:rFonts w:ascii="Arial" w:hAnsi="Arial"/>
          <w:b/>
          <w:bCs/>
          <w:color w:val="0069A4"/>
        </w:rPr>
        <w:t xml:space="preserve">Figure </w:t>
      </w:r>
      <w:r w:rsidRPr="00A9174C">
        <w:rPr>
          <w:rFonts w:ascii="Arial" w:hAnsi="Arial"/>
          <w:b/>
          <w:bCs/>
          <w:color w:val="0069A4"/>
        </w:rPr>
        <w:fldChar w:fldCharType="begin"/>
      </w:r>
      <w:r w:rsidRPr="00A9174C">
        <w:rPr>
          <w:rFonts w:ascii="Arial" w:hAnsi="Arial"/>
          <w:b/>
          <w:bCs/>
          <w:color w:val="0069A4"/>
        </w:rPr>
        <w:instrText xml:space="preserve"> SEQ Figure \* ARABIC </w:instrText>
      </w:r>
      <w:r w:rsidRPr="00A9174C">
        <w:rPr>
          <w:rFonts w:ascii="Arial" w:hAnsi="Arial"/>
          <w:b/>
          <w:bCs/>
          <w:color w:val="0069A4"/>
        </w:rPr>
        <w:fldChar w:fldCharType="separate"/>
      </w:r>
      <w:r w:rsidR="00C4429A" w:rsidRPr="00A9174C">
        <w:rPr>
          <w:rFonts w:ascii="Arial" w:hAnsi="Arial"/>
          <w:b/>
          <w:bCs/>
          <w:noProof/>
          <w:color w:val="0069A4"/>
        </w:rPr>
        <w:t>6</w:t>
      </w:r>
      <w:r w:rsidRPr="00A9174C">
        <w:rPr>
          <w:rFonts w:ascii="Arial" w:hAnsi="Arial"/>
          <w:b/>
          <w:bCs/>
          <w:color w:val="0069A4"/>
        </w:rPr>
        <w:fldChar w:fldCharType="end"/>
      </w:r>
      <w:bookmarkEnd w:id="104"/>
      <w:r w:rsidRPr="00A9174C">
        <w:rPr>
          <w:rFonts w:ascii="Arial" w:hAnsi="Arial"/>
          <w:b/>
          <w:bCs/>
          <w:color w:val="0069A4"/>
        </w:rPr>
        <w:t>: Summary of MCA options assessment</w:t>
      </w:r>
    </w:p>
    <w:p w14:paraId="03389A6E" w14:textId="78036F30" w:rsidR="00A9174C" w:rsidRDefault="00A9174C" w:rsidP="00A9174C">
      <w:r>
        <w:rPr>
          <w:noProof/>
        </w:rPr>
        <w:drawing>
          <wp:inline distT="0" distB="0" distL="0" distR="0" wp14:anchorId="0D1E28B9" wp14:editId="3DE7931C">
            <wp:extent cx="5736590" cy="3420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420110"/>
                    </a:xfrm>
                    <a:prstGeom prst="rect">
                      <a:avLst/>
                    </a:prstGeom>
                    <a:noFill/>
                  </pic:spPr>
                </pic:pic>
              </a:graphicData>
            </a:graphic>
          </wp:inline>
        </w:drawing>
      </w:r>
    </w:p>
    <w:p w14:paraId="05921D7E" w14:textId="1DE2200C" w:rsidR="0098520E" w:rsidRPr="0073296E" w:rsidRDefault="0098520E" w:rsidP="00A9174C">
      <w:pPr>
        <w:pStyle w:val="DJCSbody"/>
        <w:widowControl w:val="0"/>
        <w:spacing w:before="60" w:after="200" w:line="240" w:lineRule="auto"/>
        <w:ind w:left="0"/>
        <w:jc w:val="center"/>
        <w:rPr>
          <w:rFonts w:cstheme="majorHAnsi"/>
          <w:sz w:val="16"/>
          <w:szCs w:val="14"/>
        </w:rPr>
      </w:pPr>
      <w:r w:rsidRPr="0073296E">
        <w:rPr>
          <w:rFonts w:cstheme="majorHAnsi"/>
          <w:sz w:val="16"/>
          <w:szCs w:val="14"/>
        </w:rPr>
        <w:t xml:space="preserve">Source: </w:t>
      </w:r>
      <w:r w:rsidR="00ED4D1A" w:rsidRPr="00ED4D1A">
        <w:rPr>
          <w:rFonts w:cstheme="majorHAnsi"/>
          <w:sz w:val="16"/>
          <w:szCs w:val="14"/>
        </w:rPr>
        <w:t>Department of Justice and Community Safety</w:t>
      </w:r>
    </w:p>
    <w:p w14:paraId="378AC318" w14:textId="4AE52049" w:rsidR="00ED2F28" w:rsidRPr="0073296E" w:rsidRDefault="00ED2F28" w:rsidP="00A25B18">
      <w:pPr>
        <w:widowControl w:val="0"/>
        <w:spacing w:after="480"/>
        <w:rPr>
          <w:rFonts w:ascii="Arial" w:eastAsia="Times" w:hAnsi="Arial" w:cstheme="majorHAnsi"/>
          <w:sz w:val="22"/>
        </w:rPr>
      </w:pPr>
      <w:r w:rsidRPr="0073296E">
        <w:rPr>
          <w:rFonts w:ascii="Arial" w:hAnsi="Arial" w:cstheme="majorHAnsi"/>
        </w:rPr>
        <w:br w:type="page"/>
      </w:r>
    </w:p>
    <w:p w14:paraId="19F647C8" w14:textId="7EB372D2" w:rsidR="00AF09AE" w:rsidRPr="00602547" w:rsidRDefault="00AF09AE" w:rsidP="00085077">
      <w:pPr>
        <w:pStyle w:val="Heading1"/>
        <w:keepNext w:val="0"/>
        <w:keepLines w:val="0"/>
        <w:widowControl w:val="0"/>
        <w:numPr>
          <w:ilvl w:val="0"/>
          <w:numId w:val="13"/>
        </w:numPr>
        <w:ind w:left="851" w:hanging="851"/>
        <w:rPr>
          <w:rFonts w:cstheme="majorBidi"/>
          <w:color w:val="0069A4"/>
        </w:rPr>
      </w:pPr>
      <w:bookmarkStart w:id="105" w:name="_Ref57979497"/>
      <w:bookmarkStart w:id="106" w:name="_Toc58847833"/>
      <w:bookmarkStart w:id="107" w:name="_Toc63936942"/>
      <w:r w:rsidRPr="00602547">
        <w:rPr>
          <w:rFonts w:cstheme="majorBidi"/>
          <w:color w:val="0069A4"/>
        </w:rPr>
        <w:lastRenderedPageBreak/>
        <w:t>Preferred option</w:t>
      </w:r>
      <w:bookmarkEnd w:id="105"/>
      <w:bookmarkEnd w:id="106"/>
      <w:bookmarkEnd w:id="107"/>
    </w:p>
    <w:p w14:paraId="7C8B425F" w14:textId="281A9416" w:rsidR="00563A1F" w:rsidRPr="00084919" w:rsidRDefault="007B2183" w:rsidP="0028675D">
      <w:pPr>
        <w:pStyle w:val="DJCSbody"/>
        <w:widowControl w:val="0"/>
        <w:spacing w:after="200" w:line="240" w:lineRule="auto"/>
        <w:ind w:left="0"/>
        <w:rPr>
          <w:rFonts w:cstheme="majorHAnsi"/>
          <w:sz w:val="20"/>
        </w:rPr>
      </w:pPr>
      <w:r w:rsidRPr="00084919">
        <w:rPr>
          <w:rFonts w:cstheme="majorHAnsi"/>
          <w:sz w:val="20"/>
        </w:rPr>
        <w:t xml:space="preserve">Option 4 is the preferred option for the </w:t>
      </w:r>
      <w:r w:rsidR="00563A1F" w:rsidRPr="00084919">
        <w:rPr>
          <w:rFonts w:cstheme="majorHAnsi"/>
          <w:sz w:val="20"/>
        </w:rPr>
        <w:t>proposed Fees Regulations. It sets</w:t>
      </w:r>
      <w:r w:rsidR="00563A1F" w:rsidRPr="00084919" w:rsidDel="005D06D5">
        <w:rPr>
          <w:rFonts w:cstheme="majorHAnsi"/>
          <w:sz w:val="20"/>
        </w:rPr>
        <w:t xml:space="preserve"> </w:t>
      </w:r>
      <w:r w:rsidR="00563A1F" w:rsidRPr="00084919">
        <w:rPr>
          <w:rFonts w:cstheme="majorHAnsi"/>
          <w:sz w:val="20"/>
        </w:rPr>
        <w:t>fee</w:t>
      </w:r>
      <w:r w:rsidR="005D06D5">
        <w:rPr>
          <w:rFonts w:cstheme="majorHAnsi"/>
          <w:sz w:val="20"/>
        </w:rPr>
        <w:t>s</w:t>
      </w:r>
      <w:r w:rsidR="00563A1F" w:rsidRPr="00084919" w:rsidDel="005D06D5">
        <w:rPr>
          <w:rFonts w:cstheme="majorHAnsi"/>
          <w:sz w:val="20"/>
        </w:rPr>
        <w:t xml:space="preserve"> </w:t>
      </w:r>
      <w:r w:rsidR="00563A1F" w:rsidRPr="00084919">
        <w:rPr>
          <w:rFonts w:cstheme="majorHAnsi"/>
          <w:sz w:val="20"/>
        </w:rPr>
        <w:t xml:space="preserve">that fully recover </w:t>
      </w:r>
      <w:r w:rsidR="003C12AC" w:rsidRPr="00084919">
        <w:rPr>
          <w:rFonts w:cstheme="majorHAnsi"/>
          <w:sz w:val="20"/>
        </w:rPr>
        <w:t>the</w:t>
      </w:r>
      <w:r w:rsidR="00563A1F" w:rsidRPr="00084919">
        <w:rPr>
          <w:rFonts w:cstheme="majorHAnsi"/>
          <w:sz w:val="20"/>
        </w:rPr>
        <w:t xml:space="preserve"> cost to government of administering the Professional Engineers Registration Act </w:t>
      </w:r>
      <w:r w:rsidR="00CB60FE" w:rsidRPr="00084919">
        <w:rPr>
          <w:rFonts w:cstheme="majorHAnsi"/>
          <w:sz w:val="20"/>
        </w:rPr>
        <w:t xml:space="preserve">and the </w:t>
      </w:r>
      <w:r w:rsidR="004A5F50">
        <w:rPr>
          <w:rFonts w:cstheme="majorHAnsi"/>
          <w:sz w:val="20"/>
        </w:rPr>
        <w:t xml:space="preserve">related functions </w:t>
      </w:r>
      <w:r w:rsidR="00037F2A">
        <w:rPr>
          <w:rFonts w:cstheme="majorHAnsi"/>
          <w:sz w:val="20"/>
        </w:rPr>
        <w:t xml:space="preserve">under the </w:t>
      </w:r>
      <w:r w:rsidR="00CB60FE" w:rsidRPr="00084919">
        <w:rPr>
          <w:rFonts w:cstheme="majorHAnsi"/>
          <w:sz w:val="20"/>
        </w:rPr>
        <w:t>Building Act</w:t>
      </w:r>
      <w:r w:rsidR="00037F2A">
        <w:rPr>
          <w:rFonts w:cstheme="majorHAnsi"/>
          <w:sz w:val="20"/>
        </w:rPr>
        <w:t>.</w:t>
      </w:r>
    </w:p>
    <w:p w14:paraId="211DAB16" w14:textId="2302A771" w:rsidR="00AF4392" w:rsidRPr="00602547" w:rsidRDefault="003609B1" w:rsidP="0028675D">
      <w:pPr>
        <w:pStyle w:val="Heading2"/>
        <w:keepNext w:val="0"/>
        <w:keepLines w:val="0"/>
        <w:widowControl w:val="0"/>
        <w:ind w:left="851" w:hanging="851"/>
        <w:rPr>
          <w:color w:val="0069A4"/>
        </w:rPr>
      </w:pPr>
      <w:bookmarkStart w:id="108" w:name="_Toc63158572"/>
      <w:bookmarkStart w:id="109" w:name="_Ref58830670"/>
      <w:bookmarkStart w:id="110" w:name="_Toc58847834"/>
      <w:bookmarkStart w:id="111" w:name="_Toc63936943"/>
      <w:bookmarkEnd w:id="108"/>
      <w:r w:rsidRPr="00602547">
        <w:rPr>
          <w:color w:val="0069A4"/>
        </w:rPr>
        <w:t>Proposed fee schedule</w:t>
      </w:r>
      <w:bookmarkEnd w:id="109"/>
      <w:bookmarkEnd w:id="110"/>
      <w:bookmarkEnd w:id="111"/>
    </w:p>
    <w:p w14:paraId="5ED2E28A" w14:textId="16A87041" w:rsidR="003609B1" w:rsidRDefault="00E52801" w:rsidP="0045091D">
      <w:pPr>
        <w:pStyle w:val="DJCSbody"/>
        <w:widowControl w:val="0"/>
        <w:spacing w:after="200" w:line="240" w:lineRule="auto"/>
        <w:ind w:left="0"/>
        <w:rPr>
          <w:rFonts w:cstheme="majorHAnsi"/>
          <w:sz w:val="20"/>
        </w:rPr>
      </w:pPr>
      <w:r w:rsidRPr="00FE1D00">
        <w:rPr>
          <w:rFonts w:cstheme="majorHAnsi"/>
          <w:sz w:val="20"/>
        </w:rPr>
        <w:fldChar w:fldCharType="begin"/>
      </w:r>
      <w:r w:rsidRPr="00FE1D00">
        <w:rPr>
          <w:rFonts w:cstheme="majorHAnsi"/>
          <w:color w:val="000000" w:themeColor="text1"/>
          <w:sz w:val="20"/>
        </w:rPr>
        <w:instrText xml:space="preserve"> REF _Ref64313664 \h  \* MERGEFORMAT </w:instrText>
      </w:r>
      <w:r w:rsidRPr="00FE1D00">
        <w:rPr>
          <w:rFonts w:cstheme="majorHAnsi"/>
          <w:sz w:val="20"/>
        </w:rPr>
      </w:r>
      <w:r w:rsidRPr="00FE1D00">
        <w:rPr>
          <w:rFonts w:cstheme="majorHAnsi"/>
          <w:sz w:val="20"/>
        </w:rPr>
        <w:fldChar w:fldCharType="separate"/>
      </w:r>
      <w:r w:rsidR="00C4429A" w:rsidRPr="00C4429A">
        <w:rPr>
          <w:rFonts w:cstheme="majorHAnsi"/>
          <w:color w:val="000000" w:themeColor="text1"/>
          <w:sz w:val="20"/>
        </w:rPr>
        <w:t>Table 12</w:t>
      </w:r>
      <w:r w:rsidRPr="00FE1D00">
        <w:rPr>
          <w:rFonts w:cstheme="majorHAnsi"/>
          <w:sz w:val="20"/>
        </w:rPr>
        <w:fldChar w:fldCharType="end"/>
      </w:r>
      <w:r w:rsidR="00336E7B" w:rsidRPr="006C2133">
        <w:rPr>
          <w:rFonts w:cstheme="majorHAnsi"/>
          <w:sz w:val="20"/>
        </w:rPr>
        <w:fldChar w:fldCharType="begin"/>
      </w:r>
      <w:r w:rsidR="00336E7B" w:rsidRPr="006C2133">
        <w:rPr>
          <w:rFonts w:cstheme="majorHAnsi"/>
          <w:sz w:val="20"/>
        </w:rPr>
        <w:instrText xml:space="preserve"> REF _Ref58674225 \h  \* MERGEFORMAT </w:instrText>
      </w:r>
      <w:r w:rsidR="00336E7B" w:rsidRPr="006C2133">
        <w:rPr>
          <w:rFonts w:cstheme="majorHAnsi"/>
          <w:sz w:val="20"/>
        </w:rPr>
      </w:r>
      <w:r w:rsidR="00336E7B" w:rsidRPr="006C2133">
        <w:rPr>
          <w:rFonts w:cstheme="majorHAnsi"/>
          <w:sz w:val="20"/>
        </w:rPr>
        <w:fldChar w:fldCharType="separate"/>
      </w:r>
      <w:r w:rsidR="00C4429A">
        <w:rPr>
          <w:rFonts w:cstheme="majorHAnsi"/>
          <w:b/>
          <w:bCs/>
          <w:sz w:val="20"/>
          <w:lang w:val="en-US"/>
        </w:rPr>
        <w:t>Error! Reference source not found.</w:t>
      </w:r>
      <w:r w:rsidR="00336E7B" w:rsidRPr="006C2133">
        <w:rPr>
          <w:rFonts w:cstheme="majorHAnsi"/>
          <w:sz w:val="20"/>
        </w:rPr>
        <w:fldChar w:fldCharType="end"/>
      </w:r>
      <w:r w:rsidR="00336E7B" w:rsidRPr="006C2133">
        <w:rPr>
          <w:rFonts w:cstheme="majorHAnsi"/>
          <w:sz w:val="20"/>
        </w:rPr>
        <w:t xml:space="preserve">sets </w:t>
      </w:r>
      <w:r w:rsidR="00336E7B" w:rsidRPr="00084919">
        <w:rPr>
          <w:rFonts w:cstheme="majorHAnsi"/>
          <w:sz w:val="20"/>
        </w:rPr>
        <w:t>out the fees included in the proposed Fees Regulations. The fees are b</w:t>
      </w:r>
      <w:r w:rsidR="00B1227B" w:rsidRPr="00084919">
        <w:rPr>
          <w:rFonts w:cstheme="majorHAnsi"/>
          <w:sz w:val="20"/>
        </w:rPr>
        <w:t xml:space="preserve">ased on the volume of </w:t>
      </w:r>
      <w:r w:rsidR="000B0D72" w:rsidRPr="00084919">
        <w:rPr>
          <w:rFonts w:cstheme="majorHAnsi"/>
          <w:sz w:val="20"/>
        </w:rPr>
        <w:t xml:space="preserve">professional </w:t>
      </w:r>
      <w:r w:rsidR="00B1227B" w:rsidRPr="00084919">
        <w:rPr>
          <w:rFonts w:cstheme="majorHAnsi"/>
          <w:sz w:val="20"/>
        </w:rPr>
        <w:t xml:space="preserve">engineers expected to </w:t>
      </w:r>
      <w:r w:rsidR="000B0D72" w:rsidRPr="00084919">
        <w:rPr>
          <w:rFonts w:cstheme="majorHAnsi"/>
          <w:sz w:val="20"/>
        </w:rPr>
        <w:t xml:space="preserve">be </w:t>
      </w:r>
      <w:r w:rsidR="001554EF" w:rsidRPr="00084919">
        <w:rPr>
          <w:rFonts w:cstheme="majorHAnsi"/>
          <w:sz w:val="20"/>
        </w:rPr>
        <w:t>registered over the 10-year regulatory period</w:t>
      </w:r>
      <w:r w:rsidR="003B6900" w:rsidRPr="00084919">
        <w:rPr>
          <w:rFonts w:cstheme="majorHAnsi"/>
          <w:sz w:val="20"/>
        </w:rPr>
        <w:t xml:space="preserve"> – </w:t>
      </w:r>
      <w:r w:rsidR="00B16D88" w:rsidRPr="00084919">
        <w:rPr>
          <w:rFonts w:cstheme="majorHAnsi"/>
          <w:sz w:val="20"/>
        </w:rPr>
        <w:t xml:space="preserve">an average stock of around </w:t>
      </w:r>
      <w:r w:rsidR="00BA3A6D" w:rsidRPr="00084919">
        <w:rPr>
          <w:rFonts w:cstheme="majorHAnsi"/>
          <w:sz w:val="20"/>
        </w:rPr>
        <w:t>27,</w:t>
      </w:r>
      <w:r w:rsidR="003B6900" w:rsidRPr="00084919">
        <w:rPr>
          <w:rFonts w:cstheme="majorHAnsi"/>
          <w:sz w:val="20"/>
        </w:rPr>
        <w:t>4</w:t>
      </w:r>
      <w:r w:rsidR="00BA3A6D" w:rsidRPr="00084919">
        <w:rPr>
          <w:rFonts w:cstheme="majorHAnsi"/>
          <w:sz w:val="20"/>
        </w:rPr>
        <w:t>00</w:t>
      </w:r>
      <w:r w:rsidR="000B0D72" w:rsidRPr="00084919">
        <w:rPr>
          <w:rFonts w:cstheme="majorHAnsi"/>
          <w:sz w:val="20"/>
        </w:rPr>
        <w:t xml:space="preserve"> </w:t>
      </w:r>
      <w:r w:rsidR="00AE625D" w:rsidRPr="00084919">
        <w:rPr>
          <w:rFonts w:cstheme="majorHAnsi"/>
          <w:sz w:val="20"/>
        </w:rPr>
        <w:t>professional engineers including those who have been endorsed to practi</w:t>
      </w:r>
      <w:r w:rsidR="002A52F2">
        <w:rPr>
          <w:rFonts w:cstheme="majorHAnsi"/>
          <w:sz w:val="20"/>
        </w:rPr>
        <w:t>s</w:t>
      </w:r>
      <w:r w:rsidR="00AE625D" w:rsidRPr="00084919">
        <w:rPr>
          <w:rFonts w:cstheme="majorHAnsi"/>
          <w:sz w:val="20"/>
        </w:rPr>
        <w:t xml:space="preserve">e in the building industry </w:t>
      </w:r>
      <w:r w:rsidR="000B0D72" w:rsidRPr="00084919">
        <w:rPr>
          <w:rFonts w:cstheme="majorHAnsi"/>
          <w:sz w:val="20"/>
        </w:rPr>
        <w:t xml:space="preserve">– </w:t>
      </w:r>
      <w:r w:rsidR="00BA3A6D" w:rsidRPr="00EE0AA3">
        <w:rPr>
          <w:rFonts w:cstheme="majorHAnsi"/>
          <w:sz w:val="20"/>
        </w:rPr>
        <w:t xml:space="preserve">and the total cost </w:t>
      </w:r>
      <w:r w:rsidR="002E61B7" w:rsidRPr="00EE0AA3">
        <w:rPr>
          <w:rFonts w:cstheme="majorHAnsi"/>
          <w:sz w:val="20"/>
        </w:rPr>
        <w:t xml:space="preserve">to government </w:t>
      </w:r>
      <w:r w:rsidR="000B0D72" w:rsidRPr="00084919">
        <w:rPr>
          <w:rFonts w:cstheme="majorHAnsi"/>
          <w:sz w:val="20"/>
        </w:rPr>
        <w:t xml:space="preserve">estimated to be on average approximately </w:t>
      </w:r>
      <w:r w:rsidR="00763A4A" w:rsidRPr="00084919">
        <w:rPr>
          <w:rFonts w:cstheme="majorHAnsi"/>
          <w:sz w:val="20"/>
        </w:rPr>
        <w:t>$6.0</w:t>
      </w:r>
      <w:r w:rsidR="00845FDC" w:rsidRPr="00084919">
        <w:rPr>
          <w:rFonts w:cstheme="majorHAnsi"/>
          <w:sz w:val="20"/>
        </w:rPr>
        <w:t>5</w:t>
      </w:r>
      <w:r w:rsidR="00763A4A" w:rsidRPr="00084919">
        <w:rPr>
          <w:rFonts w:cstheme="majorHAnsi"/>
          <w:sz w:val="20"/>
        </w:rPr>
        <w:t xml:space="preserve"> million a year</w:t>
      </w:r>
      <w:r w:rsidR="00FA0BE5" w:rsidRPr="00084919">
        <w:rPr>
          <w:rFonts w:cstheme="majorHAnsi"/>
          <w:sz w:val="20"/>
        </w:rPr>
        <w:t>.</w:t>
      </w:r>
      <w:r w:rsidR="008D37FD" w:rsidRPr="00084919">
        <w:rPr>
          <w:rFonts w:cstheme="majorHAnsi"/>
          <w:sz w:val="20"/>
        </w:rPr>
        <w:t xml:space="preserve"> </w:t>
      </w:r>
    </w:p>
    <w:p w14:paraId="149F2BC5" w14:textId="70ACF564" w:rsidR="00A70A27" w:rsidRPr="00A9174C" w:rsidRDefault="00652CF7" w:rsidP="00652CF7">
      <w:pPr>
        <w:pStyle w:val="Caption"/>
        <w:keepNext/>
        <w:spacing w:after="120"/>
        <w:rPr>
          <w:rFonts w:ascii="Arial" w:hAnsi="Arial"/>
          <w:b/>
          <w:bCs/>
          <w:color w:val="0069A4"/>
        </w:rPr>
      </w:pPr>
      <w:bookmarkStart w:id="112" w:name="_Ref64313664"/>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12</w:t>
      </w:r>
      <w:r w:rsidRPr="00A9174C">
        <w:rPr>
          <w:rFonts w:ascii="Arial" w:hAnsi="Arial"/>
          <w:b/>
          <w:bCs/>
          <w:color w:val="0069A4"/>
        </w:rPr>
        <w:fldChar w:fldCharType="end"/>
      </w:r>
      <w:bookmarkEnd w:id="112"/>
      <w:r w:rsidRPr="00A9174C">
        <w:rPr>
          <w:rFonts w:ascii="Arial" w:hAnsi="Arial"/>
          <w:b/>
          <w:bCs/>
          <w:color w:val="0069A4"/>
        </w:rPr>
        <w:t>: Preferred Option - Option 4 fees converted to fee units</w:t>
      </w:r>
    </w:p>
    <w:tbl>
      <w:tblPr>
        <w:tblW w:w="5000" w:type="pct"/>
        <w:tblBorders>
          <w:top w:val="single" w:sz="12" w:space="0" w:color="007DC3" w:themeColor="accent1"/>
          <w:bottom w:val="single" w:sz="12" w:space="0" w:color="007DC3" w:themeColor="accent1"/>
          <w:insideH w:val="single" w:sz="4" w:space="0" w:color="007DC3" w:themeColor="accent1"/>
        </w:tblBorders>
        <w:tblLayout w:type="fixed"/>
        <w:tblCellMar>
          <w:top w:w="57" w:type="dxa"/>
          <w:left w:w="57" w:type="dxa"/>
          <w:bottom w:w="57" w:type="dxa"/>
          <w:right w:w="57" w:type="dxa"/>
        </w:tblCellMar>
        <w:tblLook w:val="04A0" w:firstRow="1" w:lastRow="0" w:firstColumn="1" w:lastColumn="0" w:noHBand="0" w:noVBand="1"/>
      </w:tblPr>
      <w:tblGrid>
        <w:gridCol w:w="6805"/>
        <w:gridCol w:w="992"/>
        <w:gridCol w:w="1273"/>
      </w:tblGrid>
      <w:tr w:rsidR="00A70A27" w:rsidRPr="00973984" w14:paraId="30E016E2" w14:textId="77777777" w:rsidTr="00825212">
        <w:trPr>
          <w:tblHeader/>
        </w:trPr>
        <w:tc>
          <w:tcPr>
            <w:tcW w:w="3751" w:type="pct"/>
            <w:tcBorders>
              <w:top w:val="single" w:sz="12" w:space="0" w:color="0069A4"/>
              <w:bottom w:val="single" w:sz="12" w:space="0" w:color="0069A4"/>
            </w:tcBorders>
            <w:shd w:val="clear" w:color="auto" w:fill="auto"/>
            <w:vAlign w:val="bottom"/>
          </w:tcPr>
          <w:p w14:paraId="3850F1A7" w14:textId="77777777" w:rsidR="00A70A27" w:rsidRPr="00973984" w:rsidRDefault="00A70A27" w:rsidP="0044206D">
            <w:pPr>
              <w:pStyle w:val="TableHeader"/>
              <w:keepNext w:val="0"/>
              <w:widowControl w:val="0"/>
              <w:spacing w:before="0" w:after="0"/>
              <w:rPr>
                <w:color w:val="auto"/>
                <w:sz w:val="18"/>
                <w:szCs w:val="18"/>
              </w:rPr>
            </w:pPr>
            <w:bookmarkStart w:id="113" w:name="_Toc58847835"/>
            <w:r w:rsidRPr="00973984">
              <w:rPr>
                <w:color w:val="auto"/>
                <w:sz w:val="18"/>
                <w:szCs w:val="18"/>
              </w:rPr>
              <w:t xml:space="preserve">Fee </w:t>
            </w:r>
            <w:r>
              <w:rPr>
                <w:color w:val="auto"/>
                <w:sz w:val="18"/>
                <w:szCs w:val="18"/>
              </w:rPr>
              <w:t>d</w:t>
            </w:r>
            <w:r w:rsidRPr="00973984">
              <w:rPr>
                <w:color w:val="auto"/>
                <w:sz w:val="18"/>
                <w:szCs w:val="18"/>
              </w:rPr>
              <w:t>escription</w:t>
            </w:r>
          </w:p>
        </w:tc>
        <w:tc>
          <w:tcPr>
            <w:tcW w:w="547" w:type="pct"/>
            <w:tcBorders>
              <w:top w:val="single" w:sz="12" w:space="0" w:color="0069A4"/>
              <w:bottom w:val="single" w:sz="12" w:space="0" w:color="0069A4"/>
            </w:tcBorders>
            <w:shd w:val="clear" w:color="auto" w:fill="auto"/>
            <w:vAlign w:val="bottom"/>
          </w:tcPr>
          <w:p w14:paraId="14536F9C" w14:textId="77777777" w:rsidR="00A70A27" w:rsidRPr="00973984" w:rsidRDefault="00A70A27" w:rsidP="0044206D">
            <w:pPr>
              <w:pStyle w:val="TableHeader"/>
              <w:keepNext w:val="0"/>
              <w:widowControl w:val="0"/>
              <w:spacing w:before="0" w:after="0"/>
              <w:jc w:val="center"/>
              <w:rPr>
                <w:color w:val="auto"/>
                <w:sz w:val="18"/>
                <w:szCs w:val="18"/>
              </w:rPr>
            </w:pPr>
            <w:r w:rsidRPr="00973984">
              <w:rPr>
                <w:color w:val="auto"/>
                <w:sz w:val="18"/>
                <w:szCs w:val="18"/>
              </w:rPr>
              <w:t>Proposed fees</w:t>
            </w:r>
          </w:p>
        </w:tc>
        <w:tc>
          <w:tcPr>
            <w:tcW w:w="702" w:type="pct"/>
            <w:tcBorders>
              <w:top w:val="single" w:sz="12" w:space="0" w:color="0069A4"/>
              <w:bottom w:val="single" w:sz="12" w:space="0" w:color="0069A4"/>
            </w:tcBorders>
          </w:tcPr>
          <w:p w14:paraId="5FED6247" w14:textId="51BDCDB1" w:rsidR="00A70A27" w:rsidRPr="00973984" w:rsidRDefault="00A70A27" w:rsidP="0044206D">
            <w:pPr>
              <w:pStyle w:val="TableHeader"/>
              <w:keepNext w:val="0"/>
              <w:widowControl w:val="0"/>
              <w:spacing w:before="0" w:after="0"/>
              <w:jc w:val="center"/>
              <w:rPr>
                <w:color w:val="auto"/>
                <w:sz w:val="18"/>
                <w:szCs w:val="18"/>
              </w:rPr>
            </w:pPr>
            <w:r>
              <w:rPr>
                <w:color w:val="auto"/>
                <w:sz w:val="18"/>
                <w:szCs w:val="18"/>
              </w:rPr>
              <w:t>Fee Units</w:t>
            </w:r>
          </w:p>
        </w:tc>
      </w:tr>
      <w:tr w:rsidR="00A70A27" w:rsidRPr="00973984" w14:paraId="63C15E44" w14:textId="77777777" w:rsidTr="00825212">
        <w:tc>
          <w:tcPr>
            <w:tcW w:w="3751" w:type="pct"/>
            <w:tcBorders>
              <w:top w:val="single" w:sz="12" w:space="0" w:color="0069A4"/>
              <w:bottom w:val="single" w:sz="12" w:space="0" w:color="0069A4"/>
            </w:tcBorders>
            <w:shd w:val="clear" w:color="auto" w:fill="auto"/>
          </w:tcPr>
          <w:p w14:paraId="1FDAB4D2" w14:textId="77777777" w:rsidR="00A70A27" w:rsidRPr="003A3F07" w:rsidRDefault="00A70A27" w:rsidP="0044206D">
            <w:pPr>
              <w:pStyle w:val="TableText"/>
              <w:widowControl w:val="0"/>
              <w:spacing w:before="0" w:after="0"/>
              <w:rPr>
                <w:b/>
                <w:bCs/>
                <w:i/>
                <w:iCs/>
              </w:rPr>
            </w:pPr>
            <w:r w:rsidRPr="003A3F07">
              <w:rPr>
                <w:b/>
                <w:bCs/>
                <w:i/>
                <w:iCs/>
              </w:rPr>
              <w:t>Registration fees</w:t>
            </w:r>
          </w:p>
        </w:tc>
        <w:tc>
          <w:tcPr>
            <w:tcW w:w="547" w:type="pct"/>
            <w:tcBorders>
              <w:top w:val="single" w:sz="12" w:space="0" w:color="0069A4"/>
              <w:bottom w:val="single" w:sz="12" w:space="0" w:color="0069A4"/>
            </w:tcBorders>
            <w:shd w:val="clear" w:color="auto" w:fill="auto"/>
          </w:tcPr>
          <w:p w14:paraId="2457922A" w14:textId="77777777" w:rsidR="00A70A27" w:rsidRPr="00973984" w:rsidRDefault="00A70A27" w:rsidP="0044206D">
            <w:pPr>
              <w:pStyle w:val="TableText"/>
              <w:widowControl w:val="0"/>
              <w:spacing w:before="0" w:after="0"/>
              <w:jc w:val="center"/>
            </w:pPr>
          </w:p>
        </w:tc>
        <w:tc>
          <w:tcPr>
            <w:tcW w:w="702" w:type="pct"/>
            <w:tcBorders>
              <w:top w:val="single" w:sz="12" w:space="0" w:color="0069A4"/>
              <w:bottom w:val="single" w:sz="12" w:space="0" w:color="0069A4"/>
            </w:tcBorders>
          </w:tcPr>
          <w:p w14:paraId="4E8F1FBC" w14:textId="77777777" w:rsidR="00A70A27" w:rsidRPr="00973984" w:rsidRDefault="00A70A27" w:rsidP="0044206D">
            <w:pPr>
              <w:pStyle w:val="TableText"/>
              <w:widowControl w:val="0"/>
              <w:spacing w:before="0" w:after="0"/>
              <w:jc w:val="center"/>
            </w:pPr>
          </w:p>
        </w:tc>
      </w:tr>
      <w:tr w:rsidR="00A70A27" w:rsidRPr="00973984" w14:paraId="209B5755" w14:textId="77777777" w:rsidTr="00825212">
        <w:tc>
          <w:tcPr>
            <w:tcW w:w="3751" w:type="pct"/>
            <w:tcBorders>
              <w:top w:val="single" w:sz="12" w:space="0" w:color="0069A4"/>
              <w:bottom w:val="single" w:sz="4" w:space="0" w:color="0069A4"/>
            </w:tcBorders>
            <w:shd w:val="clear" w:color="auto" w:fill="auto"/>
          </w:tcPr>
          <w:p w14:paraId="0C4A30EC" w14:textId="5BD3FB7D" w:rsidR="00A70A27" w:rsidRPr="00973984" w:rsidRDefault="00A70A27" w:rsidP="0044206D">
            <w:pPr>
              <w:pStyle w:val="TableText"/>
              <w:widowControl w:val="0"/>
              <w:spacing w:before="0" w:after="0"/>
            </w:pPr>
            <w:r w:rsidRPr="00323A2B">
              <w:rPr>
                <w:rFonts w:cstheme="majorHAnsi"/>
              </w:rPr>
              <w:t>Application for registration</w:t>
            </w:r>
            <w:r w:rsidR="003652E8">
              <w:rPr>
                <w:rFonts w:cstheme="majorHAnsi"/>
              </w:rPr>
              <w:t xml:space="preserve"> (for 3 years)</w:t>
            </w:r>
          </w:p>
        </w:tc>
        <w:tc>
          <w:tcPr>
            <w:tcW w:w="547" w:type="pct"/>
            <w:tcBorders>
              <w:top w:val="single" w:sz="12" w:space="0" w:color="0069A4"/>
              <w:bottom w:val="single" w:sz="4" w:space="0" w:color="0069A4"/>
            </w:tcBorders>
            <w:shd w:val="clear" w:color="auto" w:fill="auto"/>
          </w:tcPr>
          <w:p w14:paraId="15437586" w14:textId="77777777" w:rsidR="00A70A27" w:rsidRPr="00973984" w:rsidRDefault="00A70A27" w:rsidP="0044206D">
            <w:pPr>
              <w:pStyle w:val="TableText"/>
              <w:widowControl w:val="0"/>
              <w:spacing w:before="0" w:after="0"/>
              <w:jc w:val="center"/>
            </w:pPr>
            <w:r>
              <w:t>$85.68</w:t>
            </w:r>
          </w:p>
        </w:tc>
        <w:tc>
          <w:tcPr>
            <w:tcW w:w="702" w:type="pct"/>
            <w:tcBorders>
              <w:top w:val="single" w:sz="12" w:space="0" w:color="0069A4"/>
              <w:bottom w:val="single" w:sz="4" w:space="0" w:color="0069A4"/>
            </w:tcBorders>
          </w:tcPr>
          <w:p w14:paraId="58005A76" w14:textId="77777777" w:rsidR="00A70A27" w:rsidRDefault="00A70A27" w:rsidP="0044206D">
            <w:pPr>
              <w:pStyle w:val="TableText"/>
              <w:widowControl w:val="0"/>
              <w:spacing w:before="0" w:after="0"/>
              <w:jc w:val="center"/>
            </w:pPr>
            <w:r>
              <w:t>5.79</w:t>
            </w:r>
          </w:p>
        </w:tc>
      </w:tr>
      <w:tr w:rsidR="00A70A27" w:rsidRPr="00973984" w14:paraId="40CF8580" w14:textId="77777777" w:rsidTr="00825212">
        <w:tc>
          <w:tcPr>
            <w:tcW w:w="3751" w:type="pct"/>
            <w:tcBorders>
              <w:top w:val="single" w:sz="4" w:space="0" w:color="0069A4"/>
              <w:bottom w:val="single" w:sz="4" w:space="0" w:color="0069A4"/>
            </w:tcBorders>
            <w:shd w:val="clear" w:color="auto" w:fill="auto"/>
          </w:tcPr>
          <w:p w14:paraId="02721207" w14:textId="77777777" w:rsidR="00A70A27" w:rsidRPr="00973984" w:rsidRDefault="00A70A27" w:rsidP="0044206D">
            <w:pPr>
              <w:pStyle w:val="TableText"/>
              <w:widowControl w:val="0"/>
              <w:spacing w:before="0" w:after="0"/>
            </w:pPr>
            <w:r>
              <w:t>Application to add an area of engineering</w:t>
            </w:r>
          </w:p>
        </w:tc>
        <w:tc>
          <w:tcPr>
            <w:tcW w:w="547" w:type="pct"/>
            <w:tcBorders>
              <w:top w:val="single" w:sz="4" w:space="0" w:color="0069A4"/>
              <w:bottom w:val="single" w:sz="4" w:space="0" w:color="0069A4"/>
            </w:tcBorders>
            <w:shd w:val="clear" w:color="auto" w:fill="auto"/>
          </w:tcPr>
          <w:p w14:paraId="6D2A4838" w14:textId="77777777" w:rsidR="00A70A27" w:rsidRPr="00973984" w:rsidRDefault="00A70A27" w:rsidP="0044206D">
            <w:pPr>
              <w:pStyle w:val="TableText"/>
              <w:widowControl w:val="0"/>
              <w:spacing w:before="0" w:after="0"/>
              <w:jc w:val="center"/>
            </w:pPr>
            <w:r>
              <w:t>$85.68</w:t>
            </w:r>
          </w:p>
        </w:tc>
        <w:tc>
          <w:tcPr>
            <w:tcW w:w="702" w:type="pct"/>
            <w:tcBorders>
              <w:top w:val="single" w:sz="4" w:space="0" w:color="0069A4"/>
              <w:bottom w:val="single" w:sz="4" w:space="0" w:color="0069A4"/>
            </w:tcBorders>
          </w:tcPr>
          <w:p w14:paraId="0A217699" w14:textId="77777777" w:rsidR="00A70A27" w:rsidRDefault="00A70A27" w:rsidP="0044206D">
            <w:pPr>
              <w:pStyle w:val="TableText"/>
              <w:widowControl w:val="0"/>
              <w:spacing w:before="0" w:after="0"/>
              <w:jc w:val="center"/>
            </w:pPr>
            <w:r>
              <w:t>5.79</w:t>
            </w:r>
          </w:p>
        </w:tc>
      </w:tr>
      <w:tr w:rsidR="00A70A27" w:rsidRPr="00973984" w14:paraId="11454C8D" w14:textId="77777777" w:rsidTr="00825212">
        <w:tc>
          <w:tcPr>
            <w:tcW w:w="3751" w:type="pct"/>
            <w:tcBorders>
              <w:top w:val="single" w:sz="4" w:space="0" w:color="0069A4"/>
              <w:bottom w:val="single" w:sz="4" w:space="0" w:color="0069A4"/>
            </w:tcBorders>
            <w:shd w:val="clear" w:color="auto" w:fill="auto"/>
          </w:tcPr>
          <w:p w14:paraId="744168FF" w14:textId="082CB1BB" w:rsidR="00A70A27" w:rsidRPr="00973984" w:rsidRDefault="00A70A27" w:rsidP="0044206D">
            <w:pPr>
              <w:pStyle w:val="TableText"/>
              <w:widowControl w:val="0"/>
              <w:spacing w:before="0" w:after="0"/>
            </w:pPr>
            <w:r w:rsidRPr="00323A2B">
              <w:rPr>
                <w:rFonts w:cstheme="majorHAnsi"/>
              </w:rPr>
              <w:t xml:space="preserve">Registration of </w:t>
            </w:r>
            <w:r>
              <w:rPr>
                <w:rFonts w:cstheme="majorHAnsi"/>
              </w:rPr>
              <w:t xml:space="preserve">professional </w:t>
            </w:r>
            <w:r w:rsidRPr="00323A2B">
              <w:rPr>
                <w:rFonts w:cstheme="majorHAnsi"/>
              </w:rPr>
              <w:t>engineer</w:t>
            </w:r>
            <w:r>
              <w:rPr>
                <w:rFonts w:cstheme="majorHAnsi"/>
              </w:rPr>
              <w:t xml:space="preserve"> – practising</w:t>
            </w:r>
            <w:r w:rsidR="003652E8">
              <w:rPr>
                <w:rFonts w:cstheme="majorHAnsi"/>
              </w:rPr>
              <w:t xml:space="preserve"> (for 3 years)</w:t>
            </w:r>
          </w:p>
        </w:tc>
        <w:tc>
          <w:tcPr>
            <w:tcW w:w="547" w:type="pct"/>
            <w:tcBorders>
              <w:top w:val="single" w:sz="4" w:space="0" w:color="0069A4"/>
              <w:bottom w:val="single" w:sz="4" w:space="0" w:color="0069A4"/>
            </w:tcBorders>
            <w:shd w:val="clear" w:color="auto" w:fill="auto"/>
          </w:tcPr>
          <w:p w14:paraId="0C65F540" w14:textId="77777777" w:rsidR="00A70A27" w:rsidRPr="00973984" w:rsidRDefault="00A70A27" w:rsidP="0044206D">
            <w:pPr>
              <w:pStyle w:val="TableText"/>
              <w:widowControl w:val="0"/>
              <w:spacing w:before="0" w:after="0"/>
              <w:jc w:val="center"/>
            </w:pPr>
            <w:r>
              <w:t>$406.07</w:t>
            </w:r>
          </w:p>
        </w:tc>
        <w:tc>
          <w:tcPr>
            <w:tcW w:w="702" w:type="pct"/>
            <w:tcBorders>
              <w:top w:val="single" w:sz="4" w:space="0" w:color="0069A4"/>
              <w:bottom w:val="single" w:sz="4" w:space="0" w:color="0069A4"/>
            </w:tcBorders>
          </w:tcPr>
          <w:p w14:paraId="3E7E6068" w14:textId="77777777" w:rsidR="00A70A27" w:rsidRDefault="00A70A27" w:rsidP="0044206D">
            <w:pPr>
              <w:pStyle w:val="TableText"/>
              <w:widowControl w:val="0"/>
              <w:spacing w:before="0" w:after="0"/>
              <w:jc w:val="center"/>
            </w:pPr>
            <w:r>
              <w:t>27.42</w:t>
            </w:r>
          </w:p>
        </w:tc>
      </w:tr>
      <w:tr w:rsidR="00A70A27" w:rsidRPr="00973984" w14:paraId="3890CA61" w14:textId="77777777" w:rsidTr="00825212">
        <w:tc>
          <w:tcPr>
            <w:tcW w:w="3751" w:type="pct"/>
            <w:tcBorders>
              <w:top w:val="single" w:sz="4" w:space="0" w:color="0069A4"/>
              <w:bottom w:val="single" w:sz="4" w:space="0" w:color="0069A4"/>
            </w:tcBorders>
            <w:shd w:val="clear" w:color="auto" w:fill="auto"/>
          </w:tcPr>
          <w:p w14:paraId="2A967DBD" w14:textId="14681CA8" w:rsidR="00A70A27" w:rsidRPr="00323A2B" w:rsidRDefault="00A70A27" w:rsidP="0044206D">
            <w:pPr>
              <w:pStyle w:val="TableText"/>
              <w:widowControl w:val="0"/>
              <w:spacing w:before="0" w:after="0"/>
              <w:rPr>
                <w:rFonts w:cstheme="majorHAnsi"/>
              </w:rPr>
            </w:pPr>
            <w:r>
              <w:rPr>
                <w:rFonts w:cstheme="majorHAnsi"/>
              </w:rPr>
              <w:t xml:space="preserve">Registration </w:t>
            </w:r>
            <w:r w:rsidR="00AD5386">
              <w:rPr>
                <w:rFonts w:cstheme="majorHAnsi"/>
              </w:rPr>
              <w:t>of</w:t>
            </w:r>
            <w:r>
              <w:rPr>
                <w:rFonts w:cstheme="majorHAnsi"/>
              </w:rPr>
              <w:t xml:space="preserve"> professional engineer – non-practising</w:t>
            </w:r>
            <w:r w:rsidR="003652E8">
              <w:rPr>
                <w:rFonts w:cstheme="majorHAnsi"/>
              </w:rPr>
              <w:t xml:space="preserve"> (for 3 years)</w:t>
            </w:r>
          </w:p>
        </w:tc>
        <w:tc>
          <w:tcPr>
            <w:tcW w:w="547" w:type="pct"/>
            <w:tcBorders>
              <w:top w:val="single" w:sz="4" w:space="0" w:color="0069A4"/>
              <w:bottom w:val="single" w:sz="4" w:space="0" w:color="0069A4"/>
            </w:tcBorders>
            <w:shd w:val="clear" w:color="auto" w:fill="auto"/>
          </w:tcPr>
          <w:p w14:paraId="6A627E32" w14:textId="77777777" w:rsidR="00A70A27" w:rsidRDefault="00A70A27" w:rsidP="0044206D">
            <w:pPr>
              <w:pStyle w:val="TableText"/>
              <w:widowControl w:val="0"/>
              <w:spacing w:before="0" w:after="0"/>
              <w:jc w:val="center"/>
            </w:pPr>
            <w:r>
              <w:t>$81.21</w:t>
            </w:r>
          </w:p>
        </w:tc>
        <w:tc>
          <w:tcPr>
            <w:tcW w:w="702" w:type="pct"/>
            <w:tcBorders>
              <w:top w:val="single" w:sz="4" w:space="0" w:color="0069A4"/>
              <w:bottom w:val="single" w:sz="4" w:space="0" w:color="0069A4"/>
            </w:tcBorders>
          </w:tcPr>
          <w:p w14:paraId="5F902964" w14:textId="77777777" w:rsidR="00A70A27" w:rsidRDefault="00A70A27" w:rsidP="0044206D">
            <w:pPr>
              <w:pStyle w:val="TableText"/>
              <w:widowControl w:val="0"/>
              <w:spacing w:before="0" w:after="0"/>
              <w:jc w:val="center"/>
            </w:pPr>
            <w:r>
              <w:t>5.48</w:t>
            </w:r>
          </w:p>
        </w:tc>
      </w:tr>
      <w:tr w:rsidR="00A70A27" w:rsidRPr="00973984" w14:paraId="4E3631B5" w14:textId="77777777" w:rsidTr="00825212">
        <w:tc>
          <w:tcPr>
            <w:tcW w:w="3751" w:type="pct"/>
            <w:tcBorders>
              <w:top w:val="single" w:sz="4" w:space="0" w:color="0069A4"/>
              <w:bottom w:val="single" w:sz="4" w:space="0" w:color="0069A4"/>
            </w:tcBorders>
            <w:shd w:val="clear" w:color="auto" w:fill="auto"/>
          </w:tcPr>
          <w:p w14:paraId="25B0B80B" w14:textId="77777777" w:rsidR="00A70A27" w:rsidRPr="00973984" w:rsidRDefault="00A70A27" w:rsidP="0044206D">
            <w:pPr>
              <w:pStyle w:val="TableText"/>
              <w:widowControl w:val="0"/>
              <w:spacing w:before="0" w:after="0"/>
            </w:pPr>
            <w:r w:rsidRPr="00323A2B">
              <w:rPr>
                <w:rFonts w:cstheme="majorHAnsi"/>
              </w:rPr>
              <w:t>Application for renewal of registration</w:t>
            </w:r>
            <w:r>
              <w:rPr>
                <w:rFonts w:cstheme="majorHAnsi"/>
              </w:rPr>
              <w:t xml:space="preserve"> (for 3 years)</w:t>
            </w:r>
          </w:p>
        </w:tc>
        <w:tc>
          <w:tcPr>
            <w:tcW w:w="547" w:type="pct"/>
            <w:tcBorders>
              <w:top w:val="single" w:sz="4" w:space="0" w:color="0069A4"/>
              <w:bottom w:val="single" w:sz="4" w:space="0" w:color="0069A4"/>
            </w:tcBorders>
            <w:shd w:val="clear" w:color="auto" w:fill="auto"/>
          </w:tcPr>
          <w:p w14:paraId="07913872" w14:textId="77777777" w:rsidR="00A70A27" w:rsidRPr="00973984" w:rsidRDefault="00A70A27" w:rsidP="0044206D">
            <w:pPr>
              <w:pStyle w:val="TableText"/>
              <w:widowControl w:val="0"/>
              <w:spacing w:before="0" w:after="0"/>
              <w:jc w:val="center"/>
            </w:pPr>
            <w:r>
              <w:t>$85.68</w:t>
            </w:r>
          </w:p>
        </w:tc>
        <w:tc>
          <w:tcPr>
            <w:tcW w:w="702" w:type="pct"/>
            <w:tcBorders>
              <w:top w:val="single" w:sz="4" w:space="0" w:color="0069A4"/>
              <w:bottom w:val="single" w:sz="4" w:space="0" w:color="0069A4"/>
            </w:tcBorders>
          </w:tcPr>
          <w:p w14:paraId="692F1499" w14:textId="77777777" w:rsidR="00A70A27" w:rsidRDefault="00A70A27" w:rsidP="0044206D">
            <w:pPr>
              <w:pStyle w:val="TableText"/>
              <w:widowControl w:val="0"/>
              <w:spacing w:before="0" w:after="0"/>
              <w:jc w:val="center"/>
            </w:pPr>
            <w:r>
              <w:t>5.79</w:t>
            </w:r>
          </w:p>
        </w:tc>
      </w:tr>
      <w:tr w:rsidR="00A70A27" w:rsidRPr="00973984" w14:paraId="3799FB6D" w14:textId="77777777" w:rsidTr="00825212">
        <w:tc>
          <w:tcPr>
            <w:tcW w:w="3751" w:type="pct"/>
            <w:tcBorders>
              <w:top w:val="single" w:sz="4" w:space="0" w:color="0069A4"/>
              <w:bottom w:val="single" w:sz="4" w:space="0" w:color="0069A4"/>
            </w:tcBorders>
            <w:shd w:val="clear" w:color="auto" w:fill="auto"/>
          </w:tcPr>
          <w:p w14:paraId="101DDDD3" w14:textId="77777777" w:rsidR="00A70A27" w:rsidRPr="00323A2B" w:rsidRDefault="00A70A27" w:rsidP="0044206D">
            <w:pPr>
              <w:pStyle w:val="TableText"/>
              <w:widowControl w:val="0"/>
              <w:spacing w:before="0" w:after="0"/>
              <w:rPr>
                <w:rFonts w:cstheme="majorHAnsi"/>
              </w:rPr>
            </w:pPr>
            <w:r>
              <w:rPr>
                <w:rFonts w:cstheme="majorHAnsi"/>
              </w:rPr>
              <w:t>Renewal of registration of a professional engineer – practising (for 3 years)</w:t>
            </w:r>
          </w:p>
        </w:tc>
        <w:tc>
          <w:tcPr>
            <w:tcW w:w="547" w:type="pct"/>
            <w:tcBorders>
              <w:top w:val="single" w:sz="4" w:space="0" w:color="0069A4"/>
              <w:bottom w:val="single" w:sz="4" w:space="0" w:color="0069A4"/>
            </w:tcBorders>
            <w:shd w:val="clear" w:color="auto" w:fill="auto"/>
          </w:tcPr>
          <w:p w14:paraId="64D39ECC" w14:textId="77777777" w:rsidR="00A70A27" w:rsidRDefault="00A70A27" w:rsidP="0044206D">
            <w:pPr>
              <w:pStyle w:val="TableText"/>
              <w:widowControl w:val="0"/>
              <w:spacing w:before="0" w:after="0"/>
              <w:jc w:val="center"/>
            </w:pPr>
            <w:r>
              <w:t>$466.98</w:t>
            </w:r>
          </w:p>
        </w:tc>
        <w:tc>
          <w:tcPr>
            <w:tcW w:w="702" w:type="pct"/>
            <w:tcBorders>
              <w:top w:val="single" w:sz="4" w:space="0" w:color="0069A4"/>
              <w:bottom w:val="single" w:sz="4" w:space="0" w:color="0069A4"/>
            </w:tcBorders>
          </w:tcPr>
          <w:p w14:paraId="257FEC53" w14:textId="77777777" w:rsidR="00A70A27" w:rsidRDefault="00A70A27" w:rsidP="0044206D">
            <w:pPr>
              <w:pStyle w:val="TableText"/>
              <w:widowControl w:val="0"/>
              <w:spacing w:before="0" w:after="0"/>
              <w:jc w:val="center"/>
            </w:pPr>
            <w:r>
              <w:t>31.53</w:t>
            </w:r>
          </w:p>
        </w:tc>
      </w:tr>
      <w:tr w:rsidR="00A70A27" w:rsidRPr="00973984" w14:paraId="65A5C609" w14:textId="77777777" w:rsidTr="00825212">
        <w:tc>
          <w:tcPr>
            <w:tcW w:w="3751" w:type="pct"/>
            <w:tcBorders>
              <w:top w:val="single" w:sz="4" w:space="0" w:color="0069A4"/>
              <w:bottom w:val="single" w:sz="12" w:space="0" w:color="0069A4"/>
            </w:tcBorders>
            <w:shd w:val="clear" w:color="auto" w:fill="auto"/>
          </w:tcPr>
          <w:p w14:paraId="294F652F" w14:textId="77777777" w:rsidR="00A70A27" w:rsidRPr="00973984" w:rsidRDefault="00A70A27" w:rsidP="0044206D">
            <w:pPr>
              <w:pStyle w:val="TableText"/>
              <w:widowControl w:val="0"/>
              <w:spacing w:before="0" w:after="0"/>
            </w:pPr>
            <w:r>
              <w:rPr>
                <w:rFonts w:cstheme="majorHAnsi"/>
              </w:rPr>
              <w:t>Renewal of registration of a professional engineer – non-practising (for 3 years)</w:t>
            </w:r>
          </w:p>
        </w:tc>
        <w:tc>
          <w:tcPr>
            <w:tcW w:w="547" w:type="pct"/>
            <w:tcBorders>
              <w:top w:val="single" w:sz="4" w:space="0" w:color="0069A4"/>
              <w:bottom w:val="single" w:sz="12" w:space="0" w:color="0069A4"/>
            </w:tcBorders>
            <w:shd w:val="clear" w:color="auto" w:fill="auto"/>
          </w:tcPr>
          <w:p w14:paraId="65E974B8" w14:textId="77777777" w:rsidR="00A70A27" w:rsidRPr="00973984" w:rsidRDefault="00A70A27" w:rsidP="0044206D">
            <w:pPr>
              <w:pStyle w:val="TableText"/>
              <w:widowControl w:val="0"/>
              <w:spacing w:before="0" w:after="0"/>
              <w:jc w:val="center"/>
            </w:pPr>
            <w:r>
              <w:t>$93.40</w:t>
            </w:r>
          </w:p>
        </w:tc>
        <w:tc>
          <w:tcPr>
            <w:tcW w:w="702" w:type="pct"/>
            <w:tcBorders>
              <w:top w:val="single" w:sz="4" w:space="0" w:color="0069A4"/>
              <w:bottom w:val="single" w:sz="12" w:space="0" w:color="0069A4"/>
            </w:tcBorders>
          </w:tcPr>
          <w:p w14:paraId="482F9CF9" w14:textId="77777777" w:rsidR="00A70A27" w:rsidRDefault="00A70A27" w:rsidP="0044206D">
            <w:pPr>
              <w:pStyle w:val="TableText"/>
              <w:widowControl w:val="0"/>
              <w:spacing w:before="0" w:after="0"/>
              <w:jc w:val="center"/>
            </w:pPr>
            <w:r>
              <w:t>6.31</w:t>
            </w:r>
          </w:p>
        </w:tc>
      </w:tr>
      <w:tr w:rsidR="00A70A27" w:rsidRPr="00973984" w14:paraId="471A47BF" w14:textId="77777777" w:rsidTr="00825212">
        <w:tc>
          <w:tcPr>
            <w:tcW w:w="3751" w:type="pct"/>
            <w:tcBorders>
              <w:top w:val="single" w:sz="12" w:space="0" w:color="0069A4"/>
              <w:bottom w:val="single" w:sz="12" w:space="0" w:color="0069A4"/>
            </w:tcBorders>
            <w:shd w:val="clear" w:color="auto" w:fill="auto"/>
          </w:tcPr>
          <w:p w14:paraId="23AB2F59" w14:textId="77777777" w:rsidR="00A70A27" w:rsidRPr="003A3F07" w:rsidRDefault="00A70A27" w:rsidP="0044206D">
            <w:pPr>
              <w:pStyle w:val="TableText"/>
              <w:widowControl w:val="0"/>
              <w:spacing w:before="0" w:after="0"/>
              <w:rPr>
                <w:b/>
                <w:bCs/>
                <w:i/>
                <w:iCs/>
              </w:rPr>
            </w:pPr>
            <w:r w:rsidRPr="003A3F07">
              <w:rPr>
                <w:b/>
                <w:bCs/>
                <w:i/>
                <w:iCs/>
              </w:rPr>
              <w:t>Endorsement fees</w:t>
            </w:r>
          </w:p>
        </w:tc>
        <w:tc>
          <w:tcPr>
            <w:tcW w:w="547" w:type="pct"/>
            <w:tcBorders>
              <w:top w:val="single" w:sz="12" w:space="0" w:color="0069A4"/>
              <w:bottom w:val="single" w:sz="12" w:space="0" w:color="0069A4"/>
            </w:tcBorders>
            <w:shd w:val="clear" w:color="auto" w:fill="auto"/>
          </w:tcPr>
          <w:p w14:paraId="79442845" w14:textId="77777777" w:rsidR="00A70A27" w:rsidRPr="00973984" w:rsidRDefault="00A70A27" w:rsidP="0044206D">
            <w:pPr>
              <w:pStyle w:val="TableText"/>
              <w:widowControl w:val="0"/>
              <w:spacing w:before="0" w:after="0"/>
              <w:jc w:val="center"/>
              <w:rPr>
                <w:b/>
                <w:bCs/>
              </w:rPr>
            </w:pPr>
          </w:p>
        </w:tc>
        <w:tc>
          <w:tcPr>
            <w:tcW w:w="702" w:type="pct"/>
            <w:tcBorders>
              <w:top w:val="single" w:sz="12" w:space="0" w:color="0069A4"/>
              <w:bottom w:val="single" w:sz="12" w:space="0" w:color="0069A4"/>
            </w:tcBorders>
          </w:tcPr>
          <w:p w14:paraId="46C9CF16" w14:textId="77777777" w:rsidR="00A70A27" w:rsidRPr="00973984" w:rsidRDefault="00A70A27" w:rsidP="0044206D">
            <w:pPr>
              <w:pStyle w:val="TableText"/>
              <w:widowControl w:val="0"/>
              <w:spacing w:before="0" w:after="0"/>
              <w:jc w:val="center"/>
              <w:rPr>
                <w:b/>
                <w:bCs/>
              </w:rPr>
            </w:pPr>
          </w:p>
        </w:tc>
      </w:tr>
      <w:tr w:rsidR="00A70A27" w:rsidRPr="00973984" w14:paraId="5C74B776" w14:textId="77777777" w:rsidTr="00825212">
        <w:tc>
          <w:tcPr>
            <w:tcW w:w="3751" w:type="pct"/>
            <w:tcBorders>
              <w:top w:val="single" w:sz="12" w:space="0" w:color="0069A4"/>
              <w:bottom w:val="single" w:sz="4" w:space="0" w:color="0069A4"/>
            </w:tcBorders>
            <w:shd w:val="clear" w:color="auto" w:fill="auto"/>
          </w:tcPr>
          <w:p w14:paraId="563F5289" w14:textId="3B2876D2" w:rsidR="00A70A27" w:rsidRPr="00973984" w:rsidRDefault="00A70A27" w:rsidP="0044206D">
            <w:pPr>
              <w:pStyle w:val="TableText"/>
              <w:widowControl w:val="0"/>
              <w:spacing w:before="0" w:after="0"/>
            </w:pPr>
            <w:r w:rsidRPr="00323A2B">
              <w:rPr>
                <w:rFonts w:cstheme="majorHAnsi"/>
              </w:rPr>
              <w:t>Application for endorsement</w:t>
            </w:r>
            <w:r w:rsidR="003652E8">
              <w:rPr>
                <w:rFonts w:cstheme="majorHAnsi"/>
              </w:rPr>
              <w:t xml:space="preserve"> (for 3 years)</w:t>
            </w:r>
          </w:p>
        </w:tc>
        <w:tc>
          <w:tcPr>
            <w:tcW w:w="547" w:type="pct"/>
            <w:tcBorders>
              <w:top w:val="single" w:sz="12" w:space="0" w:color="0069A4"/>
              <w:bottom w:val="single" w:sz="4" w:space="0" w:color="0069A4"/>
            </w:tcBorders>
            <w:shd w:val="clear" w:color="auto" w:fill="auto"/>
          </w:tcPr>
          <w:p w14:paraId="564E3E0A" w14:textId="77777777" w:rsidR="00A70A27" w:rsidRPr="00973984" w:rsidRDefault="00A70A27" w:rsidP="0044206D">
            <w:pPr>
              <w:pStyle w:val="TableText"/>
              <w:widowControl w:val="0"/>
              <w:spacing w:before="0" w:after="0"/>
              <w:jc w:val="center"/>
            </w:pPr>
            <w:r>
              <w:t>$218.46</w:t>
            </w:r>
          </w:p>
        </w:tc>
        <w:tc>
          <w:tcPr>
            <w:tcW w:w="702" w:type="pct"/>
            <w:tcBorders>
              <w:top w:val="single" w:sz="12" w:space="0" w:color="0069A4"/>
              <w:bottom w:val="single" w:sz="4" w:space="0" w:color="0069A4"/>
            </w:tcBorders>
          </w:tcPr>
          <w:p w14:paraId="12AEF188" w14:textId="77777777" w:rsidR="00A70A27" w:rsidRDefault="00A70A27" w:rsidP="0044206D">
            <w:pPr>
              <w:pStyle w:val="TableText"/>
              <w:widowControl w:val="0"/>
              <w:spacing w:before="0" w:after="0"/>
              <w:jc w:val="center"/>
            </w:pPr>
            <w:r>
              <w:t>14.75</w:t>
            </w:r>
          </w:p>
        </w:tc>
      </w:tr>
      <w:tr w:rsidR="00A70A27" w:rsidRPr="00973984" w14:paraId="5AE0B07A" w14:textId="77777777" w:rsidTr="00825212">
        <w:tc>
          <w:tcPr>
            <w:tcW w:w="3751" w:type="pct"/>
            <w:tcBorders>
              <w:top w:val="single" w:sz="4" w:space="0" w:color="0069A4"/>
              <w:bottom w:val="single" w:sz="4" w:space="0" w:color="0069A4"/>
            </w:tcBorders>
            <w:shd w:val="clear" w:color="auto" w:fill="auto"/>
          </w:tcPr>
          <w:p w14:paraId="04AF0788" w14:textId="77777777" w:rsidR="00A70A27" w:rsidRPr="00973984" w:rsidRDefault="00A70A27" w:rsidP="0044206D">
            <w:pPr>
              <w:pStyle w:val="TableText"/>
              <w:widowControl w:val="0"/>
              <w:spacing w:before="0" w:after="0"/>
            </w:pPr>
            <w:r>
              <w:t xml:space="preserve">Application for renewal of endorsement </w:t>
            </w:r>
            <w:r>
              <w:rPr>
                <w:rFonts w:cstheme="majorHAnsi"/>
              </w:rPr>
              <w:t>(for 3 years)</w:t>
            </w:r>
          </w:p>
        </w:tc>
        <w:tc>
          <w:tcPr>
            <w:tcW w:w="547" w:type="pct"/>
            <w:tcBorders>
              <w:top w:val="single" w:sz="4" w:space="0" w:color="0069A4"/>
              <w:bottom w:val="single" w:sz="4" w:space="0" w:color="0069A4"/>
            </w:tcBorders>
            <w:shd w:val="clear" w:color="auto" w:fill="auto"/>
          </w:tcPr>
          <w:p w14:paraId="49C0A1D4" w14:textId="77777777" w:rsidR="00A70A27" w:rsidRPr="00973984" w:rsidRDefault="00A70A27" w:rsidP="0044206D">
            <w:pPr>
              <w:pStyle w:val="TableText"/>
              <w:widowControl w:val="0"/>
              <w:spacing w:before="0" w:after="0"/>
              <w:jc w:val="center"/>
            </w:pPr>
            <w:r>
              <w:t>$218.46</w:t>
            </w:r>
          </w:p>
        </w:tc>
        <w:tc>
          <w:tcPr>
            <w:tcW w:w="702" w:type="pct"/>
            <w:tcBorders>
              <w:top w:val="single" w:sz="4" w:space="0" w:color="0069A4"/>
              <w:bottom w:val="single" w:sz="4" w:space="0" w:color="0069A4"/>
            </w:tcBorders>
          </w:tcPr>
          <w:p w14:paraId="7E0D2F68" w14:textId="77777777" w:rsidR="00A70A27" w:rsidRDefault="00A70A27" w:rsidP="0044206D">
            <w:pPr>
              <w:pStyle w:val="TableText"/>
              <w:widowControl w:val="0"/>
              <w:spacing w:before="0" w:after="0"/>
              <w:jc w:val="center"/>
            </w:pPr>
            <w:r>
              <w:t>14.75</w:t>
            </w:r>
          </w:p>
        </w:tc>
      </w:tr>
      <w:tr w:rsidR="00A70A27" w:rsidRPr="00973984" w14:paraId="0D61D948" w14:textId="77777777" w:rsidTr="00825212">
        <w:tc>
          <w:tcPr>
            <w:tcW w:w="3751" w:type="pct"/>
            <w:tcBorders>
              <w:top w:val="single" w:sz="4" w:space="0" w:color="0069A4"/>
              <w:bottom w:val="single" w:sz="12" w:space="0" w:color="0069A4"/>
            </w:tcBorders>
            <w:shd w:val="clear" w:color="auto" w:fill="auto"/>
          </w:tcPr>
          <w:p w14:paraId="78DF105C" w14:textId="77777777" w:rsidR="00A70A27" w:rsidRPr="00973984" w:rsidRDefault="00A70A27" w:rsidP="0044206D">
            <w:pPr>
              <w:pStyle w:val="TableText"/>
              <w:widowControl w:val="0"/>
              <w:spacing w:before="0" w:after="0"/>
            </w:pPr>
            <w:r w:rsidRPr="00323A2B">
              <w:rPr>
                <w:rFonts w:cstheme="majorHAnsi"/>
              </w:rPr>
              <w:t>Annual endorsement statement</w:t>
            </w:r>
          </w:p>
        </w:tc>
        <w:tc>
          <w:tcPr>
            <w:tcW w:w="547" w:type="pct"/>
            <w:tcBorders>
              <w:top w:val="single" w:sz="4" w:space="0" w:color="0069A4"/>
              <w:bottom w:val="single" w:sz="12" w:space="0" w:color="0069A4"/>
            </w:tcBorders>
            <w:shd w:val="clear" w:color="auto" w:fill="auto"/>
          </w:tcPr>
          <w:p w14:paraId="208383AC" w14:textId="77777777" w:rsidR="00A70A27" w:rsidRPr="00973984" w:rsidRDefault="00A70A27" w:rsidP="0044206D">
            <w:pPr>
              <w:pStyle w:val="TableText"/>
              <w:widowControl w:val="0"/>
              <w:spacing w:before="0" w:after="0"/>
              <w:jc w:val="center"/>
            </w:pPr>
            <w:r>
              <w:t>$109.95</w:t>
            </w:r>
          </w:p>
        </w:tc>
        <w:tc>
          <w:tcPr>
            <w:tcW w:w="702" w:type="pct"/>
            <w:tcBorders>
              <w:top w:val="single" w:sz="4" w:space="0" w:color="0069A4"/>
              <w:bottom w:val="single" w:sz="12" w:space="0" w:color="0069A4"/>
            </w:tcBorders>
          </w:tcPr>
          <w:p w14:paraId="705F26D6" w14:textId="77777777" w:rsidR="00A70A27" w:rsidRDefault="00A70A27" w:rsidP="0044206D">
            <w:pPr>
              <w:pStyle w:val="TableText"/>
              <w:widowControl w:val="0"/>
              <w:spacing w:before="0" w:after="0"/>
              <w:jc w:val="center"/>
            </w:pPr>
            <w:r>
              <w:t>7.42</w:t>
            </w:r>
          </w:p>
        </w:tc>
      </w:tr>
      <w:tr w:rsidR="00A70A27" w:rsidRPr="00973984" w14:paraId="4E4A0193" w14:textId="77777777" w:rsidTr="00825212">
        <w:tc>
          <w:tcPr>
            <w:tcW w:w="3751" w:type="pct"/>
            <w:tcBorders>
              <w:top w:val="single" w:sz="12" w:space="0" w:color="0069A4"/>
              <w:bottom w:val="single" w:sz="12" w:space="0" w:color="0069A4"/>
            </w:tcBorders>
            <w:shd w:val="clear" w:color="auto" w:fill="auto"/>
          </w:tcPr>
          <w:p w14:paraId="7DD9443E" w14:textId="77777777" w:rsidR="00A70A27" w:rsidRPr="003A3F07" w:rsidRDefault="00A70A27" w:rsidP="0044206D">
            <w:pPr>
              <w:pStyle w:val="TableText"/>
              <w:widowControl w:val="0"/>
              <w:spacing w:before="0" w:after="0"/>
              <w:rPr>
                <w:b/>
                <w:bCs/>
                <w:i/>
                <w:iCs/>
              </w:rPr>
            </w:pPr>
            <w:r w:rsidRPr="003A3F07">
              <w:rPr>
                <w:b/>
                <w:bCs/>
                <w:i/>
                <w:iCs/>
              </w:rPr>
              <w:t>Register fees</w:t>
            </w:r>
          </w:p>
        </w:tc>
        <w:tc>
          <w:tcPr>
            <w:tcW w:w="547" w:type="pct"/>
            <w:tcBorders>
              <w:top w:val="single" w:sz="12" w:space="0" w:color="0069A4"/>
              <w:bottom w:val="single" w:sz="12" w:space="0" w:color="0069A4"/>
            </w:tcBorders>
            <w:shd w:val="clear" w:color="auto" w:fill="auto"/>
          </w:tcPr>
          <w:p w14:paraId="131BFB5B" w14:textId="77777777" w:rsidR="00A70A27" w:rsidRPr="00973984" w:rsidRDefault="00A70A27" w:rsidP="0044206D">
            <w:pPr>
              <w:pStyle w:val="TableText"/>
              <w:widowControl w:val="0"/>
              <w:spacing w:before="0" w:after="0"/>
              <w:jc w:val="center"/>
              <w:rPr>
                <w:b/>
                <w:bCs/>
              </w:rPr>
            </w:pPr>
          </w:p>
        </w:tc>
        <w:tc>
          <w:tcPr>
            <w:tcW w:w="702" w:type="pct"/>
            <w:tcBorders>
              <w:top w:val="single" w:sz="12" w:space="0" w:color="0069A4"/>
              <w:bottom w:val="single" w:sz="12" w:space="0" w:color="0069A4"/>
            </w:tcBorders>
          </w:tcPr>
          <w:p w14:paraId="33869D36" w14:textId="77777777" w:rsidR="00A70A27" w:rsidRPr="00973984" w:rsidRDefault="00A70A27" w:rsidP="0044206D">
            <w:pPr>
              <w:pStyle w:val="TableText"/>
              <w:widowControl w:val="0"/>
              <w:spacing w:before="0" w:after="0"/>
              <w:jc w:val="center"/>
              <w:rPr>
                <w:b/>
                <w:bCs/>
              </w:rPr>
            </w:pPr>
          </w:p>
        </w:tc>
      </w:tr>
      <w:tr w:rsidR="00A70A27" w:rsidRPr="00973984" w14:paraId="454EC759" w14:textId="77777777" w:rsidTr="00825212">
        <w:tc>
          <w:tcPr>
            <w:tcW w:w="3751" w:type="pct"/>
            <w:tcBorders>
              <w:top w:val="single" w:sz="12" w:space="0" w:color="0069A4"/>
              <w:bottom w:val="single" w:sz="4" w:space="0" w:color="0069A4"/>
            </w:tcBorders>
            <w:shd w:val="clear" w:color="auto" w:fill="auto"/>
          </w:tcPr>
          <w:p w14:paraId="082B3FE5" w14:textId="7CB8BEAA" w:rsidR="00A70A27" w:rsidRPr="00973984" w:rsidRDefault="00A70A27" w:rsidP="0044206D">
            <w:pPr>
              <w:pStyle w:val="TableText"/>
              <w:widowControl w:val="0"/>
              <w:spacing w:before="0" w:after="0"/>
            </w:pPr>
            <w:r w:rsidRPr="00323A2B">
              <w:rPr>
                <w:rFonts w:cstheme="majorHAnsi"/>
              </w:rPr>
              <w:t>Search</w:t>
            </w:r>
            <w:r w:rsidR="00AD5386">
              <w:rPr>
                <w:rFonts w:cstheme="majorHAnsi"/>
              </w:rPr>
              <w:t>,</w:t>
            </w:r>
            <w:r w:rsidRPr="00323A2B">
              <w:rPr>
                <w:rFonts w:cstheme="majorHAnsi"/>
              </w:rPr>
              <w:t xml:space="preserve"> copy </w:t>
            </w:r>
            <w:r w:rsidR="00AD5386" w:rsidRPr="00323A2B">
              <w:rPr>
                <w:rFonts w:cstheme="majorHAnsi"/>
              </w:rPr>
              <w:t xml:space="preserve">and </w:t>
            </w:r>
            <w:r w:rsidR="00AD5386">
              <w:rPr>
                <w:rFonts w:cstheme="majorHAnsi"/>
              </w:rPr>
              <w:t xml:space="preserve">extract </w:t>
            </w:r>
            <w:r w:rsidRPr="00323A2B">
              <w:rPr>
                <w:rFonts w:cstheme="majorHAnsi"/>
              </w:rPr>
              <w:t xml:space="preserve">of the </w:t>
            </w:r>
            <w:r w:rsidR="00C25AB7">
              <w:rPr>
                <w:rFonts w:cstheme="majorHAnsi"/>
              </w:rPr>
              <w:t>r</w:t>
            </w:r>
            <w:r w:rsidRPr="00323A2B">
              <w:rPr>
                <w:rFonts w:cstheme="majorHAnsi"/>
              </w:rPr>
              <w:t>egister</w:t>
            </w:r>
          </w:p>
        </w:tc>
        <w:tc>
          <w:tcPr>
            <w:tcW w:w="547" w:type="pct"/>
            <w:tcBorders>
              <w:top w:val="single" w:sz="12" w:space="0" w:color="0069A4"/>
              <w:bottom w:val="single" w:sz="4" w:space="0" w:color="0069A4"/>
            </w:tcBorders>
            <w:shd w:val="clear" w:color="auto" w:fill="auto"/>
          </w:tcPr>
          <w:p w14:paraId="7E3EDF59" w14:textId="77777777" w:rsidR="00A70A27" w:rsidRPr="00973984" w:rsidRDefault="00A70A27" w:rsidP="0044206D">
            <w:pPr>
              <w:pStyle w:val="TableText"/>
              <w:widowControl w:val="0"/>
              <w:spacing w:before="0" w:after="0"/>
              <w:jc w:val="center"/>
            </w:pPr>
            <w:r>
              <w:t>$49.81</w:t>
            </w:r>
          </w:p>
        </w:tc>
        <w:tc>
          <w:tcPr>
            <w:tcW w:w="702" w:type="pct"/>
            <w:tcBorders>
              <w:top w:val="single" w:sz="12" w:space="0" w:color="0069A4"/>
              <w:bottom w:val="single" w:sz="4" w:space="0" w:color="0069A4"/>
            </w:tcBorders>
          </w:tcPr>
          <w:p w14:paraId="4D0B4B26" w14:textId="77777777" w:rsidR="00A70A27" w:rsidRDefault="00A70A27" w:rsidP="0044206D">
            <w:pPr>
              <w:pStyle w:val="TableText"/>
              <w:widowControl w:val="0"/>
              <w:spacing w:before="0" w:after="0"/>
              <w:jc w:val="center"/>
            </w:pPr>
            <w:r>
              <w:t>3.36</w:t>
            </w:r>
          </w:p>
        </w:tc>
      </w:tr>
      <w:tr w:rsidR="00A70A27" w:rsidRPr="00973984" w14:paraId="64ADFE0A" w14:textId="77777777" w:rsidTr="00825212">
        <w:tc>
          <w:tcPr>
            <w:tcW w:w="3751" w:type="pct"/>
            <w:tcBorders>
              <w:top w:val="single" w:sz="4" w:space="0" w:color="0069A4"/>
              <w:bottom w:val="single" w:sz="12" w:space="0" w:color="0069A4"/>
            </w:tcBorders>
            <w:shd w:val="clear" w:color="auto" w:fill="auto"/>
          </w:tcPr>
          <w:p w14:paraId="7A42734D" w14:textId="5677873A" w:rsidR="00A70A27" w:rsidRPr="00973984" w:rsidRDefault="00A70A27" w:rsidP="0044206D">
            <w:pPr>
              <w:pStyle w:val="TableText"/>
              <w:widowControl w:val="0"/>
              <w:spacing w:before="0" w:after="0"/>
            </w:pPr>
            <w:r w:rsidRPr="00323A2B">
              <w:rPr>
                <w:rFonts w:cstheme="majorHAnsi"/>
              </w:rPr>
              <w:t xml:space="preserve">Certified copy and extract of the </w:t>
            </w:r>
            <w:r w:rsidR="00C25AB7">
              <w:rPr>
                <w:rFonts w:cstheme="majorHAnsi"/>
              </w:rPr>
              <w:t>r</w:t>
            </w:r>
            <w:r w:rsidRPr="00323A2B">
              <w:rPr>
                <w:rFonts w:cstheme="majorHAnsi"/>
              </w:rPr>
              <w:t>egister</w:t>
            </w:r>
          </w:p>
        </w:tc>
        <w:tc>
          <w:tcPr>
            <w:tcW w:w="547" w:type="pct"/>
            <w:tcBorders>
              <w:top w:val="single" w:sz="4" w:space="0" w:color="0069A4"/>
              <w:bottom w:val="single" w:sz="12" w:space="0" w:color="0069A4"/>
            </w:tcBorders>
            <w:shd w:val="clear" w:color="auto" w:fill="auto"/>
          </w:tcPr>
          <w:p w14:paraId="624E463C" w14:textId="77777777" w:rsidR="00A70A27" w:rsidRPr="00973984" w:rsidRDefault="00A70A27" w:rsidP="0044206D">
            <w:pPr>
              <w:pStyle w:val="TableText"/>
              <w:widowControl w:val="0"/>
              <w:spacing w:before="0" w:after="0"/>
              <w:jc w:val="center"/>
            </w:pPr>
            <w:r>
              <w:t>$49.81</w:t>
            </w:r>
          </w:p>
        </w:tc>
        <w:tc>
          <w:tcPr>
            <w:tcW w:w="702" w:type="pct"/>
            <w:tcBorders>
              <w:top w:val="single" w:sz="4" w:space="0" w:color="0069A4"/>
              <w:bottom w:val="single" w:sz="12" w:space="0" w:color="0069A4"/>
            </w:tcBorders>
          </w:tcPr>
          <w:p w14:paraId="6FE94FF9" w14:textId="77777777" w:rsidR="00A70A27" w:rsidRDefault="00A70A27" w:rsidP="0044206D">
            <w:pPr>
              <w:pStyle w:val="TableText"/>
              <w:widowControl w:val="0"/>
              <w:spacing w:before="0" w:after="0"/>
              <w:jc w:val="center"/>
            </w:pPr>
            <w:r>
              <w:t>3.36</w:t>
            </w:r>
          </w:p>
        </w:tc>
      </w:tr>
    </w:tbl>
    <w:p w14:paraId="4F9642AF" w14:textId="242B0B28" w:rsidR="00AB394E" w:rsidRDefault="00AB394E" w:rsidP="00AB394E">
      <w:pPr>
        <w:pStyle w:val="BodyText-List"/>
        <w:widowControl w:val="0"/>
        <w:numPr>
          <w:ilvl w:val="0"/>
          <w:numId w:val="0"/>
        </w:numPr>
        <w:spacing w:before="360" w:after="200"/>
        <w:rPr>
          <w:szCs w:val="20"/>
        </w:rPr>
      </w:pPr>
      <w:r w:rsidRPr="00494ED9">
        <w:rPr>
          <w:szCs w:val="20"/>
        </w:rPr>
        <w:t xml:space="preserve">The proposed fees for Option 4 are converted into fee units and set out in the proposed </w:t>
      </w:r>
      <w:r w:rsidR="00804863" w:rsidRPr="00494ED9">
        <w:rPr>
          <w:szCs w:val="20"/>
        </w:rPr>
        <w:t xml:space="preserve">Fees </w:t>
      </w:r>
      <w:r w:rsidRPr="00494ED9">
        <w:rPr>
          <w:szCs w:val="20"/>
        </w:rPr>
        <w:t>Regulations</w:t>
      </w:r>
      <w:r w:rsidR="00804863" w:rsidRPr="00494ED9">
        <w:rPr>
          <w:szCs w:val="20"/>
        </w:rPr>
        <w:t xml:space="preserve"> accompanying this RIS</w:t>
      </w:r>
      <w:r w:rsidRPr="00494ED9">
        <w:rPr>
          <w:szCs w:val="20"/>
        </w:rPr>
        <w:t xml:space="preserve">. </w:t>
      </w:r>
      <w:r w:rsidR="00804863" w:rsidRPr="00494ED9">
        <w:rPr>
          <w:szCs w:val="20"/>
        </w:rPr>
        <w:t xml:space="preserve">As </w:t>
      </w:r>
      <w:r w:rsidR="008204EB" w:rsidRPr="00494ED9">
        <w:rPr>
          <w:szCs w:val="20"/>
        </w:rPr>
        <w:t xml:space="preserve">noted </w:t>
      </w:r>
      <w:r w:rsidR="008204EB" w:rsidRPr="003F4BB4">
        <w:rPr>
          <w:szCs w:val="20"/>
        </w:rPr>
        <w:t xml:space="preserve">in section </w:t>
      </w:r>
      <w:r w:rsidR="00776430" w:rsidRPr="003F4BB4">
        <w:rPr>
          <w:szCs w:val="20"/>
        </w:rPr>
        <w:t>4.2.1</w:t>
      </w:r>
      <w:r w:rsidR="002353BA" w:rsidRPr="003F4BB4">
        <w:rPr>
          <w:szCs w:val="20"/>
        </w:rPr>
        <w:t>,</w:t>
      </w:r>
      <w:r w:rsidR="002353BA" w:rsidRPr="00494ED9">
        <w:rPr>
          <w:szCs w:val="20"/>
        </w:rPr>
        <w:t xml:space="preserve"> the value of a fee unit for the 2020-21 financial year is $14.81</w:t>
      </w:r>
      <w:r w:rsidRPr="00494ED9">
        <w:rPr>
          <w:szCs w:val="20"/>
        </w:rPr>
        <w:t>.</w:t>
      </w:r>
    </w:p>
    <w:p w14:paraId="2257B6EE" w14:textId="4F06157B" w:rsidR="00374D43" w:rsidRDefault="00374D43" w:rsidP="00AB394E">
      <w:pPr>
        <w:pStyle w:val="BodyText-List"/>
        <w:widowControl w:val="0"/>
        <w:numPr>
          <w:ilvl w:val="0"/>
          <w:numId w:val="0"/>
        </w:numPr>
        <w:spacing w:before="360" w:after="200"/>
        <w:rPr>
          <w:szCs w:val="20"/>
        </w:rPr>
      </w:pPr>
    </w:p>
    <w:p w14:paraId="3772F177" w14:textId="50E7B0B6" w:rsidR="00374D43" w:rsidRDefault="00374D43" w:rsidP="00AB394E">
      <w:pPr>
        <w:pStyle w:val="BodyText-List"/>
        <w:widowControl w:val="0"/>
        <w:numPr>
          <w:ilvl w:val="0"/>
          <w:numId w:val="0"/>
        </w:numPr>
        <w:spacing w:before="360" w:after="200"/>
        <w:rPr>
          <w:szCs w:val="20"/>
        </w:rPr>
      </w:pPr>
    </w:p>
    <w:p w14:paraId="63730C35" w14:textId="77777777" w:rsidR="00374D43" w:rsidRPr="00494ED9" w:rsidRDefault="00374D43" w:rsidP="00AB394E">
      <w:pPr>
        <w:pStyle w:val="BodyText-List"/>
        <w:widowControl w:val="0"/>
        <w:numPr>
          <w:ilvl w:val="0"/>
          <w:numId w:val="0"/>
        </w:numPr>
        <w:spacing w:before="360" w:after="200"/>
        <w:rPr>
          <w:szCs w:val="20"/>
        </w:rPr>
      </w:pPr>
    </w:p>
    <w:p w14:paraId="26782E09" w14:textId="195A1069" w:rsidR="00901830" w:rsidRPr="00602547" w:rsidRDefault="00901830" w:rsidP="00085077">
      <w:pPr>
        <w:pStyle w:val="Heading2"/>
        <w:keepNext w:val="0"/>
        <w:keepLines w:val="0"/>
        <w:widowControl w:val="0"/>
        <w:ind w:left="851" w:hanging="851"/>
        <w:rPr>
          <w:color w:val="0069A4"/>
        </w:rPr>
      </w:pPr>
      <w:bookmarkStart w:id="114" w:name="_Toc63936944"/>
      <w:r w:rsidRPr="00602547">
        <w:rPr>
          <w:color w:val="0069A4"/>
        </w:rPr>
        <w:lastRenderedPageBreak/>
        <w:t xml:space="preserve">Financial impost </w:t>
      </w:r>
      <w:r w:rsidR="00BD5A17" w:rsidRPr="00602547">
        <w:rPr>
          <w:color w:val="0069A4"/>
        </w:rPr>
        <w:t xml:space="preserve">of </w:t>
      </w:r>
      <w:r w:rsidR="00904940" w:rsidRPr="00602547">
        <w:rPr>
          <w:color w:val="0069A4"/>
        </w:rPr>
        <w:t xml:space="preserve">proposed </w:t>
      </w:r>
      <w:r w:rsidR="00BD5A17" w:rsidRPr="00602547">
        <w:rPr>
          <w:color w:val="0069A4"/>
        </w:rPr>
        <w:t xml:space="preserve">fees </w:t>
      </w:r>
      <w:r w:rsidRPr="00602547">
        <w:rPr>
          <w:color w:val="0069A4"/>
        </w:rPr>
        <w:t xml:space="preserve">on </w:t>
      </w:r>
      <w:r w:rsidR="00BD5A17" w:rsidRPr="00602547">
        <w:rPr>
          <w:color w:val="0069A4"/>
        </w:rPr>
        <w:t>registered professional engineers</w:t>
      </w:r>
      <w:bookmarkEnd w:id="113"/>
      <w:bookmarkEnd w:id="114"/>
    </w:p>
    <w:p w14:paraId="45D3C5C2" w14:textId="7DC6C88B" w:rsidR="00901830" w:rsidRPr="00596C46" w:rsidRDefault="005E14D0" w:rsidP="006342B8">
      <w:pPr>
        <w:pStyle w:val="DJCSbody"/>
        <w:widowControl w:val="0"/>
        <w:spacing w:after="200" w:line="240" w:lineRule="auto"/>
        <w:ind w:left="0"/>
        <w:rPr>
          <w:rFonts w:cstheme="majorHAnsi"/>
          <w:sz w:val="20"/>
        </w:rPr>
      </w:pPr>
      <w:r w:rsidRPr="00596C46">
        <w:rPr>
          <w:rFonts w:cstheme="majorHAnsi"/>
          <w:sz w:val="20"/>
        </w:rPr>
        <w:t xml:space="preserve">Under the </w:t>
      </w:r>
      <w:r w:rsidR="006B1F3F" w:rsidRPr="00596C46">
        <w:rPr>
          <w:rFonts w:cstheme="majorHAnsi"/>
          <w:sz w:val="20"/>
        </w:rPr>
        <w:t xml:space="preserve">Professional Engineers Registration </w:t>
      </w:r>
      <w:r w:rsidRPr="00596C46">
        <w:rPr>
          <w:rFonts w:cstheme="majorHAnsi"/>
          <w:sz w:val="20"/>
        </w:rPr>
        <w:t xml:space="preserve">Act there are three </w:t>
      </w:r>
      <w:r w:rsidR="00E13C50" w:rsidRPr="00596C46">
        <w:rPr>
          <w:rFonts w:cstheme="majorHAnsi"/>
          <w:sz w:val="20"/>
        </w:rPr>
        <w:t>broad categories of registered professional engineer</w:t>
      </w:r>
      <w:r w:rsidR="00FA0BE5" w:rsidRPr="00596C46">
        <w:rPr>
          <w:rFonts w:cstheme="majorHAnsi"/>
          <w:sz w:val="20"/>
        </w:rPr>
        <w:t>s</w:t>
      </w:r>
      <w:r w:rsidR="007F10DB" w:rsidRPr="00596C46">
        <w:rPr>
          <w:rFonts w:cstheme="majorHAnsi"/>
          <w:sz w:val="20"/>
        </w:rPr>
        <w:t>:</w:t>
      </w:r>
    </w:p>
    <w:p w14:paraId="32BDC543" w14:textId="5A5E951C" w:rsidR="007F10DB" w:rsidRPr="00596C46" w:rsidRDefault="00FA0BE5" w:rsidP="00C11234">
      <w:pPr>
        <w:pStyle w:val="DJCSbody"/>
        <w:widowControl w:val="0"/>
        <w:numPr>
          <w:ilvl w:val="0"/>
          <w:numId w:val="31"/>
        </w:numPr>
        <w:spacing w:after="40" w:line="240" w:lineRule="auto"/>
        <w:ind w:left="709" w:hanging="425"/>
        <w:rPr>
          <w:rFonts w:cstheme="majorHAnsi"/>
          <w:sz w:val="20"/>
        </w:rPr>
      </w:pPr>
      <w:r w:rsidRPr="00596C46">
        <w:rPr>
          <w:rFonts w:cstheme="majorHAnsi"/>
          <w:sz w:val="20"/>
        </w:rPr>
        <w:t xml:space="preserve">a </w:t>
      </w:r>
      <w:r w:rsidR="00522189" w:rsidRPr="00596C46">
        <w:rPr>
          <w:rFonts w:cstheme="majorHAnsi"/>
          <w:sz w:val="20"/>
        </w:rPr>
        <w:t>p</w:t>
      </w:r>
      <w:r w:rsidR="007F10DB" w:rsidRPr="00596C46">
        <w:rPr>
          <w:rFonts w:cstheme="majorHAnsi"/>
          <w:sz w:val="20"/>
        </w:rPr>
        <w:t xml:space="preserve">ractising </w:t>
      </w:r>
      <w:r w:rsidR="00522189" w:rsidRPr="00596C46">
        <w:rPr>
          <w:rFonts w:cstheme="majorHAnsi"/>
          <w:sz w:val="20"/>
        </w:rPr>
        <w:t xml:space="preserve">professional engineer who </w:t>
      </w:r>
      <w:r w:rsidR="00522189" w:rsidRPr="00596C46">
        <w:rPr>
          <w:rFonts w:cstheme="majorHAnsi"/>
          <w:b/>
          <w:bCs/>
          <w:sz w:val="20"/>
        </w:rPr>
        <w:t>is not</w:t>
      </w:r>
      <w:r w:rsidR="00522189" w:rsidRPr="00596C46">
        <w:rPr>
          <w:rFonts w:cstheme="majorHAnsi"/>
          <w:sz w:val="20"/>
        </w:rPr>
        <w:t xml:space="preserve"> endorsed to </w:t>
      </w:r>
      <w:r w:rsidRPr="00596C46">
        <w:rPr>
          <w:rFonts w:cstheme="majorHAnsi"/>
          <w:sz w:val="20"/>
        </w:rPr>
        <w:t xml:space="preserve">practise </w:t>
      </w:r>
      <w:r w:rsidR="00522189" w:rsidRPr="00596C46">
        <w:rPr>
          <w:rFonts w:cstheme="majorHAnsi"/>
          <w:sz w:val="20"/>
        </w:rPr>
        <w:t>in the building industry</w:t>
      </w:r>
    </w:p>
    <w:p w14:paraId="1DD93C43" w14:textId="371237E2" w:rsidR="00285303" w:rsidRPr="00596C46" w:rsidRDefault="00FA0BE5" w:rsidP="00C11234">
      <w:pPr>
        <w:pStyle w:val="DJCSbody"/>
        <w:widowControl w:val="0"/>
        <w:numPr>
          <w:ilvl w:val="0"/>
          <w:numId w:val="31"/>
        </w:numPr>
        <w:spacing w:after="40" w:line="240" w:lineRule="auto"/>
        <w:ind w:left="709" w:hanging="425"/>
        <w:rPr>
          <w:rFonts w:cstheme="majorHAnsi"/>
          <w:sz w:val="20"/>
        </w:rPr>
      </w:pPr>
      <w:r w:rsidRPr="00596C46">
        <w:rPr>
          <w:rFonts w:cstheme="majorHAnsi"/>
          <w:sz w:val="20"/>
        </w:rPr>
        <w:t xml:space="preserve">a </w:t>
      </w:r>
      <w:r w:rsidR="00285303" w:rsidRPr="00596C46">
        <w:rPr>
          <w:rFonts w:cstheme="majorHAnsi"/>
          <w:sz w:val="20"/>
        </w:rPr>
        <w:t xml:space="preserve">non-practising professional engineer who </w:t>
      </w:r>
      <w:r w:rsidR="00285303" w:rsidRPr="00596C46">
        <w:rPr>
          <w:rFonts w:cstheme="majorHAnsi"/>
          <w:b/>
          <w:bCs/>
          <w:sz w:val="20"/>
        </w:rPr>
        <w:t>is not</w:t>
      </w:r>
      <w:r w:rsidR="00285303" w:rsidRPr="00596C46">
        <w:rPr>
          <w:rFonts w:cstheme="majorHAnsi"/>
          <w:sz w:val="20"/>
        </w:rPr>
        <w:t xml:space="preserve"> endorsed to </w:t>
      </w:r>
      <w:r w:rsidRPr="00596C46">
        <w:rPr>
          <w:rFonts w:cstheme="majorHAnsi"/>
          <w:sz w:val="20"/>
        </w:rPr>
        <w:t xml:space="preserve">practise </w:t>
      </w:r>
      <w:r w:rsidR="00285303" w:rsidRPr="00596C46">
        <w:rPr>
          <w:rFonts w:cstheme="majorHAnsi"/>
          <w:sz w:val="20"/>
        </w:rPr>
        <w:t>in the building industry</w:t>
      </w:r>
    </w:p>
    <w:p w14:paraId="0395B2D4" w14:textId="6AA9A500" w:rsidR="00522189" w:rsidRPr="00596C46" w:rsidRDefault="00FA0BE5" w:rsidP="00C11234">
      <w:pPr>
        <w:pStyle w:val="DJCSbody"/>
        <w:widowControl w:val="0"/>
        <w:numPr>
          <w:ilvl w:val="0"/>
          <w:numId w:val="31"/>
        </w:numPr>
        <w:spacing w:after="200" w:line="240" w:lineRule="auto"/>
        <w:ind w:left="709" w:hanging="425"/>
        <w:rPr>
          <w:rFonts w:cstheme="majorHAnsi"/>
          <w:sz w:val="20"/>
        </w:rPr>
      </w:pPr>
      <w:r w:rsidRPr="00596C46">
        <w:rPr>
          <w:rFonts w:cstheme="majorHAnsi"/>
          <w:sz w:val="20"/>
        </w:rPr>
        <w:t xml:space="preserve">a </w:t>
      </w:r>
      <w:r w:rsidR="00285303" w:rsidRPr="00596C46">
        <w:rPr>
          <w:rFonts w:cstheme="majorHAnsi"/>
          <w:sz w:val="20"/>
        </w:rPr>
        <w:t xml:space="preserve">practising professional engineer who </w:t>
      </w:r>
      <w:r w:rsidR="00285303" w:rsidRPr="00596C46">
        <w:rPr>
          <w:rFonts w:cstheme="majorHAnsi"/>
          <w:b/>
          <w:bCs/>
          <w:sz w:val="20"/>
        </w:rPr>
        <w:t>is</w:t>
      </w:r>
      <w:r w:rsidR="00285303" w:rsidRPr="00596C46">
        <w:rPr>
          <w:rFonts w:cstheme="majorHAnsi"/>
          <w:sz w:val="20"/>
        </w:rPr>
        <w:t xml:space="preserve"> </w:t>
      </w:r>
      <w:r w:rsidR="00856E05" w:rsidRPr="00596C46">
        <w:rPr>
          <w:rFonts w:cstheme="majorHAnsi"/>
          <w:sz w:val="20"/>
        </w:rPr>
        <w:t xml:space="preserve">also </w:t>
      </w:r>
      <w:r w:rsidR="00285303" w:rsidRPr="00596C46">
        <w:rPr>
          <w:rFonts w:cstheme="majorHAnsi"/>
          <w:sz w:val="20"/>
        </w:rPr>
        <w:t xml:space="preserve">endorsed to </w:t>
      </w:r>
      <w:r w:rsidRPr="00596C46">
        <w:rPr>
          <w:rFonts w:cstheme="majorHAnsi"/>
          <w:sz w:val="20"/>
        </w:rPr>
        <w:t xml:space="preserve">practise </w:t>
      </w:r>
      <w:r w:rsidR="00285303" w:rsidRPr="00596C46">
        <w:rPr>
          <w:rFonts w:cstheme="majorHAnsi"/>
          <w:sz w:val="20"/>
        </w:rPr>
        <w:t>in the building industry</w:t>
      </w:r>
      <w:r w:rsidR="00856E05" w:rsidRPr="00596C46">
        <w:rPr>
          <w:rFonts w:cstheme="majorHAnsi"/>
          <w:sz w:val="20"/>
        </w:rPr>
        <w:t>.</w:t>
      </w:r>
    </w:p>
    <w:p w14:paraId="18DCF7D3" w14:textId="5B437CB2" w:rsidR="00EB3F15" w:rsidRPr="00596C46" w:rsidRDefault="00F75141" w:rsidP="0051332D">
      <w:pPr>
        <w:pStyle w:val="DJCSbody"/>
        <w:widowControl w:val="0"/>
        <w:spacing w:after="200" w:line="240" w:lineRule="auto"/>
        <w:ind w:left="0"/>
        <w:rPr>
          <w:rFonts w:cstheme="majorHAnsi"/>
          <w:sz w:val="20"/>
        </w:rPr>
      </w:pPr>
      <w:r w:rsidRPr="00596C46">
        <w:rPr>
          <w:rFonts w:cstheme="majorHAnsi"/>
          <w:sz w:val="20"/>
        </w:rPr>
        <w:t xml:space="preserve">Based on the proposed </w:t>
      </w:r>
      <w:r w:rsidR="000301BF" w:rsidRPr="00596C46">
        <w:rPr>
          <w:rFonts w:cstheme="majorHAnsi"/>
          <w:sz w:val="20"/>
        </w:rPr>
        <w:t>fee</w:t>
      </w:r>
      <w:r w:rsidR="000E6AE0" w:rsidRPr="00596C46">
        <w:rPr>
          <w:rFonts w:cstheme="majorHAnsi"/>
          <w:sz w:val="20"/>
        </w:rPr>
        <w:t>s</w:t>
      </w:r>
      <w:r w:rsidR="000301BF" w:rsidRPr="00596C46">
        <w:rPr>
          <w:rFonts w:cstheme="majorHAnsi"/>
          <w:sz w:val="20"/>
        </w:rPr>
        <w:t xml:space="preserve"> </w:t>
      </w:r>
      <w:r w:rsidR="00AA3634" w:rsidRPr="00596C46">
        <w:rPr>
          <w:rFonts w:cstheme="majorHAnsi"/>
          <w:sz w:val="20"/>
        </w:rPr>
        <w:t xml:space="preserve">set out </w:t>
      </w:r>
      <w:r w:rsidR="000301BF" w:rsidRPr="00596C46">
        <w:rPr>
          <w:rFonts w:cstheme="majorHAnsi"/>
          <w:sz w:val="20"/>
        </w:rPr>
        <w:t xml:space="preserve">in </w:t>
      </w:r>
      <w:r w:rsidR="00E52801">
        <w:rPr>
          <w:rFonts w:cstheme="majorHAnsi"/>
          <w:sz w:val="20"/>
        </w:rPr>
        <w:fldChar w:fldCharType="begin"/>
      </w:r>
      <w:r w:rsidR="00E52801">
        <w:rPr>
          <w:rFonts w:cstheme="majorHAnsi"/>
          <w:sz w:val="20"/>
        </w:rPr>
        <w:instrText xml:space="preserve"> REF _Ref64313664 \h  \* MERGEFORMAT </w:instrText>
      </w:r>
      <w:r w:rsidR="00E52801">
        <w:rPr>
          <w:rFonts w:cstheme="majorHAnsi"/>
          <w:sz w:val="20"/>
        </w:rPr>
      </w:r>
      <w:r w:rsidR="00E52801">
        <w:rPr>
          <w:rFonts w:cstheme="majorHAnsi"/>
          <w:sz w:val="20"/>
        </w:rPr>
        <w:fldChar w:fldCharType="separate"/>
      </w:r>
      <w:r w:rsidR="00C4429A" w:rsidRPr="00C4429A">
        <w:rPr>
          <w:rFonts w:cstheme="majorHAnsi"/>
          <w:sz w:val="20"/>
        </w:rPr>
        <w:t>Table 12</w:t>
      </w:r>
      <w:r w:rsidR="00E52801">
        <w:rPr>
          <w:rFonts w:cstheme="majorHAnsi"/>
          <w:sz w:val="20"/>
        </w:rPr>
        <w:fldChar w:fldCharType="end"/>
      </w:r>
      <w:r w:rsidR="000301BF" w:rsidRPr="00E52801">
        <w:rPr>
          <w:rFonts w:cstheme="majorHAnsi"/>
          <w:sz w:val="20"/>
        </w:rPr>
        <w:fldChar w:fldCharType="begin"/>
      </w:r>
      <w:r w:rsidR="000301BF" w:rsidRPr="00E52801">
        <w:rPr>
          <w:rFonts w:cstheme="majorHAnsi"/>
          <w:sz w:val="20"/>
        </w:rPr>
        <w:instrText xml:space="preserve"> REF _Ref58674225 \h </w:instrText>
      </w:r>
      <w:r w:rsidR="00AE73AE" w:rsidRPr="00E52801">
        <w:rPr>
          <w:rFonts w:cstheme="majorHAnsi"/>
          <w:sz w:val="20"/>
        </w:rPr>
        <w:instrText xml:space="preserve"> \* MERGEFORMAT </w:instrText>
      </w:r>
      <w:r w:rsidR="000301BF" w:rsidRPr="00E52801">
        <w:rPr>
          <w:rFonts w:cstheme="majorHAnsi"/>
          <w:sz w:val="20"/>
        </w:rPr>
      </w:r>
      <w:r w:rsidR="000301BF" w:rsidRPr="00E52801">
        <w:rPr>
          <w:rFonts w:cstheme="majorHAnsi"/>
          <w:sz w:val="20"/>
        </w:rPr>
        <w:fldChar w:fldCharType="separate"/>
      </w:r>
      <w:r w:rsidR="00C4429A">
        <w:rPr>
          <w:rFonts w:cstheme="majorHAnsi"/>
          <w:b/>
          <w:bCs/>
          <w:sz w:val="20"/>
          <w:lang w:val="en-US"/>
        </w:rPr>
        <w:t>Error! Reference source not found.</w:t>
      </w:r>
      <w:r w:rsidR="000301BF" w:rsidRPr="00E52801">
        <w:rPr>
          <w:rFonts w:cstheme="majorHAnsi"/>
          <w:sz w:val="20"/>
        </w:rPr>
        <w:fldChar w:fldCharType="end"/>
      </w:r>
      <w:r w:rsidR="000301BF" w:rsidRPr="00E52801">
        <w:rPr>
          <w:rFonts w:cstheme="majorHAnsi"/>
          <w:sz w:val="20"/>
        </w:rPr>
        <w:t xml:space="preserve">, </w:t>
      </w:r>
      <w:r w:rsidR="00637C25" w:rsidRPr="00E52801">
        <w:rPr>
          <w:rFonts w:cstheme="majorHAnsi"/>
          <w:sz w:val="20"/>
        </w:rPr>
        <w:t>the</w:t>
      </w:r>
      <w:r w:rsidR="00CE7180" w:rsidRPr="00DF0916">
        <w:rPr>
          <w:rFonts w:cstheme="majorHAnsi"/>
          <w:sz w:val="20"/>
        </w:rPr>
        <w:t xml:space="preserve"> </w:t>
      </w:r>
      <w:r w:rsidR="00CE7180" w:rsidRPr="00596C46">
        <w:rPr>
          <w:rFonts w:cstheme="majorHAnsi"/>
          <w:sz w:val="20"/>
        </w:rPr>
        <w:t>expected</w:t>
      </w:r>
      <w:r w:rsidR="00637C25" w:rsidRPr="00596C46">
        <w:rPr>
          <w:rFonts w:cstheme="majorHAnsi"/>
          <w:sz w:val="20"/>
        </w:rPr>
        <w:t xml:space="preserve"> financial impost </w:t>
      </w:r>
      <w:r w:rsidR="00084179" w:rsidRPr="00596C46">
        <w:rPr>
          <w:rFonts w:cstheme="majorHAnsi"/>
          <w:sz w:val="20"/>
        </w:rPr>
        <w:t xml:space="preserve">from </w:t>
      </w:r>
      <w:r w:rsidR="00F63254" w:rsidRPr="00596C46">
        <w:rPr>
          <w:rFonts w:cstheme="majorHAnsi"/>
          <w:sz w:val="20"/>
        </w:rPr>
        <w:t xml:space="preserve">the proposed </w:t>
      </w:r>
      <w:r w:rsidR="00084179" w:rsidRPr="00596C46">
        <w:rPr>
          <w:rFonts w:cstheme="majorHAnsi"/>
          <w:sz w:val="20"/>
        </w:rPr>
        <w:t>registration</w:t>
      </w:r>
      <w:r w:rsidR="00D82DBE" w:rsidRPr="00596C46">
        <w:rPr>
          <w:rFonts w:cstheme="majorHAnsi"/>
          <w:sz w:val="20"/>
        </w:rPr>
        <w:t xml:space="preserve"> and endorsement</w:t>
      </w:r>
      <w:r w:rsidR="00084179" w:rsidRPr="00596C46">
        <w:rPr>
          <w:rFonts w:cstheme="majorHAnsi"/>
          <w:sz w:val="20"/>
        </w:rPr>
        <w:t xml:space="preserve"> fees </w:t>
      </w:r>
      <w:r w:rsidR="00282524" w:rsidRPr="00596C46">
        <w:rPr>
          <w:rFonts w:cstheme="majorHAnsi"/>
          <w:sz w:val="20"/>
        </w:rPr>
        <w:t xml:space="preserve">on each category of </w:t>
      </w:r>
      <w:r w:rsidR="00AA3634" w:rsidRPr="00596C46">
        <w:rPr>
          <w:rFonts w:cstheme="majorHAnsi"/>
          <w:sz w:val="20"/>
        </w:rPr>
        <w:t xml:space="preserve">registered professional engineer is </w:t>
      </w:r>
      <w:r w:rsidR="00D82DBE" w:rsidRPr="00596C46">
        <w:rPr>
          <w:rFonts w:cstheme="majorHAnsi"/>
          <w:sz w:val="20"/>
        </w:rPr>
        <w:t xml:space="preserve">set out </w:t>
      </w:r>
      <w:r w:rsidR="00FA2BE2" w:rsidRPr="00596C46">
        <w:rPr>
          <w:rFonts w:cstheme="majorHAnsi"/>
          <w:color w:val="000000" w:themeColor="text1"/>
          <w:sz w:val="20"/>
        </w:rPr>
        <w:t>in</w:t>
      </w:r>
      <w:r w:rsidR="0051332D" w:rsidRPr="00596C46">
        <w:rPr>
          <w:rFonts w:cstheme="majorHAnsi"/>
          <w:color w:val="000000" w:themeColor="text1"/>
          <w:sz w:val="20"/>
        </w:rPr>
        <w:t xml:space="preserve"> </w:t>
      </w:r>
      <w:r w:rsidR="0051332D" w:rsidRPr="000B7492">
        <w:rPr>
          <w:rFonts w:cstheme="majorHAnsi"/>
          <w:sz w:val="20"/>
        </w:rPr>
        <w:fldChar w:fldCharType="begin"/>
      </w:r>
      <w:r w:rsidR="0051332D" w:rsidRPr="000B7492">
        <w:rPr>
          <w:rFonts w:cstheme="majorHAnsi"/>
          <w:sz w:val="20"/>
        </w:rPr>
        <w:instrText xml:space="preserve"> REF _Ref63021425 \h  \* MERGEFORMAT </w:instrText>
      </w:r>
      <w:r w:rsidR="0051332D" w:rsidRPr="000B7492">
        <w:rPr>
          <w:rFonts w:cstheme="majorHAnsi"/>
          <w:sz w:val="20"/>
        </w:rPr>
      </w:r>
      <w:r w:rsidR="0051332D" w:rsidRPr="000B7492">
        <w:rPr>
          <w:rFonts w:cstheme="majorHAnsi"/>
          <w:sz w:val="20"/>
        </w:rPr>
        <w:fldChar w:fldCharType="separate"/>
      </w:r>
      <w:r w:rsidR="00C4429A" w:rsidRPr="00C4429A">
        <w:rPr>
          <w:rFonts w:cstheme="majorHAnsi"/>
          <w:sz w:val="20"/>
        </w:rPr>
        <w:t>Table 13</w:t>
      </w:r>
      <w:r w:rsidR="0051332D" w:rsidRPr="000B7492">
        <w:rPr>
          <w:rFonts w:cstheme="majorHAnsi"/>
          <w:sz w:val="20"/>
        </w:rPr>
        <w:fldChar w:fldCharType="end"/>
      </w:r>
      <w:r w:rsidR="00E36877" w:rsidRPr="000B7492">
        <w:rPr>
          <w:rFonts w:cstheme="majorHAnsi"/>
          <w:sz w:val="20"/>
        </w:rPr>
        <w:t xml:space="preserve">. </w:t>
      </w:r>
      <w:r w:rsidR="00B11CBE" w:rsidRPr="00596C46">
        <w:rPr>
          <w:rFonts w:cstheme="majorHAnsi"/>
          <w:sz w:val="20"/>
        </w:rPr>
        <w:t>The</w:t>
      </w:r>
      <w:r w:rsidR="00283ECC" w:rsidRPr="00596C46">
        <w:rPr>
          <w:rFonts w:cstheme="majorHAnsi"/>
          <w:sz w:val="20"/>
        </w:rPr>
        <w:t xml:space="preserve"> fin</w:t>
      </w:r>
      <w:r w:rsidR="00DF49F5" w:rsidRPr="00596C46">
        <w:rPr>
          <w:rFonts w:cstheme="majorHAnsi"/>
          <w:sz w:val="20"/>
        </w:rPr>
        <w:t xml:space="preserve">ancial impost is </w:t>
      </w:r>
      <w:r w:rsidR="00607A9D">
        <w:rPr>
          <w:rFonts w:cstheme="majorHAnsi"/>
          <w:sz w:val="20"/>
        </w:rPr>
        <w:t>estimated</w:t>
      </w:r>
      <w:r w:rsidR="00084179" w:rsidRPr="00596C46">
        <w:rPr>
          <w:rFonts w:cstheme="majorHAnsi"/>
          <w:sz w:val="20"/>
        </w:rPr>
        <w:t xml:space="preserve"> </w:t>
      </w:r>
      <w:r w:rsidR="00ED2722" w:rsidRPr="00596C46">
        <w:rPr>
          <w:rFonts w:cstheme="majorHAnsi"/>
          <w:sz w:val="20"/>
        </w:rPr>
        <w:t xml:space="preserve">to represent </w:t>
      </w:r>
      <w:r w:rsidR="00D501BD" w:rsidRPr="00596C46">
        <w:rPr>
          <w:rFonts w:cstheme="majorHAnsi"/>
          <w:sz w:val="20"/>
        </w:rPr>
        <w:t xml:space="preserve">on average </w:t>
      </w:r>
      <w:r w:rsidR="00ED2722" w:rsidRPr="00596C46">
        <w:rPr>
          <w:rFonts w:cstheme="majorHAnsi"/>
          <w:sz w:val="20"/>
        </w:rPr>
        <w:t>less tha</w:t>
      </w:r>
      <w:r w:rsidR="000717B9" w:rsidRPr="00596C46">
        <w:rPr>
          <w:rFonts w:cstheme="majorHAnsi"/>
          <w:sz w:val="20"/>
        </w:rPr>
        <w:t>n</w:t>
      </w:r>
      <w:r w:rsidR="00ED2722" w:rsidRPr="00596C46">
        <w:rPr>
          <w:rFonts w:cstheme="majorHAnsi"/>
          <w:sz w:val="20"/>
        </w:rPr>
        <w:t xml:space="preserve"> 0.3 per cent of </w:t>
      </w:r>
      <w:r w:rsidR="001E6763" w:rsidRPr="00596C46">
        <w:rPr>
          <w:rFonts w:cstheme="majorHAnsi"/>
          <w:sz w:val="20"/>
        </w:rPr>
        <w:t xml:space="preserve">the expected earning </w:t>
      </w:r>
      <w:r w:rsidR="000717B9" w:rsidRPr="00596C46">
        <w:rPr>
          <w:rFonts w:cstheme="majorHAnsi"/>
          <w:sz w:val="20"/>
        </w:rPr>
        <w:t>of a</w:t>
      </w:r>
      <w:r w:rsidR="001E6763" w:rsidRPr="00596C46">
        <w:rPr>
          <w:rFonts w:cstheme="majorHAnsi"/>
          <w:sz w:val="20"/>
        </w:rPr>
        <w:t xml:space="preserve"> </w:t>
      </w:r>
      <w:r w:rsidR="000717B9" w:rsidRPr="00596C46">
        <w:rPr>
          <w:rFonts w:cstheme="majorHAnsi"/>
          <w:sz w:val="20"/>
        </w:rPr>
        <w:t xml:space="preserve">registered </w:t>
      </w:r>
      <w:r w:rsidR="00E3720E" w:rsidRPr="00596C46">
        <w:rPr>
          <w:rFonts w:cstheme="majorHAnsi"/>
          <w:sz w:val="20"/>
        </w:rPr>
        <w:t>professional engineer</w:t>
      </w:r>
      <w:r w:rsidR="00B7496F" w:rsidRPr="00596C46">
        <w:rPr>
          <w:rFonts w:cstheme="majorHAnsi"/>
          <w:sz w:val="20"/>
        </w:rPr>
        <w:t xml:space="preserve"> </w:t>
      </w:r>
      <w:r w:rsidR="001510B7">
        <w:rPr>
          <w:rFonts w:cstheme="majorHAnsi"/>
          <w:sz w:val="20"/>
        </w:rPr>
        <w:t>a</w:t>
      </w:r>
      <w:r w:rsidR="00B7496F" w:rsidRPr="00596C46">
        <w:rPr>
          <w:rFonts w:cstheme="majorHAnsi"/>
          <w:sz w:val="20"/>
        </w:rPr>
        <w:t xml:space="preserve"> year.</w:t>
      </w:r>
      <w:r w:rsidR="00F448A4" w:rsidRPr="00596C46">
        <w:rPr>
          <w:rFonts w:cstheme="majorHAnsi"/>
          <w:sz w:val="20"/>
        </w:rPr>
        <w:t xml:space="preserve"> </w:t>
      </w:r>
      <w:r w:rsidR="00DD3D17" w:rsidRPr="00596C46">
        <w:rPr>
          <w:rFonts w:cstheme="majorHAnsi"/>
          <w:sz w:val="20"/>
        </w:rPr>
        <w:t xml:space="preserve">See </w:t>
      </w:r>
      <w:r w:rsidR="007469E4" w:rsidRPr="00BA5E5B">
        <w:rPr>
          <w:rFonts w:cstheme="majorHAnsi"/>
          <w:color w:val="000000" w:themeColor="text1"/>
          <w:sz w:val="20"/>
        </w:rPr>
        <w:fldChar w:fldCharType="begin"/>
      </w:r>
      <w:r w:rsidR="007469E4" w:rsidRPr="00BA5E5B">
        <w:rPr>
          <w:rFonts w:cstheme="majorHAnsi"/>
          <w:color w:val="000000" w:themeColor="text1"/>
          <w:sz w:val="20"/>
        </w:rPr>
        <w:instrText xml:space="preserve"> REF _Ref63022233 \h  \* MERGEFORMAT </w:instrText>
      </w:r>
      <w:r w:rsidR="007469E4" w:rsidRPr="00BA5E5B">
        <w:rPr>
          <w:rFonts w:cstheme="majorHAnsi"/>
          <w:color w:val="000000" w:themeColor="text1"/>
          <w:sz w:val="20"/>
        </w:rPr>
      </w:r>
      <w:r w:rsidR="007469E4" w:rsidRPr="00BA5E5B">
        <w:rPr>
          <w:rFonts w:cstheme="majorHAnsi"/>
          <w:color w:val="000000" w:themeColor="text1"/>
          <w:sz w:val="20"/>
        </w:rPr>
        <w:fldChar w:fldCharType="separate"/>
      </w:r>
      <w:r w:rsidR="00C4429A" w:rsidRPr="00C4429A">
        <w:rPr>
          <w:color w:val="000000" w:themeColor="text1"/>
          <w:sz w:val="20"/>
        </w:rPr>
        <w:t>Table 30</w:t>
      </w:r>
      <w:r w:rsidR="007469E4" w:rsidRPr="00BA5E5B">
        <w:rPr>
          <w:rFonts w:cstheme="majorHAnsi"/>
          <w:color w:val="000000" w:themeColor="text1"/>
          <w:sz w:val="20"/>
        </w:rPr>
        <w:fldChar w:fldCharType="end"/>
      </w:r>
      <w:r w:rsidR="007469E4" w:rsidRPr="001510B7">
        <w:rPr>
          <w:rFonts w:cstheme="majorHAnsi"/>
          <w:color w:val="000000" w:themeColor="text1"/>
          <w:sz w:val="20"/>
        </w:rPr>
        <w:t xml:space="preserve"> in Appendix 12 </w:t>
      </w:r>
      <w:r w:rsidR="00DD3D17" w:rsidRPr="001510B7">
        <w:rPr>
          <w:rFonts w:cstheme="majorHAnsi"/>
          <w:color w:val="000000" w:themeColor="text1"/>
          <w:sz w:val="20"/>
        </w:rPr>
        <w:t>for</w:t>
      </w:r>
      <w:r w:rsidR="00DD3D17" w:rsidRPr="00596C46">
        <w:rPr>
          <w:rFonts w:cstheme="majorHAnsi"/>
          <w:color w:val="000000" w:themeColor="text1"/>
          <w:sz w:val="20"/>
        </w:rPr>
        <w:t xml:space="preserve"> addit</w:t>
      </w:r>
      <w:r w:rsidR="00DD3D17" w:rsidRPr="00596C46">
        <w:rPr>
          <w:rFonts w:cstheme="majorHAnsi"/>
          <w:sz w:val="20"/>
        </w:rPr>
        <w:t xml:space="preserve">ional </w:t>
      </w:r>
      <w:r w:rsidR="00D12463" w:rsidRPr="00596C46">
        <w:rPr>
          <w:rFonts w:cstheme="majorHAnsi"/>
          <w:sz w:val="20"/>
        </w:rPr>
        <w:t>detail on these calculations.</w:t>
      </w:r>
    </w:p>
    <w:p w14:paraId="0B9390A1" w14:textId="73D7C35F" w:rsidR="00990E63" w:rsidRDefault="00352DEA" w:rsidP="007C5BD5">
      <w:pPr>
        <w:pStyle w:val="DJCSbody"/>
        <w:widowControl w:val="0"/>
        <w:spacing w:after="200" w:line="240" w:lineRule="auto"/>
        <w:ind w:left="0"/>
        <w:rPr>
          <w:rFonts w:cstheme="majorHAnsi"/>
          <w:sz w:val="20"/>
        </w:rPr>
      </w:pPr>
      <w:r w:rsidRPr="00596C46">
        <w:rPr>
          <w:rFonts w:cstheme="majorHAnsi"/>
          <w:sz w:val="20"/>
        </w:rPr>
        <w:t xml:space="preserve">Professional engineers are expected to incur </w:t>
      </w:r>
      <w:r w:rsidR="00445822" w:rsidRPr="00596C46">
        <w:rPr>
          <w:rFonts w:cstheme="majorHAnsi"/>
          <w:sz w:val="20"/>
        </w:rPr>
        <w:t>additional</w:t>
      </w:r>
      <w:r w:rsidR="00A65255" w:rsidRPr="00596C46">
        <w:rPr>
          <w:rFonts w:cstheme="majorHAnsi"/>
          <w:sz w:val="20"/>
        </w:rPr>
        <w:t xml:space="preserve"> </w:t>
      </w:r>
      <w:r w:rsidR="000E3DE2" w:rsidRPr="00596C46">
        <w:rPr>
          <w:rFonts w:cstheme="majorHAnsi"/>
          <w:sz w:val="20"/>
        </w:rPr>
        <w:t xml:space="preserve">financial </w:t>
      </w:r>
      <w:r w:rsidR="00A65255" w:rsidRPr="00596C46">
        <w:rPr>
          <w:rFonts w:cstheme="majorHAnsi"/>
          <w:sz w:val="20"/>
        </w:rPr>
        <w:t xml:space="preserve">costs as </w:t>
      </w:r>
      <w:r w:rsidR="00C32410" w:rsidRPr="00596C46">
        <w:rPr>
          <w:rFonts w:cstheme="majorHAnsi"/>
          <w:sz w:val="20"/>
        </w:rPr>
        <w:t>a result</w:t>
      </w:r>
      <w:r w:rsidR="00A65255" w:rsidRPr="00596C46">
        <w:rPr>
          <w:rFonts w:cstheme="majorHAnsi"/>
          <w:sz w:val="20"/>
        </w:rPr>
        <w:t xml:space="preserve"> of </w:t>
      </w:r>
      <w:r w:rsidR="00363F26">
        <w:rPr>
          <w:rFonts w:cstheme="majorHAnsi"/>
          <w:sz w:val="20"/>
        </w:rPr>
        <w:t xml:space="preserve">the requirement to be </w:t>
      </w:r>
      <w:r w:rsidR="003346D0" w:rsidRPr="00596C46">
        <w:rPr>
          <w:rFonts w:cstheme="majorHAnsi"/>
          <w:sz w:val="20"/>
        </w:rPr>
        <w:t>registered</w:t>
      </w:r>
      <w:r w:rsidR="00990E63">
        <w:rPr>
          <w:rFonts w:cstheme="majorHAnsi"/>
          <w:sz w:val="20"/>
        </w:rPr>
        <w:t xml:space="preserve"> which are</w:t>
      </w:r>
      <w:r w:rsidR="00A65255" w:rsidRPr="00596C46">
        <w:rPr>
          <w:rFonts w:cstheme="majorHAnsi"/>
          <w:sz w:val="20"/>
        </w:rPr>
        <w:t xml:space="preserve"> </w:t>
      </w:r>
      <w:r w:rsidR="00990E63" w:rsidRPr="00596C46">
        <w:rPr>
          <w:rFonts w:cstheme="majorHAnsi"/>
          <w:sz w:val="20"/>
        </w:rPr>
        <w:t xml:space="preserve">not considered in </w:t>
      </w:r>
      <w:r w:rsidR="00990E63" w:rsidRPr="000B7492">
        <w:rPr>
          <w:rFonts w:cstheme="majorHAnsi"/>
          <w:sz w:val="20"/>
        </w:rPr>
        <w:fldChar w:fldCharType="begin"/>
      </w:r>
      <w:r w:rsidR="00990E63" w:rsidRPr="000B7492">
        <w:rPr>
          <w:rFonts w:cstheme="majorHAnsi"/>
          <w:sz w:val="20"/>
        </w:rPr>
        <w:instrText xml:space="preserve"> REF _Ref63021425 \h  \* MERGEFORMAT </w:instrText>
      </w:r>
      <w:r w:rsidR="00990E63" w:rsidRPr="000B7492">
        <w:rPr>
          <w:rFonts w:cstheme="majorHAnsi"/>
          <w:sz w:val="20"/>
        </w:rPr>
      </w:r>
      <w:r w:rsidR="00990E63" w:rsidRPr="000B7492">
        <w:rPr>
          <w:rFonts w:cstheme="majorHAnsi"/>
          <w:sz w:val="20"/>
        </w:rPr>
        <w:fldChar w:fldCharType="separate"/>
      </w:r>
      <w:r w:rsidR="00C4429A" w:rsidRPr="00C4429A">
        <w:rPr>
          <w:rFonts w:cstheme="majorHAnsi"/>
          <w:sz w:val="20"/>
        </w:rPr>
        <w:t>Table 13</w:t>
      </w:r>
      <w:r w:rsidR="00990E63" w:rsidRPr="000B7492">
        <w:rPr>
          <w:rFonts w:cstheme="majorHAnsi"/>
          <w:sz w:val="20"/>
        </w:rPr>
        <w:fldChar w:fldCharType="end"/>
      </w:r>
      <w:r w:rsidR="00990E63">
        <w:rPr>
          <w:rFonts w:cstheme="majorHAnsi"/>
          <w:sz w:val="20"/>
        </w:rPr>
        <w:t xml:space="preserve"> </w:t>
      </w:r>
      <w:r w:rsidR="00363F26">
        <w:rPr>
          <w:rFonts w:cstheme="majorHAnsi"/>
          <w:sz w:val="20"/>
        </w:rPr>
        <w:t>such as</w:t>
      </w:r>
      <w:r w:rsidR="00990E63">
        <w:rPr>
          <w:rFonts w:cstheme="majorHAnsi"/>
          <w:sz w:val="20"/>
        </w:rPr>
        <w:t xml:space="preserve"> the </w:t>
      </w:r>
      <w:r w:rsidR="00B329B6" w:rsidRPr="00596C46">
        <w:rPr>
          <w:rFonts w:cstheme="majorHAnsi"/>
          <w:sz w:val="20"/>
        </w:rPr>
        <w:t>fees</w:t>
      </w:r>
      <w:r w:rsidR="003346D0" w:rsidRPr="00596C46">
        <w:rPr>
          <w:rFonts w:cstheme="majorHAnsi"/>
          <w:sz w:val="20"/>
        </w:rPr>
        <w:t xml:space="preserve"> </w:t>
      </w:r>
      <w:r w:rsidR="00363F26">
        <w:rPr>
          <w:rFonts w:cstheme="majorHAnsi"/>
          <w:sz w:val="20"/>
        </w:rPr>
        <w:t>to have</w:t>
      </w:r>
      <w:r w:rsidR="003346D0" w:rsidRPr="00596C46">
        <w:rPr>
          <w:rFonts w:cstheme="majorHAnsi"/>
          <w:sz w:val="20"/>
        </w:rPr>
        <w:t xml:space="preserve"> their qualifications and experience assessed by</w:t>
      </w:r>
      <w:r w:rsidR="00B329B6" w:rsidRPr="00596C46">
        <w:rPr>
          <w:rFonts w:cstheme="majorHAnsi"/>
          <w:sz w:val="20"/>
        </w:rPr>
        <w:t xml:space="preserve"> an assessment entity. However, </w:t>
      </w:r>
      <w:r w:rsidR="00533B56" w:rsidRPr="00596C46">
        <w:rPr>
          <w:rFonts w:cstheme="majorHAnsi"/>
          <w:sz w:val="20"/>
        </w:rPr>
        <w:t xml:space="preserve">fees charged </w:t>
      </w:r>
      <w:r w:rsidR="002644FF" w:rsidRPr="00596C46">
        <w:rPr>
          <w:rFonts w:cstheme="majorHAnsi"/>
          <w:sz w:val="20"/>
        </w:rPr>
        <w:t xml:space="preserve">by assessment entities are </w:t>
      </w:r>
      <w:r w:rsidR="00187AA6" w:rsidRPr="00596C46">
        <w:rPr>
          <w:rFonts w:cstheme="majorHAnsi"/>
          <w:sz w:val="20"/>
        </w:rPr>
        <w:t xml:space="preserve">set </w:t>
      </w:r>
      <w:r w:rsidR="00185E6D" w:rsidRPr="00596C46">
        <w:rPr>
          <w:rFonts w:cstheme="majorHAnsi"/>
          <w:sz w:val="20"/>
        </w:rPr>
        <w:t xml:space="preserve">by the individual entity </w:t>
      </w:r>
      <w:r w:rsidR="00187AA6" w:rsidRPr="00596C46">
        <w:rPr>
          <w:rFonts w:cstheme="majorHAnsi"/>
          <w:sz w:val="20"/>
        </w:rPr>
        <w:t>and</w:t>
      </w:r>
      <w:r w:rsidR="00B329B6" w:rsidRPr="00596C46">
        <w:rPr>
          <w:rFonts w:cstheme="majorHAnsi"/>
          <w:sz w:val="20"/>
        </w:rPr>
        <w:t xml:space="preserve"> are outside the sc</w:t>
      </w:r>
      <w:r w:rsidR="00290710" w:rsidRPr="00596C46">
        <w:rPr>
          <w:rFonts w:cstheme="majorHAnsi"/>
          <w:sz w:val="20"/>
        </w:rPr>
        <w:t>ope of this RIS.</w:t>
      </w:r>
      <w:r w:rsidR="00185E6D" w:rsidRPr="00596C46">
        <w:rPr>
          <w:rFonts w:cstheme="majorHAnsi"/>
          <w:sz w:val="20"/>
        </w:rPr>
        <w:t xml:space="preserve"> </w:t>
      </w:r>
    </w:p>
    <w:p w14:paraId="5CA87931" w14:textId="2282E696" w:rsidR="007C5BD5" w:rsidRPr="00596C46" w:rsidRDefault="00033CA2" w:rsidP="007C5BD5">
      <w:pPr>
        <w:pStyle w:val="DJCSbody"/>
        <w:widowControl w:val="0"/>
        <w:spacing w:after="200" w:line="240" w:lineRule="auto"/>
        <w:ind w:left="0"/>
        <w:rPr>
          <w:rFonts w:cstheme="majorHAnsi"/>
          <w:sz w:val="20"/>
        </w:rPr>
      </w:pPr>
      <w:r w:rsidRPr="00596C46">
        <w:rPr>
          <w:rFonts w:cstheme="majorHAnsi"/>
          <w:sz w:val="20"/>
        </w:rPr>
        <w:t xml:space="preserve">It is </w:t>
      </w:r>
      <w:r w:rsidR="00B478D4" w:rsidRPr="00596C46">
        <w:rPr>
          <w:rFonts w:cstheme="majorHAnsi"/>
          <w:sz w:val="20"/>
        </w:rPr>
        <w:t>anticipate</w:t>
      </w:r>
      <w:r w:rsidRPr="00596C46">
        <w:rPr>
          <w:rFonts w:cstheme="majorHAnsi"/>
          <w:sz w:val="20"/>
        </w:rPr>
        <w:t xml:space="preserve">d that </w:t>
      </w:r>
      <w:r w:rsidR="00363F26">
        <w:rPr>
          <w:rFonts w:cstheme="majorHAnsi"/>
          <w:sz w:val="20"/>
        </w:rPr>
        <w:t xml:space="preserve">the </w:t>
      </w:r>
      <w:r w:rsidR="00B478D4" w:rsidRPr="00596C46">
        <w:rPr>
          <w:rFonts w:cstheme="majorHAnsi"/>
          <w:sz w:val="20"/>
        </w:rPr>
        <w:t xml:space="preserve">fees </w:t>
      </w:r>
      <w:r w:rsidR="00363F26">
        <w:rPr>
          <w:rFonts w:cstheme="majorHAnsi"/>
          <w:sz w:val="20"/>
        </w:rPr>
        <w:t>for</w:t>
      </w:r>
      <w:r w:rsidR="00132B20" w:rsidRPr="00596C46">
        <w:rPr>
          <w:rFonts w:cstheme="majorHAnsi"/>
          <w:sz w:val="20"/>
        </w:rPr>
        <w:t xml:space="preserve"> an engineer </w:t>
      </w:r>
      <w:r w:rsidR="00363F26">
        <w:rPr>
          <w:rFonts w:cstheme="majorHAnsi"/>
          <w:sz w:val="20"/>
        </w:rPr>
        <w:t>to</w:t>
      </w:r>
      <w:r w:rsidR="00132B20" w:rsidRPr="00596C46">
        <w:rPr>
          <w:rFonts w:cstheme="majorHAnsi"/>
          <w:sz w:val="20"/>
        </w:rPr>
        <w:t xml:space="preserve"> </w:t>
      </w:r>
      <w:r w:rsidR="00363F26">
        <w:rPr>
          <w:rFonts w:cstheme="majorHAnsi"/>
          <w:sz w:val="20"/>
        </w:rPr>
        <w:t>have</w:t>
      </w:r>
      <w:r w:rsidR="00132B20" w:rsidRPr="00596C46">
        <w:rPr>
          <w:rFonts w:cstheme="majorHAnsi"/>
          <w:sz w:val="20"/>
        </w:rPr>
        <w:t xml:space="preserve"> their</w:t>
      </w:r>
      <w:r w:rsidR="00FB5A10" w:rsidRPr="00596C46">
        <w:rPr>
          <w:rFonts w:cstheme="majorHAnsi"/>
          <w:sz w:val="20"/>
        </w:rPr>
        <w:t xml:space="preserve"> qualifications and experience</w:t>
      </w:r>
      <w:r w:rsidR="00B478D4" w:rsidRPr="00596C46">
        <w:rPr>
          <w:rFonts w:cstheme="majorHAnsi"/>
          <w:sz w:val="20"/>
        </w:rPr>
        <w:t xml:space="preserve"> assess</w:t>
      </w:r>
      <w:r w:rsidR="00FB5A10" w:rsidRPr="00596C46">
        <w:rPr>
          <w:rFonts w:cstheme="majorHAnsi"/>
          <w:sz w:val="20"/>
        </w:rPr>
        <w:t>ed</w:t>
      </w:r>
      <w:r w:rsidR="00B478D4" w:rsidRPr="00596C46">
        <w:rPr>
          <w:rFonts w:cstheme="majorHAnsi"/>
          <w:sz w:val="20"/>
        </w:rPr>
        <w:t xml:space="preserve"> will be </w:t>
      </w:r>
      <w:r w:rsidR="00520C9A" w:rsidRPr="00596C46">
        <w:rPr>
          <w:rFonts w:cstheme="majorHAnsi"/>
          <w:sz w:val="20"/>
        </w:rPr>
        <w:t>largely determined by the level of competition in the market for assessment entities</w:t>
      </w:r>
      <w:r w:rsidR="00FB5A10" w:rsidRPr="00596C46">
        <w:rPr>
          <w:rFonts w:cstheme="majorHAnsi"/>
          <w:sz w:val="20"/>
        </w:rPr>
        <w:t xml:space="preserve">. </w:t>
      </w:r>
      <w:r w:rsidR="00007989" w:rsidRPr="00596C46">
        <w:rPr>
          <w:rFonts w:cstheme="majorHAnsi"/>
          <w:sz w:val="20"/>
        </w:rPr>
        <w:t>A</w:t>
      </w:r>
      <w:r w:rsidR="00093CB3" w:rsidRPr="00596C46">
        <w:rPr>
          <w:rFonts w:cstheme="majorHAnsi"/>
          <w:sz w:val="20"/>
        </w:rPr>
        <w:t xml:space="preserve"> </w:t>
      </w:r>
      <w:r w:rsidR="0044112F" w:rsidRPr="00596C46">
        <w:rPr>
          <w:rFonts w:cstheme="majorHAnsi"/>
          <w:sz w:val="20"/>
        </w:rPr>
        <w:t>competitive market for assessment entities</w:t>
      </w:r>
      <w:r w:rsidR="00007989" w:rsidRPr="00596C46">
        <w:rPr>
          <w:rFonts w:cstheme="majorHAnsi"/>
          <w:sz w:val="20"/>
        </w:rPr>
        <w:t xml:space="preserve"> is being promoted</w:t>
      </w:r>
      <w:r w:rsidR="0044112F" w:rsidRPr="00596C46">
        <w:rPr>
          <w:rFonts w:cstheme="majorHAnsi"/>
          <w:sz w:val="20"/>
        </w:rPr>
        <w:t xml:space="preserve"> </w:t>
      </w:r>
      <w:r w:rsidR="007353CF" w:rsidRPr="00596C46">
        <w:rPr>
          <w:rFonts w:cstheme="majorHAnsi"/>
          <w:sz w:val="20"/>
        </w:rPr>
        <w:t xml:space="preserve">through policies which </w:t>
      </w:r>
      <w:r w:rsidR="008E6079" w:rsidRPr="00596C46">
        <w:rPr>
          <w:rFonts w:cstheme="majorHAnsi"/>
          <w:sz w:val="20"/>
        </w:rPr>
        <w:t xml:space="preserve">aim to keep </w:t>
      </w:r>
      <w:r w:rsidR="007353CF" w:rsidRPr="00596C46">
        <w:rPr>
          <w:rFonts w:cstheme="majorHAnsi"/>
          <w:sz w:val="20"/>
        </w:rPr>
        <w:t>the barrier to market entry as low as practicable</w:t>
      </w:r>
      <w:r w:rsidR="007C5BD5" w:rsidRPr="00596C46">
        <w:rPr>
          <w:rFonts w:cstheme="majorHAnsi"/>
          <w:sz w:val="20"/>
        </w:rPr>
        <w:t xml:space="preserve">. </w:t>
      </w:r>
      <w:r w:rsidR="00363F26">
        <w:rPr>
          <w:rFonts w:cstheme="majorHAnsi"/>
          <w:sz w:val="20"/>
        </w:rPr>
        <w:t>In this regard</w:t>
      </w:r>
      <w:r w:rsidR="007C5BD5" w:rsidRPr="00596C46">
        <w:rPr>
          <w:rFonts w:cstheme="majorHAnsi"/>
          <w:sz w:val="20"/>
        </w:rPr>
        <w:t>, the General Regulations set fees to apply for approval of assessment schemes at a level relative to the capacity to pay of assessment entities, which are largely expected to be no</w:t>
      </w:r>
      <w:r w:rsidR="00990E63">
        <w:rPr>
          <w:rFonts w:cstheme="majorHAnsi"/>
          <w:sz w:val="20"/>
        </w:rPr>
        <w:t>t</w:t>
      </w:r>
      <w:r w:rsidR="007C5BD5" w:rsidRPr="00596C46">
        <w:rPr>
          <w:rFonts w:cstheme="majorHAnsi"/>
          <w:sz w:val="20"/>
        </w:rPr>
        <w:t>-for-profit membership organisations.</w:t>
      </w:r>
    </w:p>
    <w:p w14:paraId="64213E00" w14:textId="72261D2E" w:rsidR="00392429" w:rsidRPr="00A9174C" w:rsidRDefault="00392429" w:rsidP="000403BB">
      <w:pPr>
        <w:pStyle w:val="DJCSbody"/>
        <w:widowControl w:val="0"/>
        <w:spacing w:line="240" w:lineRule="auto"/>
        <w:ind w:left="0"/>
        <w:rPr>
          <w:b/>
          <w:bCs/>
          <w:i/>
          <w:iCs/>
          <w:color w:val="0069A4"/>
          <w:sz w:val="18"/>
          <w:szCs w:val="18"/>
        </w:rPr>
      </w:pPr>
      <w:bookmarkStart w:id="115" w:name="_Ref63021425"/>
      <w:r w:rsidRPr="00A9174C">
        <w:rPr>
          <w:b/>
          <w:bCs/>
          <w:i/>
          <w:iCs/>
          <w:color w:val="0069A4"/>
          <w:sz w:val="18"/>
          <w:szCs w:val="18"/>
        </w:rPr>
        <w:t xml:space="preserve">Table </w:t>
      </w:r>
      <w:r w:rsidRPr="00A9174C">
        <w:rPr>
          <w:b/>
          <w:bCs/>
          <w:i/>
          <w:iCs/>
          <w:color w:val="0069A4"/>
          <w:sz w:val="18"/>
          <w:szCs w:val="18"/>
        </w:rPr>
        <w:fldChar w:fldCharType="begin"/>
      </w:r>
      <w:r w:rsidRPr="00A9174C">
        <w:rPr>
          <w:b/>
          <w:bCs/>
          <w:i/>
          <w:iCs/>
          <w:color w:val="0069A4"/>
          <w:sz w:val="18"/>
          <w:szCs w:val="18"/>
        </w:rPr>
        <w:instrText xml:space="preserve"> SEQ Table \* ARABIC </w:instrText>
      </w:r>
      <w:r w:rsidRPr="00A9174C">
        <w:rPr>
          <w:b/>
          <w:bCs/>
          <w:i/>
          <w:iCs/>
          <w:color w:val="0069A4"/>
          <w:sz w:val="18"/>
          <w:szCs w:val="18"/>
        </w:rPr>
        <w:fldChar w:fldCharType="separate"/>
      </w:r>
      <w:r w:rsidR="00C4429A" w:rsidRPr="00A9174C">
        <w:rPr>
          <w:b/>
          <w:bCs/>
          <w:i/>
          <w:iCs/>
          <w:noProof/>
          <w:color w:val="0069A4"/>
          <w:sz w:val="18"/>
          <w:szCs w:val="18"/>
        </w:rPr>
        <w:t>13</w:t>
      </w:r>
      <w:r w:rsidRPr="00A9174C">
        <w:rPr>
          <w:b/>
          <w:bCs/>
          <w:i/>
          <w:iCs/>
          <w:color w:val="0069A4"/>
          <w:sz w:val="18"/>
          <w:szCs w:val="18"/>
        </w:rPr>
        <w:fldChar w:fldCharType="end"/>
      </w:r>
      <w:bookmarkEnd w:id="115"/>
      <w:r w:rsidRPr="00A9174C">
        <w:rPr>
          <w:b/>
          <w:bCs/>
          <w:i/>
          <w:iCs/>
          <w:color w:val="0069A4"/>
          <w:sz w:val="18"/>
          <w:szCs w:val="18"/>
        </w:rPr>
        <w:t>: Financial impost of proposed fees on registered professional engineers</w:t>
      </w:r>
    </w:p>
    <w:tbl>
      <w:tblPr>
        <w:tblStyle w:val="DJRReporttablestyleNavy"/>
        <w:tblW w:w="9118" w:type="dxa"/>
        <w:tblInd w:w="-5"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1410"/>
        <w:gridCol w:w="1418"/>
        <w:gridCol w:w="1718"/>
        <w:gridCol w:w="1418"/>
        <w:gridCol w:w="1418"/>
        <w:gridCol w:w="880"/>
        <w:gridCol w:w="856"/>
      </w:tblGrid>
      <w:tr w:rsidR="003C5866" w:rsidRPr="009C0361" w14:paraId="6C930298" w14:textId="3BCB99D6" w:rsidTr="00825212">
        <w:trPr>
          <w:cnfStyle w:val="100000000000" w:firstRow="1" w:lastRow="0" w:firstColumn="0" w:lastColumn="0" w:oddVBand="0" w:evenVBand="0" w:oddHBand="0" w:evenHBand="0" w:firstRowFirstColumn="0" w:firstRowLastColumn="0" w:lastRowFirstColumn="0" w:lastRowLastColumn="0"/>
          <w:trHeight w:val="140"/>
          <w:tblHeader/>
        </w:trPr>
        <w:tc>
          <w:tcPr>
            <w:tcW w:w="1410" w:type="dxa"/>
            <w:vMerge w:val="restart"/>
            <w:tcBorders>
              <w:top w:val="single" w:sz="12" w:space="0" w:color="0069A4"/>
              <w:right w:val="none" w:sz="0" w:space="0" w:color="auto"/>
            </w:tcBorders>
            <w:shd w:val="clear" w:color="auto" w:fill="auto"/>
            <w:vAlign w:val="bottom"/>
          </w:tcPr>
          <w:p w14:paraId="74189CE9" w14:textId="70792C90" w:rsidR="003D59D2" w:rsidRPr="009C0361" w:rsidRDefault="003D59D2" w:rsidP="0028675D">
            <w:pPr>
              <w:pStyle w:val="DJCStablecolumnheadwhite"/>
              <w:widowControl w:val="0"/>
              <w:spacing w:before="0" w:after="0"/>
              <w:rPr>
                <w:rFonts w:cstheme="majorHAnsi"/>
                <w:color w:val="000000" w:themeColor="text1"/>
                <w:sz w:val="18"/>
              </w:rPr>
            </w:pPr>
            <w:r w:rsidRPr="009C0361">
              <w:rPr>
                <w:rFonts w:cstheme="majorHAnsi"/>
                <w:color w:val="000000" w:themeColor="text1"/>
                <w:sz w:val="18"/>
              </w:rPr>
              <w:t>Category of registered professional engineer</w:t>
            </w:r>
          </w:p>
        </w:tc>
        <w:tc>
          <w:tcPr>
            <w:tcW w:w="3136" w:type="dxa"/>
            <w:gridSpan w:val="2"/>
            <w:tcBorders>
              <w:top w:val="single" w:sz="12" w:space="0" w:color="0069A4"/>
              <w:left w:val="none" w:sz="0" w:space="0" w:color="auto"/>
              <w:bottom w:val="single" w:sz="4" w:space="0" w:color="0069A4"/>
              <w:right w:val="none" w:sz="0" w:space="0" w:color="auto"/>
            </w:tcBorders>
            <w:shd w:val="clear" w:color="auto" w:fill="auto"/>
            <w:vAlign w:val="bottom"/>
          </w:tcPr>
          <w:p w14:paraId="4FCFA8FE" w14:textId="183E8E9B" w:rsidR="003D59D2" w:rsidRPr="009C0361" w:rsidRDefault="003D59D2" w:rsidP="00B73008">
            <w:pPr>
              <w:pStyle w:val="DJCStablecolumnheadwhite"/>
              <w:widowControl w:val="0"/>
              <w:spacing w:before="0" w:after="0"/>
              <w:jc w:val="center"/>
              <w:rPr>
                <w:rFonts w:cstheme="majorHAnsi"/>
                <w:color w:val="000000" w:themeColor="text1"/>
                <w:sz w:val="18"/>
              </w:rPr>
            </w:pPr>
            <w:r w:rsidRPr="009C0361">
              <w:rPr>
                <w:rFonts w:cstheme="majorHAnsi"/>
                <w:color w:val="000000" w:themeColor="text1"/>
                <w:sz w:val="18"/>
              </w:rPr>
              <w:t>Financial impost</w:t>
            </w:r>
          </w:p>
        </w:tc>
        <w:tc>
          <w:tcPr>
            <w:tcW w:w="2836" w:type="dxa"/>
            <w:gridSpan w:val="2"/>
            <w:tcBorders>
              <w:top w:val="single" w:sz="12" w:space="0" w:color="0069A4"/>
              <w:left w:val="none" w:sz="0" w:space="0" w:color="auto"/>
              <w:bottom w:val="single" w:sz="4" w:space="0" w:color="0069A4"/>
              <w:right w:val="none" w:sz="0" w:space="0" w:color="auto"/>
            </w:tcBorders>
            <w:shd w:val="clear" w:color="auto" w:fill="auto"/>
            <w:vAlign w:val="bottom"/>
          </w:tcPr>
          <w:p w14:paraId="07BBCE10" w14:textId="0D5556CB" w:rsidR="003D59D2" w:rsidRPr="009C0361" w:rsidRDefault="003D59D2" w:rsidP="009C0361">
            <w:pPr>
              <w:pStyle w:val="DJCStablecolumnheadwhite"/>
              <w:widowControl w:val="0"/>
              <w:spacing w:before="0" w:after="0"/>
              <w:jc w:val="center"/>
              <w:rPr>
                <w:rFonts w:cstheme="majorHAnsi"/>
                <w:color w:val="000000" w:themeColor="text1"/>
                <w:sz w:val="18"/>
              </w:rPr>
            </w:pPr>
            <w:r w:rsidRPr="009C0361">
              <w:rPr>
                <w:rFonts w:cstheme="majorHAnsi"/>
                <w:color w:val="000000" w:themeColor="text1"/>
                <w:sz w:val="18"/>
              </w:rPr>
              <w:t>Average (per year)</w:t>
            </w:r>
          </w:p>
        </w:tc>
        <w:tc>
          <w:tcPr>
            <w:tcW w:w="1736" w:type="dxa"/>
            <w:gridSpan w:val="2"/>
            <w:tcBorders>
              <w:top w:val="single" w:sz="12" w:space="0" w:color="0069A4"/>
              <w:left w:val="none" w:sz="0" w:space="0" w:color="auto"/>
              <w:bottom w:val="single" w:sz="4" w:space="0" w:color="0069A4"/>
            </w:tcBorders>
            <w:shd w:val="clear" w:color="auto" w:fill="auto"/>
            <w:vAlign w:val="bottom"/>
          </w:tcPr>
          <w:p w14:paraId="0CD97F76" w14:textId="1E56CD78" w:rsidR="003D59D2" w:rsidRPr="009C0361" w:rsidRDefault="003D59D2" w:rsidP="009C0361">
            <w:pPr>
              <w:pStyle w:val="DJCStablecolumnheadwhite"/>
              <w:widowControl w:val="0"/>
              <w:spacing w:before="0" w:after="0"/>
              <w:jc w:val="center"/>
              <w:rPr>
                <w:rFonts w:cstheme="majorHAnsi"/>
                <w:color w:val="000000" w:themeColor="text1"/>
                <w:sz w:val="18"/>
              </w:rPr>
            </w:pPr>
            <w:r w:rsidRPr="009C0361">
              <w:rPr>
                <w:rFonts w:cstheme="majorHAnsi"/>
                <w:color w:val="000000" w:themeColor="text1"/>
                <w:sz w:val="18"/>
              </w:rPr>
              <w:t>Financial impost as a proportion of expected</w:t>
            </w:r>
            <w:r w:rsidR="00195233" w:rsidRPr="009C0361">
              <w:rPr>
                <w:rFonts w:cstheme="majorHAnsi"/>
                <w:color w:val="000000" w:themeColor="text1"/>
                <w:sz w:val="18"/>
              </w:rPr>
              <w:t xml:space="preserve"> earning potential</w:t>
            </w:r>
          </w:p>
        </w:tc>
      </w:tr>
      <w:tr w:rsidR="003C5866" w:rsidRPr="00A83831" w14:paraId="2E8A12D9" w14:textId="48377378" w:rsidTr="00825212">
        <w:trPr>
          <w:cnfStyle w:val="100000000000" w:firstRow="1" w:lastRow="0" w:firstColumn="0" w:lastColumn="0" w:oddVBand="0" w:evenVBand="0" w:oddHBand="0" w:evenHBand="0" w:firstRowFirstColumn="0" w:firstRowLastColumn="0" w:lastRowFirstColumn="0" w:lastRowLastColumn="0"/>
          <w:trHeight w:val="139"/>
          <w:tblHeader/>
        </w:trPr>
        <w:tc>
          <w:tcPr>
            <w:tcW w:w="1410" w:type="dxa"/>
            <w:vMerge/>
            <w:tcBorders>
              <w:bottom w:val="single" w:sz="12" w:space="0" w:color="0069A4"/>
              <w:right w:val="none" w:sz="0" w:space="0" w:color="auto"/>
            </w:tcBorders>
            <w:shd w:val="clear" w:color="auto" w:fill="auto"/>
            <w:vAlign w:val="bottom"/>
          </w:tcPr>
          <w:p w14:paraId="22239973" w14:textId="77777777" w:rsidR="00195233" w:rsidRPr="00EE0AA3" w:rsidRDefault="00195233" w:rsidP="00EE0AA3">
            <w:pPr>
              <w:pStyle w:val="DJCStablecolumnheadwhite"/>
              <w:widowControl w:val="0"/>
              <w:spacing w:before="0" w:after="0"/>
              <w:jc w:val="center"/>
              <w:rPr>
                <w:rFonts w:cstheme="majorHAnsi"/>
                <w:color w:val="000000" w:themeColor="text1"/>
                <w:sz w:val="18"/>
              </w:rPr>
            </w:pPr>
          </w:p>
        </w:tc>
        <w:tc>
          <w:tcPr>
            <w:tcW w:w="1418" w:type="dxa"/>
            <w:tcBorders>
              <w:top w:val="single" w:sz="4" w:space="0" w:color="0069A4"/>
              <w:left w:val="none" w:sz="0" w:space="0" w:color="auto"/>
              <w:bottom w:val="single" w:sz="12" w:space="0" w:color="0069A4"/>
              <w:right w:val="none" w:sz="0" w:space="0" w:color="auto"/>
            </w:tcBorders>
            <w:shd w:val="clear" w:color="auto" w:fill="auto"/>
            <w:vAlign w:val="bottom"/>
          </w:tcPr>
          <w:p w14:paraId="4AC2A273" w14:textId="28907174" w:rsidR="00195233" w:rsidRPr="00EE0AA3" w:rsidRDefault="00195233" w:rsidP="0028675D">
            <w:pPr>
              <w:pStyle w:val="DJCStablecolumnheadwhite"/>
              <w:widowControl w:val="0"/>
              <w:spacing w:before="0" w:after="0"/>
              <w:jc w:val="center"/>
              <w:rPr>
                <w:rFonts w:cstheme="majorHAnsi"/>
                <w:color w:val="000000" w:themeColor="text1"/>
                <w:sz w:val="18"/>
              </w:rPr>
            </w:pPr>
            <w:r w:rsidRPr="00EE0AA3">
              <w:rPr>
                <w:rFonts w:cstheme="majorHAnsi"/>
                <w:color w:val="000000" w:themeColor="text1"/>
                <w:sz w:val="18"/>
              </w:rPr>
              <w:t>3-year period (initial)</w:t>
            </w:r>
          </w:p>
        </w:tc>
        <w:tc>
          <w:tcPr>
            <w:tcW w:w="1718" w:type="dxa"/>
            <w:tcBorders>
              <w:top w:val="single" w:sz="4" w:space="0" w:color="0069A4"/>
              <w:left w:val="none" w:sz="0" w:space="0" w:color="auto"/>
              <w:bottom w:val="single" w:sz="12" w:space="0" w:color="0069A4"/>
              <w:right w:val="none" w:sz="0" w:space="0" w:color="auto"/>
            </w:tcBorders>
            <w:shd w:val="clear" w:color="auto" w:fill="auto"/>
            <w:vAlign w:val="bottom"/>
          </w:tcPr>
          <w:p w14:paraId="27DEEF2B" w14:textId="0540D67A" w:rsidR="00195233" w:rsidRPr="00977DCD" w:rsidRDefault="00195233" w:rsidP="00B73008">
            <w:pPr>
              <w:pStyle w:val="DJCStablecolumnheadwhite"/>
              <w:widowControl w:val="0"/>
              <w:spacing w:before="0" w:after="0"/>
              <w:jc w:val="center"/>
              <w:rPr>
                <w:rFonts w:cstheme="majorHAnsi"/>
                <w:color w:val="000000" w:themeColor="text1"/>
                <w:sz w:val="18"/>
              </w:rPr>
            </w:pPr>
            <w:r w:rsidRPr="00EE0AA3">
              <w:rPr>
                <w:rFonts w:cstheme="majorHAnsi"/>
                <w:color w:val="000000" w:themeColor="text1"/>
                <w:sz w:val="18"/>
              </w:rPr>
              <w:t>10-year period</w:t>
            </w:r>
            <w:r w:rsidR="009044C5">
              <w:rPr>
                <w:rFonts w:cstheme="majorHAnsi"/>
                <w:color w:val="000000" w:themeColor="text1"/>
                <w:sz w:val="18"/>
              </w:rPr>
              <w:t>*</w:t>
            </w:r>
          </w:p>
        </w:tc>
        <w:tc>
          <w:tcPr>
            <w:tcW w:w="1418" w:type="dxa"/>
            <w:tcBorders>
              <w:top w:val="single" w:sz="4" w:space="0" w:color="0069A4"/>
              <w:left w:val="none" w:sz="0" w:space="0" w:color="auto"/>
              <w:bottom w:val="single" w:sz="12" w:space="0" w:color="0069A4"/>
              <w:right w:val="none" w:sz="0" w:space="0" w:color="auto"/>
            </w:tcBorders>
            <w:shd w:val="clear" w:color="auto" w:fill="auto"/>
            <w:vAlign w:val="bottom"/>
          </w:tcPr>
          <w:p w14:paraId="087EBDF4" w14:textId="60F002FA" w:rsidR="00195233" w:rsidRPr="00977DCD" w:rsidRDefault="00195233" w:rsidP="009C0361">
            <w:pPr>
              <w:pStyle w:val="DJCStablecolumnheadwhite"/>
              <w:widowControl w:val="0"/>
              <w:spacing w:before="0" w:after="0"/>
              <w:jc w:val="center"/>
              <w:rPr>
                <w:rFonts w:cstheme="majorHAnsi"/>
                <w:color w:val="000000" w:themeColor="text1"/>
                <w:sz w:val="18"/>
              </w:rPr>
            </w:pPr>
            <w:r w:rsidRPr="00977DCD">
              <w:rPr>
                <w:rFonts w:cstheme="majorHAnsi"/>
                <w:color w:val="000000" w:themeColor="text1"/>
                <w:sz w:val="18"/>
              </w:rPr>
              <w:t>3-year period (initial)</w:t>
            </w:r>
          </w:p>
        </w:tc>
        <w:tc>
          <w:tcPr>
            <w:tcW w:w="1418" w:type="dxa"/>
            <w:tcBorders>
              <w:top w:val="single" w:sz="4" w:space="0" w:color="0069A4"/>
              <w:left w:val="none" w:sz="0" w:space="0" w:color="auto"/>
              <w:bottom w:val="single" w:sz="12" w:space="0" w:color="0069A4"/>
              <w:right w:val="none" w:sz="0" w:space="0" w:color="auto"/>
            </w:tcBorders>
            <w:shd w:val="clear" w:color="auto" w:fill="auto"/>
            <w:vAlign w:val="bottom"/>
          </w:tcPr>
          <w:p w14:paraId="25D3884A" w14:textId="1888937A" w:rsidR="00195233" w:rsidRPr="00977DCD" w:rsidRDefault="00195233" w:rsidP="009C0361">
            <w:pPr>
              <w:pStyle w:val="DJCStablecolumnheadwhite"/>
              <w:widowControl w:val="0"/>
              <w:spacing w:before="0" w:after="0"/>
              <w:jc w:val="center"/>
              <w:rPr>
                <w:rFonts w:cstheme="majorHAnsi"/>
                <w:color w:val="000000" w:themeColor="text1"/>
                <w:sz w:val="18"/>
              </w:rPr>
            </w:pPr>
            <w:r w:rsidRPr="00977DCD">
              <w:rPr>
                <w:rFonts w:cstheme="majorHAnsi"/>
                <w:color w:val="000000" w:themeColor="text1"/>
                <w:sz w:val="18"/>
              </w:rPr>
              <w:t>10-year period</w:t>
            </w:r>
            <w:r w:rsidR="00977DCD">
              <w:rPr>
                <w:rFonts w:cstheme="majorHAnsi"/>
                <w:color w:val="000000" w:themeColor="text1"/>
                <w:sz w:val="18"/>
              </w:rPr>
              <w:t>*</w:t>
            </w:r>
          </w:p>
        </w:tc>
        <w:tc>
          <w:tcPr>
            <w:tcW w:w="880" w:type="dxa"/>
            <w:tcBorders>
              <w:top w:val="single" w:sz="4" w:space="0" w:color="0069A4"/>
              <w:left w:val="none" w:sz="0" w:space="0" w:color="auto"/>
              <w:bottom w:val="single" w:sz="12" w:space="0" w:color="0069A4"/>
              <w:right w:val="none" w:sz="0" w:space="0" w:color="auto"/>
            </w:tcBorders>
            <w:shd w:val="clear" w:color="auto" w:fill="auto"/>
            <w:vAlign w:val="bottom"/>
          </w:tcPr>
          <w:p w14:paraId="67013482" w14:textId="46DD0EE1" w:rsidR="00195233" w:rsidRPr="00977DCD" w:rsidRDefault="00195233" w:rsidP="00977DCD">
            <w:pPr>
              <w:pStyle w:val="DJCStablecolumnheadwhite"/>
              <w:widowControl w:val="0"/>
              <w:spacing w:before="0" w:after="0"/>
              <w:jc w:val="center"/>
              <w:rPr>
                <w:rFonts w:cstheme="majorHAnsi"/>
                <w:color w:val="000000" w:themeColor="text1"/>
                <w:sz w:val="18"/>
              </w:rPr>
            </w:pPr>
            <w:r w:rsidRPr="00977DCD">
              <w:rPr>
                <w:rFonts w:cstheme="majorHAnsi"/>
                <w:color w:val="000000" w:themeColor="text1"/>
                <w:sz w:val="18"/>
              </w:rPr>
              <w:t>3-year period (initial)</w:t>
            </w:r>
            <w:r w:rsidR="007753A4" w:rsidRPr="00977DCD">
              <w:rPr>
                <w:rFonts w:cstheme="majorHAnsi"/>
                <w:color w:val="000000" w:themeColor="text1"/>
                <w:sz w:val="18"/>
              </w:rPr>
              <w:t xml:space="preserve"> (%)</w:t>
            </w:r>
          </w:p>
        </w:tc>
        <w:tc>
          <w:tcPr>
            <w:tcW w:w="856" w:type="dxa"/>
            <w:tcBorders>
              <w:left w:val="none" w:sz="0" w:space="0" w:color="auto"/>
              <w:bottom w:val="single" w:sz="12" w:space="0" w:color="0069A4"/>
            </w:tcBorders>
            <w:shd w:val="clear" w:color="auto" w:fill="auto"/>
            <w:vAlign w:val="bottom"/>
          </w:tcPr>
          <w:p w14:paraId="12559CCF" w14:textId="68C09C9F" w:rsidR="00195233" w:rsidRPr="00977DCD" w:rsidRDefault="00195233" w:rsidP="00977DCD">
            <w:pPr>
              <w:pStyle w:val="DJCStablecolumnheadwhite"/>
              <w:widowControl w:val="0"/>
              <w:spacing w:before="0" w:after="0"/>
              <w:jc w:val="center"/>
              <w:rPr>
                <w:rFonts w:cstheme="majorHAnsi"/>
                <w:color w:val="000000" w:themeColor="text1"/>
                <w:sz w:val="18"/>
              </w:rPr>
            </w:pPr>
            <w:r w:rsidRPr="00977DCD">
              <w:rPr>
                <w:rFonts w:cstheme="majorHAnsi"/>
                <w:color w:val="000000" w:themeColor="text1"/>
                <w:sz w:val="18"/>
              </w:rPr>
              <w:t>10-year period</w:t>
            </w:r>
            <w:r w:rsidR="007753A4" w:rsidRPr="00977DCD">
              <w:rPr>
                <w:rFonts w:cstheme="majorHAnsi"/>
                <w:color w:val="000000" w:themeColor="text1"/>
                <w:sz w:val="18"/>
              </w:rPr>
              <w:t xml:space="preserve"> (%)</w:t>
            </w:r>
          </w:p>
        </w:tc>
      </w:tr>
      <w:tr w:rsidR="006919BC" w:rsidRPr="0073296E" w14:paraId="60149F4F" w14:textId="480A92EE" w:rsidTr="00825212">
        <w:tc>
          <w:tcPr>
            <w:tcW w:w="1410" w:type="dxa"/>
            <w:tcBorders>
              <w:top w:val="single" w:sz="12" w:space="0" w:color="0069A4"/>
              <w:bottom w:val="single" w:sz="4" w:space="0" w:color="0069A4"/>
            </w:tcBorders>
            <w:shd w:val="clear" w:color="auto" w:fill="auto"/>
          </w:tcPr>
          <w:p w14:paraId="137DE139" w14:textId="77777777" w:rsidR="00C9307F" w:rsidRPr="009C0361" w:rsidRDefault="00C9307F" w:rsidP="00A25B18">
            <w:pPr>
              <w:pStyle w:val="DJCStablebullet1"/>
              <w:widowControl w:val="0"/>
              <w:numPr>
                <w:ilvl w:val="0"/>
                <w:numId w:val="0"/>
              </w:numPr>
              <w:spacing w:before="0" w:after="0"/>
              <w:rPr>
                <w:rFonts w:cstheme="majorHAnsi"/>
                <w:sz w:val="18"/>
              </w:rPr>
            </w:pPr>
            <w:r w:rsidRPr="009C0361">
              <w:rPr>
                <w:rFonts w:cstheme="majorHAnsi"/>
                <w:sz w:val="18"/>
              </w:rPr>
              <w:t>Practising professional engineer (Not endorsed)</w:t>
            </w:r>
          </w:p>
        </w:tc>
        <w:tc>
          <w:tcPr>
            <w:tcW w:w="1418" w:type="dxa"/>
            <w:tcBorders>
              <w:top w:val="single" w:sz="12" w:space="0" w:color="0069A4"/>
              <w:bottom w:val="single" w:sz="4" w:space="0" w:color="0069A4"/>
            </w:tcBorders>
            <w:shd w:val="clear" w:color="auto" w:fill="auto"/>
            <w:vAlign w:val="center"/>
          </w:tcPr>
          <w:p w14:paraId="5F3603B9" w14:textId="3D266FE3"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8E155A">
              <w:rPr>
                <w:rFonts w:cstheme="majorHAnsi"/>
                <w:sz w:val="18"/>
              </w:rPr>
              <w:t>491.75</w:t>
            </w:r>
          </w:p>
        </w:tc>
        <w:tc>
          <w:tcPr>
            <w:tcW w:w="1718" w:type="dxa"/>
            <w:tcBorders>
              <w:top w:val="single" w:sz="12" w:space="0" w:color="0069A4"/>
              <w:bottom w:val="single" w:sz="4" w:space="0" w:color="0069A4"/>
            </w:tcBorders>
            <w:shd w:val="clear" w:color="auto" w:fill="auto"/>
            <w:vAlign w:val="center"/>
          </w:tcPr>
          <w:p w14:paraId="3639BD01" w14:textId="069F34FB" w:rsidR="00C9307F" w:rsidRPr="009C0361" w:rsidRDefault="00C9307F" w:rsidP="00A25B18">
            <w:pPr>
              <w:pStyle w:val="DJCStabletext"/>
              <w:widowControl w:val="0"/>
              <w:spacing w:before="0" w:after="0"/>
              <w:jc w:val="center"/>
              <w:rPr>
                <w:rFonts w:eastAsia="Wingdings" w:cstheme="majorHAnsi"/>
                <w:b/>
                <w:color w:val="00B050"/>
                <w:sz w:val="18"/>
              </w:rPr>
            </w:pPr>
            <w:r w:rsidRPr="009C0361">
              <w:rPr>
                <w:rFonts w:cstheme="majorHAnsi"/>
                <w:sz w:val="18"/>
              </w:rPr>
              <w:t>$</w:t>
            </w:r>
            <w:r w:rsidR="00151640">
              <w:rPr>
                <w:rFonts w:cstheme="majorHAnsi"/>
                <w:sz w:val="18"/>
              </w:rPr>
              <w:t>2,</w:t>
            </w:r>
            <w:r w:rsidR="00645C08">
              <w:rPr>
                <w:rFonts w:cstheme="majorHAnsi"/>
                <w:sz w:val="18"/>
              </w:rPr>
              <w:t>366.52</w:t>
            </w:r>
          </w:p>
        </w:tc>
        <w:tc>
          <w:tcPr>
            <w:tcW w:w="1418" w:type="dxa"/>
            <w:tcBorders>
              <w:top w:val="single" w:sz="12" w:space="0" w:color="0069A4"/>
              <w:bottom w:val="single" w:sz="4" w:space="0" w:color="0069A4"/>
            </w:tcBorders>
            <w:shd w:val="clear" w:color="auto" w:fill="auto"/>
            <w:vAlign w:val="center"/>
          </w:tcPr>
          <w:p w14:paraId="7663C941" w14:textId="24C028AC"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8E155A">
              <w:rPr>
                <w:rFonts w:cstheme="majorHAnsi"/>
                <w:sz w:val="18"/>
              </w:rPr>
              <w:t>163.92</w:t>
            </w:r>
          </w:p>
        </w:tc>
        <w:tc>
          <w:tcPr>
            <w:tcW w:w="1418" w:type="dxa"/>
            <w:tcBorders>
              <w:top w:val="single" w:sz="12" w:space="0" w:color="0069A4"/>
              <w:bottom w:val="single" w:sz="4" w:space="0" w:color="0069A4"/>
            </w:tcBorders>
            <w:shd w:val="clear" w:color="auto" w:fill="auto"/>
            <w:vAlign w:val="center"/>
          </w:tcPr>
          <w:p w14:paraId="49A40B40" w14:textId="7AE51DC1"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210792">
              <w:rPr>
                <w:rFonts w:cstheme="majorHAnsi"/>
                <w:sz w:val="18"/>
              </w:rPr>
              <w:t>236.65</w:t>
            </w:r>
          </w:p>
        </w:tc>
        <w:tc>
          <w:tcPr>
            <w:tcW w:w="880" w:type="dxa"/>
            <w:tcBorders>
              <w:top w:val="single" w:sz="12" w:space="0" w:color="0069A4"/>
              <w:bottom w:val="single" w:sz="4" w:space="0" w:color="0069A4"/>
            </w:tcBorders>
            <w:shd w:val="clear" w:color="auto" w:fill="auto"/>
            <w:vAlign w:val="center"/>
          </w:tcPr>
          <w:p w14:paraId="35CF08C0" w14:textId="42B37C0F" w:rsidR="00C9307F" w:rsidRPr="00EE0AA3" w:rsidRDefault="007753A4" w:rsidP="00A25B18">
            <w:pPr>
              <w:pStyle w:val="DJCStabletext"/>
              <w:widowControl w:val="0"/>
              <w:spacing w:before="0" w:after="0"/>
              <w:jc w:val="center"/>
              <w:rPr>
                <w:rFonts w:cstheme="majorHAnsi"/>
                <w:sz w:val="18"/>
              </w:rPr>
            </w:pPr>
            <w:r w:rsidRPr="009C0361">
              <w:rPr>
                <w:rFonts w:cstheme="majorHAnsi"/>
                <w:sz w:val="18"/>
              </w:rPr>
              <w:t>0.1</w:t>
            </w:r>
            <w:r w:rsidR="00991461">
              <w:rPr>
                <w:rFonts w:cstheme="majorHAnsi"/>
                <w:sz w:val="18"/>
              </w:rPr>
              <w:t>5</w:t>
            </w:r>
          </w:p>
        </w:tc>
        <w:tc>
          <w:tcPr>
            <w:tcW w:w="856" w:type="dxa"/>
            <w:tcBorders>
              <w:top w:val="single" w:sz="12" w:space="0" w:color="0069A4"/>
              <w:bottom w:val="single" w:sz="4" w:space="0" w:color="0069A4"/>
            </w:tcBorders>
            <w:shd w:val="clear" w:color="auto" w:fill="auto"/>
            <w:vAlign w:val="center"/>
          </w:tcPr>
          <w:p w14:paraId="58B3A2FB" w14:textId="5700DC88" w:rsidR="00C9307F" w:rsidRPr="00EE0AA3" w:rsidRDefault="007753A4" w:rsidP="00A25B18">
            <w:pPr>
              <w:pStyle w:val="DJCStabletext"/>
              <w:widowControl w:val="0"/>
              <w:spacing w:before="0" w:after="0"/>
              <w:jc w:val="center"/>
              <w:rPr>
                <w:rFonts w:cstheme="majorHAnsi"/>
                <w:sz w:val="18"/>
              </w:rPr>
            </w:pPr>
            <w:r w:rsidRPr="00EE0AA3">
              <w:rPr>
                <w:rFonts w:cstheme="majorHAnsi"/>
                <w:sz w:val="18"/>
              </w:rPr>
              <w:t>0.17</w:t>
            </w:r>
          </w:p>
        </w:tc>
      </w:tr>
      <w:tr w:rsidR="00344416" w:rsidRPr="0073296E" w14:paraId="630C24DF" w14:textId="4C98A324" w:rsidTr="00825212">
        <w:tc>
          <w:tcPr>
            <w:tcW w:w="1410" w:type="dxa"/>
            <w:tcBorders>
              <w:top w:val="single" w:sz="4" w:space="0" w:color="0069A4"/>
              <w:bottom w:val="single" w:sz="4" w:space="0" w:color="0069A4"/>
            </w:tcBorders>
            <w:shd w:val="clear" w:color="auto" w:fill="auto"/>
          </w:tcPr>
          <w:p w14:paraId="01B44A85" w14:textId="38A2B9F0" w:rsidR="00C9307F" w:rsidRPr="009C0361" w:rsidRDefault="00C9307F" w:rsidP="00A25B18">
            <w:pPr>
              <w:pStyle w:val="DJCStablebullet1"/>
              <w:widowControl w:val="0"/>
              <w:numPr>
                <w:ilvl w:val="0"/>
                <w:numId w:val="0"/>
              </w:numPr>
              <w:spacing w:before="0" w:after="0"/>
              <w:rPr>
                <w:rFonts w:cstheme="majorHAnsi"/>
                <w:sz w:val="18"/>
              </w:rPr>
            </w:pPr>
            <w:r w:rsidRPr="009C0361">
              <w:rPr>
                <w:rFonts w:cstheme="majorHAnsi"/>
                <w:sz w:val="18"/>
              </w:rPr>
              <w:t>Non-practising professional engineer (Not endorsed)</w:t>
            </w:r>
          </w:p>
        </w:tc>
        <w:tc>
          <w:tcPr>
            <w:tcW w:w="1418" w:type="dxa"/>
            <w:tcBorders>
              <w:top w:val="single" w:sz="4" w:space="0" w:color="0069A4"/>
              <w:bottom w:val="single" w:sz="4" w:space="0" w:color="0069A4"/>
            </w:tcBorders>
            <w:shd w:val="clear" w:color="auto" w:fill="auto"/>
            <w:vAlign w:val="center"/>
          </w:tcPr>
          <w:p w14:paraId="7C9B8C55" w14:textId="7AAB2A88"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404A35">
              <w:rPr>
                <w:rFonts w:cstheme="majorHAnsi"/>
                <w:sz w:val="18"/>
              </w:rPr>
              <w:t>166.89</w:t>
            </w:r>
          </w:p>
        </w:tc>
        <w:tc>
          <w:tcPr>
            <w:tcW w:w="1718" w:type="dxa"/>
            <w:tcBorders>
              <w:top w:val="single" w:sz="4" w:space="0" w:color="0069A4"/>
              <w:bottom w:val="single" w:sz="4" w:space="0" w:color="0069A4"/>
            </w:tcBorders>
            <w:shd w:val="clear" w:color="auto" w:fill="auto"/>
            <w:vAlign w:val="center"/>
          </w:tcPr>
          <w:p w14:paraId="766385AD" w14:textId="30496A18" w:rsidR="00C9307F" w:rsidRPr="009C0361" w:rsidRDefault="00C9307F" w:rsidP="00A25B18">
            <w:pPr>
              <w:pStyle w:val="DJCStabletext"/>
              <w:widowControl w:val="0"/>
              <w:spacing w:before="0" w:after="0"/>
              <w:jc w:val="center"/>
              <w:rPr>
                <w:rFonts w:eastAsia="Wingdings" w:cstheme="majorHAnsi"/>
                <w:b/>
                <w:color w:val="00B050"/>
                <w:sz w:val="18"/>
              </w:rPr>
            </w:pPr>
            <w:r w:rsidRPr="009C0361">
              <w:rPr>
                <w:rFonts w:cstheme="majorHAnsi"/>
                <w:sz w:val="18"/>
              </w:rPr>
              <w:t>$</w:t>
            </w:r>
            <w:r w:rsidR="003D1351">
              <w:rPr>
                <w:rFonts w:cstheme="majorHAnsi"/>
                <w:sz w:val="18"/>
              </w:rPr>
              <w:t>774.36</w:t>
            </w:r>
          </w:p>
        </w:tc>
        <w:tc>
          <w:tcPr>
            <w:tcW w:w="1418" w:type="dxa"/>
            <w:tcBorders>
              <w:top w:val="single" w:sz="4" w:space="0" w:color="0069A4"/>
              <w:bottom w:val="single" w:sz="4" w:space="0" w:color="0069A4"/>
            </w:tcBorders>
            <w:shd w:val="clear" w:color="auto" w:fill="auto"/>
            <w:vAlign w:val="center"/>
          </w:tcPr>
          <w:p w14:paraId="604667BE" w14:textId="0B77DDB5"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3D1351">
              <w:rPr>
                <w:rFonts w:cstheme="majorHAnsi"/>
                <w:sz w:val="18"/>
              </w:rPr>
              <w:t>55.63</w:t>
            </w:r>
          </w:p>
        </w:tc>
        <w:tc>
          <w:tcPr>
            <w:tcW w:w="1418" w:type="dxa"/>
            <w:tcBorders>
              <w:top w:val="single" w:sz="4" w:space="0" w:color="0069A4"/>
              <w:bottom w:val="single" w:sz="4" w:space="0" w:color="0069A4"/>
            </w:tcBorders>
            <w:shd w:val="clear" w:color="auto" w:fill="auto"/>
            <w:vAlign w:val="center"/>
          </w:tcPr>
          <w:p w14:paraId="7348887D" w14:textId="10812B12"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404930">
              <w:rPr>
                <w:rFonts w:cstheme="majorHAnsi"/>
                <w:sz w:val="18"/>
              </w:rPr>
              <w:t>77.44</w:t>
            </w:r>
          </w:p>
        </w:tc>
        <w:tc>
          <w:tcPr>
            <w:tcW w:w="880" w:type="dxa"/>
            <w:tcBorders>
              <w:top w:val="single" w:sz="4" w:space="0" w:color="0069A4"/>
              <w:bottom w:val="single" w:sz="4" w:space="0" w:color="0069A4"/>
            </w:tcBorders>
            <w:shd w:val="clear" w:color="auto" w:fill="auto"/>
            <w:vAlign w:val="center"/>
          </w:tcPr>
          <w:p w14:paraId="4E52F36E" w14:textId="340DB230" w:rsidR="00C9307F" w:rsidRPr="00EE0AA3" w:rsidRDefault="008147B9" w:rsidP="00A25B18">
            <w:pPr>
              <w:pStyle w:val="DJCStabletext"/>
              <w:widowControl w:val="0"/>
              <w:spacing w:before="0" w:after="0"/>
              <w:jc w:val="center"/>
              <w:rPr>
                <w:rFonts w:cstheme="majorHAnsi"/>
                <w:sz w:val="18"/>
              </w:rPr>
            </w:pPr>
            <w:r>
              <w:rPr>
                <w:rFonts w:cstheme="majorHAnsi"/>
                <w:sz w:val="18"/>
              </w:rPr>
              <w:t>N/A</w:t>
            </w:r>
          </w:p>
        </w:tc>
        <w:tc>
          <w:tcPr>
            <w:tcW w:w="856" w:type="dxa"/>
            <w:tcBorders>
              <w:top w:val="single" w:sz="4" w:space="0" w:color="0069A4"/>
              <w:bottom w:val="single" w:sz="4" w:space="0" w:color="0069A4"/>
            </w:tcBorders>
            <w:shd w:val="clear" w:color="auto" w:fill="auto"/>
            <w:vAlign w:val="center"/>
          </w:tcPr>
          <w:p w14:paraId="16B78847" w14:textId="15EED464" w:rsidR="00C9307F" w:rsidRPr="00EE0AA3" w:rsidRDefault="008147B9" w:rsidP="00A25B18">
            <w:pPr>
              <w:pStyle w:val="DJCStabletext"/>
              <w:widowControl w:val="0"/>
              <w:spacing w:before="0" w:after="0"/>
              <w:jc w:val="center"/>
              <w:rPr>
                <w:rFonts w:cstheme="majorHAnsi"/>
                <w:sz w:val="18"/>
              </w:rPr>
            </w:pPr>
            <w:r>
              <w:rPr>
                <w:rFonts w:cstheme="majorHAnsi"/>
                <w:sz w:val="18"/>
              </w:rPr>
              <w:t>N/A</w:t>
            </w:r>
          </w:p>
        </w:tc>
      </w:tr>
      <w:tr w:rsidR="00DA1039" w:rsidRPr="0073296E" w14:paraId="496D6DDC" w14:textId="789BE2DD" w:rsidTr="00825212">
        <w:tc>
          <w:tcPr>
            <w:tcW w:w="1410" w:type="dxa"/>
            <w:tcBorders>
              <w:top w:val="single" w:sz="4" w:space="0" w:color="0069A4"/>
              <w:bottom w:val="single" w:sz="12" w:space="0" w:color="0069A4"/>
            </w:tcBorders>
            <w:shd w:val="clear" w:color="auto" w:fill="auto"/>
          </w:tcPr>
          <w:p w14:paraId="090CABBF" w14:textId="3A59F686" w:rsidR="00C9307F" w:rsidRPr="009C0361" w:rsidRDefault="00C9307F" w:rsidP="00A25B18">
            <w:pPr>
              <w:pStyle w:val="DJCStablebullet1"/>
              <w:widowControl w:val="0"/>
              <w:numPr>
                <w:ilvl w:val="0"/>
                <w:numId w:val="0"/>
              </w:numPr>
              <w:spacing w:before="0" w:after="0"/>
              <w:rPr>
                <w:rFonts w:cstheme="majorHAnsi"/>
                <w:sz w:val="18"/>
              </w:rPr>
            </w:pPr>
            <w:r w:rsidRPr="009C0361">
              <w:rPr>
                <w:rFonts w:cstheme="majorHAnsi"/>
                <w:sz w:val="18"/>
              </w:rPr>
              <w:t>Practising professional engineer (Endorsed)</w:t>
            </w:r>
          </w:p>
        </w:tc>
        <w:tc>
          <w:tcPr>
            <w:tcW w:w="1418" w:type="dxa"/>
            <w:tcBorders>
              <w:top w:val="single" w:sz="4" w:space="0" w:color="0069A4"/>
              <w:bottom w:val="single" w:sz="12" w:space="0" w:color="0069A4"/>
            </w:tcBorders>
            <w:shd w:val="clear" w:color="auto" w:fill="auto"/>
            <w:vAlign w:val="center"/>
          </w:tcPr>
          <w:p w14:paraId="46256E1E" w14:textId="1C67E8E7"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4F38D2">
              <w:rPr>
                <w:rFonts w:cstheme="majorHAnsi"/>
                <w:sz w:val="18"/>
              </w:rPr>
              <w:t>935.36</w:t>
            </w:r>
          </w:p>
        </w:tc>
        <w:tc>
          <w:tcPr>
            <w:tcW w:w="1718" w:type="dxa"/>
            <w:tcBorders>
              <w:top w:val="single" w:sz="4" w:space="0" w:color="0069A4"/>
              <w:bottom w:val="single" w:sz="12" w:space="0" w:color="0069A4"/>
            </w:tcBorders>
            <w:shd w:val="clear" w:color="auto" w:fill="auto"/>
            <w:vAlign w:val="center"/>
          </w:tcPr>
          <w:p w14:paraId="24FE436D" w14:textId="595EAAED" w:rsidR="00C9307F" w:rsidRPr="009C0361" w:rsidRDefault="00C9307F" w:rsidP="00A25B18">
            <w:pPr>
              <w:pStyle w:val="DJCStabletext"/>
              <w:widowControl w:val="0"/>
              <w:spacing w:before="0" w:after="0"/>
              <w:jc w:val="center"/>
              <w:rPr>
                <w:rFonts w:eastAsia="Wingdings" w:cstheme="majorHAnsi"/>
                <w:b/>
                <w:color w:val="00B050"/>
                <w:sz w:val="18"/>
              </w:rPr>
            </w:pPr>
            <w:r w:rsidRPr="009C0361">
              <w:rPr>
                <w:rFonts w:cstheme="majorHAnsi"/>
                <w:sz w:val="18"/>
              </w:rPr>
              <w:t>$</w:t>
            </w:r>
            <w:r w:rsidR="009472DB">
              <w:rPr>
                <w:rFonts w:cstheme="majorHAnsi"/>
                <w:sz w:val="18"/>
              </w:rPr>
              <w:t>4,047.14</w:t>
            </w:r>
          </w:p>
        </w:tc>
        <w:tc>
          <w:tcPr>
            <w:tcW w:w="1418" w:type="dxa"/>
            <w:tcBorders>
              <w:top w:val="single" w:sz="4" w:space="0" w:color="0069A4"/>
              <w:bottom w:val="single" w:sz="12" w:space="0" w:color="0069A4"/>
            </w:tcBorders>
            <w:shd w:val="clear" w:color="auto" w:fill="auto"/>
            <w:vAlign w:val="center"/>
          </w:tcPr>
          <w:p w14:paraId="474AE376" w14:textId="1FD02B1A"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9472DB">
              <w:rPr>
                <w:rFonts w:cstheme="majorHAnsi"/>
                <w:sz w:val="18"/>
              </w:rPr>
              <w:t>211.79</w:t>
            </w:r>
          </w:p>
        </w:tc>
        <w:tc>
          <w:tcPr>
            <w:tcW w:w="1418" w:type="dxa"/>
            <w:tcBorders>
              <w:top w:val="single" w:sz="4" w:space="0" w:color="0069A4"/>
              <w:bottom w:val="single" w:sz="12" w:space="0" w:color="0069A4"/>
            </w:tcBorders>
            <w:shd w:val="clear" w:color="auto" w:fill="auto"/>
            <w:vAlign w:val="center"/>
          </w:tcPr>
          <w:p w14:paraId="6CAFCB74" w14:textId="10125898" w:rsidR="00C9307F" w:rsidRPr="009C0361" w:rsidRDefault="00C9307F" w:rsidP="00A25B18">
            <w:pPr>
              <w:pStyle w:val="DJCStabletext"/>
              <w:widowControl w:val="0"/>
              <w:spacing w:before="0" w:after="0"/>
              <w:jc w:val="center"/>
              <w:rPr>
                <w:rFonts w:cstheme="majorHAnsi"/>
                <w:sz w:val="18"/>
              </w:rPr>
            </w:pPr>
            <w:r w:rsidRPr="009C0361">
              <w:rPr>
                <w:rFonts w:cstheme="majorHAnsi"/>
                <w:sz w:val="18"/>
              </w:rPr>
              <w:t>$</w:t>
            </w:r>
            <w:r w:rsidR="00FA2978">
              <w:rPr>
                <w:rFonts w:cstheme="majorHAnsi"/>
                <w:sz w:val="18"/>
              </w:rPr>
              <w:t>404.71</w:t>
            </w:r>
          </w:p>
        </w:tc>
        <w:tc>
          <w:tcPr>
            <w:tcW w:w="880" w:type="dxa"/>
            <w:tcBorders>
              <w:top w:val="single" w:sz="4" w:space="0" w:color="0069A4"/>
              <w:bottom w:val="single" w:sz="12" w:space="0" w:color="0069A4"/>
            </w:tcBorders>
            <w:shd w:val="clear" w:color="auto" w:fill="auto"/>
            <w:vAlign w:val="center"/>
          </w:tcPr>
          <w:p w14:paraId="158AE841" w14:textId="2ADD7206" w:rsidR="00C9307F" w:rsidRPr="00EE0AA3" w:rsidRDefault="00F74EA6" w:rsidP="00A25B18">
            <w:pPr>
              <w:pStyle w:val="DJCStabletext"/>
              <w:widowControl w:val="0"/>
              <w:spacing w:before="0" w:after="0"/>
              <w:jc w:val="center"/>
              <w:rPr>
                <w:rFonts w:cstheme="majorHAnsi"/>
                <w:sz w:val="18"/>
              </w:rPr>
            </w:pPr>
            <w:r w:rsidRPr="009C0361">
              <w:rPr>
                <w:rFonts w:cstheme="majorHAnsi"/>
                <w:sz w:val="18"/>
              </w:rPr>
              <w:t>0.2</w:t>
            </w:r>
            <w:r w:rsidR="00FA2978">
              <w:rPr>
                <w:rFonts w:cstheme="majorHAnsi"/>
                <w:sz w:val="18"/>
              </w:rPr>
              <w:t>8</w:t>
            </w:r>
          </w:p>
        </w:tc>
        <w:tc>
          <w:tcPr>
            <w:tcW w:w="856" w:type="dxa"/>
            <w:tcBorders>
              <w:top w:val="single" w:sz="4" w:space="0" w:color="0069A4"/>
              <w:bottom w:val="single" w:sz="12" w:space="0" w:color="0069A4"/>
            </w:tcBorders>
            <w:shd w:val="clear" w:color="auto" w:fill="auto"/>
            <w:vAlign w:val="center"/>
          </w:tcPr>
          <w:p w14:paraId="0F5B3DF6" w14:textId="0C6C0981" w:rsidR="00C9307F" w:rsidRPr="00EE0AA3" w:rsidRDefault="00F74EA6" w:rsidP="00A25B18">
            <w:pPr>
              <w:pStyle w:val="DJCStabletext"/>
              <w:widowControl w:val="0"/>
              <w:spacing w:before="0" w:after="0"/>
              <w:jc w:val="center"/>
              <w:rPr>
                <w:rFonts w:cstheme="majorHAnsi"/>
                <w:sz w:val="18"/>
              </w:rPr>
            </w:pPr>
            <w:r w:rsidRPr="00EE0AA3">
              <w:rPr>
                <w:rFonts w:cstheme="majorHAnsi"/>
                <w:sz w:val="18"/>
              </w:rPr>
              <w:t>0.2</w:t>
            </w:r>
            <w:r w:rsidR="00FA2978">
              <w:rPr>
                <w:rFonts w:cstheme="majorHAnsi"/>
                <w:sz w:val="18"/>
              </w:rPr>
              <w:t>9</w:t>
            </w:r>
          </w:p>
        </w:tc>
      </w:tr>
    </w:tbl>
    <w:p w14:paraId="02A6F25B" w14:textId="7716A3EA" w:rsidR="00977DCD" w:rsidRPr="00CB758B" w:rsidRDefault="00A87DC1" w:rsidP="00547F2E">
      <w:pPr>
        <w:pStyle w:val="DJCSbody"/>
        <w:widowControl w:val="0"/>
        <w:spacing w:before="60" w:after="200" w:line="240" w:lineRule="auto"/>
        <w:ind w:left="0"/>
        <w:rPr>
          <w:rFonts w:cstheme="majorHAnsi"/>
          <w:sz w:val="16"/>
          <w:szCs w:val="16"/>
        </w:rPr>
      </w:pPr>
      <w:bookmarkStart w:id="116" w:name="_Toc58847836"/>
      <w:r w:rsidRPr="00CB758B">
        <w:rPr>
          <w:rFonts w:cstheme="majorHAnsi"/>
          <w:sz w:val="16"/>
          <w:szCs w:val="16"/>
        </w:rPr>
        <w:t xml:space="preserve">* </w:t>
      </w:r>
      <w:r w:rsidR="009044C5" w:rsidRPr="00CB758B">
        <w:rPr>
          <w:rFonts w:cstheme="majorHAnsi"/>
          <w:sz w:val="16"/>
          <w:szCs w:val="16"/>
        </w:rPr>
        <w:t>The t</w:t>
      </w:r>
      <w:r w:rsidR="00977DCD" w:rsidRPr="00CB758B">
        <w:rPr>
          <w:rFonts w:cstheme="majorHAnsi"/>
          <w:sz w:val="16"/>
          <w:szCs w:val="16"/>
        </w:rPr>
        <w:t>en-year figures for non-practising professional engineers have been included for completeness</w:t>
      </w:r>
      <w:r w:rsidR="00195D5D">
        <w:rPr>
          <w:rFonts w:cstheme="majorHAnsi"/>
          <w:sz w:val="16"/>
          <w:szCs w:val="16"/>
        </w:rPr>
        <w:t>, However</w:t>
      </w:r>
      <w:r w:rsidR="00977DCD" w:rsidRPr="00CB758B">
        <w:rPr>
          <w:rFonts w:cstheme="majorHAnsi"/>
          <w:sz w:val="16"/>
          <w:szCs w:val="16"/>
        </w:rPr>
        <w:t>,</w:t>
      </w:r>
      <w:r w:rsidR="00195D5D">
        <w:rPr>
          <w:rFonts w:cstheme="majorHAnsi"/>
          <w:sz w:val="16"/>
          <w:szCs w:val="16"/>
        </w:rPr>
        <w:t xml:space="preserve"> </w:t>
      </w:r>
      <w:r w:rsidR="00977DCD" w:rsidRPr="00CB758B">
        <w:rPr>
          <w:rFonts w:cstheme="majorHAnsi"/>
          <w:sz w:val="16"/>
          <w:szCs w:val="16"/>
        </w:rPr>
        <w:t xml:space="preserve">it is not expected that a non-practising professional engineer would maintain non-practising status for such an extended </w:t>
      </w:r>
      <w:proofErr w:type="gramStart"/>
      <w:r w:rsidR="00977DCD" w:rsidRPr="00CB758B">
        <w:rPr>
          <w:rFonts w:cstheme="majorHAnsi"/>
          <w:sz w:val="16"/>
          <w:szCs w:val="16"/>
        </w:rPr>
        <w:t>period of time</w:t>
      </w:r>
      <w:proofErr w:type="gramEnd"/>
      <w:r w:rsidR="00977DCD" w:rsidRPr="00CB758B">
        <w:rPr>
          <w:rFonts w:cstheme="majorHAnsi"/>
          <w:sz w:val="16"/>
          <w:szCs w:val="16"/>
        </w:rPr>
        <w:t>.</w:t>
      </w:r>
    </w:p>
    <w:p w14:paraId="4B34C48C" w14:textId="77777777" w:rsidR="003D5B51" w:rsidRPr="00CB758B" w:rsidRDefault="003D5B51" w:rsidP="00CB758B">
      <w:pPr>
        <w:pStyle w:val="DJCSbody"/>
        <w:widowControl w:val="0"/>
        <w:spacing w:before="120" w:after="200" w:line="240" w:lineRule="auto"/>
        <w:ind w:left="0"/>
        <w:rPr>
          <w:rFonts w:cstheme="majorHAnsi"/>
          <w:sz w:val="16"/>
          <w:szCs w:val="16"/>
        </w:rPr>
      </w:pPr>
    </w:p>
    <w:p w14:paraId="45AB69AD" w14:textId="7ACF6D74" w:rsidR="00E17AB0" w:rsidRPr="00602547" w:rsidRDefault="0040400B" w:rsidP="00085077">
      <w:pPr>
        <w:pStyle w:val="Heading2"/>
        <w:keepNext w:val="0"/>
        <w:keepLines w:val="0"/>
        <w:widowControl w:val="0"/>
        <w:ind w:left="851" w:hanging="851"/>
        <w:rPr>
          <w:color w:val="0069A4"/>
        </w:rPr>
      </w:pPr>
      <w:bookmarkStart w:id="117" w:name="_Toc63158575"/>
      <w:bookmarkStart w:id="118" w:name="_Toc63936945"/>
      <w:bookmarkEnd w:id="117"/>
      <w:r w:rsidRPr="00602547">
        <w:rPr>
          <w:color w:val="0069A4"/>
        </w:rPr>
        <w:lastRenderedPageBreak/>
        <w:t>Non</w:t>
      </w:r>
      <w:r w:rsidR="00FF1B41" w:rsidRPr="00602547">
        <w:rPr>
          <w:color w:val="0069A4"/>
        </w:rPr>
        <w:t>-financial impost of registration</w:t>
      </w:r>
      <w:bookmarkEnd w:id="116"/>
      <w:bookmarkEnd w:id="118"/>
    </w:p>
    <w:p w14:paraId="05DD50F3" w14:textId="299DEFF6" w:rsidR="00AE04E8" w:rsidRPr="00F17A30" w:rsidRDefault="00F90714" w:rsidP="006E1167">
      <w:pPr>
        <w:pStyle w:val="DJCSbody"/>
        <w:widowControl w:val="0"/>
        <w:spacing w:after="200" w:line="240" w:lineRule="auto"/>
        <w:ind w:left="0"/>
        <w:rPr>
          <w:rFonts w:cstheme="majorHAnsi"/>
          <w:sz w:val="20"/>
        </w:rPr>
      </w:pPr>
      <w:r w:rsidRPr="00F17A30">
        <w:rPr>
          <w:rFonts w:cstheme="majorHAnsi"/>
          <w:sz w:val="20"/>
        </w:rPr>
        <w:t xml:space="preserve">The proposed Fees Regulations do not impose any non-financial obligations </w:t>
      </w:r>
      <w:r w:rsidR="00D0157E" w:rsidRPr="00F17A30">
        <w:rPr>
          <w:rFonts w:cstheme="majorHAnsi"/>
          <w:sz w:val="20"/>
        </w:rPr>
        <w:t>on professional engineers</w:t>
      </w:r>
      <w:r w:rsidR="00264B50" w:rsidRPr="00F17A30">
        <w:rPr>
          <w:rFonts w:cstheme="majorHAnsi"/>
          <w:sz w:val="20"/>
        </w:rPr>
        <w:t xml:space="preserve"> as they are exclusively concerned with prescribing the fees for registration and endorsement.</w:t>
      </w:r>
    </w:p>
    <w:p w14:paraId="416E3F7C" w14:textId="2A8314D6" w:rsidR="00C46CCD" w:rsidRPr="00F17A30" w:rsidRDefault="00202470" w:rsidP="006E1167">
      <w:pPr>
        <w:pStyle w:val="DJCSbody"/>
        <w:widowControl w:val="0"/>
        <w:spacing w:after="200" w:line="240" w:lineRule="auto"/>
        <w:ind w:left="0"/>
        <w:rPr>
          <w:rFonts w:cstheme="majorHAnsi"/>
          <w:sz w:val="20"/>
        </w:rPr>
      </w:pPr>
      <w:r w:rsidRPr="00F17A30">
        <w:rPr>
          <w:rFonts w:cstheme="majorHAnsi"/>
          <w:sz w:val="20"/>
        </w:rPr>
        <w:t xml:space="preserve">The obligation to apply for registration and endorsement, including the form of the application and that it be accompanied by the prescribed fee, is imposed by the Professional Engineers Registration Act. However, as noted in section 4.2.1, the introduction of the </w:t>
      </w:r>
      <w:proofErr w:type="spellStart"/>
      <w:r w:rsidRPr="00F17A30">
        <w:rPr>
          <w:rFonts w:cstheme="majorHAnsi"/>
          <w:sz w:val="20"/>
        </w:rPr>
        <w:t>myCAV</w:t>
      </w:r>
      <w:proofErr w:type="spellEnd"/>
      <w:r w:rsidRPr="00F17A30">
        <w:rPr>
          <w:rFonts w:cstheme="majorHAnsi"/>
          <w:sz w:val="20"/>
        </w:rPr>
        <w:t xml:space="preserve"> online registration system has resulted in red tape savings for practitioners in other occupational licensing and registration schemes administered by the BLA and CAV. For example, the savings for estate agents and conveyancers from the introduction of </w:t>
      </w:r>
      <w:proofErr w:type="spellStart"/>
      <w:r w:rsidRPr="00F17A30">
        <w:rPr>
          <w:rFonts w:cstheme="majorHAnsi"/>
          <w:sz w:val="20"/>
        </w:rPr>
        <w:t>myCAV</w:t>
      </w:r>
      <w:proofErr w:type="spellEnd"/>
      <w:r w:rsidRPr="00F17A30">
        <w:rPr>
          <w:rFonts w:cstheme="majorHAnsi"/>
          <w:sz w:val="20"/>
        </w:rPr>
        <w:t xml:space="preserve"> in 2018 were estimated at over $500,000 a year </w:t>
      </w:r>
      <w:r w:rsidR="00C46CCD">
        <w:rPr>
          <w:rFonts w:cstheme="majorHAnsi"/>
          <w:sz w:val="20"/>
        </w:rPr>
        <w:t>from</w:t>
      </w:r>
      <w:r w:rsidR="00C46CCD" w:rsidRPr="00F17A30">
        <w:rPr>
          <w:rFonts w:cstheme="majorHAnsi"/>
          <w:sz w:val="20"/>
        </w:rPr>
        <w:t xml:space="preserve"> time sav</w:t>
      </w:r>
      <w:r w:rsidR="00C46CCD">
        <w:rPr>
          <w:rFonts w:cstheme="majorHAnsi"/>
          <w:sz w:val="20"/>
        </w:rPr>
        <w:t>ed</w:t>
      </w:r>
      <w:r w:rsidR="00C46CCD" w:rsidRPr="00F17A30">
        <w:rPr>
          <w:rFonts w:cstheme="majorHAnsi"/>
          <w:sz w:val="20"/>
        </w:rPr>
        <w:t xml:space="preserve"> in completing forms, responding to requests from CAV for missing information, </w:t>
      </w:r>
      <w:r w:rsidR="00C46CCD" w:rsidRPr="00F17A30">
        <w:rPr>
          <w:rFonts w:cs="Arial"/>
          <w:color w:val="000000" w:themeColor="text1"/>
          <w:sz w:val="20"/>
        </w:rPr>
        <w:t>waiting for decisions on applications</w:t>
      </w:r>
      <w:r w:rsidR="00166881" w:rsidRPr="79B5F8DF">
        <w:rPr>
          <w:rFonts w:cs="Arial"/>
          <w:color w:val="000000" w:themeColor="text1"/>
          <w:sz w:val="20"/>
        </w:rPr>
        <w:t>,</w:t>
      </w:r>
      <w:r w:rsidR="00C46CCD" w:rsidRPr="00F17A30">
        <w:rPr>
          <w:rFonts w:cs="Arial"/>
          <w:color w:val="000000" w:themeColor="text1"/>
          <w:sz w:val="20"/>
        </w:rPr>
        <w:t xml:space="preserve"> and postage and printing. </w:t>
      </w:r>
      <w:r w:rsidR="00C46CCD" w:rsidRPr="00F17A30">
        <w:rPr>
          <w:rFonts w:cstheme="majorHAnsi"/>
          <w:sz w:val="20"/>
        </w:rPr>
        <w:t xml:space="preserve">Similar levels of savings are expected to apply to professional engineers using the </w:t>
      </w:r>
      <w:proofErr w:type="spellStart"/>
      <w:r w:rsidR="00C46CCD" w:rsidRPr="00F17A30">
        <w:rPr>
          <w:rFonts w:cstheme="majorHAnsi"/>
          <w:sz w:val="20"/>
        </w:rPr>
        <w:t>myCAV</w:t>
      </w:r>
      <w:proofErr w:type="spellEnd"/>
      <w:r w:rsidR="00C46CCD" w:rsidRPr="00F17A30">
        <w:rPr>
          <w:rFonts w:cstheme="majorHAnsi"/>
          <w:sz w:val="20"/>
        </w:rPr>
        <w:t xml:space="preserve"> online registration </w:t>
      </w:r>
      <w:r w:rsidR="00C46CCD">
        <w:rPr>
          <w:rFonts w:cstheme="majorHAnsi"/>
          <w:sz w:val="20"/>
        </w:rPr>
        <w:t xml:space="preserve">portal </w:t>
      </w:r>
      <w:r w:rsidR="00C46CCD" w:rsidRPr="003C2AF7">
        <w:rPr>
          <w:rFonts w:cstheme="majorHAnsi"/>
          <w:sz w:val="20"/>
        </w:rPr>
        <w:t xml:space="preserve">compared to </w:t>
      </w:r>
      <w:r w:rsidR="00C46CCD">
        <w:rPr>
          <w:rFonts w:cstheme="majorHAnsi"/>
          <w:sz w:val="20"/>
        </w:rPr>
        <w:t xml:space="preserve">introducing </w:t>
      </w:r>
      <w:r w:rsidR="00C46CCD" w:rsidRPr="003C2AF7">
        <w:rPr>
          <w:rFonts w:cstheme="majorHAnsi"/>
          <w:sz w:val="20"/>
        </w:rPr>
        <w:t>a baseline electronic registration process</w:t>
      </w:r>
      <w:r w:rsidR="00C46CCD" w:rsidRPr="00F17A30">
        <w:rPr>
          <w:rFonts w:cstheme="majorHAnsi"/>
          <w:sz w:val="20"/>
        </w:rPr>
        <w:t>.</w:t>
      </w:r>
    </w:p>
    <w:p w14:paraId="55715F8D" w14:textId="57F6C11E" w:rsidR="00017120" w:rsidRPr="00602547" w:rsidRDefault="008A4017" w:rsidP="00D44803">
      <w:pPr>
        <w:pStyle w:val="Heading2"/>
        <w:keepNext w:val="0"/>
        <w:keepLines w:val="0"/>
        <w:widowControl w:val="0"/>
        <w:ind w:left="851" w:hanging="851"/>
        <w:rPr>
          <w:color w:val="0069A4"/>
        </w:rPr>
      </w:pPr>
      <w:bookmarkStart w:id="119" w:name="_Toc58847837"/>
      <w:bookmarkStart w:id="120" w:name="_Toc63936946"/>
      <w:r w:rsidRPr="00602547">
        <w:rPr>
          <w:color w:val="0069A4"/>
        </w:rPr>
        <w:t>Competition assessment</w:t>
      </w:r>
      <w:bookmarkEnd w:id="119"/>
      <w:bookmarkEnd w:id="120"/>
    </w:p>
    <w:p w14:paraId="411DABD8" w14:textId="1D52DD12" w:rsidR="00B40D91" w:rsidRDefault="00B40D91" w:rsidP="006E1167">
      <w:pPr>
        <w:pStyle w:val="DJCSbody"/>
        <w:widowControl w:val="0"/>
        <w:spacing w:after="200" w:line="240" w:lineRule="auto"/>
        <w:ind w:left="0"/>
        <w:rPr>
          <w:rFonts w:cstheme="majorHAnsi"/>
          <w:sz w:val="20"/>
        </w:rPr>
      </w:pPr>
      <w:r w:rsidRPr="00CB3CAD">
        <w:rPr>
          <w:rFonts w:cstheme="majorHAnsi"/>
          <w:sz w:val="20"/>
        </w:rPr>
        <w:fldChar w:fldCharType="begin"/>
      </w:r>
      <w:r w:rsidRPr="00CB3CAD">
        <w:rPr>
          <w:rFonts w:cstheme="majorHAnsi"/>
          <w:sz w:val="20"/>
        </w:rPr>
        <w:instrText xml:space="preserve"> REF _Ref63080328 \h  \* MERGEFORMAT </w:instrText>
      </w:r>
      <w:r w:rsidRPr="00CB3CAD">
        <w:rPr>
          <w:rFonts w:cstheme="majorHAnsi"/>
          <w:sz w:val="20"/>
        </w:rPr>
      </w:r>
      <w:r w:rsidRPr="00CB3CAD">
        <w:rPr>
          <w:rFonts w:cstheme="majorHAnsi"/>
          <w:sz w:val="20"/>
        </w:rPr>
        <w:fldChar w:fldCharType="separate"/>
      </w:r>
      <w:r w:rsidR="00C4429A" w:rsidRPr="00C4429A">
        <w:rPr>
          <w:rFonts w:cstheme="majorHAnsi"/>
          <w:sz w:val="20"/>
        </w:rPr>
        <w:t>Table 14</w:t>
      </w:r>
      <w:r w:rsidRPr="00CB3CAD">
        <w:rPr>
          <w:rFonts w:cstheme="majorHAnsi"/>
          <w:sz w:val="20"/>
        </w:rPr>
        <w:fldChar w:fldCharType="end"/>
      </w:r>
      <w:r w:rsidR="00D50755" w:rsidRPr="00F17A30">
        <w:rPr>
          <w:rFonts w:cstheme="majorHAnsi"/>
          <w:sz w:val="20"/>
        </w:rPr>
        <w:t xml:space="preserve"> </w:t>
      </w:r>
      <w:r>
        <w:rPr>
          <w:rFonts w:cstheme="majorHAnsi"/>
          <w:sz w:val="20"/>
        </w:rPr>
        <w:t xml:space="preserve">lists the questions used to assess whether a proposal is likely to have an </w:t>
      </w:r>
      <w:r w:rsidR="00DB1106" w:rsidRPr="00F17A30">
        <w:rPr>
          <w:rFonts w:cstheme="majorHAnsi"/>
          <w:sz w:val="20"/>
        </w:rPr>
        <w:t xml:space="preserve">impact on competition </w:t>
      </w:r>
      <w:r>
        <w:rPr>
          <w:rFonts w:cstheme="majorHAnsi"/>
          <w:sz w:val="20"/>
        </w:rPr>
        <w:t>and assesses the proposed fees against these questions</w:t>
      </w:r>
      <w:r w:rsidR="00DB1106" w:rsidRPr="00F17A30">
        <w:rPr>
          <w:rFonts w:cstheme="majorHAnsi"/>
          <w:sz w:val="20"/>
        </w:rPr>
        <w:t>.</w:t>
      </w:r>
      <w:r w:rsidR="00975DEB" w:rsidRPr="00F17A30">
        <w:rPr>
          <w:rFonts w:cstheme="majorHAnsi"/>
          <w:sz w:val="20"/>
        </w:rPr>
        <w:t xml:space="preserve"> </w:t>
      </w:r>
    </w:p>
    <w:p w14:paraId="391073C2" w14:textId="7A42CDF4" w:rsidR="00577AE6" w:rsidRPr="00F17A30" w:rsidRDefault="00975DEB" w:rsidP="006E1167">
      <w:pPr>
        <w:pStyle w:val="DJCSbody"/>
        <w:widowControl w:val="0"/>
        <w:spacing w:after="200" w:line="240" w:lineRule="auto"/>
        <w:ind w:left="0"/>
        <w:rPr>
          <w:rFonts w:cstheme="majorHAnsi"/>
          <w:sz w:val="20"/>
        </w:rPr>
      </w:pPr>
      <w:r w:rsidRPr="00F17A30">
        <w:rPr>
          <w:rFonts w:cstheme="majorHAnsi"/>
          <w:sz w:val="20"/>
        </w:rPr>
        <w:t xml:space="preserve">While </w:t>
      </w:r>
      <w:r w:rsidR="00B40D91">
        <w:rPr>
          <w:rFonts w:cstheme="majorHAnsi"/>
          <w:sz w:val="20"/>
        </w:rPr>
        <w:t xml:space="preserve">the proposed fees may </w:t>
      </w:r>
      <w:r w:rsidRPr="00F17A30">
        <w:rPr>
          <w:rFonts w:cstheme="majorHAnsi"/>
          <w:sz w:val="20"/>
        </w:rPr>
        <w:t>impos</w:t>
      </w:r>
      <w:r w:rsidR="00B40D91">
        <w:rPr>
          <w:rFonts w:cstheme="majorHAnsi"/>
          <w:sz w:val="20"/>
        </w:rPr>
        <w:t>e</w:t>
      </w:r>
      <w:r w:rsidRPr="00F17A30">
        <w:rPr>
          <w:rFonts w:cstheme="majorHAnsi"/>
          <w:sz w:val="20"/>
        </w:rPr>
        <w:t xml:space="preserve"> a barrier to entry</w:t>
      </w:r>
      <w:r w:rsidR="001F043D" w:rsidRPr="00F17A30">
        <w:rPr>
          <w:rFonts w:cstheme="majorHAnsi"/>
          <w:sz w:val="20"/>
        </w:rPr>
        <w:t xml:space="preserve"> </w:t>
      </w:r>
      <w:r w:rsidR="00B40D91">
        <w:rPr>
          <w:rFonts w:cstheme="majorHAnsi"/>
          <w:sz w:val="20"/>
        </w:rPr>
        <w:t xml:space="preserve">to the profession for some individuals, </w:t>
      </w:r>
      <w:r w:rsidRPr="00F17A30">
        <w:rPr>
          <w:rFonts w:cstheme="majorHAnsi"/>
          <w:sz w:val="20"/>
        </w:rPr>
        <w:t xml:space="preserve">the benefits of </w:t>
      </w:r>
      <w:r w:rsidR="00B40D91">
        <w:rPr>
          <w:rFonts w:cstheme="majorHAnsi"/>
          <w:sz w:val="20"/>
        </w:rPr>
        <w:t>this</w:t>
      </w:r>
      <w:r w:rsidR="00B40D91" w:rsidRPr="00F17A30">
        <w:rPr>
          <w:rFonts w:cstheme="majorHAnsi"/>
          <w:sz w:val="20"/>
        </w:rPr>
        <w:t xml:space="preserve"> </w:t>
      </w:r>
      <w:r w:rsidRPr="00F17A30">
        <w:rPr>
          <w:rFonts w:cstheme="majorHAnsi"/>
          <w:sz w:val="20"/>
        </w:rPr>
        <w:t xml:space="preserve">restriction </w:t>
      </w:r>
      <w:r w:rsidR="006D3C17" w:rsidRPr="00F17A30">
        <w:rPr>
          <w:rFonts w:cstheme="majorHAnsi"/>
          <w:sz w:val="20"/>
        </w:rPr>
        <w:t xml:space="preserve">are anticipated to </w:t>
      </w:r>
      <w:r w:rsidRPr="00F17A30">
        <w:rPr>
          <w:rFonts w:cstheme="majorHAnsi"/>
          <w:sz w:val="20"/>
        </w:rPr>
        <w:t xml:space="preserve">outweigh the costs, and </w:t>
      </w:r>
      <w:r w:rsidR="006D3C17" w:rsidRPr="00F17A30">
        <w:rPr>
          <w:rFonts w:cstheme="majorHAnsi"/>
          <w:sz w:val="20"/>
        </w:rPr>
        <w:t xml:space="preserve">furthermore, </w:t>
      </w:r>
      <w:r w:rsidRPr="00F17A30">
        <w:rPr>
          <w:rFonts w:cstheme="majorHAnsi"/>
          <w:sz w:val="20"/>
        </w:rPr>
        <w:t>the objectives of the proposed Fees Regulations can only be achieved by restricting competition</w:t>
      </w:r>
      <w:r w:rsidR="006D3C17" w:rsidRPr="00F17A30">
        <w:rPr>
          <w:rFonts w:cstheme="majorHAnsi"/>
          <w:sz w:val="20"/>
        </w:rPr>
        <w:t xml:space="preserve"> in </w:t>
      </w:r>
      <w:r w:rsidR="002C080F">
        <w:rPr>
          <w:rFonts w:cstheme="majorHAnsi"/>
          <w:sz w:val="20"/>
        </w:rPr>
        <w:t>this</w:t>
      </w:r>
      <w:r w:rsidR="002C080F" w:rsidRPr="00F17A30">
        <w:rPr>
          <w:rFonts w:cstheme="majorHAnsi"/>
          <w:sz w:val="20"/>
        </w:rPr>
        <w:t xml:space="preserve"> </w:t>
      </w:r>
      <w:r w:rsidR="006D3C17" w:rsidRPr="00F17A30">
        <w:rPr>
          <w:rFonts w:cstheme="majorHAnsi"/>
          <w:sz w:val="20"/>
        </w:rPr>
        <w:t>way</w:t>
      </w:r>
      <w:r w:rsidR="00AD6BCB" w:rsidRPr="00F17A30">
        <w:rPr>
          <w:rFonts w:cstheme="majorHAnsi"/>
          <w:sz w:val="20"/>
        </w:rPr>
        <w:t xml:space="preserve">. </w:t>
      </w:r>
    </w:p>
    <w:p w14:paraId="38400AFC" w14:textId="4C367133" w:rsidR="00887F04" w:rsidRPr="00A9174C" w:rsidRDefault="00887F04" w:rsidP="00887F04">
      <w:pPr>
        <w:pStyle w:val="Caption"/>
        <w:keepNext/>
        <w:spacing w:after="120"/>
        <w:rPr>
          <w:rFonts w:ascii="Arial" w:hAnsi="Arial"/>
          <w:b/>
          <w:bCs/>
          <w:color w:val="0069A4"/>
        </w:rPr>
      </w:pPr>
      <w:bookmarkStart w:id="121" w:name="_Ref63080328"/>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14</w:t>
      </w:r>
      <w:r w:rsidRPr="00A9174C">
        <w:rPr>
          <w:rFonts w:ascii="Arial" w:hAnsi="Arial"/>
          <w:b/>
          <w:bCs/>
          <w:color w:val="0069A4"/>
        </w:rPr>
        <w:fldChar w:fldCharType="end"/>
      </w:r>
      <w:bookmarkEnd w:id="121"/>
      <w:r w:rsidRPr="00A9174C">
        <w:rPr>
          <w:rFonts w:ascii="Arial" w:hAnsi="Arial"/>
          <w:b/>
          <w:bCs/>
          <w:color w:val="0069A4"/>
        </w:rPr>
        <w:t>: Competition assessment questions</w:t>
      </w:r>
    </w:p>
    <w:tbl>
      <w:tblPr>
        <w:tblStyle w:val="DJRReporttablestyleNavy"/>
        <w:tblW w:w="9072" w:type="dxa"/>
        <w:tblInd w:w="-5"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2840"/>
        <w:gridCol w:w="1560"/>
        <w:gridCol w:w="4672"/>
      </w:tblGrid>
      <w:tr w:rsidR="003C5866" w:rsidRPr="00492C99" w14:paraId="127C41FE" w14:textId="77777777" w:rsidTr="00825212">
        <w:trPr>
          <w:cnfStyle w:val="100000000000" w:firstRow="1" w:lastRow="0" w:firstColumn="0" w:lastColumn="0" w:oddVBand="0" w:evenVBand="0" w:oddHBand="0" w:evenHBand="0" w:firstRowFirstColumn="0" w:firstRowLastColumn="0" w:lastRowFirstColumn="0" w:lastRowLastColumn="0"/>
          <w:tblHeader/>
        </w:trPr>
        <w:tc>
          <w:tcPr>
            <w:tcW w:w="2840" w:type="dxa"/>
            <w:tcBorders>
              <w:top w:val="single" w:sz="12" w:space="0" w:color="0069A4"/>
              <w:bottom w:val="single" w:sz="12" w:space="0" w:color="0069A4"/>
              <w:right w:val="none" w:sz="0" w:space="0" w:color="auto"/>
            </w:tcBorders>
            <w:shd w:val="clear" w:color="auto" w:fill="auto"/>
          </w:tcPr>
          <w:p w14:paraId="12B17BC3" w14:textId="24778C1F" w:rsidR="00265B79" w:rsidRPr="00492C99" w:rsidRDefault="00BF1FD3" w:rsidP="006E1167">
            <w:pPr>
              <w:pStyle w:val="DJCStablecolumnheadwhite"/>
              <w:widowControl w:val="0"/>
              <w:spacing w:before="0" w:after="0"/>
              <w:jc w:val="center"/>
              <w:rPr>
                <w:rFonts w:cstheme="majorHAnsi"/>
                <w:color w:val="000000" w:themeColor="text1"/>
                <w:sz w:val="18"/>
              </w:rPr>
            </w:pPr>
            <w:r w:rsidRPr="00492C99">
              <w:rPr>
                <w:rFonts w:cstheme="majorHAnsi"/>
                <w:color w:val="000000" w:themeColor="text1"/>
                <w:sz w:val="18"/>
              </w:rPr>
              <w:t>Test question</w:t>
            </w:r>
          </w:p>
        </w:tc>
        <w:tc>
          <w:tcPr>
            <w:tcW w:w="1560" w:type="dxa"/>
            <w:tcBorders>
              <w:top w:val="single" w:sz="12" w:space="0" w:color="0069A4"/>
              <w:left w:val="none" w:sz="0" w:space="0" w:color="auto"/>
              <w:bottom w:val="single" w:sz="12" w:space="0" w:color="0069A4"/>
              <w:right w:val="none" w:sz="0" w:space="0" w:color="auto"/>
            </w:tcBorders>
            <w:shd w:val="clear" w:color="auto" w:fill="auto"/>
          </w:tcPr>
          <w:p w14:paraId="3DE59E63" w14:textId="408213AB" w:rsidR="00265B79" w:rsidRPr="00492C99" w:rsidRDefault="00BF1FD3" w:rsidP="006E1167">
            <w:pPr>
              <w:pStyle w:val="DJCStablecolumnheadwhite"/>
              <w:widowControl w:val="0"/>
              <w:spacing w:before="0" w:after="0"/>
              <w:jc w:val="center"/>
              <w:rPr>
                <w:rFonts w:cstheme="majorHAnsi"/>
                <w:color w:val="000000" w:themeColor="text1"/>
                <w:sz w:val="18"/>
              </w:rPr>
            </w:pPr>
            <w:r w:rsidRPr="00492C99">
              <w:rPr>
                <w:rFonts w:cstheme="majorHAnsi"/>
                <w:color w:val="000000" w:themeColor="text1"/>
                <w:sz w:val="18"/>
              </w:rPr>
              <w:t>Assessment</w:t>
            </w:r>
          </w:p>
        </w:tc>
        <w:tc>
          <w:tcPr>
            <w:tcW w:w="4672" w:type="dxa"/>
            <w:tcBorders>
              <w:top w:val="single" w:sz="12" w:space="0" w:color="0069A4"/>
              <w:left w:val="none" w:sz="0" w:space="0" w:color="auto"/>
              <w:bottom w:val="single" w:sz="12" w:space="0" w:color="0069A4"/>
            </w:tcBorders>
            <w:shd w:val="clear" w:color="auto" w:fill="auto"/>
          </w:tcPr>
          <w:p w14:paraId="2CFA1ECC" w14:textId="564A551F" w:rsidR="00265B79" w:rsidRPr="00492C99" w:rsidRDefault="00BF1FD3" w:rsidP="006E1167">
            <w:pPr>
              <w:pStyle w:val="DJCStablecolumnheadwhite"/>
              <w:widowControl w:val="0"/>
              <w:spacing w:before="0" w:after="0"/>
              <w:jc w:val="center"/>
              <w:rPr>
                <w:rFonts w:cstheme="majorHAnsi"/>
                <w:color w:val="000000" w:themeColor="text1"/>
                <w:sz w:val="18"/>
              </w:rPr>
            </w:pPr>
            <w:r w:rsidRPr="00492C99">
              <w:rPr>
                <w:rFonts w:cstheme="majorHAnsi"/>
                <w:color w:val="000000" w:themeColor="text1"/>
                <w:sz w:val="18"/>
              </w:rPr>
              <w:t>Reason</w:t>
            </w:r>
          </w:p>
        </w:tc>
      </w:tr>
      <w:tr w:rsidR="008C6E0A" w:rsidRPr="00492C99" w14:paraId="4B879814" w14:textId="77777777" w:rsidTr="00825212">
        <w:tc>
          <w:tcPr>
            <w:tcW w:w="2840" w:type="dxa"/>
            <w:tcBorders>
              <w:top w:val="single" w:sz="12" w:space="0" w:color="0069A4"/>
              <w:bottom w:val="single" w:sz="4" w:space="0" w:color="0069A4"/>
            </w:tcBorders>
          </w:tcPr>
          <w:p w14:paraId="44A830F5" w14:textId="56339977" w:rsidR="00265B79" w:rsidRPr="00492C99" w:rsidRDefault="00881C85" w:rsidP="003A3D4E">
            <w:pPr>
              <w:pStyle w:val="DJCStabletext"/>
              <w:widowControl w:val="0"/>
              <w:spacing w:before="0" w:after="0"/>
              <w:rPr>
                <w:rFonts w:cstheme="majorHAnsi"/>
                <w:sz w:val="18"/>
              </w:rPr>
            </w:pPr>
            <w:r w:rsidRPr="00492C99">
              <w:rPr>
                <w:rFonts w:cstheme="majorHAnsi"/>
                <w:sz w:val="18"/>
              </w:rPr>
              <w:t>Is the proposed measure likely to affect the market structure of the affected sector(s) – i.e. will it reduce the number of participants in the market, or increase the size of incumbent firms?</w:t>
            </w:r>
          </w:p>
        </w:tc>
        <w:tc>
          <w:tcPr>
            <w:tcW w:w="1560" w:type="dxa"/>
            <w:tcBorders>
              <w:top w:val="single" w:sz="12" w:space="0" w:color="0069A4"/>
              <w:bottom w:val="single" w:sz="4" w:space="0" w:color="0069A4"/>
            </w:tcBorders>
          </w:tcPr>
          <w:p w14:paraId="38D8C97D" w14:textId="06236099" w:rsidR="00265B79" w:rsidRPr="00492C99" w:rsidRDefault="00420487" w:rsidP="00492C99">
            <w:pPr>
              <w:pStyle w:val="DJCStabletext"/>
              <w:widowControl w:val="0"/>
              <w:spacing w:before="0" w:after="0"/>
              <w:jc w:val="center"/>
              <w:rPr>
                <w:rFonts w:cstheme="majorHAnsi"/>
                <w:sz w:val="18"/>
              </w:rPr>
            </w:pPr>
            <w:r>
              <w:rPr>
                <w:rFonts w:cstheme="majorHAnsi"/>
                <w:sz w:val="18"/>
              </w:rPr>
              <w:t>No</w:t>
            </w:r>
          </w:p>
        </w:tc>
        <w:tc>
          <w:tcPr>
            <w:tcW w:w="4672" w:type="dxa"/>
            <w:tcBorders>
              <w:top w:val="single" w:sz="12" w:space="0" w:color="0069A4"/>
              <w:bottom w:val="single" w:sz="4" w:space="0" w:color="0069A4"/>
            </w:tcBorders>
          </w:tcPr>
          <w:p w14:paraId="6FB69BE5" w14:textId="35407EB0" w:rsidR="009D1732" w:rsidRPr="00492C99" w:rsidRDefault="00F15B87" w:rsidP="005F0420">
            <w:pPr>
              <w:pStyle w:val="DJCStabletext"/>
              <w:widowControl w:val="0"/>
              <w:spacing w:before="0" w:after="40"/>
              <w:rPr>
                <w:rFonts w:cstheme="majorHAnsi"/>
                <w:sz w:val="18"/>
              </w:rPr>
            </w:pPr>
            <w:r>
              <w:rPr>
                <w:rFonts w:cstheme="majorHAnsi"/>
                <w:sz w:val="18"/>
              </w:rPr>
              <w:t xml:space="preserve">The proposed Fees Regulations are not expected to have an </w:t>
            </w:r>
            <w:r w:rsidR="0029380D">
              <w:rPr>
                <w:rFonts w:cstheme="majorHAnsi"/>
                <w:sz w:val="18"/>
              </w:rPr>
              <w:t>impact</w:t>
            </w:r>
            <w:r>
              <w:rPr>
                <w:rFonts w:cstheme="majorHAnsi"/>
                <w:sz w:val="18"/>
              </w:rPr>
              <w:t xml:space="preserve"> on market structure </w:t>
            </w:r>
            <w:r w:rsidR="0029380D">
              <w:rPr>
                <w:rFonts w:cstheme="majorHAnsi"/>
                <w:sz w:val="18"/>
              </w:rPr>
              <w:t xml:space="preserve">as the amount of the fees </w:t>
            </w:r>
            <w:r w:rsidR="00B92D17">
              <w:rPr>
                <w:rFonts w:cstheme="majorHAnsi"/>
                <w:sz w:val="18"/>
              </w:rPr>
              <w:t>is</w:t>
            </w:r>
            <w:r w:rsidR="0029380D">
              <w:rPr>
                <w:rFonts w:cstheme="majorHAnsi"/>
                <w:sz w:val="18"/>
              </w:rPr>
              <w:t xml:space="preserve"> not </w:t>
            </w:r>
            <w:r w:rsidR="00DC3A05">
              <w:rPr>
                <w:rFonts w:cstheme="majorHAnsi"/>
                <w:sz w:val="18"/>
              </w:rPr>
              <w:t xml:space="preserve">high enough to create a barrier to entry for professional engineers </w:t>
            </w:r>
            <w:r w:rsidR="00804DCB">
              <w:rPr>
                <w:rFonts w:cstheme="majorHAnsi"/>
                <w:sz w:val="18"/>
              </w:rPr>
              <w:t>(</w:t>
            </w:r>
            <w:r w:rsidR="0022668C">
              <w:rPr>
                <w:rFonts w:cstheme="majorHAnsi"/>
                <w:sz w:val="18"/>
              </w:rPr>
              <w:t>relative to earnings, see section 6.2) or professional engineering businesses (relative to profitability se</w:t>
            </w:r>
            <w:r w:rsidR="001C1023">
              <w:rPr>
                <w:rFonts w:cstheme="majorHAnsi"/>
                <w:sz w:val="18"/>
              </w:rPr>
              <w:t>e section 6.5).</w:t>
            </w:r>
          </w:p>
        </w:tc>
      </w:tr>
      <w:tr w:rsidR="002F4A94" w:rsidRPr="00492C99" w14:paraId="32F98233" w14:textId="77777777" w:rsidTr="00825212">
        <w:tc>
          <w:tcPr>
            <w:tcW w:w="2840" w:type="dxa"/>
            <w:tcBorders>
              <w:top w:val="single" w:sz="4" w:space="0" w:color="0069A4"/>
              <w:bottom w:val="single" w:sz="4" w:space="0" w:color="0069A4"/>
            </w:tcBorders>
          </w:tcPr>
          <w:p w14:paraId="2BE202B8" w14:textId="53F2FC4A" w:rsidR="00265B79" w:rsidRPr="00492C99" w:rsidRDefault="00F359BE" w:rsidP="003A3D4E">
            <w:pPr>
              <w:pStyle w:val="DJCStabletext"/>
              <w:widowControl w:val="0"/>
              <w:spacing w:before="0" w:after="0"/>
              <w:rPr>
                <w:rFonts w:cstheme="majorHAnsi"/>
                <w:sz w:val="18"/>
              </w:rPr>
            </w:pPr>
            <w:r w:rsidRPr="00492C99">
              <w:rPr>
                <w:rFonts w:cstheme="majorHAnsi"/>
                <w:sz w:val="18"/>
              </w:rPr>
              <w:t>Will it be more difficult for new firms or individuals to enter the industry after the imposition of the proposed measure?</w:t>
            </w:r>
          </w:p>
        </w:tc>
        <w:tc>
          <w:tcPr>
            <w:tcW w:w="1560" w:type="dxa"/>
            <w:tcBorders>
              <w:top w:val="single" w:sz="4" w:space="0" w:color="0069A4"/>
              <w:bottom w:val="single" w:sz="4" w:space="0" w:color="0069A4"/>
            </w:tcBorders>
          </w:tcPr>
          <w:p w14:paraId="188F2350" w14:textId="7842C119" w:rsidR="00265B79" w:rsidRPr="00492C99" w:rsidRDefault="006D6D7C" w:rsidP="00492C99">
            <w:pPr>
              <w:pStyle w:val="DJCStabletext"/>
              <w:widowControl w:val="0"/>
              <w:spacing w:before="0" w:after="0"/>
              <w:jc w:val="center"/>
              <w:rPr>
                <w:rFonts w:cstheme="majorHAnsi"/>
                <w:sz w:val="18"/>
              </w:rPr>
            </w:pPr>
            <w:r w:rsidRPr="00492C99">
              <w:rPr>
                <w:rFonts w:cstheme="majorHAnsi"/>
                <w:sz w:val="18"/>
              </w:rPr>
              <w:t>Yes</w:t>
            </w:r>
          </w:p>
        </w:tc>
        <w:tc>
          <w:tcPr>
            <w:tcW w:w="4672" w:type="dxa"/>
            <w:tcBorders>
              <w:top w:val="single" w:sz="4" w:space="0" w:color="0069A4"/>
              <w:bottom w:val="single" w:sz="4" w:space="0" w:color="0069A4"/>
            </w:tcBorders>
          </w:tcPr>
          <w:p w14:paraId="464A7F11" w14:textId="566527B0" w:rsidR="00265B79" w:rsidRPr="00492C99" w:rsidRDefault="006D45DA" w:rsidP="003A3D4E">
            <w:pPr>
              <w:pStyle w:val="DJCStabletext"/>
              <w:widowControl w:val="0"/>
              <w:spacing w:before="0" w:after="0"/>
              <w:rPr>
                <w:rFonts w:cstheme="majorHAnsi"/>
                <w:sz w:val="18"/>
              </w:rPr>
            </w:pPr>
            <w:r w:rsidRPr="00492C99">
              <w:rPr>
                <w:rFonts w:cstheme="majorHAnsi"/>
                <w:sz w:val="18"/>
              </w:rPr>
              <w:t xml:space="preserve">The fees </w:t>
            </w:r>
            <w:r w:rsidR="002A72BF">
              <w:rPr>
                <w:rFonts w:cstheme="majorHAnsi"/>
                <w:sz w:val="18"/>
              </w:rPr>
              <w:t xml:space="preserve">in the </w:t>
            </w:r>
            <w:r w:rsidRPr="00492C99">
              <w:rPr>
                <w:rFonts w:cstheme="majorHAnsi"/>
                <w:sz w:val="18"/>
              </w:rPr>
              <w:t xml:space="preserve">proposed </w:t>
            </w:r>
            <w:r w:rsidR="002A72BF">
              <w:rPr>
                <w:rFonts w:cstheme="majorHAnsi"/>
                <w:sz w:val="18"/>
              </w:rPr>
              <w:t>Fees Regulations</w:t>
            </w:r>
            <w:r w:rsidRPr="00492C99">
              <w:rPr>
                <w:rFonts w:cstheme="majorHAnsi"/>
                <w:sz w:val="18"/>
              </w:rPr>
              <w:t xml:space="preserve"> </w:t>
            </w:r>
            <w:r w:rsidR="00BC1F75" w:rsidRPr="00492C99">
              <w:rPr>
                <w:rFonts w:cstheme="majorHAnsi"/>
                <w:sz w:val="18"/>
              </w:rPr>
              <w:t xml:space="preserve">will </w:t>
            </w:r>
            <w:r w:rsidR="004C2123" w:rsidRPr="00492C99">
              <w:rPr>
                <w:rFonts w:cstheme="majorHAnsi"/>
                <w:sz w:val="18"/>
              </w:rPr>
              <w:t xml:space="preserve">increase the barrier </w:t>
            </w:r>
            <w:r w:rsidR="00B40D91">
              <w:rPr>
                <w:rFonts w:cstheme="majorHAnsi"/>
                <w:sz w:val="18"/>
              </w:rPr>
              <w:t>to</w:t>
            </w:r>
            <w:r w:rsidR="004C2123" w:rsidRPr="00492C99">
              <w:rPr>
                <w:rFonts w:cstheme="majorHAnsi"/>
                <w:sz w:val="18"/>
              </w:rPr>
              <w:t xml:space="preserve"> entry to the professional engineering services market. However, as</w:t>
            </w:r>
            <w:r w:rsidR="00E72BDB" w:rsidRPr="00492C99">
              <w:rPr>
                <w:rFonts w:cstheme="majorHAnsi"/>
                <w:sz w:val="18"/>
              </w:rPr>
              <w:t xml:space="preserve"> argued in this RIS </w:t>
            </w:r>
            <w:bookmarkStart w:id="122" w:name="_Hlk63025558"/>
            <w:r w:rsidR="00E72BDB" w:rsidRPr="00492C99">
              <w:rPr>
                <w:rFonts w:cstheme="majorHAnsi"/>
                <w:sz w:val="18"/>
              </w:rPr>
              <w:t xml:space="preserve">the financial impost is less than 0.3 per cent of the expected </w:t>
            </w:r>
            <w:r w:rsidR="000D521C">
              <w:rPr>
                <w:rFonts w:cstheme="majorHAnsi"/>
                <w:sz w:val="18"/>
              </w:rPr>
              <w:t xml:space="preserve">annual </w:t>
            </w:r>
            <w:r w:rsidR="00E72BDB" w:rsidRPr="00492C99">
              <w:rPr>
                <w:rFonts w:cstheme="majorHAnsi"/>
                <w:sz w:val="18"/>
              </w:rPr>
              <w:t>earnings of a</w:t>
            </w:r>
            <w:r w:rsidR="00070B50" w:rsidRPr="00492C99">
              <w:rPr>
                <w:rFonts w:cstheme="majorHAnsi"/>
                <w:sz w:val="18"/>
              </w:rPr>
              <w:t>n engineer eligible for registration.</w:t>
            </w:r>
            <w:bookmarkEnd w:id="122"/>
          </w:p>
        </w:tc>
      </w:tr>
      <w:tr w:rsidR="002F4A94" w:rsidRPr="00492C99" w14:paraId="05C80EEC" w14:textId="77777777" w:rsidTr="00825212">
        <w:tc>
          <w:tcPr>
            <w:tcW w:w="2840" w:type="dxa"/>
            <w:tcBorders>
              <w:top w:val="single" w:sz="4" w:space="0" w:color="0069A4"/>
              <w:bottom w:val="single" w:sz="4" w:space="0" w:color="0069A4"/>
            </w:tcBorders>
          </w:tcPr>
          <w:p w14:paraId="4502ACAA" w14:textId="0615EABC" w:rsidR="00881C85" w:rsidRPr="00492C99" w:rsidRDefault="00F359BE" w:rsidP="003A3D4E">
            <w:pPr>
              <w:pStyle w:val="DJCStabletext"/>
              <w:widowControl w:val="0"/>
              <w:spacing w:before="0" w:after="0"/>
              <w:rPr>
                <w:rFonts w:cstheme="majorHAnsi"/>
                <w:sz w:val="18"/>
              </w:rPr>
            </w:pPr>
            <w:r w:rsidRPr="00492C99">
              <w:rPr>
                <w:rFonts w:cstheme="majorHAnsi"/>
                <w:sz w:val="18"/>
              </w:rPr>
              <w:t>Will the costs/benefits associated with the proposed measure affect some firms or individuals substantially more than others (e.g. small firms, part-time participants in occupations etc.)?</w:t>
            </w:r>
          </w:p>
        </w:tc>
        <w:tc>
          <w:tcPr>
            <w:tcW w:w="1560" w:type="dxa"/>
            <w:tcBorders>
              <w:top w:val="single" w:sz="4" w:space="0" w:color="0069A4"/>
              <w:bottom w:val="single" w:sz="4" w:space="0" w:color="0069A4"/>
            </w:tcBorders>
          </w:tcPr>
          <w:p w14:paraId="12A6DEBC" w14:textId="0C4A8D0B" w:rsidR="00881C85" w:rsidRPr="00492C99" w:rsidRDefault="001F043D" w:rsidP="00492C99">
            <w:pPr>
              <w:pStyle w:val="DJCStabletext"/>
              <w:widowControl w:val="0"/>
              <w:spacing w:before="0" w:after="0"/>
              <w:jc w:val="center"/>
              <w:rPr>
                <w:rFonts w:cstheme="majorHAnsi"/>
                <w:sz w:val="18"/>
              </w:rPr>
            </w:pPr>
            <w:r>
              <w:rPr>
                <w:rFonts w:cstheme="majorHAnsi"/>
                <w:sz w:val="18"/>
              </w:rPr>
              <w:t>No</w:t>
            </w:r>
          </w:p>
        </w:tc>
        <w:tc>
          <w:tcPr>
            <w:tcW w:w="4672" w:type="dxa"/>
            <w:tcBorders>
              <w:top w:val="single" w:sz="4" w:space="0" w:color="0069A4"/>
              <w:bottom w:val="single" w:sz="4" w:space="0" w:color="0069A4"/>
            </w:tcBorders>
          </w:tcPr>
          <w:p w14:paraId="26BB9822" w14:textId="68B59FD0" w:rsidR="00575B9F" w:rsidRPr="00492C99" w:rsidRDefault="00A41D2C" w:rsidP="00262438">
            <w:pPr>
              <w:pStyle w:val="DJCStabletext"/>
              <w:widowControl w:val="0"/>
              <w:spacing w:before="0" w:after="0"/>
              <w:rPr>
                <w:rFonts w:cstheme="majorHAnsi"/>
                <w:sz w:val="18"/>
              </w:rPr>
            </w:pPr>
            <w:r>
              <w:rPr>
                <w:rFonts w:cstheme="majorHAnsi"/>
                <w:sz w:val="18"/>
              </w:rPr>
              <w:t>While the proposed Fees Regulation</w:t>
            </w:r>
            <w:r w:rsidR="00A27085">
              <w:rPr>
                <w:rFonts w:cstheme="majorHAnsi"/>
                <w:sz w:val="18"/>
              </w:rPr>
              <w:t>s</w:t>
            </w:r>
            <w:r>
              <w:rPr>
                <w:rFonts w:cstheme="majorHAnsi"/>
                <w:sz w:val="18"/>
              </w:rPr>
              <w:t xml:space="preserve"> have lower fees for non-practising professional engineer</w:t>
            </w:r>
            <w:r w:rsidR="00A27085">
              <w:rPr>
                <w:rFonts w:cstheme="majorHAnsi"/>
                <w:sz w:val="18"/>
              </w:rPr>
              <w:t>s</w:t>
            </w:r>
            <w:r>
              <w:rPr>
                <w:rFonts w:cstheme="majorHAnsi"/>
                <w:sz w:val="18"/>
              </w:rPr>
              <w:t xml:space="preserve"> and for first registrations, they otherwise apply in the same way to engineers working in small businesses and those working part-time. However, as the requirement to register applies to individuals, not businesses, and as </w:t>
            </w:r>
            <w:r w:rsidRPr="00492C99">
              <w:rPr>
                <w:rFonts w:cstheme="majorHAnsi"/>
                <w:sz w:val="18"/>
              </w:rPr>
              <w:t xml:space="preserve">the financial impost is less than 0.3 per cent of the expected </w:t>
            </w:r>
            <w:r w:rsidR="00575B9F">
              <w:rPr>
                <w:rFonts w:cstheme="majorHAnsi"/>
                <w:sz w:val="18"/>
              </w:rPr>
              <w:t xml:space="preserve">annual </w:t>
            </w:r>
            <w:r w:rsidRPr="00492C99">
              <w:rPr>
                <w:rFonts w:cstheme="majorHAnsi"/>
                <w:sz w:val="18"/>
              </w:rPr>
              <w:t>earnings of an engineer</w:t>
            </w:r>
            <w:r>
              <w:rPr>
                <w:rFonts w:cstheme="majorHAnsi"/>
                <w:sz w:val="18"/>
              </w:rPr>
              <w:t>, the proposed fees are not expected to significantly disadvantage small business</w:t>
            </w:r>
            <w:r w:rsidR="00A27085">
              <w:rPr>
                <w:rFonts w:cstheme="majorHAnsi"/>
                <w:sz w:val="18"/>
              </w:rPr>
              <w:t>es</w:t>
            </w:r>
            <w:r>
              <w:rPr>
                <w:rFonts w:cstheme="majorHAnsi"/>
                <w:sz w:val="18"/>
              </w:rPr>
              <w:t xml:space="preserve"> and professional engineers working part-time.</w:t>
            </w:r>
          </w:p>
        </w:tc>
      </w:tr>
      <w:tr w:rsidR="002F4A94" w:rsidRPr="00492C99" w14:paraId="1CF83690" w14:textId="77777777" w:rsidTr="00825212">
        <w:tc>
          <w:tcPr>
            <w:tcW w:w="2840" w:type="dxa"/>
            <w:tcBorders>
              <w:top w:val="single" w:sz="4" w:space="0" w:color="0069A4"/>
              <w:bottom w:val="single" w:sz="4" w:space="0" w:color="0069A4"/>
            </w:tcBorders>
          </w:tcPr>
          <w:p w14:paraId="00BD5312" w14:textId="5E701F88" w:rsidR="00F505AB" w:rsidRPr="00492C99" w:rsidRDefault="000042D7" w:rsidP="003A3D4E">
            <w:pPr>
              <w:pStyle w:val="DJCStabletext"/>
              <w:widowControl w:val="0"/>
              <w:spacing w:before="0" w:after="0"/>
              <w:rPr>
                <w:rFonts w:cstheme="majorHAnsi"/>
                <w:sz w:val="18"/>
              </w:rPr>
            </w:pPr>
            <w:r w:rsidRPr="00492C99">
              <w:rPr>
                <w:rFonts w:cstheme="majorHAnsi"/>
                <w:sz w:val="18"/>
              </w:rPr>
              <w:t xml:space="preserve">Will the proposed measure restrict the ability of businesses to choose the price, quality, </w:t>
            </w:r>
            <w:proofErr w:type="gramStart"/>
            <w:r w:rsidRPr="00492C99">
              <w:rPr>
                <w:rFonts w:cstheme="majorHAnsi"/>
                <w:sz w:val="18"/>
              </w:rPr>
              <w:t>range</w:t>
            </w:r>
            <w:proofErr w:type="gramEnd"/>
            <w:r w:rsidRPr="00492C99">
              <w:rPr>
                <w:rFonts w:cstheme="majorHAnsi"/>
                <w:sz w:val="18"/>
              </w:rPr>
              <w:t xml:space="preserve"> or location of their products?</w:t>
            </w:r>
          </w:p>
        </w:tc>
        <w:tc>
          <w:tcPr>
            <w:tcW w:w="1560" w:type="dxa"/>
            <w:tcBorders>
              <w:top w:val="single" w:sz="4" w:space="0" w:color="0069A4"/>
              <w:bottom w:val="single" w:sz="4" w:space="0" w:color="0069A4"/>
            </w:tcBorders>
          </w:tcPr>
          <w:p w14:paraId="7A28969A" w14:textId="798CBAB9" w:rsidR="00881C85" w:rsidRPr="00492C99" w:rsidRDefault="00F34136" w:rsidP="00492C99">
            <w:pPr>
              <w:pStyle w:val="DJCStabletext"/>
              <w:widowControl w:val="0"/>
              <w:spacing w:before="0" w:after="0"/>
              <w:jc w:val="center"/>
              <w:rPr>
                <w:rFonts w:cstheme="majorHAnsi"/>
                <w:sz w:val="18"/>
              </w:rPr>
            </w:pPr>
            <w:r w:rsidRPr="00492C99">
              <w:rPr>
                <w:rFonts w:cstheme="majorHAnsi"/>
                <w:sz w:val="18"/>
              </w:rPr>
              <w:t>No</w:t>
            </w:r>
          </w:p>
        </w:tc>
        <w:tc>
          <w:tcPr>
            <w:tcW w:w="4672" w:type="dxa"/>
            <w:tcBorders>
              <w:top w:val="single" w:sz="4" w:space="0" w:color="0069A4"/>
              <w:bottom w:val="single" w:sz="4" w:space="0" w:color="0069A4"/>
            </w:tcBorders>
          </w:tcPr>
          <w:p w14:paraId="2A763905" w14:textId="77777777" w:rsidR="00881C85" w:rsidRDefault="00F34136" w:rsidP="003A3D4E">
            <w:pPr>
              <w:pStyle w:val="DJCStabletext"/>
              <w:widowControl w:val="0"/>
              <w:spacing w:before="0" w:after="0"/>
              <w:rPr>
                <w:rFonts w:cstheme="majorHAnsi"/>
                <w:sz w:val="18"/>
              </w:rPr>
            </w:pPr>
            <w:r w:rsidRPr="00492C99">
              <w:rPr>
                <w:rFonts w:cstheme="majorHAnsi"/>
                <w:sz w:val="18"/>
              </w:rPr>
              <w:t>T</w:t>
            </w:r>
            <w:r w:rsidR="00F329EA" w:rsidRPr="00492C99">
              <w:rPr>
                <w:rFonts w:cstheme="majorHAnsi"/>
                <w:sz w:val="18"/>
              </w:rPr>
              <w:t xml:space="preserve">he proposed Fees Regulations </w:t>
            </w:r>
            <w:r w:rsidRPr="00492C99">
              <w:rPr>
                <w:rFonts w:cstheme="majorHAnsi"/>
                <w:sz w:val="18"/>
              </w:rPr>
              <w:t xml:space="preserve">do not </w:t>
            </w:r>
            <w:r w:rsidR="00A95CC4" w:rsidRPr="00492C99">
              <w:rPr>
                <w:rFonts w:cstheme="majorHAnsi"/>
                <w:sz w:val="18"/>
              </w:rPr>
              <w:t>im</w:t>
            </w:r>
            <w:r w:rsidR="008E73A5" w:rsidRPr="00492C99">
              <w:rPr>
                <w:rFonts w:cstheme="majorHAnsi"/>
                <w:sz w:val="18"/>
              </w:rPr>
              <w:t>pose any of these restrictions.</w:t>
            </w:r>
          </w:p>
          <w:p w14:paraId="02269394" w14:textId="34B7E725" w:rsidR="00881C85" w:rsidRPr="00492C99" w:rsidRDefault="00881C85" w:rsidP="003A3D4E">
            <w:pPr>
              <w:pStyle w:val="DJCStabletext"/>
              <w:widowControl w:val="0"/>
              <w:spacing w:before="0" w:after="0"/>
              <w:rPr>
                <w:rFonts w:cstheme="majorHAnsi"/>
                <w:sz w:val="18"/>
              </w:rPr>
            </w:pPr>
          </w:p>
        </w:tc>
      </w:tr>
      <w:tr w:rsidR="002F4A94" w:rsidRPr="00492C99" w14:paraId="04385B96" w14:textId="77777777" w:rsidTr="00825212">
        <w:tc>
          <w:tcPr>
            <w:tcW w:w="2840" w:type="dxa"/>
            <w:tcBorders>
              <w:top w:val="single" w:sz="4" w:space="0" w:color="0069A4"/>
              <w:bottom w:val="single" w:sz="4" w:space="0" w:color="0069A4"/>
            </w:tcBorders>
          </w:tcPr>
          <w:p w14:paraId="30DD70F7" w14:textId="355C9052" w:rsidR="00265B79" w:rsidRPr="00492C99" w:rsidRDefault="000042D7" w:rsidP="003A3D4E">
            <w:pPr>
              <w:pStyle w:val="DJCStabletext"/>
              <w:widowControl w:val="0"/>
              <w:spacing w:before="0" w:after="0"/>
              <w:rPr>
                <w:rFonts w:cstheme="majorHAnsi"/>
                <w:sz w:val="18"/>
              </w:rPr>
            </w:pPr>
            <w:r w:rsidRPr="00492C99">
              <w:rPr>
                <w:rFonts w:cstheme="majorHAnsi"/>
                <w:sz w:val="18"/>
              </w:rPr>
              <w:lastRenderedPageBreak/>
              <w:t>Will the proposed measure lead to higher ongoing costs for new entrants that existing firms do not have to meet?</w:t>
            </w:r>
          </w:p>
        </w:tc>
        <w:tc>
          <w:tcPr>
            <w:tcW w:w="1560" w:type="dxa"/>
            <w:tcBorders>
              <w:top w:val="single" w:sz="4" w:space="0" w:color="0069A4"/>
              <w:bottom w:val="single" w:sz="4" w:space="0" w:color="0069A4"/>
            </w:tcBorders>
          </w:tcPr>
          <w:p w14:paraId="4B813862" w14:textId="6A910724" w:rsidR="00265B79" w:rsidRPr="00492C99" w:rsidRDefault="001B28F9" w:rsidP="00492C99">
            <w:pPr>
              <w:pStyle w:val="DJCStabletext"/>
              <w:widowControl w:val="0"/>
              <w:spacing w:before="0" w:after="0"/>
              <w:jc w:val="center"/>
              <w:rPr>
                <w:rFonts w:cstheme="majorHAnsi"/>
                <w:sz w:val="18"/>
              </w:rPr>
            </w:pPr>
            <w:r w:rsidRPr="00492C99">
              <w:rPr>
                <w:rFonts w:cstheme="majorHAnsi"/>
                <w:sz w:val="18"/>
              </w:rPr>
              <w:t>No</w:t>
            </w:r>
          </w:p>
        </w:tc>
        <w:tc>
          <w:tcPr>
            <w:tcW w:w="4672" w:type="dxa"/>
            <w:tcBorders>
              <w:top w:val="single" w:sz="4" w:space="0" w:color="0069A4"/>
              <w:bottom w:val="single" w:sz="4" w:space="0" w:color="0069A4"/>
            </w:tcBorders>
          </w:tcPr>
          <w:p w14:paraId="375CF539" w14:textId="104B4DC4" w:rsidR="00265B79" w:rsidRPr="00492C99" w:rsidRDefault="00AA4A7F" w:rsidP="003A3D4E">
            <w:pPr>
              <w:pStyle w:val="DJCStabletext"/>
              <w:widowControl w:val="0"/>
              <w:spacing w:before="0" w:after="0"/>
              <w:rPr>
                <w:rFonts w:cstheme="majorHAnsi"/>
                <w:sz w:val="18"/>
              </w:rPr>
            </w:pPr>
            <w:r w:rsidRPr="00492C99">
              <w:rPr>
                <w:rFonts w:cstheme="majorHAnsi"/>
                <w:sz w:val="18"/>
              </w:rPr>
              <w:t>New entrants will</w:t>
            </w:r>
            <w:r w:rsidR="00AC111F" w:rsidRPr="00492C99">
              <w:rPr>
                <w:rFonts w:cstheme="majorHAnsi"/>
                <w:sz w:val="18"/>
              </w:rPr>
              <w:t xml:space="preserve"> face lower costs as compared to </w:t>
            </w:r>
            <w:r w:rsidR="00603A83" w:rsidRPr="00492C99">
              <w:rPr>
                <w:rFonts w:cstheme="majorHAnsi"/>
                <w:sz w:val="18"/>
              </w:rPr>
              <w:t xml:space="preserve">engineers already registered. </w:t>
            </w:r>
            <w:r w:rsidR="002F2EB9" w:rsidRPr="00492C99">
              <w:rPr>
                <w:rFonts w:cstheme="majorHAnsi"/>
                <w:sz w:val="18"/>
              </w:rPr>
              <w:t xml:space="preserve">This price discrimination strategy was used to address concerns around </w:t>
            </w:r>
            <w:r w:rsidR="007C6AA9" w:rsidRPr="00492C99">
              <w:rPr>
                <w:rFonts w:cstheme="majorHAnsi"/>
                <w:sz w:val="18"/>
              </w:rPr>
              <w:t>vertical equity.</w:t>
            </w:r>
          </w:p>
        </w:tc>
      </w:tr>
      <w:tr w:rsidR="002F4A94" w:rsidRPr="00492C99" w14:paraId="5E6180E1" w14:textId="77777777" w:rsidTr="00825212">
        <w:tc>
          <w:tcPr>
            <w:tcW w:w="2840" w:type="dxa"/>
            <w:tcBorders>
              <w:top w:val="single" w:sz="4" w:space="0" w:color="0069A4"/>
              <w:bottom w:val="single" w:sz="12" w:space="0" w:color="0069A4"/>
            </w:tcBorders>
          </w:tcPr>
          <w:p w14:paraId="21778509" w14:textId="463FB388" w:rsidR="00205E55" w:rsidRPr="00492C99" w:rsidRDefault="008A1FF0" w:rsidP="003A3D4E">
            <w:pPr>
              <w:pStyle w:val="DJCStabletext"/>
              <w:widowControl w:val="0"/>
              <w:spacing w:before="0" w:after="0"/>
              <w:rPr>
                <w:rFonts w:cstheme="majorHAnsi"/>
                <w:sz w:val="18"/>
              </w:rPr>
            </w:pPr>
            <w:r w:rsidRPr="00492C99">
              <w:rPr>
                <w:rFonts w:cstheme="majorHAnsi"/>
                <w:sz w:val="18"/>
              </w:rPr>
              <w:t>Is the ability or incentive to innovate or develop new products or services likely to be affected by the proposed measure?</w:t>
            </w:r>
          </w:p>
        </w:tc>
        <w:tc>
          <w:tcPr>
            <w:tcW w:w="1560" w:type="dxa"/>
            <w:tcBorders>
              <w:top w:val="single" w:sz="4" w:space="0" w:color="0069A4"/>
              <w:bottom w:val="single" w:sz="12" w:space="0" w:color="0069A4"/>
            </w:tcBorders>
          </w:tcPr>
          <w:p w14:paraId="01377248" w14:textId="58CBE8A3" w:rsidR="00205E55" w:rsidRPr="00492C99" w:rsidRDefault="007C6AA9" w:rsidP="00492C99">
            <w:pPr>
              <w:pStyle w:val="DJCStabletext"/>
              <w:widowControl w:val="0"/>
              <w:spacing w:before="0" w:after="0"/>
              <w:jc w:val="center"/>
              <w:rPr>
                <w:rFonts w:cstheme="majorHAnsi"/>
                <w:sz w:val="18"/>
              </w:rPr>
            </w:pPr>
            <w:r w:rsidRPr="00492C99">
              <w:rPr>
                <w:rFonts w:cstheme="majorHAnsi"/>
                <w:sz w:val="18"/>
              </w:rPr>
              <w:t>No</w:t>
            </w:r>
          </w:p>
        </w:tc>
        <w:tc>
          <w:tcPr>
            <w:tcW w:w="4672" w:type="dxa"/>
            <w:tcBorders>
              <w:top w:val="single" w:sz="4" w:space="0" w:color="0069A4"/>
              <w:bottom w:val="single" w:sz="12" w:space="0" w:color="0069A4"/>
            </w:tcBorders>
          </w:tcPr>
          <w:p w14:paraId="4727D6A0" w14:textId="342E7B0D" w:rsidR="00205E55" w:rsidRPr="00492C99" w:rsidRDefault="002B08FB" w:rsidP="003A3D4E">
            <w:pPr>
              <w:pStyle w:val="DJCStabletext"/>
              <w:widowControl w:val="0"/>
              <w:spacing w:before="0" w:after="0"/>
              <w:rPr>
                <w:rFonts w:cstheme="majorHAnsi"/>
                <w:sz w:val="18"/>
              </w:rPr>
            </w:pPr>
            <w:r w:rsidRPr="00492C99">
              <w:rPr>
                <w:rFonts w:cstheme="majorHAnsi"/>
                <w:sz w:val="18"/>
              </w:rPr>
              <w:t>The</w:t>
            </w:r>
            <w:r w:rsidR="002B1B3C">
              <w:rPr>
                <w:rFonts w:cstheme="majorHAnsi"/>
                <w:sz w:val="18"/>
              </w:rPr>
              <w:t xml:space="preserve"> </w:t>
            </w:r>
            <w:r w:rsidR="00D27F69" w:rsidRPr="00492C99">
              <w:rPr>
                <w:rFonts w:cstheme="majorHAnsi"/>
                <w:sz w:val="18"/>
              </w:rPr>
              <w:t>proposed Fees Regulations do not have</w:t>
            </w:r>
            <w:r w:rsidR="00AC6662" w:rsidRPr="00492C99">
              <w:rPr>
                <w:rFonts w:cstheme="majorHAnsi"/>
                <w:sz w:val="18"/>
              </w:rPr>
              <w:t xml:space="preserve"> any impact on innovation in the professional engineering sector.</w:t>
            </w:r>
          </w:p>
        </w:tc>
      </w:tr>
    </w:tbl>
    <w:p w14:paraId="212B936A" w14:textId="511EA779" w:rsidR="0041705B" w:rsidRPr="00602547" w:rsidRDefault="00C93E52" w:rsidP="00085077">
      <w:pPr>
        <w:pStyle w:val="Heading2"/>
        <w:keepNext w:val="0"/>
        <w:keepLines w:val="0"/>
        <w:widowControl w:val="0"/>
        <w:ind w:left="851" w:hanging="851"/>
        <w:rPr>
          <w:color w:val="0069A4"/>
        </w:rPr>
      </w:pPr>
      <w:bookmarkStart w:id="123" w:name="_Toc63158578"/>
      <w:bookmarkStart w:id="124" w:name="_Toc58847838"/>
      <w:bookmarkStart w:id="125" w:name="_Toc63936947"/>
      <w:bookmarkEnd w:id="123"/>
      <w:r w:rsidRPr="00602547">
        <w:rPr>
          <w:color w:val="0069A4"/>
        </w:rPr>
        <w:t>Small business impacts</w:t>
      </w:r>
      <w:bookmarkEnd w:id="124"/>
      <w:bookmarkEnd w:id="125"/>
    </w:p>
    <w:p w14:paraId="449568D4" w14:textId="27832C47" w:rsidR="00773F6D" w:rsidRPr="00F17A30" w:rsidRDefault="008249C3" w:rsidP="006E1167">
      <w:pPr>
        <w:pStyle w:val="DJCSbody"/>
        <w:widowControl w:val="0"/>
        <w:spacing w:after="200" w:line="240" w:lineRule="auto"/>
        <w:ind w:left="0"/>
        <w:rPr>
          <w:rFonts w:cstheme="majorHAnsi"/>
          <w:sz w:val="20"/>
        </w:rPr>
      </w:pPr>
      <w:r w:rsidRPr="00F17A30">
        <w:rPr>
          <w:rFonts w:cstheme="majorHAnsi"/>
          <w:sz w:val="20"/>
        </w:rPr>
        <w:t xml:space="preserve">The professional engineering services market </w:t>
      </w:r>
      <w:r w:rsidR="007A7AF2" w:rsidRPr="00F17A30">
        <w:rPr>
          <w:rFonts w:cstheme="majorHAnsi"/>
          <w:sz w:val="20"/>
        </w:rPr>
        <w:t xml:space="preserve">in Victoria </w:t>
      </w:r>
      <w:r w:rsidR="00C37C19" w:rsidRPr="00F17A30">
        <w:rPr>
          <w:rFonts w:cstheme="majorHAnsi"/>
          <w:sz w:val="20"/>
        </w:rPr>
        <w:t>comprises</w:t>
      </w:r>
      <w:r w:rsidR="00B77E89" w:rsidRPr="00F17A30">
        <w:rPr>
          <w:rFonts w:cstheme="majorHAnsi"/>
          <w:sz w:val="20"/>
        </w:rPr>
        <w:t xml:space="preserve"> a </w:t>
      </w:r>
      <w:r w:rsidR="007A7AF2" w:rsidRPr="00F17A30">
        <w:rPr>
          <w:rFonts w:cstheme="majorHAnsi"/>
          <w:sz w:val="20"/>
        </w:rPr>
        <w:t xml:space="preserve">mix of engineering consultancies and firms that employ professional </w:t>
      </w:r>
      <w:r w:rsidR="00B77E89" w:rsidRPr="00F17A30">
        <w:rPr>
          <w:rFonts w:cstheme="majorHAnsi"/>
          <w:sz w:val="20"/>
        </w:rPr>
        <w:t xml:space="preserve">engineers </w:t>
      </w:r>
      <w:r w:rsidR="00534B8A" w:rsidRPr="00F17A30">
        <w:rPr>
          <w:rFonts w:cstheme="majorHAnsi"/>
          <w:sz w:val="20"/>
        </w:rPr>
        <w:t xml:space="preserve">to produce products and processes for other industries. </w:t>
      </w:r>
      <w:r w:rsidR="00C37C19" w:rsidRPr="00F17A30">
        <w:rPr>
          <w:rFonts w:cstheme="majorHAnsi"/>
          <w:sz w:val="20"/>
        </w:rPr>
        <w:t xml:space="preserve">While these engineering consultancies and </w:t>
      </w:r>
      <w:r w:rsidR="00C24A2D" w:rsidRPr="00F17A30">
        <w:rPr>
          <w:rFonts w:cstheme="majorHAnsi"/>
          <w:sz w:val="20"/>
        </w:rPr>
        <w:t>firm</w:t>
      </w:r>
      <w:r w:rsidR="00F21FCB" w:rsidRPr="00F17A30">
        <w:rPr>
          <w:rFonts w:cstheme="majorHAnsi"/>
          <w:sz w:val="20"/>
        </w:rPr>
        <w:t>s</w:t>
      </w:r>
      <w:r w:rsidR="00C37C19" w:rsidRPr="00F17A30">
        <w:rPr>
          <w:rFonts w:cstheme="majorHAnsi"/>
          <w:sz w:val="20"/>
        </w:rPr>
        <w:t xml:space="preserve"> are understood to include </w:t>
      </w:r>
      <w:r w:rsidR="00C67B82" w:rsidRPr="00F17A30">
        <w:rPr>
          <w:rFonts w:cstheme="majorHAnsi"/>
          <w:sz w:val="20"/>
        </w:rPr>
        <w:t xml:space="preserve">large, medium sized and small </w:t>
      </w:r>
      <w:r w:rsidR="00F21FCB" w:rsidRPr="00F17A30">
        <w:rPr>
          <w:rFonts w:cstheme="majorHAnsi"/>
          <w:sz w:val="20"/>
        </w:rPr>
        <w:t>businesses</w:t>
      </w:r>
      <w:r w:rsidR="00C67B82" w:rsidRPr="00F17A30">
        <w:rPr>
          <w:rFonts w:cstheme="majorHAnsi"/>
          <w:sz w:val="20"/>
        </w:rPr>
        <w:t xml:space="preserve">, there is no </w:t>
      </w:r>
      <w:r w:rsidR="009C238F" w:rsidRPr="00F17A30">
        <w:rPr>
          <w:rFonts w:cstheme="majorHAnsi"/>
          <w:sz w:val="20"/>
        </w:rPr>
        <w:t>published</w:t>
      </w:r>
      <w:r w:rsidR="00C67B82" w:rsidRPr="00F17A30">
        <w:rPr>
          <w:rFonts w:cstheme="majorHAnsi"/>
          <w:sz w:val="20"/>
        </w:rPr>
        <w:t xml:space="preserve"> data on </w:t>
      </w:r>
      <w:r w:rsidR="00F01D8B" w:rsidRPr="00F17A30">
        <w:rPr>
          <w:rFonts w:cstheme="majorHAnsi"/>
          <w:sz w:val="20"/>
        </w:rPr>
        <w:t>the composition of the industry in Victoria.</w:t>
      </w:r>
    </w:p>
    <w:p w14:paraId="00BF34DD" w14:textId="7B86D161" w:rsidR="00E63B15" w:rsidRPr="00F17A30" w:rsidRDefault="0067595E" w:rsidP="006E1167">
      <w:pPr>
        <w:pStyle w:val="DJCSbody"/>
        <w:widowControl w:val="0"/>
        <w:spacing w:after="200" w:line="240" w:lineRule="auto"/>
        <w:ind w:left="0"/>
        <w:rPr>
          <w:rFonts w:cstheme="majorHAnsi"/>
          <w:sz w:val="20"/>
        </w:rPr>
      </w:pPr>
      <w:r w:rsidRPr="00F17A30">
        <w:rPr>
          <w:rFonts w:cstheme="majorHAnsi"/>
          <w:sz w:val="20"/>
        </w:rPr>
        <w:t xml:space="preserve">Where professional engineering services are provided by small businesses, </w:t>
      </w:r>
      <w:r w:rsidR="004D550B" w:rsidRPr="00F17A30">
        <w:rPr>
          <w:rFonts w:cstheme="majorHAnsi"/>
          <w:sz w:val="20"/>
        </w:rPr>
        <w:t xml:space="preserve">they </w:t>
      </w:r>
      <w:r w:rsidR="00F21FCB" w:rsidRPr="00F17A30">
        <w:rPr>
          <w:rFonts w:cstheme="majorHAnsi"/>
          <w:sz w:val="20"/>
        </w:rPr>
        <w:t xml:space="preserve">are </w:t>
      </w:r>
      <w:r w:rsidR="00E13529" w:rsidRPr="00F17A30">
        <w:rPr>
          <w:rFonts w:cstheme="majorHAnsi"/>
          <w:sz w:val="20"/>
        </w:rPr>
        <w:t>not expected to be impacted by the proposed Fees Regulation</w:t>
      </w:r>
      <w:r w:rsidR="00A27085">
        <w:rPr>
          <w:rFonts w:cstheme="majorHAnsi"/>
          <w:sz w:val="20"/>
        </w:rPr>
        <w:t>s</w:t>
      </w:r>
      <w:r w:rsidR="00E13529" w:rsidRPr="00F17A30">
        <w:rPr>
          <w:rFonts w:cstheme="majorHAnsi"/>
          <w:sz w:val="20"/>
        </w:rPr>
        <w:t xml:space="preserve"> in a significant way.</w:t>
      </w:r>
    </w:p>
    <w:p w14:paraId="45364959" w14:textId="067B8503" w:rsidR="006933E3" w:rsidRPr="00F17A30" w:rsidRDefault="006933E3" w:rsidP="006E1167">
      <w:pPr>
        <w:pStyle w:val="DJCSbody"/>
        <w:widowControl w:val="0"/>
        <w:spacing w:after="200" w:line="240" w:lineRule="auto"/>
        <w:ind w:left="0"/>
        <w:rPr>
          <w:rFonts w:cstheme="majorBidi"/>
          <w:sz w:val="20"/>
        </w:rPr>
      </w:pPr>
      <w:r w:rsidRPr="283B4619">
        <w:rPr>
          <w:rFonts w:cstheme="majorBidi"/>
          <w:sz w:val="20"/>
        </w:rPr>
        <w:t>T</w:t>
      </w:r>
      <w:r w:rsidR="00E63B15" w:rsidRPr="283B4619">
        <w:rPr>
          <w:rFonts w:cstheme="majorBidi"/>
          <w:sz w:val="20"/>
        </w:rPr>
        <w:t xml:space="preserve">he registration and endorsement fees </w:t>
      </w:r>
      <w:r w:rsidR="001C1F94" w:rsidRPr="283B4619">
        <w:rPr>
          <w:rFonts w:cstheme="majorBidi"/>
          <w:sz w:val="20"/>
        </w:rPr>
        <w:t>apply to individuals</w:t>
      </w:r>
      <w:r w:rsidR="00D41860" w:rsidRPr="283B4619">
        <w:rPr>
          <w:rFonts w:cstheme="majorBidi"/>
          <w:sz w:val="20"/>
        </w:rPr>
        <w:t>. There</w:t>
      </w:r>
      <w:r w:rsidR="00F71F89" w:rsidRPr="283B4619">
        <w:rPr>
          <w:rFonts w:cstheme="majorBidi"/>
          <w:sz w:val="20"/>
        </w:rPr>
        <w:t xml:space="preserve"> is no requirement </w:t>
      </w:r>
      <w:r w:rsidR="00174B7C" w:rsidRPr="283B4619">
        <w:rPr>
          <w:rFonts w:cstheme="majorBidi"/>
          <w:sz w:val="20"/>
        </w:rPr>
        <w:t>for a professional engineering business to register</w:t>
      </w:r>
      <w:r w:rsidR="002B2AAD" w:rsidRPr="283B4619">
        <w:rPr>
          <w:rFonts w:cstheme="majorBidi"/>
          <w:sz w:val="20"/>
        </w:rPr>
        <w:t>,</w:t>
      </w:r>
      <w:r w:rsidR="00174B7C" w:rsidRPr="283B4619">
        <w:rPr>
          <w:rFonts w:cstheme="majorBidi"/>
          <w:sz w:val="20"/>
        </w:rPr>
        <w:t xml:space="preserve"> </w:t>
      </w:r>
      <w:r w:rsidR="00C46CCD" w:rsidRPr="283B4619">
        <w:rPr>
          <w:rFonts w:cstheme="majorBidi"/>
          <w:sz w:val="20"/>
        </w:rPr>
        <w:t>and</w:t>
      </w:r>
      <w:r w:rsidR="00174B7C" w:rsidRPr="283B4619">
        <w:rPr>
          <w:rFonts w:cstheme="majorBidi"/>
          <w:sz w:val="20"/>
        </w:rPr>
        <w:t xml:space="preserve"> thus </w:t>
      </w:r>
      <w:r w:rsidR="00E70A9B" w:rsidRPr="283B4619">
        <w:rPr>
          <w:rFonts w:cstheme="majorBidi"/>
          <w:sz w:val="20"/>
        </w:rPr>
        <w:t xml:space="preserve">there </w:t>
      </w:r>
      <w:r w:rsidR="002B2AAD">
        <w:rPr>
          <w:rFonts w:cstheme="majorBidi"/>
          <w:sz w:val="20"/>
        </w:rPr>
        <w:t xml:space="preserve">are </w:t>
      </w:r>
      <w:r w:rsidR="00174B7C" w:rsidRPr="283B4619">
        <w:rPr>
          <w:rFonts w:cstheme="majorBidi"/>
          <w:sz w:val="20"/>
        </w:rPr>
        <w:t xml:space="preserve">no </w:t>
      </w:r>
      <w:r w:rsidR="002B2AAD" w:rsidRPr="283B4619">
        <w:rPr>
          <w:rFonts w:cstheme="majorBidi"/>
          <w:sz w:val="20"/>
        </w:rPr>
        <w:t xml:space="preserve">separate </w:t>
      </w:r>
      <w:r w:rsidR="00174B7C" w:rsidRPr="283B4619">
        <w:rPr>
          <w:rFonts w:cstheme="majorBidi"/>
          <w:sz w:val="20"/>
        </w:rPr>
        <w:t>fee</w:t>
      </w:r>
      <w:r w:rsidR="002B2AAD" w:rsidRPr="283B4619">
        <w:rPr>
          <w:rFonts w:cstheme="majorBidi"/>
          <w:sz w:val="20"/>
        </w:rPr>
        <w:t>s for businesses</w:t>
      </w:r>
      <w:r w:rsidR="00174B7C" w:rsidRPr="283B4619">
        <w:rPr>
          <w:rFonts w:cstheme="majorBidi"/>
          <w:sz w:val="20"/>
        </w:rPr>
        <w:t xml:space="preserve">. </w:t>
      </w:r>
      <w:r w:rsidR="00BF4E7D" w:rsidRPr="283B4619">
        <w:rPr>
          <w:rFonts w:cstheme="majorBidi"/>
          <w:sz w:val="20"/>
        </w:rPr>
        <w:t xml:space="preserve">In some </w:t>
      </w:r>
      <w:r w:rsidR="00A83B17" w:rsidRPr="283B4619">
        <w:rPr>
          <w:rFonts w:cstheme="majorBidi"/>
          <w:sz w:val="20"/>
        </w:rPr>
        <w:t>cases,</w:t>
      </w:r>
      <w:r w:rsidR="00BF4E7D" w:rsidRPr="283B4619">
        <w:rPr>
          <w:rFonts w:cstheme="majorBidi"/>
          <w:sz w:val="20"/>
        </w:rPr>
        <w:t xml:space="preserve"> </w:t>
      </w:r>
      <w:r w:rsidRPr="283B4619">
        <w:rPr>
          <w:rFonts w:cstheme="majorBidi"/>
          <w:sz w:val="20"/>
        </w:rPr>
        <w:t>businesses will pay the registration fees for the professional engineers they employ while in other</w:t>
      </w:r>
      <w:r w:rsidR="00A83B17" w:rsidRPr="283B4619">
        <w:rPr>
          <w:rFonts w:cstheme="majorBidi"/>
          <w:sz w:val="20"/>
        </w:rPr>
        <w:t xml:space="preserve">s </w:t>
      </w:r>
      <w:r w:rsidRPr="283B4619">
        <w:rPr>
          <w:rFonts w:cstheme="majorBidi"/>
          <w:sz w:val="20"/>
        </w:rPr>
        <w:t>the liability will remain with the individual.</w:t>
      </w:r>
    </w:p>
    <w:p w14:paraId="61697B85" w14:textId="62DE7675" w:rsidR="00F32FE7" w:rsidRPr="00F17A30" w:rsidRDefault="006E0C1A" w:rsidP="006E1167">
      <w:pPr>
        <w:pStyle w:val="DJCSbody"/>
        <w:spacing w:after="200" w:line="240" w:lineRule="auto"/>
        <w:ind w:left="0"/>
        <w:rPr>
          <w:rFonts w:cstheme="majorBidi"/>
          <w:sz w:val="20"/>
        </w:rPr>
      </w:pPr>
      <w:r w:rsidRPr="79EBC685">
        <w:rPr>
          <w:rFonts w:cstheme="majorBidi"/>
          <w:sz w:val="20"/>
        </w:rPr>
        <w:t xml:space="preserve">Where a business takes responsibility for the registration fees </w:t>
      </w:r>
      <w:r w:rsidR="009E1F43" w:rsidRPr="79EBC685">
        <w:rPr>
          <w:rFonts w:cstheme="majorBidi"/>
          <w:sz w:val="20"/>
        </w:rPr>
        <w:t>for</w:t>
      </w:r>
      <w:r w:rsidRPr="79EBC685">
        <w:rPr>
          <w:rFonts w:cstheme="majorBidi"/>
          <w:sz w:val="20"/>
        </w:rPr>
        <w:t xml:space="preserve"> its professional engineer</w:t>
      </w:r>
      <w:r w:rsidR="009E1F43" w:rsidRPr="79EBC685">
        <w:rPr>
          <w:rFonts w:cstheme="majorBidi"/>
          <w:sz w:val="20"/>
        </w:rPr>
        <w:t>s</w:t>
      </w:r>
      <w:r w:rsidR="00D26EFC" w:rsidRPr="79EBC685">
        <w:rPr>
          <w:rFonts w:cstheme="majorBidi"/>
          <w:sz w:val="20"/>
        </w:rPr>
        <w:t xml:space="preserve">, </w:t>
      </w:r>
      <w:r w:rsidR="00635542" w:rsidRPr="79EBC685">
        <w:rPr>
          <w:rFonts w:cstheme="majorBidi"/>
          <w:sz w:val="20"/>
        </w:rPr>
        <w:t xml:space="preserve">the proposed fees are unlikely to represent a significant </w:t>
      </w:r>
      <w:r w:rsidR="230030E3" w:rsidRPr="79EBC685">
        <w:rPr>
          <w:rFonts w:cstheme="majorBidi"/>
          <w:sz w:val="20"/>
        </w:rPr>
        <w:t xml:space="preserve">percentage of </w:t>
      </w:r>
      <w:r w:rsidR="009E1F43" w:rsidRPr="79EBC685">
        <w:rPr>
          <w:rFonts w:cstheme="majorBidi"/>
          <w:sz w:val="20"/>
        </w:rPr>
        <w:t xml:space="preserve">the profits of engineering </w:t>
      </w:r>
      <w:r w:rsidR="00743BB1" w:rsidRPr="79EBC685">
        <w:rPr>
          <w:rFonts w:cstheme="majorBidi"/>
          <w:sz w:val="20"/>
        </w:rPr>
        <w:t>businesses</w:t>
      </w:r>
      <w:r w:rsidR="000E0971">
        <w:rPr>
          <w:rFonts w:cstheme="majorBidi"/>
          <w:sz w:val="20"/>
        </w:rPr>
        <w:t>.</w:t>
      </w:r>
      <w:r w:rsidR="00635542">
        <w:rPr>
          <w:rFonts w:cstheme="majorBidi"/>
          <w:sz w:val="20"/>
        </w:rPr>
        <w:t xml:space="preserve"> </w:t>
      </w:r>
      <w:r w:rsidR="00635542" w:rsidRPr="79EBC685">
        <w:rPr>
          <w:rFonts w:cstheme="majorBidi"/>
          <w:sz w:val="20"/>
        </w:rPr>
        <w:t>For example, using I</w:t>
      </w:r>
      <w:r w:rsidR="009567A2" w:rsidRPr="79EBC685">
        <w:rPr>
          <w:rFonts w:cstheme="majorBidi"/>
          <w:sz w:val="20"/>
        </w:rPr>
        <w:t>BI</w:t>
      </w:r>
      <w:r w:rsidR="00635542" w:rsidRPr="79EBC685">
        <w:rPr>
          <w:rFonts w:cstheme="majorBidi"/>
          <w:sz w:val="20"/>
        </w:rPr>
        <w:t>SW</w:t>
      </w:r>
      <w:r w:rsidR="009567A2" w:rsidRPr="79EBC685">
        <w:rPr>
          <w:rFonts w:cstheme="majorBidi"/>
          <w:sz w:val="20"/>
        </w:rPr>
        <w:t>orld</w:t>
      </w:r>
      <w:r w:rsidR="00635542" w:rsidRPr="79EBC685">
        <w:rPr>
          <w:rFonts w:cstheme="majorBidi"/>
          <w:sz w:val="20"/>
        </w:rPr>
        <w:t xml:space="preserve"> data </w:t>
      </w:r>
      <w:r w:rsidR="001C37FF" w:rsidRPr="79EBC685">
        <w:rPr>
          <w:rFonts w:cstheme="majorBidi"/>
          <w:sz w:val="20"/>
        </w:rPr>
        <w:t>on total profit</w:t>
      </w:r>
      <w:r w:rsidR="00BE47D9" w:rsidRPr="79EBC685">
        <w:rPr>
          <w:rFonts w:cstheme="majorBidi"/>
          <w:sz w:val="20"/>
        </w:rPr>
        <w:t xml:space="preserve"> for engineering consultancies in Australia</w:t>
      </w:r>
      <w:r w:rsidR="002109E8" w:rsidRPr="79EBC685">
        <w:rPr>
          <w:rFonts w:cstheme="majorBidi"/>
          <w:sz w:val="20"/>
        </w:rPr>
        <w:t xml:space="preserve"> in 2020-21</w:t>
      </w:r>
      <w:r w:rsidR="009567A2" w:rsidRPr="79EBC685">
        <w:rPr>
          <w:rFonts w:cstheme="majorBidi"/>
          <w:sz w:val="20"/>
        </w:rPr>
        <w:t xml:space="preserve">, adjusted for the likely proportion of </w:t>
      </w:r>
      <w:r w:rsidR="001C37FF" w:rsidRPr="79EBC685">
        <w:rPr>
          <w:rFonts w:cstheme="majorBidi"/>
          <w:sz w:val="20"/>
        </w:rPr>
        <w:t>profit</w:t>
      </w:r>
      <w:r w:rsidR="009567A2" w:rsidRPr="79EBC685">
        <w:rPr>
          <w:rFonts w:cstheme="majorBidi"/>
          <w:sz w:val="20"/>
        </w:rPr>
        <w:t xml:space="preserve"> attributable to Victorian</w:t>
      </w:r>
      <w:r w:rsidR="00DB7AF7" w:rsidRPr="79EBC685">
        <w:rPr>
          <w:rFonts w:cstheme="majorBidi"/>
          <w:sz w:val="20"/>
        </w:rPr>
        <w:t xml:space="preserve"> engineering</w:t>
      </w:r>
      <w:r w:rsidR="001C37FF" w:rsidRPr="79EBC685">
        <w:rPr>
          <w:rFonts w:cstheme="majorBidi"/>
          <w:sz w:val="20"/>
        </w:rPr>
        <w:t xml:space="preserve"> businesses</w:t>
      </w:r>
      <w:r w:rsidR="009567A2" w:rsidRPr="79EBC685">
        <w:rPr>
          <w:rFonts w:cstheme="majorBidi"/>
          <w:sz w:val="20"/>
        </w:rPr>
        <w:t xml:space="preserve">, </w:t>
      </w:r>
      <w:r w:rsidR="00C86E48" w:rsidRPr="79EBC685">
        <w:rPr>
          <w:rFonts w:cstheme="majorBidi"/>
          <w:sz w:val="20"/>
        </w:rPr>
        <w:t xml:space="preserve">the total cost of administering </w:t>
      </w:r>
      <w:r w:rsidR="00743BB1" w:rsidRPr="79EBC685">
        <w:rPr>
          <w:rFonts w:cstheme="majorBidi"/>
          <w:sz w:val="20"/>
        </w:rPr>
        <w:t>registration for professional engineers</w:t>
      </w:r>
      <w:r w:rsidR="00C86E48" w:rsidRPr="79EBC685">
        <w:rPr>
          <w:rFonts w:cstheme="majorBidi"/>
          <w:sz w:val="20"/>
        </w:rPr>
        <w:t xml:space="preserve"> </w:t>
      </w:r>
      <w:r w:rsidR="00F32FE7" w:rsidRPr="79EBC685">
        <w:rPr>
          <w:rFonts w:cstheme="majorBidi"/>
          <w:sz w:val="20"/>
        </w:rPr>
        <w:t>represent</w:t>
      </w:r>
      <w:r w:rsidR="00BE0D27" w:rsidRPr="79EBC685">
        <w:rPr>
          <w:rFonts w:cstheme="majorBidi"/>
          <w:sz w:val="20"/>
        </w:rPr>
        <w:t>s</w:t>
      </w:r>
      <w:r w:rsidR="00F32FE7" w:rsidRPr="79EBC685">
        <w:rPr>
          <w:rFonts w:cstheme="majorBidi"/>
          <w:sz w:val="20"/>
        </w:rPr>
        <w:t xml:space="preserve"> </w:t>
      </w:r>
      <w:r w:rsidR="00F75293" w:rsidRPr="79EBC685">
        <w:rPr>
          <w:rFonts w:cstheme="majorBidi"/>
          <w:sz w:val="20"/>
        </w:rPr>
        <w:t xml:space="preserve">approximately </w:t>
      </w:r>
      <w:r w:rsidR="00F32FE7" w:rsidRPr="79EBC685">
        <w:rPr>
          <w:rFonts w:cstheme="majorBidi"/>
          <w:sz w:val="20"/>
        </w:rPr>
        <w:t xml:space="preserve">0.82 per cent of </w:t>
      </w:r>
      <w:r w:rsidR="00274361" w:rsidRPr="79EBC685">
        <w:rPr>
          <w:rFonts w:cstheme="majorBidi"/>
          <w:sz w:val="20"/>
        </w:rPr>
        <w:t xml:space="preserve">the </w:t>
      </w:r>
      <w:r w:rsidR="00BE0D27" w:rsidRPr="79EBC685">
        <w:rPr>
          <w:rFonts w:cstheme="majorBidi"/>
          <w:sz w:val="20"/>
        </w:rPr>
        <w:t>total estimated profit</w:t>
      </w:r>
      <w:r w:rsidR="00274361" w:rsidRPr="79EBC685">
        <w:rPr>
          <w:rFonts w:cstheme="majorBidi"/>
          <w:sz w:val="20"/>
        </w:rPr>
        <w:t>s</w:t>
      </w:r>
      <w:r w:rsidR="00F32FE7" w:rsidRPr="79EBC685">
        <w:rPr>
          <w:rFonts w:cstheme="majorBidi"/>
          <w:sz w:val="20"/>
        </w:rPr>
        <w:t>.</w:t>
      </w:r>
      <w:r w:rsidR="00196D49" w:rsidRPr="79EBC685">
        <w:rPr>
          <w:rStyle w:val="FootnoteReference"/>
          <w:rFonts w:cstheme="majorBidi"/>
          <w:sz w:val="20"/>
        </w:rPr>
        <w:footnoteReference w:id="35"/>
      </w:r>
    </w:p>
    <w:p w14:paraId="41378E35" w14:textId="0BF894F6" w:rsidR="004E530A" w:rsidRPr="00F17A30" w:rsidRDefault="004E530A" w:rsidP="006E1167">
      <w:pPr>
        <w:pStyle w:val="DJCSbody"/>
        <w:widowControl w:val="0"/>
        <w:spacing w:after="200" w:line="240" w:lineRule="auto"/>
        <w:ind w:left="0"/>
        <w:rPr>
          <w:rFonts w:cstheme="majorHAnsi"/>
          <w:sz w:val="20"/>
        </w:rPr>
      </w:pPr>
      <w:r w:rsidRPr="00F17A30">
        <w:rPr>
          <w:rFonts w:cstheme="majorHAnsi"/>
          <w:sz w:val="20"/>
        </w:rPr>
        <w:t>Additionally</w:t>
      </w:r>
      <w:r w:rsidR="00C46CCD">
        <w:rPr>
          <w:rFonts w:cstheme="majorHAnsi"/>
          <w:sz w:val="20"/>
        </w:rPr>
        <w:t>,</w:t>
      </w:r>
      <w:r w:rsidRPr="00F17A30">
        <w:rPr>
          <w:rFonts w:cstheme="majorHAnsi"/>
          <w:sz w:val="20"/>
        </w:rPr>
        <w:t xml:space="preserve"> and a</w:t>
      </w:r>
      <w:r w:rsidR="00712092" w:rsidRPr="00F17A30">
        <w:rPr>
          <w:rFonts w:cstheme="majorHAnsi"/>
          <w:sz w:val="20"/>
        </w:rPr>
        <w:t>s previously noted, where the payment of registration and endorsement fees remain</w:t>
      </w:r>
      <w:r w:rsidR="008F547F" w:rsidRPr="00F17A30">
        <w:rPr>
          <w:rFonts w:cstheme="majorHAnsi"/>
          <w:sz w:val="20"/>
        </w:rPr>
        <w:t>s</w:t>
      </w:r>
      <w:r w:rsidR="00712092" w:rsidRPr="00F17A30">
        <w:rPr>
          <w:rFonts w:cstheme="majorHAnsi"/>
          <w:sz w:val="20"/>
        </w:rPr>
        <w:t xml:space="preserve"> with </w:t>
      </w:r>
      <w:r w:rsidRPr="00F17A30">
        <w:rPr>
          <w:rFonts w:cstheme="majorHAnsi"/>
          <w:sz w:val="20"/>
        </w:rPr>
        <w:t xml:space="preserve">an individual professional engineer, the financial impost is expected to be marginal </w:t>
      </w:r>
      <w:r w:rsidR="004757F7" w:rsidRPr="00F17A30">
        <w:rPr>
          <w:rFonts w:cstheme="majorHAnsi"/>
          <w:sz w:val="20"/>
        </w:rPr>
        <w:t xml:space="preserve">based on </w:t>
      </w:r>
      <w:r w:rsidR="002B070C" w:rsidRPr="00F17A30">
        <w:rPr>
          <w:rFonts w:cstheme="majorHAnsi"/>
          <w:sz w:val="20"/>
        </w:rPr>
        <w:t xml:space="preserve">the </w:t>
      </w:r>
      <w:r w:rsidRPr="00F17A30">
        <w:rPr>
          <w:rFonts w:cstheme="majorHAnsi"/>
          <w:sz w:val="20"/>
        </w:rPr>
        <w:t xml:space="preserve">expected earnings of professional engineers, regardless of the size of the business </w:t>
      </w:r>
      <w:r w:rsidR="002B070C" w:rsidRPr="00F17A30">
        <w:rPr>
          <w:rFonts w:cstheme="majorHAnsi"/>
          <w:sz w:val="20"/>
        </w:rPr>
        <w:t>in which they are employed.</w:t>
      </w:r>
    </w:p>
    <w:p w14:paraId="6FF0E2E1" w14:textId="3B0087FD" w:rsidR="00E64107" w:rsidRDefault="00D41860" w:rsidP="006E1167">
      <w:pPr>
        <w:pStyle w:val="DJCSbody"/>
        <w:spacing w:after="200" w:line="240" w:lineRule="auto"/>
        <w:ind w:left="0"/>
        <w:rPr>
          <w:rFonts w:cstheme="majorBidi"/>
          <w:sz w:val="20"/>
        </w:rPr>
      </w:pPr>
      <w:r>
        <w:rPr>
          <w:rFonts w:cstheme="majorBidi"/>
          <w:sz w:val="20"/>
        </w:rPr>
        <w:t>If</w:t>
      </w:r>
      <w:r w:rsidR="00E64107" w:rsidRPr="65EF2CC6">
        <w:rPr>
          <w:rFonts w:cstheme="majorBidi"/>
          <w:sz w:val="20"/>
        </w:rPr>
        <w:t xml:space="preserve"> </w:t>
      </w:r>
      <w:r w:rsidR="00762B04">
        <w:rPr>
          <w:rFonts w:cstheme="majorBidi"/>
          <w:sz w:val="20"/>
        </w:rPr>
        <w:t>t</w:t>
      </w:r>
      <w:r w:rsidR="00E766BE">
        <w:rPr>
          <w:rFonts w:cstheme="majorBidi"/>
          <w:sz w:val="20"/>
        </w:rPr>
        <w:t xml:space="preserve">he </w:t>
      </w:r>
      <w:r w:rsidR="00762B04" w:rsidRPr="65EF2CC6">
        <w:rPr>
          <w:rFonts w:cstheme="majorBidi"/>
          <w:sz w:val="20"/>
        </w:rPr>
        <w:t xml:space="preserve">fees </w:t>
      </w:r>
      <w:r w:rsidR="00E766BE">
        <w:rPr>
          <w:rFonts w:cstheme="majorBidi"/>
          <w:sz w:val="20"/>
        </w:rPr>
        <w:t xml:space="preserve">for </w:t>
      </w:r>
      <w:r w:rsidR="00E64107" w:rsidRPr="65EF2CC6">
        <w:rPr>
          <w:rFonts w:cstheme="majorBidi"/>
          <w:sz w:val="20"/>
        </w:rPr>
        <w:t xml:space="preserve">professional engineers registration and endorsement are passed on to </w:t>
      </w:r>
      <w:r w:rsidR="004C76FC">
        <w:rPr>
          <w:rFonts w:cstheme="majorBidi"/>
          <w:sz w:val="20"/>
        </w:rPr>
        <w:t>clients</w:t>
      </w:r>
      <w:r w:rsidR="00F01B37" w:rsidRPr="65EF2CC6">
        <w:rPr>
          <w:rFonts w:cstheme="majorBidi"/>
          <w:sz w:val="20"/>
        </w:rPr>
        <w:t xml:space="preserve">, who may also be small businesses, </w:t>
      </w:r>
      <w:r w:rsidR="00E64107" w:rsidRPr="65EF2CC6">
        <w:rPr>
          <w:rFonts w:cstheme="majorBidi"/>
          <w:sz w:val="20"/>
        </w:rPr>
        <w:t>the potential increase in charges to</w:t>
      </w:r>
      <w:r w:rsidR="00F01B37" w:rsidRPr="65EF2CC6">
        <w:rPr>
          <w:rFonts w:cstheme="majorBidi"/>
          <w:sz w:val="20"/>
        </w:rPr>
        <w:t xml:space="preserve"> those </w:t>
      </w:r>
      <w:r w:rsidR="004C76FC">
        <w:rPr>
          <w:rFonts w:cstheme="majorBidi"/>
          <w:sz w:val="20"/>
        </w:rPr>
        <w:t>clients</w:t>
      </w:r>
      <w:r w:rsidR="00E64107" w:rsidRPr="65EF2CC6">
        <w:rPr>
          <w:rFonts w:cstheme="majorBidi"/>
          <w:sz w:val="20"/>
        </w:rPr>
        <w:t xml:space="preserve"> will be negligible, given the volume of </w:t>
      </w:r>
      <w:r w:rsidR="00F01B37" w:rsidRPr="65EF2CC6">
        <w:rPr>
          <w:rFonts w:cstheme="majorBidi"/>
          <w:sz w:val="20"/>
        </w:rPr>
        <w:t>engineering services provided annually in Victoria</w:t>
      </w:r>
      <w:r>
        <w:rPr>
          <w:rFonts w:cstheme="majorBidi"/>
          <w:sz w:val="20"/>
        </w:rPr>
        <w:t xml:space="preserve">, see section 4.1.1. </w:t>
      </w:r>
      <w:r w:rsidR="00E64107" w:rsidRPr="65EF2CC6">
        <w:rPr>
          <w:rFonts w:cstheme="majorBidi"/>
          <w:sz w:val="20"/>
        </w:rPr>
        <w:t xml:space="preserve"> </w:t>
      </w:r>
    </w:p>
    <w:p w14:paraId="39AD9959" w14:textId="1AA43C0D" w:rsidR="008204BB" w:rsidRPr="00602547" w:rsidRDefault="008204BB" w:rsidP="00085077">
      <w:pPr>
        <w:pStyle w:val="Heading2"/>
        <w:keepNext w:val="0"/>
        <w:keepLines w:val="0"/>
        <w:widowControl w:val="0"/>
        <w:ind w:left="851" w:hanging="851"/>
        <w:rPr>
          <w:color w:val="0069A4"/>
        </w:rPr>
      </w:pPr>
      <w:bookmarkStart w:id="126" w:name="_Toc63158580"/>
      <w:bookmarkStart w:id="127" w:name="_Toc63158581"/>
      <w:bookmarkStart w:id="128" w:name="_Toc58847839"/>
      <w:bookmarkStart w:id="129" w:name="_Toc63936948"/>
      <w:bookmarkEnd w:id="126"/>
      <w:bookmarkEnd w:id="127"/>
      <w:r w:rsidRPr="00602547">
        <w:rPr>
          <w:color w:val="0069A4"/>
        </w:rPr>
        <w:t>Inter</w:t>
      </w:r>
      <w:r w:rsidR="00003CBD" w:rsidRPr="00602547">
        <w:rPr>
          <w:color w:val="0069A4"/>
        </w:rPr>
        <w:t>jurisdictional</w:t>
      </w:r>
      <w:r w:rsidRPr="00602547">
        <w:rPr>
          <w:color w:val="0069A4"/>
        </w:rPr>
        <w:t xml:space="preserve"> comparison</w:t>
      </w:r>
      <w:bookmarkEnd w:id="128"/>
      <w:bookmarkEnd w:id="129"/>
    </w:p>
    <w:p w14:paraId="111D7903" w14:textId="77777777" w:rsidR="00BE547D" w:rsidRPr="00F17A30" w:rsidRDefault="00275FAC" w:rsidP="00F505AB">
      <w:pPr>
        <w:pStyle w:val="DJCSbody"/>
        <w:widowControl w:val="0"/>
        <w:spacing w:after="210" w:line="240" w:lineRule="auto"/>
        <w:ind w:left="0"/>
        <w:rPr>
          <w:rFonts w:cstheme="majorHAnsi"/>
          <w:sz w:val="20"/>
        </w:rPr>
      </w:pPr>
      <w:r w:rsidRPr="00F17A30">
        <w:rPr>
          <w:rFonts w:cstheme="majorHAnsi"/>
          <w:sz w:val="20"/>
        </w:rPr>
        <w:t xml:space="preserve">Queensland is the </w:t>
      </w:r>
      <w:r w:rsidR="00466339" w:rsidRPr="00F17A30">
        <w:rPr>
          <w:rFonts w:cstheme="majorHAnsi"/>
          <w:sz w:val="20"/>
        </w:rPr>
        <w:t>only directly comparable juris</w:t>
      </w:r>
      <w:r w:rsidR="003C767C" w:rsidRPr="00F17A30">
        <w:rPr>
          <w:rFonts w:cstheme="majorHAnsi"/>
          <w:sz w:val="20"/>
        </w:rPr>
        <w:t xml:space="preserve">diction </w:t>
      </w:r>
      <w:r w:rsidR="00A4191C" w:rsidRPr="00F17A30">
        <w:rPr>
          <w:rFonts w:cstheme="majorHAnsi"/>
          <w:sz w:val="20"/>
        </w:rPr>
        <w:t>with respect to the fees proposed to be charged to professional engineers in Victoria.</w:t>
      </w:r>
      <w:r w:rsidR="007B3C2A" w:rsidRPr="00F17A30">
        <w:rPr>
          <w:rFonts w:cstheme="majorHAnsi"/>
          <w:sz w:val="20"/>
        </w:rPr>
        <w:t xml:space="preserve"> </w:t>
      </w:r>
    </w:p>
    <w:p w14:paraId="009E127F" w14:textId="6F967253" w:rsidR="00567971" w:rsidRPr="00F17A30" w:rsidRDefault="0086374B" w:rsidP="00F17A30">
      <w:pPr>
        <w:pStyle w:val="DJCSbody"/>
        <w:spacing w:after="210" w:line="240" w:lineRule="auto"/>
        <w:ind w:left="0"/>
        <w:rPr>
          <w:rFonts w:cstheme="majorHAnsi"/>
          <w:sz w:val="20"/>
        </w:rPr>
      </w:pPr>
      <w:r w:rsidRPr="00F17A30">
        <w:rPr>
          <w:rFonts w:cstheme="majorHAnsi"/>
          <w:sz w:val="20"/>
        </w:rPr>
        <w:t>Fee</w:t>
      </w:r>
      <w:r w:rsidR="00A27085">
        <w:rPr>
          <w:rFonts w:cstheme="majorHAnsi"/>
          <w:sz w:val="20"/>
        </w:rPr>
        <w:t>s</w:t>
      </w:r>
      <w:r w:rsidRPr="00F17A30">
        <w:rPr>
          <w:rFonts w:cstheme="majorHAnsi"/>
          <w:sz w:val="20"/>
        </w:rPr>
        <w:t xml:space="preserve"> for the registration of professional engineers in Queensland </w:t>
      </w:r>
      <w:r w:rsidR="00135E5A" w:rsidRPr="00F17A30">
        <w:rPr>
          <w:rFonts w:cstheme="majorHAnsi"/>
          <w:sz w:val="20"/>
        </w:rPr>
        <w:t>are charged every year rather than every three years</w:t>
      </w:r>
      <w:r w:rsidR="0066442E" w:rsidRPr="00F17A30">
        <w:rPr>
          <w:rFonts w:cstheme="majorHAnsi"/>
          <w:sz w:val="20"/>
        </w:rPr>
        <w:t xml:space="preserve">, as </w:t>
      </w:r>
      <w:r w:rsidR="00C46CCD">
        <w:rPr>
          <w:rFonts w:cstheme="majorHAnsi"/>
          <w:sz w:val="20"/>
        </w:rPr>
        <w:t xml:space="preserve">proposed </w:t>
      </w:r>
      <w:r w:rsidR="0066442E" w:rsidRPr="00F17A30">
        <w:rPr>
          <w:rFonts w:cstheme="majorHAnsi"/>
          <w:sz w:val="20"/>
        </w:rPr>
        <w:t>in Victoria</w:t>
      </w:r>
      <w:r w:rsidR="00537E27" w:rsidRPr="00F17A30">
        <w:rPr>
          <w:rFonts w:cstheme="majorHAnsi"/>
          <w:sz w:val="20"/>
        </w:rPr>
        <w:t xml:space="preserve">. Therefore, </w:t>
      </w:r>
      <w:r w:rsidR="00630DA2" w:rsidRPr="00722ABF">
        <w:rPr>
          <w:rFonts w:cstheme="majorHAnsi"/>
          <w:sz w:val="20"/>
        </w:rPr>
        <w:fldChar w:fldCharType="begin"/>
      </w:r>
      <w:r w:rsidR="00630DA2" w:rsidRPr="00722ABF">
        <w:rPr>
          <w:rFonts w:cstheme="majorHAnsi"/>
          <w:sz w:val="20"/>
        </w:rPr>
        <w:instrText xml:space="preserve"> REF _Ref63098696 \h </w:instrText>
      </w:r>
      <w:r w:rsidR="00280AEA" w:rsidRPr="00722ABF">
        <w:rPr>
          <w:rFonts w:cstheme="majorHAnsi"/>
          <w:sz w:val="20"/>
        </w:rPr>
        <w:instrText xml:space="preserve"> \* MERGEFORMAT </w:instrText>
      </w:r>
      <w:r w:rsidR="00630DA2" w:rsidRPr="00722ABF">
        <w:rPr>
          <w:rFonts w:cstheme="majorHAnsi"/>
          <w:sz w:val="20"/>
        </w:rPr>
      </w:r>
      <w:r w:rsidR="00630DA2" w:rsidRPr="00722ABF">
        <w:rPr>
          <w:rFonts w:cstheme="majorHAnsi"/>
          <w:sz w:val="20"/>
        </w:rPr>
        <w:fldChar w:fldCharType="separate"/>
      </w:r>
      <w:r w:rsidR="00C4429A" w:rsidRPr="00C4429A">
        <w:rPr>
          <w:rFonts w:cstheme="majorHAnsi"/>
          <w:sz w:val="20"/>
        </w:rPr>
        <w:t>Table 15</w:t>
      </w:r>
      <w:r w:rsidR="00630DA2" w:rsidRPr="00722ABF">
        <w:rPr>
          <w:rFonts w:cstheme="majorHAnsi"/>
          <w:sz w:val="20"/>
        </w:rPr>
        <w:fldChar w:fldCharType="end"/>
      </w:r>
      <w:r w:rsidR="00630DA2" w:rsidRPr="00F17A30">
        <w:rPr>
          <w:rFonts w:cstheme="majorHAnsi"/>
          <w:sz w:val="20"/>
        </w:rPr>
        <w:t xml:space="preserve"> compares </w:t>
      </w:r>
      <w:r w:rsidR="001B029F" w:rsidRPr="00F17A30">
        <w:rPr>
          <w:rFonts w:cstheme="majorHAnsi"/>
          <w:sz w:val="20"/>
        </w:rPr>
        <w:t xml:space="preserve">the fee liability over a </w:t>
      </w:r>
      <w:r w:rsidR="00316E51" w:rsidRPr="00F17A30">
        <w:rPr>
          <w:rFonts w:cstheme="majorHAnsi"/>
          <w:sz w:val="20"/>
        </w:rPr>
        <w:t xml:space="preserve">three </w:t>
      </w:r>
      <w:r w:rsidR="00316E51" w:rsidRPr="00F17A30">
        <w:rPr>
          <w:rFonts w:cstheme="majorHAnsi"/>
          <w:sz w:val="20"/>
        </w:rPr>
        <w:lastRenderedPageBreak/>
        <w:t>and ten-year time horizon</w:t>
      </w:r>
      <w:r w:rsidR="00135E5A" w:rsidRPr="00F17A30">
        <w:rPr>
          <w:rFonts w:cstheme="majorHAnsi"/>
          <w:sz w:val="20"/>
        </w:rPr>
        <w:t>.</w:t>
      </w:r>
      <w:r w:rsidR="00B840A2" w:rsidRPr="00F17A30">
        <w:rPr>
          <w:rFonts w:cstheme="majorHAnsi"/>
          <w:sz w:val="20"/>
        </w:rPr>
        <w:t xml:space="preserve"> </w:t>
      </w:r>
      <w:r w:rsidR="00964AA7" w:rsidRPr="00F17A30">
        <w:rPr>
          <w:rFonts w:cstheme="majorHAnsi"/>
          <w:sz w:val="20"/>
        </w:rPr>
        <w:t>As a simplifying measure</w:t>
      </w:r>
      <w:r w:rsidR="00567971" w:rsidRPr="00F17A30">
        <w:rPr>
          <w:rFonts w:cstheme="majorHAnsi"/>
          <w:sz w:val="20"/>
        </w:rPr>
        <w:t xml:space="preserve"> to facilitate this indicative comparison</w:t>
      </w:r>
      <w:r w:rsidR="00964AA7" w:rsidRPr="00F17A30">
        <w:rPr>
          <w:rFonts w:cstheme="majorHAnsi"/>
          <w:sz w:val="20"/>
        </w:rPr>
        <w:t xml:space="preserve">, the fees </w:t>
      </w:r>
      <w:r w:rsidR="002A12CF" w:rsidRPr="00F17A30">
        <w:rPr>
          <w:rFonts w:cstheme="majorHAnsi"/>
          <w:sz w:val="20"/>
        </w:rPr>
        <w:t xml:space="preserve">used to </w:t>
      </w:r>
      <w:r w:rsidR="00FE5B46" w:rsidRPr="00F17A30">
        <w:rPr>
          <w:rFonts w:cstheme="majorHAnsi"/>
          <w:sz w:val="20"/>
        </w:rPr>
        <w:t>calculate the estimated fee liability h</w:t>
      </w:r>
      <w:r w:rsidR="00964AA7" w:rsidRPr="00F17A30">
        <w:rPr>
          <w:rFonts w:cstheme="majorHAnsi"/>
          <w:sz w:val="20"/>
        </w:rPr>
        <w:t>ave not been indexed</w:t>
      </w:r>
      <w:r w:rsidR="00567971" w:rsidRPr="00F17A30">
        <w:rPr>
          <w:rFonts w:cstheme="majorHAnsi"/>
          <w:sz w:val="20"/>
        </w:rPr>
        <w:t>.</w:t>
      </w:r>
    </w:p>
    <w:p w14:paraId="13E1262D" w14:textId="2C16D6FA" w:rsidR="00856F23" w:rsidRPr="00A9174C" w:rsidRDefault="00856F23" w:rsidP="00F17A30">
      <w:pPr>
        <w:pStyle w:val="Caption"/>
        <w:keepNext/>
        <w:spacing w:after="120"/>
        <w:rPr>
          <w:rFonts w:ascii="Arial" w:hAnsi="Arial"/>
          <w:b/>
          <w:bCs/>
          <w:color w:val="0069A4"/>
        </w:rPr>
      </w:pPr>
      <w:bookmarkStart w:id="130" w:name="_Ref63098696"/>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15</w:t>
      </w:r>
      <w:r w:rsidRPr="00A9174C">
        <w:rPr>
          <w:rFonts w:ascii="Arial" w:hAnsi="Arial"/>
          <w:b/>
          <w:bCs/>
          <w:color w:val="0069A4"/>
        </w:rPr>
        <w:fldChar w:fldCharType="end"/>
      </w:r>
      <w:bookmarkEnd w:id="130"/>
      <w:r w:rsidRPr="00A9174C">
        <w:rPr>
          <w:rFonts w:ascii="Arial" w:hAnsi="Arial"/>
          <w:b/>
          <w:bCs/>
          <w:color w:val="0069A4"/>
        </w:rPr>
        <w:t>: Indicative interjurisdictional fee liability comparison</w:t>
      </w:r>
    </w:p>
    <w:tbl>
      <w:tblPr>
        <w:tblStyle w:val="DJRReporttablestyleNavy"/>
        <w:tblW w:w="9104" w:type="dxa"/>
        <w:tblInd w:w="0"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2693"/>
        <w:gridCol w:w="1134"/>
        <w:gridCol w:w="1276"/>
        <w:gridCol w:w="1276"/>
        <w:gridCol w:w="1260"/>
        <w:gridCol w:w="47"/>
      </w:tblGrid>
      <w:tr w:rsidR="005847BC" w:rsidRPr="00EB4FAC" w14:paraId="577F063A" w14:textId="77777777" w:rsidTr="00825212">
        <w:trPr>
          <w:gridAfter w:val="1"/>
          <w:cnfStyle w:val="100000000000" w:firstRow="1" w:lastRow="0" w:firstColumn="0" w:lastColumn="0" w:oddVBand="0" w:evenVBand="0" w:oddHBand="0" w:evenHBand="0" w:firstRowFirstColumn="0" w:firstRowLastColumn="0" w:lastRowFirstColumn="0" w:lastRowLastColumn="0"/>
          <w:wAfter w:w="47" w:type="dxa"/>
          <w:trHeight w:val="444"/>
          <w:tblHeader/>
        </w:trPr>
        <w:tc>
          <w:tcPr>
            <w:tcW w:w="1418" w:type="dxa"/>
            <w:vMerge w:val="restart"/>
            <w:tcBorders>
              <w:top w:val="single" w:sz="12" w:space="0" w:color="0069A4"/>
            </w:tcBorders>
            <w:shd w:val="clear" w:color="auto" w:fill="auto"/>
            <w:vAlign w:val="bottom"/>
          </w:tcPr>
          <w:p w14:paraId="4323A0B7" w14:textId="6556A47D" w:rsidR="0062086A" w:rsidRPr="00EB4FAC" w:rsidRDefault="0062086A" w:rsidP="007618C3">
            <w:pPr>
              <w:pStyle w:val="DJCStablecolumnheadwhite"/>
              <w:widowControl w:val="0"/>
              <w:spacing w:before="0" w:after="0"/>
              <w:rPr>
                <w:rFonts w:cstheme="majorHAnsi"/>
                <w:color w:val="000000" w:themeColor="text1"/>
                <w:sz w:val="18"/>
                <w:szCs w:val="18"/>
              </w:rPr>
            </w:pPr>
            <w:r w:rsidRPr="00EB4FAC">
              <w:rPr>
                <w:rFonts w:cstheme="majorHAnsi"/>
                <w:color w:val="000000" w:themeColor="text1"/>
                <w:sz w:val="18"/>
                <w:szCs w:val="18"/>
              </w:rPr>
              <w:t>Jurisdiction</w:t>
            </w:r>
          </w:p>
        </w:tc>
        <w:tc>
          <w:tcPr>
            <w:tcW w:w="2693" w:type="dxa"/>
            <w:vMerge w:val="restart"/>
            <w:tcBorders>
              <w:top w:val="single" w:sz="12" w:space="0" w:color="0069A4"/>
            </w:tcBorders>
            <w:shd w:val="clear" w:color="auto" w:fill="auto"/>
            <w:vAlign w:val="bottom"/>
          </w:tcPr>
          <w:p w14:paraId="49FF1074" w14:textId="792C6A7D" w:rsidR="0062086A" w:rsidRPr="00EB4FAC" w:rsidRDefault="0062086A" w:rsidP="00F104CB">
            <w:pPr>
              <w:pStyle w:val="DJCStablecolumnheadwhite"/>
              <w:widowControl w:val="0"/>
              <w:spacing w:before="0" w:after="0"/>
              <w:rPr>
                <w:rFonts w:cstheme="majorHAnsi"/>
                <w:color w:val="000000" w:themeColor="text1"/>
                <w:sz w:val="18"/>
                <w:szCs w:val="18"/>
              </w:rPr>
            </w:pPr>
            <w:r w:rsidRPr="00EB4FAC">
              <w:rPr>
                <w:rFonts w:cstheme="majorHAnsi"/>
                <w:color w:val="000000" w:themeColor="text1"/>
                <w:sz w:val="18"/>
                <w:szCs w:val="18"/>
              </w:rPr>
              <w:t>Registration</w:t>
            </w:r>
          </w:p>
        </w:tc>
        <w:tc>
          <w:tcPr>
            <w:tcW w:w="2410" w:type="dxa"/>
            <w:gridSpan w:val="2"/>
            <w:tcBorders>
              <w:top w:val="single" w:sz="12" w:space="0" w:color="0069A4"/>
              <w:bottom w:val="single" w:sz="4" w:space="0" w:color="0069A4"/>
            </w:tcBorders>
            <w:shd w:val="clear" w:color="auto" w:fill="auto"/>
            <w:vAlign w:val="bottom"/>
          </w:tcPr>
          <w:p w14:paraId="615BB932" w14:textId="4E63B22D" w:rsidR="0062086A" w:rsidRPr="00EB4FAC" w:rsidRDefault="0062086A" w:rsidP="00F104CB">
            <w:pPr>
              <w:pStyle w:val="DJCStablecolumnheadwhite"/>
              <w:widowControl w:val="0"/>
              <w:spacing w:before="0" w:after="0"/>
              <w:jc w:val="center"/>
              <w:rPr>
                <w:rFonts w:cstheme="majorHAnsi"/>
                <w:color w:val="000000" w:themeColor="text1"/>
                <w:sz w:val="18"/>
                <w:szCs w:val="18"/>
              </w:rPr>
            </w:pPr>
            <w:r w:rsidRPr="00EB4FAC">
              <w:rPr>
                <w:rFonts w:cstheme="majorHAnsi"/>
                <w:color w:val="000000" w:themeColor="text1"/>
                <w:sz w:val="18"/>
                <w:szCs w:val="18"/>
              </w:rPr>
              <w:t>Fee liability</w:t>
            </w:r>
          </w:p>
        </w:tc>
        <w:tc>
          <w:tcPr>
            <w:tcW w:w="2536" w:type="dxa"/>
            <w:gridSpan w:val="2"/>
            <w:tcBorders>
              <w:top w:val="single" w:sz="12" w:space="0" w:color="0069A4"/>
              <w:bottom w:val="single" w:sz="4" w:space="0" w:color="0069A4"/>
            </w:tcBorders>
            <w:shd w:val="clear" w:color="auto" w:fill="auto"/>
            <w:vAlign w:val="bottom"/>
          </w:tcPr>
          <w:p w14:paraId="48D96831" w14:textId="3DE49D66" w:rsidR="0062086A" w:rsidRPr="00EB4FAC" w:rsidRDefault="0062086A" w:rsidP="002C1D39">
            <w:pPr>
              <w:pStyle w:val="DJCStablecolumnheadwhite"/>
              <w:widowControl w:val="0"/>
              <w:spacing w:before="0" w:after="0"/>
              <w:jc w:val="center"/>
              <w:rPr>
                <w:rFonts w:cstheme="majorHAnsi"/>
                <w:color w:val="000000" w:themeColor="text1"/>
                <w:sz w:val="18"/>
                <w:szCs w:val="18"/>
              </w:rPr>
            </w:pPr>
            <w:r w:rsidRPr="00EB4FAC">
              <w:rPr>
                <w:rFonts w:cstheme="majorHAnsi"/>
                <w:color w:val="000000" w:themeColor="text1"/>
                <w:sz w:val="18"/>
                <w:szCs w:val="18"/>
              </w:rPr>
              <w:t xml:space="preserve">Difference </w:t>
            </w:r>
            <w:r w:rsidR="00363518" w:rsidRPr="00EB4FAC">
              <w:rPr>
                <w:rFonts w:cstheme="majorHAnsi"/>
                <w:color w:val="000000" w:themeColor="text1"/>
                <w:sz w:val="18"/>
                <w:szCs w:val="18"/>
              </w:rPr>
              <w:t>with Queensland</w:t>
            </w:r>
          </w:p>
        </w:tc>
      </w:tr>
      <w:tr w:rsidR="005847BC" w:rsidRPr="005847BC" w14:paraId="65E8431C" w14:textId="77777777" w:rsidTr="00825212">
        <w:trPr>
          <w:cnfStyle w:val="100000000000" w:firstRow="1" w:lastRow="0" w:firstColumn="0" w:lastColumn="0" w:oddVBand="0" w:evenVBand="0" w:oddHBand="0" w:evenHBand="0" w:firstRowFirstColumn="0" w:firstRowLastColumn="0" w:lastRowFirstColumn="0" w:lastRowLastColumn="0"/>
          <w:trHeight w:val="443"/>
          <w:tblHeader/>
        </w:trPr>
        <w:tc>
          <w:tcPr>
            <w:tcW w:w="1418" w:type="dxa"/>
            <w:vMerge/>
            <w:tcBorders>
              <w:bottom w:val="single" w:sz="12" w:space="0" w:color="007DC3" w:themeColor="accent1"/>
            </w:tcBorders>
            <w:shd w:val="clear" w:color="auto" w:fill="auto"/>
            <w:vAlign w:val="bottom"/>
          </w:tcPr>
          <w:p w14:paraId="22CD3E45" w14:textId="77777777" w:rsidR="00363518" w:rsidRPr="00EE0AA3" w:rsidRDefault="00363518" w:rsidP="00EE0AA3">
            <w:pPr>
              <w:pStyle w:val="DJCStablecolumnheadwhite"/>
              <w:widowControl w:val="0"/>
              <w:spacing w:before="0" w:after="0"/>
              <w:jc w:val="center"/>
              <w:rPr>
                <w:rFonts w:cstheme="majorHAnsi"/>
                <w:color w:val="000000" w:themeColor="text1"/>
                <w:sz w:val="18"/>
                <w:szCs w:val="18"/>
              </w:rPr>
            </w:pPr>
          </w:p>
        </w:tc>
        <w:tc>
          <w:tcPr>
            <w:tcW w:w="2693" w:type="dxa"/>
            <w:vMerge/>
            <w:tcBorders>
              <w:bottom w:val="single" w:sz="12" w:space="0" w:color="007DC3" w:themeColor="accent1"/>
            </w:tcBorders>
            <w:shd w:val="clear" w:color="auto" w:fill="auto"/>
            <w:vAlign w:val="bottom"/>
          </w:tcPr>
          <w:p w14:paraId="36DA9DBB" w14:textId="77777777" w:rsidR="00363518" w:rsidRPr="00EE0AA3" w:rsidRDefault="00363518" w:rsidP="00EE0AA3">
            <w:pPr>
              <w:pStyle w:val="DJCStablecolumnheadwhite"/>
              <w:widowControl w:val="0"/>
              <w:spacing w:before="0" w:after="0"/>
              <w:jc w:val="center"/>
              <w:rPr>
                <w:rFonts w:cstheme="majorHAnsi"/>
                <w:color w:val="000000" w:themeColor="text1"/>
                <w:sz w:val="18"/>
                <w:szCs w:val="18"/>
              </w:rPr>
            </w:pPr>
          </w:p>
        </w:tc>
        <w:tc>
          <w:tcPr>
            <w:tcW w:w="1134" w:type="dxa"/>
            <w:tcBorders>
              <w:top w:val="single" w:sz="4" w:space="0" w:color="0069A4"/>
              <w:bottom w:val="single" w:sz="12" w:space="0" w:color="007DC3" w:themeColor="accent1"/>
            </w:tcBorders>
            <w:shd w:val="clear" w:color="auto" w:fill="auto"/>
            <w:vAlign w:val="bottom"/>
          </w:tcPr>
          <w:p w14:paraId="7BE1DF67" w14:textId="1E42B66E" w:rsidR="00363518" w:rsidRPr="00EB4FAC" w:rsidRDefault="00363518" w:rsidP="007618C3">
            <w:pPr>
              <w:pStyle w:val="DJCStablecolumnheadwhite"/>
              <w:widowControl w:val="0"/>
              <w:spacing w:before="0" w:after="0"/>
              <w:jc w:val="center"/>
              <w:rPr>
                <w:rFonts w:cstheme="majorHAnsi"/>
                <w:color w:val="000000" w:themeColor="text1"/>
                <w:sz w:val="18"/>
                <w:szCs w:val="18"/>
              </w:rPr>
            </w:pPr>
            <w:r w:rsidRPr="00EE0AA3">
              <w:rPr>
                <w:rFonts w:cstheme="majorHAnsi"/>
                <w:color w:val="000000" w:themeColor="text1"/>
                <w:sz w:val="18"/>
                <w:szCs w:val="18"/>
              </w:rPr>
              <w:t>3-year period (initial)</w:t>
            </w:r>
            <w:r w:rsidR="00FB2005">
              <w:rPr>
                <w:rFonts w:cstheme="majorHAnsi"/>
                <w:color w:val="000000" w:themeColor="text1"/>
                <w:sz w:val="18"/>
                <w:szCs w:val="18"/>
              </w:rPr>
              <w:t>*</w:t>
            </w:r>
            <w:r w:rsidRPr="00EB4FAC">
              <w:rPr>
                <w:rFonts w:cstheme="majorHAnsi"/>
                <w:color w:val="000000" w:themeColor="text1"/>
                <w:sz w:val="18"/>
                <w:szCs w:val="18"/>
              </w:rPr>
              <w:br/>
              <w:t>($)</w:t>
            </w:r>
          </w:p>
        </w:tc>
        <w:tc>
          <w:tcPr>
            <w:tcW w:w="1276" w:type="dxa"/>
            <w:tcBorders>
              <w:top w:val="single" w:sz="4" w:space="0" w:color="0069A4"/>
              <w:bottom w:val="single" w:sz="12" w:space="0" w:color="007DC3" w:themeColor="accent1"/>
            </w:tcBorders>
            <w:shd w:val="clear" w:color="auto" w:fill="auto"/>
            <w:vAlign w:val="bottom"/>
          </w:tcPr>
          <w:p w14:paraId="234475C5" w14:textId="47499B28" w:rsidR="00363518" w:rsidRPr="00EB4FAC" w:rsidRDefault="00363518" w:rsidP="00F104CB">
            <w:pPr>
              <w:pStyle w:val="DJCStablecolumnheadwhite"/>
              <w:widowControl w:val="0"/>
              <w:spacing w:before="0" w:after="0"/>
              <w:jc w:val="center"/>
              <w:rPr>
                <w:rFonts w:cstheme="majorHAnsi"/>
                <w:color w:val="000000" w:themeColor="text1"/>
                <w:sz w:val="18"/>
                <w:szCs w:val="18"/>
              </w:rPr>
            </w:pPr>
            <w:r w:rsidRPr="00EB4FAC">
              <w:rPr>
                <w:rFonts w:cstheme="majorHAnsi"/>
                <w:color w:val="000000" w:themeColor="text1"/>
                <w:sz w:val="18"/>
                <w:szCs w:val="18"/>
              </w:rPr>
              <w:t>10-year period</w:t>
            </w:r>
            <w:r w:rsidR="00FB2005">
              <w:rPr>
                <w:rFonts w:cstheme="majorHAnsi"/>
                <w:color w:val="000000" w:themeColor="text1"/>
                <w:sz w:val="18"/>
                <w:szCs w:val="18"/>
              </w:rPr>
              <w:t>**</w:t>
            </w:r>
            <w:r w:rsidRPr="00EB4FAC">
              <w:rPr>
                <w:rFonts w:cstheme="majorHAnsi"/>
                <w:color w:val="000000" w:themeColor="text1"/>
                <w:sz w:val="18"/>
                <w:szCs w:val="18"/>
              </w:rPr>
              <w:br/>
            </w:r>
            <w:r w:rsidRPr="00EB4FAC">
              <w:rPr>
                <w:rFonts w:cstheme="majorHAnsi"/>
                <w:color w:val="000000" w:themeColor="text1"/>
                <w:sz w:val="18"/>
                <w:szCs w:val="18"/>
              </w:rPr>
              <w:br/>
              <w:t>($)</w:t>
            </w:r>
          </w:p>
        </w:tc>
        <w:tc>
          <w:tcPr>
            <w:tcW w:w="1276" w:type="dxa"/>
            <w:tcBorders>
              <w:top w:val="single" w:sz="4" w:space="0" w:color="0069A4"/>
              <w:bottom w:val="single" w:sz="12" w:space="0" w:color="007DC3" w:themeColor="accent1"/>
            </w:tcBorders>
            <w:shd w:val="clear" w:color="auto" w:fill="auto"/>
            <w:vAlign w:val="bottom"/>
          </w:tcPr>
          <w:p w14:paraId="1466CA14" w14:textId="580D889D" w:rsidR="00363518" w:rsidRPr="00EB4FAC" w:rsidRDefault="00363518" w:rsidP="00F104CB">
            <w:pPr>
              <w:pStyle w:val="DJCStablecolumnheadwhite"/>
              <w:widowControl w:val="0"/>
              <w:spacing w:before="0" w:after="0"/>
              <w:jc w:val="center"/>
              <w:rPr>
                <w:rFonts w:cstheme="majorHAnsi"/>
                <w:color w:val="000000" w:themeColor="text1"/>
                <w:sz w:val="18"/>
                <w:szCs w:val="18"/>
              </w:rPr>
            </w:pPr>
            <w:r w:rsidRPr="00EB4FAC">
              <w:rPr>
                <w:rFonts w:cstheme="majorHAnsi"/>
                <w:color w:val="000000" w:themeColor="text1"/>
                <w:sz w:val="18"/>
                <w:szCs w:val="18"/>
              </w:rPr>
              <w:t>3-year period (initial)</w:t>
            </w:r>
            <w:r w:rsidR="00FB2005">
              <w:rPr>
                <w:rFonts w:cstheme="majorHAnsi"/>
                <w:color w:val="000000" w:themeColor="text1"/>
                <w:sz w:val="18"/>
                <w:szCs w:val="18"/>
              </w:rPr>
              <w:t>*</w:t>
            </w:r>
            <w:r w:rsidRPr="00EB4FAC">
              <w:rPr>
                <w:rFonts w:cstheme="majorHAnsi"/>
                <w:color w:val="000000" w:themeColor="text1"/>
                <w:sz w:val="18"/>
                <w:szCs w:val="18"/>
              </w:rPr>
              <w:br/>
              <w:t>($)</w:t>
            </w:r>
          </w:p>
        </w:tc>
        <w:tc>
          <w:tcPr>
            <w:tcW w:w="1307" w:type="dxa"/>
            <w:gridSpan w:val="2"/>
            <w:tcBorders>
              <w:top w:val="single" w:sz="4" w:space="0" w:color="0069A4"/>
              <w:bottom w:val="single" w:sz="12" w:space="0" w:color="007DC3" w:themeColor="accent1"/>
            </w:tcBorders>
            <w:shd w:val="clear" w:color="auto" w:fill="auto"/>
            <w:vAlign w:val="bottom"/>
          </w:tcPr>
          <w:p w14:paraId="46632DFE" w14:textId="7824B6A5" w:rsidR="00363518" w:rsidRPr="0009557E" w:rsidRDefault="00363518" w:rsidP="002C1D39">
            <w:pPr>
              <w:pStyle w:val="DJCStablecolumnheadwhite"/>
              <w:widowControl w:val="0"/>
              <w:spacing w:before="0" w:after="0"/>
              <w:jc w:val="center"/>
              <w:rPr>
                <w:rFonts w:cstheme="majorHAnsi"/>
                <w:color w:val="000000" w:themeColor="text1"/>
                <w:sz w:val="18"/>
                <w:szCs w:val="18"/>
              </w:rPr>
            </w:pPr>
            <w:r w:rsidRPr="00EB4FAC">
              <w:rPr>
                <w:rFonts w:cstheme="majorHAnsi"/>
                <w:color w:val="000000" w:themeColor="text1"/>
                <w:sz w:val="18"/>
                <w:szCs w:val="18"/>
              </w:rPr>
              <w:t>10-year period</w:t>
            </w:r>
            <w:r w:rsidR="00FB2005">
              <w:rPr>
                <w:rFonts w:cstheme="majorHAnsi"/>
                <w:color w:val="000000" w:themeColor="text1"/>
                <w:sz w:val="18"/>
                <w:szCs w:val="18"/>
              </w:rPr>
              <w:t>**</w:t>
            </w:r>
            <w:r w:rsidRPr="0009557E">
              <w:rPr>
                <w:rFonts w:cstheme="majorHAnsi"/>
                <w:color w:val="000000" w:themeColor="text1"/>
                <w:sz w:val="18"/>
                <w:szCs w:val="18"/>
              </w:rPr>
              <w:br/>
            </w:r>
            <w:r w:rsidRPr="0009557E">
              <w:rPr>
                <w:rFonts w:cstheme="majorHAnsi"/>
                <w:color w:val="000000" w:themeColor="text1"/>
                <w:sz w:val="18"/>
                <w:szCs w:val="18"/>
              </w:rPr>
              <w:br/>
              <w:t>($)</w:t>
            </w:r>
          </w:p>
        </w:tc>
      </w:tr>
      <w:tr w:rsidR="00DE377C" w:rsidRPr="005847BC" w14:paraId="5AF0DDDE" w14:textId="77777777" w:rsidTr="00825212">
        <w:tc>
          <w:tcPr>
            <w:tcW w:w="1418" w:type="dxa"/>
            <w:vMerge w:val="restart"/>
            <w:tcBorders>
              <w:top w:val="single" w:sz="12" w:space="0" w:color="007DC3" w:themeColor="accent1"/>
              <w:bottom w:val="single" w:sz="4" w:space="0" w:color="0069A4"/>
            </w:tcBorders>
            <w:shd w:val="clear" w:color="auto" w:fill="auto"/>
            <w:vAlign w:val="center"/>
          </w:tcPr>
          <w:p w14:paraId="3F1EC486" w14:textId="2B144EC6" w:rsidR="004921BE" w:rsidRPr="00EB4FAC" w:rsidRDefault="004921BE" w:rsidP="00922633">
            <w:pPr>
              <w:pStyle w:val="DJCStabletext"/>
              <w:widowControl w:val="0"/>
              <w:spacing w:before="0" w:after="0"/>
              <w:rPr>
                <w:rFonts w:cstheme="majorHAnsi"/>
                <w:sz w:val="18"/>
                <w:szCs w:val="18"/>
              </w:rPr>
            </w:pPr>
            <w:r w:rsidRPr="00EB4FAC">
              <w:rPr>
                <w:rFonts w:cstheme="majorHAnsi"/>
                <w:sz w:val="18"/>
                <w:szCs w:val="18"/>
              </w:rPr>
              <w:t>Queensland</w:t>
            </w:r>
          </w:p>
        </w:tc>
        <w:tc>
          <w:tcPr>
            <w:tcW w:w="2693" w:type="dxa"/>
            <w:tcBorders>
              <w:top w:val="single" w:sz="12" w:space="0" w:color="007DC3" w:themeColor="accent1"/>
              <w:bottom w:val="single" w:sz="4" w:space="0" w:color="0069A4"/>
            </w:tcBorders>
            <w:shd w:val="clear" w:color="auto" w:fill="auto"/>
          </w:tcPr>
          <w:p w14:paraId="44F327D6" w14:textId="3AC4D1DE" w:rsidR="004921BE" w:rsidRPr="00EB4FAC" w:rsidRDefault="00DE377C" w:rsidP="00922633">
            <w:pPr>
              <w:pStyle w:val="DJCStabletext"/>
              <w:widowControl w:val="0"/>
              <w:spacing w:before="0" w:after="0"/>
              <w:rPr>
                <w:rFonts w:cstheme="majorHAnsi"/>
                <w:sz w:val="18"/>
                <w:szCs w:val="18"/>
              </w:rPr>
            </w:pPr>
            <w:r>
              <w:rPr>
                <w:rFonts w:cstheme="majorHAnsi"/>
                <w:sz w:val="18"/>
                <w:szCs w:val="18"/>
              </w:rPr>
              <w:t>Practising</w:t>
            </w:r>
            <w:r w:rsidR="008A3EAC">
              <w:rPr>
                <w:rFonts w:cstheme="majorHAnsi"/>
                <w:sz w:val="18"/>
                <w:szCs w:val="18"/>
              </w:rPr>
              <w:t xml:space="preserve"> engineer</w:t>
            </w:r>
          </w:p>
        </w:tc>
        <w:tc>
          <w:tcPr>
            <w:tcW w:w="1134" w:type="dxa"/>
            <w:tcBorders>
              <w:top w:val="single" w:sz="12" w:space="0" w:color="007DC3" w:themeColor="accent1"/>
              <w:bottom w:val="single" w:sz="4" w:space="0" w:color="0069A4"/>
            </w:tcBorders>
            <w:shd w:val="clear" w:color="auto" w:fill="auto"/>
          </w:tcPr>
          <w:p w14:paraId="73A05E51" w14:textId="2116AE5F" w:rsidR="004921BE" w:rsidRPr="00EB4FAC" w:rsidRDefault="00DE7C53" w:rsidP="00922633">
            <w:pPr>
              <w:pStyle w:val="DJCStabletext"/>
              <w:widowControl w:val="0"/>
              <w:spacing w:before="0" w:after="0"/>
              <w:jc w:val="center"/>
              <w:rPr>
                <w:rFonts w:cstheme="majorHAnsi"/>
                <w:sz w:val="18"/>
                <w:szCs w:val="18"/>
              </w:rPr>
            </w:pPr>
            <w:r w:rsidRPr="00EB4FAC">
              <w:rPr>
                <w:rFonts w:cstheme="majorHAnsi"/>
                <w:sz w:val="18"/>
                <w:szCs w:val="18"/>
              </w:rPr>
              <w:t>775.05</w:t>
            </w:r>
          </w:p>
        </w:tc>
        <w:tc>
          <w:tcPr>
            <w:tcW w:w="1276" w:type="dxa"/>
            <w:tcBorders>
              <w:top w:val="single" w:sz="12" w:space="0" w:color="007DC3" w:themeColor="accent1"/>
              <w:bottom w:val="single" w:sz="4" w:space="0" w:color="0069A4"/>
            </w:tcBorders>
            <w:shd w:val="clear" w:color="auto" w:fill="auto"/>
          </w:tcPr>
          <w:p w14:paraId="45E272D5" w14:textId="4DC3F548" w:rsidR="004921BE" w:rsidRPr="00EB4FAC" w:rsidRDefault="0059727B" w:rsidP="00922633">
            <w:pPr>
              <w:pStyle w:val="DJCStabletext"/>
              <w:widowControl w:val="0"/>
              <w:spacing w:before="0" w:after="0"/>
              <w:jc w:val="center"/>
              <w:rPr>
                <w:rFonts w:cstheme="majorHAnsi"/>
                <w:sz w:val="18"/>
                <w:szCs w:val="18"/>
              </w:rPr>
            </w:pPr>
            <w:r w:rsidRPr="00EB4FAC">
              <w:rPr>
                <w:rFonts w:cstheme="majorHAnsi"/>
                <w:sz w:val="18"/>
                <w:szCs w:val="18"/>
              </w:rPr>
              <w:t>2,433.70</w:t>
            </w:r>
          </w:p>
        </w:tc>
        <w:tc>
          <w:tcPr>
            <w:tcW w:w="1276" w:type="dxa"/>
            <w:tcBorders>
              <w:top w:val="single" w:sz="12" w:space="0" w:color="007DC3" w:themeColor="accent1"/>
              <w:bottom w:val="single" w:sz="4" w:space="0" w:color="0069A4"/>
            </w:tcBorders>
            <w:shd w:val="clear" w:color="auto" w:fill="auto"/>
          </w:tcPr>
          <w:p w14:paraId="55662018" w14:textId="5BF9ED20" w:rsidR="004921BE" w:rsidRPr="00EB4FAC" w:rsidRDefault="00544435" w:rsidP="00922633">
            <w:pPr>
              <w:pStyle w:val="DJCStabletext"/>
              <w:widowControl w:val="0"/>
              <w:spacing w:before="0" w:after="0"/>
              <w:jc w:val="center"/>
              <w:rPr>
                <w:rFonts w:cstheme="majorHAnsi"/>
                <w:sz w:val="18"/>
                <w:szCs w:val="18"/>
              </w:rPr>
            </w:pPr>
            <w:r w:rsidRPr="00EB4FAC">
              <w:rPr>
                <w:rFonts w:cstheme="majorHAnsi"/>
                <w:sz w:val="18"/>
                <w:szCs w:val="18"/>
              </w:rPr>
              <w:t>-</w:t>
            </w:r>
          </w:p>
        </w:tc>
        <w:tc>
          <w:tcPr>
            <w:tcW w:w="1307" w:type="dxa"/>
            <w:gridSpan w:val="2"/>
            <w:tcBorders>
              <w:top w:val="single" w:sz="12" w:space="0" w:color="007DC3" w:themeColor="accent1"/>
              <w:bottom w:val="single" w:sz="4" w:space="0" w:color="0069A4"/>
            </w:tcBorders>
            <w:shd w:val="clear" w:color="auto" w:fill="auto"/>
          </w:tcPr>
          <w:p w14:paraId="1A662046" w14:textId="1E0AC5BC" w:rsidR="004921BE" w:rsidRPr="00EB4FAC" w:rsidRDefault="00544435" w:rsidP="00922633">
            <w:pPr>
              <w:pStyle w:val="DJCStabletext"/>
              <w:widowControl w:val="0"/>
              <w:spacing w:before="0" w:after="0"/>
              <w:jc w:val="center"/>
              <w:rPr>
                <w:rFonts w:cstheme="majorHAnsi"/>
                <w:sz w:val="18"/>
                <w:szCs w:val="18"/>
              </w:rPr>
            </w:pPr>
            <w:r w:rsidRPr="00EB4FAC">
              <w:rPr>
                <w:rFonts w:cstheme="majorHAnsi"/>
                <w:sz w:val="18"/>
                <w:szCs w:val="18"/>
              </w:rPr>
              <w:t>-</w:t>
            </w:r>
          </w:p>
        </w:tc>
      </w:tr>
      <w:tr w:rsidR="00DE377C" w:rsidRPr="005847BC" w14:paraId="2C7523CD" w14:textId="77777777" w:rsidTr="00825212">
        <w:tc>
          <w:tcPr>
            <w:tcW w:w="1418" w:type="dxa"/>
            <w:vMerge/>
            <w:tcBorders>
              <w:top w:val="single" w:sz="4" w:space="0" w:color="0069A4"/>
              <w:bottom w:val="single" w:sz="4" w:space="0" w:color="0069A4"/>
            </w:tcBorders>
            <w:shd w:val="clear" w:color="auto" w:fill="auto"/>
            <w:vAlign w:val="center"/>
          </w:tcPr>
          <w:p w14:paraId="399F54E6" w14:textId="77777777" w:rsidR="004921BE" w:rsidRPr="00EE0AA3" w:rsidRDefault="004921BE" w:rsidP="00922633">
            <w:pPr>
              <w:pStyle w:val="DJCStabletext"/>
              <w:widowControl w:val="0"/>
              <w:spacing w:before="0" w:after="0"/>
              <w:rPr>
                <w:rFonts w:cstheme="majorHAnsi"/>
                <w:sz w:val="18"/>
                <w:szCs w:val="18"/>
              </w:rPr>
            </w:pPr>
          </w:p>
        </w:tc>
        <w:tc>
          <w:tcPr>
            <w:tcW w:w="2693" w:type="dxa"/>
            <w:tcBorders>
              <w:top w:val="single" w:sz="4" w:space="0" w:color="0069A4"/>
              <w:bottom w:val="single" w:sz="4" w:space="0" w:color="0069A4"/>
            </w:tcBorders>
            <w:shd w:val="clear" w:color="auto" w:fill="auto"/>
          </w:tcPr>
          <w:p w14:paraId="3088D026" w14:textId="12B59E94" w:rsidR="004921BE" w:rsidRPr="00EE0AA3" w:rsidRDefault="004921BE" w:rsidP="00922633">
            <w:pPr>
              <w:pStyle w:val="DJCStabletext"/>
              <w:widowControl w:val="0"/>
              <w:spacing w:before="0" w:after="0"/>
              <w:rPr>
                <w:rFonts w:cstheme="majorHAnsi"/>
                <w:sz w:val="18"/>
                <w:szCs w:val="18"/>
              </w:rPr>
            </w:pPr>
            <w:r w:rsidRPr="00EE0AA3">
              <w:rPr>
                <w:rFonts w:cstheme="majorHAnsi"/>
                <w:sz w:val="18"/>
                <w:szCs w:val="18"/>
              </w:rPr>
              <w:t xml:space="preserve">Non-practising </w:t>
            </w:r>
            <w:r w:rsidR="008A3EAC">
              <w:rPr>
                <w:rFonts w:cstheme="majorHAnsi"/>
                <w:sz w:val="18"/>
                <w:szCs w:val="18"/>
              </w:rPr>
              <w:t>engineer</w:t>
            </w:r>
          </w:p>
        </w:tc>
        <w:tc>
          <w:tcPr>
            <w:tcW w:w="1134" w:type="dxa"/>
            <w:tcBorders>
              <w:top w:val="single" w:sz="4" w:space="0" w:color="0069A4"/>
              <w:bottom w:val="single" w:sz="4" w:space="0" w:color="0069A4"/>
            </w:tcBorders>
            <w:shd w:val="clear" w:color="auto" w:fill="auto"/>
          </w:tcPr>
          <w:p w14:paraId="0BA61E6B" w14:textId="26DC2FCD" w:rsidR="004921BE" w:rsidRPr="00EE0AA3" w:rsidRDefault="00486E66" w:rsidP="00922633">
            <w:pPr>
              <w:pStyle w:val="DJCStabletext"/>
              <w:widowControl w:val="0"/>
              <w:spacing w:before="0" w:after="0"/>
              <w:jc w:val="center"/>
              <w:rPr>
                <w:rFonts w:cstheme="majorHAnsi"/>
                <w:sz w:val="18"/>
                <w:szCs w:val="18"/>
              </w:rPr>
            </w:pPr>
            <w:r>
              <w:rPr>
                <w:rFonts w:cstheme="majorHAnsi"/>
                <w:sz w:val="18"/>
                <w:szCs w:val="18"/>
              </w:rPr>
              <w:t>419.95</w:t>
            </w:r>
          </w:p>
        </w:tc>
        <w:tc>
          <w:tcPr>
            <w:tcW w:w="1276" w:type="dxa"/>
            <w:tcBorders>
              <w:top w:val="single" w:sz="4" w:space="0" w:color="0069A4"/>
              <w:bottom w:val="single" w:sz="4" w:space="0" w:color="0069A4"/>
            </w:tcBorders>
            <w:shd w:val="clear" w:color="auto" w:fill="auto"/>
          </w:tcPr>
          <w:p w14:paraId="7EE9B5D3" w14:textId="17B7F712" w:rsidR="004921BE" w:rsidRPr="00EE0AA3" w:rsidRDefault="003742EC" w:rsidP="00922633">
            <w:pPr>
              <w:pStyle w:val="DJCStabletext"/>
              <w:widowControl w:val="0"/>
              <w:spacing w:before="0" w:after="0"/>
              <w:jc w:val="center"/>
              <w:rPr>
                <w:rFonts w:cstheme="majorHAnsi"/>
                <w:sz w:val="18"/>
                <w:szCs w:val="18"/>
              </w:rPr>
            </w:pPr>
            <w:r w:rsidRPr="00EE0AA3">
              <w:rPr>
                <w:rFonts w:cstheme="majorHAnsi"/>
                <w:sz w:val="18"/>
                <w:szCs w:val="18"/>
              </w:rPr>
              <w:t>1,253.20</w:t>
            </w:r>
          </w:p>
        </w:tc>
        <w:tc>
          <w:tcPr>
            <w:tcW w:w="1276" w:type="dxa"/>
            <w:tcBorders>
              <w:top w:val="single" w:sz="4" w:space="0" w:color="0069A4"/>
              <w:bottom w:val="single" w:sz="4" w:space="0" w:color="0069A4"/>
            </w:tcBorders>
            <w:shd w:val="clear" w:color="auto" w:fill="auto"/>
          </w:tcPr>
          <w:p w14:paraId="66F16061" w14:textId="1E50805C" w:rsidR="004921BE" w:rsidRPr="00EE0AA3" w:rsidRDefault="00544435" w:rsidP="00922633">
            <w:pPr>
              <w:pStyle w:val="DJCStabletext"/>
              <w:widowControl w:val="0"/>
              <w:spacing w:before="0" w:after="0"/>
              <w:jc w:val="center"/>
              <w:rPr>
                <w:rFonts w:cstheme="majorHAnsi"/>
                <w:sz w:val="18"/>
                <w:szCs w:val="18"/>
              </w:rPr>
            </w:pPr>
            <w:r w:rsidRPr="00EE0AA3">
              <w:rPr>
                <w:rFonts w:cstheme="majorHAnsi"/>
                <w:sz w:val="18"/>
                <w:szCs w:val="18"/>
              </w:rPr>
              <w:t>-</w:t>
            </w:r>
          </w:p>
        </w:tc>
        <w:tc>
          <w:tcPr>
            <w:tcW w:w="1307" w:type="dxa"/>
            <w:gridSpan w:val="2"/>
            <w:tcBorders>
              <w:top w:val="single" w:sz="4" w:space="0" w:color="0069A4"/>
              <w:bottom w:val="single" w:sz="4" w:space="0" w:color="0069A4"/>
            </w:tcBorders>
            <w:shd w:val="clear" w:color="auto" w:fill="auto"/>
          </w:tcPr>
          <w:p w14:paraId="550B4579" w14:textId="115912B4" w:rsidR="004921BE" w:rsidRPr="00EE0AA3" w:rsidRDefault="00544435" w:rsidP="00922633">
            <w:pPr>
              <w:pStyle w:val="DJCStabletext"/>
              <w:widowControl w:val="0"/>
              <w:spacing w:before="0" w:after="0"/>
              <w:jc w:val="center"/>
              <w:rPr>
                <w:rFonts w:cstheme="majorHAnsi"/>
                <w:sz w:val="18"/>
                <w:szCs w:val="18"/>
              </w:rPr>
            </w:pPr>
            <w:r w:rsidRPr="00EE0AA3">
              <w:rPr>
                <w:rFonts w:cstheme="majorHAnsi"/>
                <w:sz w:val="18"/>
                <w:szCs w:val="18"/>
              </w:rPr>
              <w:t>-</w:t>
            </w:r>
          </w:p>
        </w:tc>
      </w:tr>
      <w:tr w:rsidR="00DE377C" w:rsidRPr="005847BC" w14:paraId="06D24614" w14:textId="77777777" w:rsidTr="00825212">
        <w:tc>
          <w:tcPr>
            <w:tcW w:w="1418" w:type="dxa"/>
            <w:vMerge w:val="restart"/>
            <w:tcBorders>
              <w:top w:val="single" w:sz="4" w:space="0" w:color="0069A4"/>
              <w:bottom w:val="single" w:sz="4" w:space="0" w:color="0069A4"/>
            </w:tcBorders>
            <w:shd w:val="clear" w:color="auto" w:fill="auto"/>
            <w:vAlign w:val="center"/>
          </w:tcPr>
          <w:p w14:paraId="5EE33DF8" w14:textId="3542C488" w:rsidR="004921BE" w:rsidRPr="0009557E" w:rsidRDefault="004921BE" w:rsidP="00922633">
            <w:pPr>
              <w:pStyle w:val="DJCStabletext"/>
              <w:widowControl w:val="0"/>
              <w:spacing w:before="0" w:after="0"/>
              <w:rPr>
                <w:rFonts w:cstheme="majorHAnsi"/>
                <w:sz w:val="18"/>
                <w:szCs w:val="18"/>
              </w:rPr>
            </w:pPr>
            <w:r w:rsidRPr="0009557E">
              <w:rPr>
                <w:rFonts w:cstheme="majorHAnsi"/>
                <w:sz w:val="18"/>
                <w:szCs w:val="18"/>
              </w:rPr>
              <w:t>Victoria</w:t>
            </w:r>
          </w:p>
        </w:tc>
        <w:tc>
          <w:tcPr>
            <w:tcW w:w="2693" w:type="dxa"/>
            <w:tcBorders>
              <w:top w:val="single" w:sz="4" w:space="0" w:color="0069A4"/>
              <w:bottom w:val="single" w:sz="4" w:space="0" w:color="0069A4"/>
            </w:tcBorders>
            <w:shd w:val="clear" w:color="auto" w:fill="auto"/>
          </w:tcPr>
          <w:p w14:paraId="4ECD3EC4" w14:textId="19FE0483" w:rsidR="004921BE" w:rsidRPr="0009557E" w:rsidRDefault="004921BE" w:rsidP="00922633">
            <w:pPr>
              <w:pStyle w:val="DJCStabletext"/>
              <w:widowControl w:val="0"/>
              <w:spacing w:before="0" w:after="0"/>
              <w:rPr>
                <w:rFonts w:cstheme="majorHAnsi"/>
                <w:sz w:val="18"/>
                <w:szCs w:val="18"/>
              </w:rPr>
            </w:pPr>
            <w:r w:rsidRPr="0009557E">
              <w:rPr>
                <w:rFonts w:cstheme="majorHAnsi"/>
                <w:sz w:val="18"/>
                <w:szCs w:val="18"/>
              </w:rPr>
              <w:t>Practising engineer (not endorsed)</w:t>
            </w:r>
          </w:p>
        </w:tc>
        <w:tc>
          <w:tcPr>
            <w:tcW w:w="1134" w:type="dxa"/>
            <w:tcBorders>
              <w:top w:val="single" w:sz="4" w:space="0" w:color="0069A4"/>
              <w:bottom w:val="single" w:sz="4" w:space="0" w:color="0069A4"/>
            </w:tcBorders>
            <w:shd w:val="clear" w:color="auto" w:fill="auto"/>
          </w:tcPr>
          <w:p w14:paraId="32EDBFB8" w14:textId="08B6F2CB" w:rsidR="004921BE" w:rsidRPr="00EB4FAC" w:rsidRDefault="00F23EB9" w:rsidP="00922633">
            <w:pPr>
              <w:pStyle w:val="DJCStabletext"/>
              <w:widowControl w:val="0"/>
              <w:spacing w:before="0" w:after="0"/>
              <w:jc w:val="center"/>
              <w:rPr>
                <w:rFonts w:cstheme="majorHAnsi"/>
                <w:sz w:val="18"/>
                <w:szCs w:val="18"/>
              </w:rPr>
            </w:pPr>
            <w:r>
              <w:rPr>
                <w:rFonts w:cstheme="majorHAnsi"/>
                <w:sz w:val="18"/>
                <w:szCs w:val="18"/>
              </w:rPr>
              <w:t>491.75</w:t>
            </w:r>
          </w:p>
        </w:tc>
        <w:tc>
          <w:tcPr>
            <w:tcW w:w="1276" w:type="dxa"/>
            <w:tcBorders>
              <w:top w:val="single" w:sz="4" w:space="0" w:color="0069A4"/>
              <w:bottom w:val="single" w:sz="4" w:space="0" w:color="0069A4"/>
            </w:tcBorders>
            <w:shd w:val="clear" w:color="auto" w:fill="auto"/>
          </w:tcPr>
          <w:p w14:paraId="65E0B981" w14:textId="6D8D00E7" w:rsidR="004921BE" w:rsidRPr="00EB4FAC" w:rsidRDefault="00895ECD" w:rsidP="00922633">
            <w:pPr>
              <w:pStyle w:val="DJCStabletext"/>
              <w:widowControl w:val="0"/>
              <w:spacing w:before="0" w:after="0"/>
              <w:jc w:val="center"/>
              <w:rPr>
                <w:rFonts w:cstheme="majorHAnsi"/>
                <w:sz w:val="18"/>
                <w:szCs w:val="18"/>
              </w:rPr>
            </w:pPr>
            <w:r>
              <w:rPr>
                <w:rFonts w:cstheme="majorHAnsi"/>
                <w:sz w:val="18"/>
                <w:szCs w:val="18"/>
              </w:rPr>
              <w:t>2,149.73</w:t>
            </w:r>
          </w:p>
        </w:tc>
        <w:tc>
          <w:tcPr>
            <w:tcW w:w="1276" w:type="dxa"/>
            <w:tcBorders>
              <w:top w:val="single" w:sz="4" w:space="0" w:color="0069A4"/>
              <w:bottom w:val="single" w:sz="4" w:space="0" w:color="0069A4"/>
            </w:tcBorders>
            <w:shd w:val="clear" w:color="auto" w:fill="auto"/>
          </w:tcPr>
          <w:p w14:paraId="79396486" w14:textId="55688FBC" w:rsidR="004921BE" w:rsidRPr="00EB4FAC" w:rsidRDefault="00544435" w:rsidP="00922633">
            <w:pPr>
              <w:pStyle w:val="DJCStabletext"/>
              <w:widowControl w:val="0"/>
              <w:spacing w:before="0" w:after="0"/>
              <w:jc w:val="center"/>
              <w:rPr>
                <w:rFonts w:cstheme="majorHAnsi"/>
                <w:sz w:val="18"/>
                <w:szCs w:val="18"/>
              </w:rPr>
            </w:pPr>
            <w:r w:rsidRPr="00EB4FAC">
              <w:rPr>
                <w:rFonts w:cstheme="majorHAnsi"/>
                <w:sz w:val="18"/>
                <w:szCs w:val="18"/>
              </w:rPr>
              <w:t>(</w:t>
            </w:r>
            <w:r w:rsidR="0030325D">
              <w:rPr>
                <w:rFonts w:cstheme="majorHAnsi"/>
                <w:sz w:val="18"/>
                <w:szCs w:val="18"/>
              </w:rPr>
              <w:t>283.30</w:t>
            </w:r>
            <w:r w:rsidR="00F86684" w:rsidRPr="00EB4FAC">
              <w:rPr>
                <w:rFonts w:cstheme="majorHAnsi"/>
                <w:sz w:val="18"/>
                <w:szCs w:val="18"/>
              </w:rPr>
              <w:t>)</w:t>
            </w:r>
            <w:r w:rsidR="00B5406B">
              <w:rPr>
                <w:rFonts w:cstheme="majorHAnsi"/>
                <w:sz w:val="18"/>
                <w:szCs w:val="18"/>
              </w:rPr>
              <w:t xml:space="preserve"> </w:t>
            </w:r>
            <w:r w:rsidR="00B5406B" w:rsidRPr="00825212">
              <w:rPr>
                <w:rFonts w:ascii="Symbol" w:eastAsia="Symbol" w:hAnsi="Symbol" w:cstheme="majorHAnsi"/>
                <w:b/>
                <w:bCs/>
                <w:sz w:val="18"/>
                <w:szCs w:val="18"/>
              </w:rPr>
              <w:t>¯</w:t>
            </w:r>
          </w:p>
        </w:tc>
        <w:tc>
          <w:tcPr>
            <w:tcW w:w="1307" w:type="dxa"/>
            <w:gridSpan w:val="2"/>
            <w:tcBorders>
              <w:top w:val="single" w:sz="4" w:space="0" w:color="0069A4"/>
              <w:bottom w:val="single" w:sz="4" w:space="0" w:color="0069A4"/>
            </w:tcBorders>
            <w:shd w:val="clear" w:color="auto" w:fill="auto"/>
          </w:tcPr>
          <w:p w14:paraId="29D260A4" w14:textId="275EF5D7" w:rsidR="004921BE" w:rsidRPr="00EB4FAC" w:rsidRDefault="00F86684" w:rsidP="00922633">
            <w:pPr>
              <w:pStyle w:val="DJCStabletext"/>
              <w:widowControl w:val="0"/>
              <w:spacing w:before="0" w:after="0"/>
              <w:jc w:val="center"/>
              <w:rPr>
                <w:rFonts w:cstheme="majorHAnsi"/>
                <w:sz w:val="18"/>
                <w:szCs w:val="18"/>
              </w:rPr>
            </w:pPr>
            <w:r w:rsidRPr="00EB4FAC">
              <w:rPr>
                <w:rFonts w:cstheme="majorHAnsi"/>
                <w:sz w:val="18"/>
                <w:szCs w:val="18"/>
              </w:rPr>
              <w:t>(</w:t>
            </w:r>
            <w:r w:rsidR="00F529BD">
              <w:rPr>
                <w:rFonts w:cstheme="majorHAnsi"/>
                <w:sz w:val="18"/>
                <w:szCs w:val="18"/>
              </w:rPr>
              <w:t>283.97</w:t>
            </w:r>
            <w:r w:rsidRPr="00EB4FAC">
              <w:rPr>
                <w:rFonts w:cstheme="majorHAnsi"/>
                <w:sz w:val="18"/>
                <w:szCs w:val="18"/>
              </w:rPr>
              <w:t>)</w:t>
            </w:r>
            <w:r w:rsidR="00B5406B" w:rsidRPr="00825212">
              <w:rPr>
                <w:rFonts w:cstheme="majorHAnsi"/>
                <w:b/>
                <w:bCs/>
                <w:sz w:val="18"/>
                <w:szCs w:val="18"/>
              </w:rPr>
              <w:t xml:space="preserve"> </w:t>
            </w:r>
            <w:r w:rsidR="00B5406B" w:rsidRPr="00825212">
              <w:rPr>
                <w:rFonts w:ascii="Symbol" w:eastAsia="Symbol" w:hAnsi="Symbol" w:cstheme="majorHAnsi"/>
                <w:b/>
                <w:bCs/>
                <w:sz w:val="18"/>
                <w:szCs w:val="18"/>
              </w:rPr>
              <w:t>¯</w:t>
            </w:r>
          </w:p>
        </w:tc>
      </w:tr>
      <w:tr w:rsidR="00DE377C" w:rsidRPr="005847BC" w14:paraId="305B128D" w14:textId="77777777" w:rsidTr="00825212">
        <w:tc>
          <w:tcPr>
            <w:tcW w:w="1418" w:type="dxa"/>
            <w:vMerge/>
            <w:tcBorders>
              <w:top w:val="single" w:sz="4" w:space="0" w:color="0069A4"/>
              <w:bottom w:val="single" w:sz="4" w:space="0" w:color="0069A4"/>
            </w:tcBorders>
            <w:shd w:val="clear" w:color="auto" w:fill="auto"/>
          </w:tcPr>
          <w:p w14:paraId="34432A7B" w14:textId="77777777" w:rsidR="004921BE" w:rsidRPr="00EE0AA3" w:rsidRDefault="004921BE" w:rsidP="00922633">
            <w:pPr>
              <w:pStyle w:val="DJCStabletext"/>
              <w:widowControl w:val="0"/>
              <w:spacing w:before="0" w:after="0"/>
              <w:rPr>
                <w:rFonts w:cstheme="majorHAnsi"/>
                <w:sz w:val="18"/>
                <w:szCs w:val="18"/>
              </w:rPr>
            </w:pPr>
          </w:p>
        </w:tc>
        <w:tc>
          <w:tcPr>
            <w:tcW w:w="2693" w:type="dxa"/>
            <w:tcBorders>
              <w:top w:val="single" w:sz="4" w:space="0" w:color="0069A4"/>
              <w:bottom w:val="single" w:sz="4" w:space="0" w:color="0069A4"/>
            </w:tcBorders>
            <w:shd w:val="clear" w:color="auto" w:fill="auto"/>
          </w:tcPr>
          <w:p w14:paraId="0FC188A7" w14:textId="7FC7B209" w:rsidR="004921BE" w:rsidRPr="00EE0AA3" w:rsidRDefault="004921BE" w:rsidP="00922633">
            <w:pPr>
              <w:pStyle w:val="DJCStabletext"/>
              <w:widowControl w:val="0"/>
              <w:spacing w:before="0" w:after="0"/>
              <w:rPr>
                <w:rFonts w:cstheme="majorHAnsi"/>
                <w:sz w:val="18"/>
                <w:szCs w:val="18"/>
              </w:rPr>
            </w:pPr>
            <w:r w:rsidRPr="00EE0AA3">
              <w:rPr>
                <w:rFonts w:cstheme="majorHAnsi"/>
                <w:sz w:val="18"/>
                <w:szCs w:val="18"/>
              </w:rPr>
              <w:t>Non-practising engineer</w:t>
            </w:r>
            <w:r w:rsidRPr="00EE0AA3">
              <w:rPr>
                <w:rFonts w:cstheme="majorHAnsi"/>
                <w:sz w:val="18"/>
                <w:szCs w:val="18"/>
              </w:rPr>
              <w:br/>
              <w:t>(not endorsed)</w:t>
            </w:r>
          </w:p>
        </w:tc>
        <w:tc>
          <w:tcPr>
            <w:tcW w:w="1134" w:type="dxa"/>
            <w:tcBorders>
              <w:top w:val="single" w:sz="4" w:space="0" w:color="0069A4"/>
              <w:bottom w:val="single" w:sz="4" w:space="0" w:color="0069A4"/>
            </w:tcBorders>
            <w:shd w:val="clear" w:color="auto" w:fill="auto"/>
          </w:tcPr>
          <w:p w14:paraId="0EA42B97" w14:textId="010A0B15" w:rsidR="004921BE" w:rsidRPr="0009557E" w:rsidRDefault="00FC1122" w:rsidP="00922633">
            <w:pPr>
              <w:pStyle w:val="DJCStabletext"/>
              <w:widowControl w:val="0"/>
              <w:spacing w:before="0" w:after="0"/>
              <w:jc w:val="center"/>
              <w:rPr>
                <w:rFonts w:cstheme="majorHAnsi"/>
                <w:sz w:val="18"/>
                <w:szCs w:val="18"/>
              </w:rPr>
            </w:pPr>
            <w:r>
              <w:rPr>
                <w:rFonts w:cstheme="majorHAnsi"/>
                <w:sz w:val="18"/>
                <w:szCs w:val="18"/>
              </w:rPr>
              <w:t>166.8</w:t>
            </w:r>
            <w:r w:rsidR="00C22955">
              <w:rPr>
                <w:rFonts w:cstheme="majorHAnsi"/>
                <w:sz w:val="18"/>
                <w:szCs w:val="18"/>
              </w:rPr>
              <w:t>9</w:t>
            </w:r>
          </w:p>
        </w:tc>
        <w:tc>
          <w:tcPr>
            <w:tcW w:w="1276" w:type="dxa"/>
            <w:tcBorders>
              <w:top w:val="single" w:sz="4" w:space="0" w:color="0069A4"/>
              <w:bottom w:val="single" w:sz="4" w:space="0" w:color="0069A4"/>
            </w:tcBorders>
            <w:shd w:val="clear" w:color="auto" w:fill="auto"/>
          </w:tcPr>
          <w:p w14:paraId="4B28E6D1" w14:textId="3866A85D" w:rsidR="004921BE" w:rsidRPr="0009557E" w:rsidRDefault="00A81744" w:rsidP="00922633">
            <w:pPr>
              <w:pStyle w:val="DJCStabletext"/>
              <w:widowControl w:val="0"/>
              <w:spacing w:before="0" w:after="0"/>
              <w:jc w:val="center"/>
              <w:rPr>
                <w:rFonts w:cstheme="majorHAnsi"/>
                <w:sz w:val="18"/>
                <w:szCs w:val="18"/>
              </w:rPr>
            </w:pPr>
            <w:r>
              <w:rPr>
                <w:rFonts w:cstheme="majorHAnsi"/>
                <w:sz w:val="18"/>
                <w:szCs w:val="18"/>
              </w:rPr>
              <w:t>704.12</w:t>
            </w:r>
          </w:p>
        </w:tc>
        <w:tc>
          <w:tcPr>
            <w:tcW w:w="1276" w:type="dxa"/>
            <w:tcBorders>
              <w:top w:val="single" w:sz="4" w:space="0" w:color="0069A4"/>
              <w:bottom w:val="single" w:sz="4" w:space="0" w:color="0069A4"/>
            </w:tcBorders>
            <w:shd w:val="clear" w:color="auto" w:fill="auto"/>
          </w:tcPr>
          <w:p w14:paraId="7B2BCB25" w14:textId="72EE6AE1" w:rsidR="004921BE" w:rsidRPr="0009557E" w:rsidRDefault="00F86684" w:rsidP="00922633">
            <w:pPr>
              <w:pStyle w:val="DJCStabletext"/>
              <w:widowControl w:val="0"/>
              <w:spacing w:before="0" w:after="0"/>
              <w:jc w:val="center"/>
              <w:rPr>
                <w:rFonts w:cstheme="majorHAnsi"/>
                <w:sz w:val="18"/>
                <w:szCs w:val="18"/>
              </w:rPr>
            </w:pPr>
            <w:r w:rsidRPr="0009557E">
              <w:rPr>
                <w:rFonts w:cstheme="majorHAnsi"/>
                <w:sz w:val="18"/>
                <w:szCs w:val="18"/>
              </w:rPr>
              <w:t>(</w:t>
            </w:r>
            <w:r w:rsidR="00F74D41">
              <w:rPr>
                <w:rFonts w:cstheme="majorHAnsi"/>
                <w:sz w:val="18"/>
                <w:szCs w:val="18"/>
              </w:rPr>
              <w:t>25</w:t>
            </w:r>
            <w:r w:rsidR="008F0B00">
              <w:rPr>
                <w:rFonts w:cstheme="majorHAnsi"/>
                <w:sz w:val="18"/>
                <w:szCs w:val="18"/>
              </w:rPr>
              <w:t>2</w:t>
            </w:r>
            <w:r w:rsidR="00F74D41">
              <w:rPr>
                <w:rFonts w:cstheme="majorHAnsi"/>
                <w:sz w:val="18"/>
                <w:szCs w:val="18"/>
              </w:rPr>
              <w:t>.66</w:t>
            </w:r>
            <w:r w:rsidRPr="00EB4FAC">
              <w:rPr>
                <w:rFonts w:cstheme="majorHAnsi"/>
                <w:sz w:val="18"/>
                <w:szCs w:val="18"/>
              </w:rPr>
              <w:t>)</w:t>
            </w:r>
            <w:r w:rsidR="00B5406B">
              <w:rPr>
                <w:rFonts w:cstheme="majorHAnsi"/>
                <w:sz w:val="18"/>
                <w:szCs w:val="18"/>
              </w:rPr>
              <w:t xml:space="preserve"> </w:t>
            </w:r>
            <w:r w:rsidR="00B5406B" w:rsidRPr="00825212">
              <w:rPr>
                <w:rFonts w:ascii="Symbol" w:eastAsia="Symbol" w:hAnsi="Symbol" w:cstheme="majorHAnsi"/>
                <w:b/>
                <w:bCs/>
                <w:sz w:val="18"/>
                <w:szCs w:val="18"/>
              </w:rPr>
              <w:t>¯</w:t>
            </w:r>
          </w:p>
        </w:tc>
        <w:tc>
          <w:tcPr>
            <w:tcW w:w="1307" w:type="dxa"/>
            <w:gridSpan w:val="2"/>
            <w:tcBorders>
              <w:top w:val="single" w:sz="4" w:space="0" w:color="0069A4"/>
              <w:bottom w:val="single" w:sz="4" w:space="0" w:color="0069A4"/>
            </w:tcBorders>
            <w:shd w:val="clear" w:color="auto" w:fill="auto"/>
          </w:tcPr>
          <w:p w14:paraId="5A1D47DF" w14:textId="410EAC93" w:rsidR="004921BE" w:rsidRPr="00EB4FAC" w:rsidRDefault="00050AC5" w:rsidP="00922633">
            <w:pPr>
              <w:pStyle w:val="DJCStabletext"/>
              <w:widowControl w:val="0"/>
              <w:spacing w:before="0" w:after="0"/>
              <w:jc w:val="center"/>
              <w:rPr>
                <w:rFonts w:cstheme="majorHAnsi"/>
                <w:sz w:val="18"/>
                <w:szCs w:val="18"/>
              </w:rPr>
            </w:pPr>
            <w:r>
              <w:rPr>
                <w:rFonts w:cstheme="majorHAnsi"/>
                <w:sz w:val="18"/>
                <w:szCs w:val="18"/>
              </w:rPr>
              <w:t>(54</w:t>
            </w:r>
            <w:r w:rsidR="008F0B00">
              <w:rPr>
                <w:rFonts w:cstheme="majorHAnsi"/>
                <w:sz w:val="18"/>
                <w:szCs w:val="18"/>
              </w:rPr>
              <w:t>4</w:t>
            </w:r>
            <w:r>
              <w:rPr>
                <w:rFonts w:cstheme="majorHAnsi"/>
                <w:sz w:val="18"/>
                <w:szCs w:val="18"/>
              </w:rPr>
              <w:t>.</w:t>
            </w:r>
            <w:r w:rsidR="008F0B00">
              <w:rPr>
                <w:rFonts w:cstheme="majorHAnsi"/>
                <w:sz w:val="18"/>
                <w:szCs w:val="18"/>
              </w:rPr>
              <w:t>5</w:t>
            </w:r>
            <w:r>
              <w:rPr>
                <w:rFonts w:cstheme="majorHAnsi"/>
                <w:sz w:val="18"/>
                <w:szCs w:val="18"/>
              </w:rPr>
              <w:t>8</w:t>
            </w:r>
            <w:r w:rsidR="00F86684" w:rsidRPr="00EB4FAC">
              <w:rPr>
                <w:rFonts w:cstheme="majorHAnsi"/>
                <w:sz w:val="18"/>
                <w:szCs w:val="18"/>
              </w:rPr>
              <w:t>)</w:t>
            </w:r>
            <w:r w:rsidR="00B5406B" w:rsidRPr="00825212">
              <w:rPr>
                <w:rFonts w:cstheme="majorHAnsi"/>
                <w:b/>
                <w:bCs/>
                <w:sz w:val="18"/>
                <w:szCs w:val="18"/>
              </w:rPr>
              <w:t xml:space="preserve"> </w:t>
            </w:r>
            <w:r w:rsidR="00B5406B" w:rsidRPr="00825212">
              <w:rPr>
                <w:rFonts w:ascii="Symbol" w:eastAsia="Symbol" w:hAnsi="Symbol" w:cstheme="majorHAnsi"/>
                <w:b/>
                <w:bCs/>
                <w:sz w:val="18"/>
                <w:szCs w:val="18"/>
              </w:rPr>
              <w:t>¯</w:t>
            </w:r>
          </w:p>
        </w:tc>
      </w:tr>
      <w:tr w:rsidR="00DE377C" w:rsidRPr="005847BC" w14:paraId="666A0A7D" w14:textId="77777777" w:rsidTr="00825212">
        <w:tc>
          <w:tcPr>
            <w:tcW w:w="1418" w:type="dxa"/>
            <w:vMerge/>
            <w:tcBorders>
              <w:top w:val="single" w:sz="4" w:space="0" w:color="0069A4"/>
              <w:bottom w:val="single" w:sz="12" w:space="0" w:color="0069A4"/>
            </w:tcBorders>
            <w:shd w:val="clear" w:color="auto" w:fill="auto"/>
          </w:tcPr>
          <w:p w14:paraId="5DB60653" w14:textId="77777777" w:rsidR="004921BE" w:rsidRPr="00EE0AA3" w:rsidRDefault="004921BE" w:rsidP="00922633">
            <w:pPr>
              <w:pStyle w:val="DJCStabletext"/>
              <w:widowControl w:val="0"/>
              <w:spacing w:before="0" w:after="0"/>
              <w:rPr>
                <w:rFonts w:cstheme="majorHAnsi"/>
                <w:sz w:val="18"/>
                <w:szCs w:val="18"/>
              </w:rPr>
            </w:pPr>
          </w:p>
        </w:tc>
        <w:tc>
          <w:tcPr>
            <w:tcW w:w="2693" w:type="dxa"/>
            <w:tcBorders>
              <w:top w:val="single" w:sz="4" w:space="0" w:color="0069A4"/>
              <w:bottom w:val="single" w:sz="12" w:space="0" w:color="0069A4"/>
            </w:tcBorders>
            <w:shd w:val="clear" w:color="auto" w:fill="auto"/>
          </w:tcPr>
          <w:p w14:paraId="2B1D761F" w14:textId="2397DF2D" w:rsidR="004921BE" w:rsidRPr="00EE0AA3" w:rsidRDefault="004921BE" w:rsidP="00922633">
            <w:pPr>
              <w:pStyle w:val="DJCStabletext"/>
              <w:widowControl w:val="0"/>
              <w:spacing w:before="0" w:after="0"/>
              <w:rPr>
                <w:rFonts w:cstheme="majorHAnsi"/>
                <w:sz w:val="18"/>
                <w:szCs w:val="18"/>
              </w:rPr>
            </w:pPr>
            <w:r w:rsidRPr="00EE0AA3">
              <w:rPr>
                <w:rFonts w:cstheme="majorHAnsi"/>
                <w:sz w:val="18"/>
                <w:szCs w:val="18"/>
              </w:rPr>
              <w:t>Practising engineer (endorsed)</w:t>
            </w:r>
          </w:p>
        </w:tc>
        <w:tc>
          <w:tcPr>
            <w:tcW w:w="1134" w:type="dxa"/>
            <w:tcBorders>
              <w:top w:val="single" w:sz="4" w:space="0" w:color="0069A4"/>
              <w:bottom w:val="single" w:sz="12" w:space="0" w:color="0069A4"/>
            </w:tcBorders>
            <w:shd w:val="clear" w:color="auto" w:fill="auto"/>
          </w:tcPr>
          <w:p w14:paraId="2449402E" w14:textId="307F7908" w:rsidR="004921BE" w:rsidRPr="00EB4FAC" w:rsidRDefault="00FC1122" w:rsidP="00922633">
            <w:pPr>
              <w:pStyle w:val="DJCStabletext"/>
              <w:widowControl w:val="0"/>
              <w:spacing w:before="0" w:after="0"/>
              <w:jc w:val="center"/>
              <w:rPr>
                <w:rFonts w:cstheme="majorHAnsi"/>
                <w:sz w:val="18"/>
                <w:szCs w:val="18"/>
              </w:rPr>
            </w:pPr>
            <w:r>
              <w:rPr>
                <w:rFonts w:cstheme="majorHAnsi"/>
                <w:sz w:val="18"/>
                <w:szCs w:val="18"/>
              </w:rPr>
              <w:t>930.11</w:t>
            </w:r>
          </w:p>
        </w:tc>
        <w:tc>
          <w:tcPr>
            <w:tcW w:w="1276" w:type="dxa"/>
            <w:tcBorders>
              <w:top w:val="single" w:sz="4" w:space="0" w:color="0069A4"/>
              <w:bottom w:val="single" w:sz="12" w:space="0" w:color="0069A4"/>
            </w:tcBorders>
            <w:shd w:val="clear" w:color="auto" w:fill="auto"/>
          </w:tcPr>
          <w:p w14:paraId="292FF20A" w14:textId="2552F0E3" w:rsidR="004921BE" w:rsidRPr="0009557E" w:rsidRDefault="00A81744" w:rsidP="00922633">
            <w:pPr>
              <w:pStyle w:val="DJCStabletext"/>
              <w:widowControl w:val="0"/>
              <w:spacing w:before="0" w:after="0"/>
              <w:jc w:val="center"/>
              <w:rPr>
                <w:rFonts w:cstheme="majorHAnsi"/>
                <w:sz w:val="18"/>
                <w:szCs w:val="18"/>
              </w:rPr>
            </w:pPr>
            <w:r>
              <w:rPr>
                <w:rFonts w:cstheme="majorHAnsi"/>
                <w:sz w:val="18"/>
                <w:szCs w:val="18"/>
              </w:rPr>
              <w:t>3,683.27</w:t>
            </w:r>
          </w:p>
        </w:tc>
        <w:tc>
          <w:tcPr>
            <w:tcW w:w="1276" w:type="dxa"/>
            <w:tcBorders>
              <w:top w:val="single" w:sz="4" w:space="0" w:color="0069A4"/>
              <w:bottom w:val="single" w:sz="12" w:space="0" w:color="0069A4"/>
            </w:tcBorders>
            <w:shd w:val="clear" w:color="auto" w:fill="auto"/>
          </w:tcPr>
          <w:p w14:paraId="2F652E7E" w14:textId="79F00B27" w:rsidR="004921BE" w:rsidRPr="0009557E" w:rsidRDefault="00F529BD" w:rsidP="00922633">
            <w:pPr>
              <w:pStyle w:val="DJCStabletext"/>
              <w:widowControl w:val="0"/>
              <w:spacing w:before="0" w:after="0"/>
              <w:jc w:val="center"/>
              <w:rPr>
                <w:rFonts w:cstheme="majorHAnsi"/>
                <w:sz w:val="18"/>
                <w:szCs w:val="18"/>
              </w:rPr>
            </w:pPr>
            <w:r>
              <w:rPr>
                <w:rFonts w:cstheme="majorHAnsi"/>
                <w:sz w:val="18"/>
                <w:szCs w:val="18"/>
              </w:rPr>
              <w:t>155.06</w:t>
            </w:r>
            <w:r w:rsidR="00B5406B">
              <w:rPr>
                <w:rFonts w:cstheme="majorHAnsi"/>
                <w:sz w:val="18"/>
                <w:szCs w:val="18"/>
              </w:rPr>
              <w:t xml:space="preserve"> </w:t>
            </w:r>
            <w:r w:rsidR="00B5406B" w:rsidRPr="00825212">
              <w:rPr>
                <w:rFonts w:ascii="Symbol" w:eastAsia="Symbol" w:hAnsi="Symbol" w:cstheme="majorHAnsi"/>
                <w:b/>
                <w:bCs/>
                <w:sz w:val="18"/>
                <w:szCs w:val="18"/>
              </w:rPr>
              <w:t>­</w:t>
            </w:r>
          </w:p>
        </w:tc>
        <w:tc>
          <w:tcPr>
            <w:tcW w:w="1307" w:type="dxa"/>
            <w:gridSpan w:val="2"/>
            <w:tcBorders>
              <w:top w:val="single" w:sz="4" w:space="0" w:color="0069A4"/>
              <w:bottom w:val="single" w:sz="12" w:space="0" w:color="0069A4"/>
            </w:tcBorders>
            <w:shd w:val="clear" w:color="auto" w:fill="auto"/>
          </w:tcPr>
          <w:p w14:paraId="57B56ED7" w14:textId="08E8DD71" w:rsidR="004921BE" w:rsidRPr="0009557E" w:rsidRDefault="00050AC5" w:rsidP="00922633">
            <w:pPr>
              <w:pStyle w:val="DJCStabletext"/>
              <w:widowControl w:val="0"/>
              <w:spacing w:before="0" w:after="0"/>
              <w:jc w:val="center"/>
              <w:rPr>
                <w:rFonts w:cstheme="majorHAnsi"/>
                <w:sz w:val="18"/>
                <w:szCs w:val="18"/>
              </w:rPr>
            </w:pPr>
            <w:r>
              <w:rPr>
                <w:rFonts w:cstheme="majorHAnsi"/>
                <w:sz w:val="18"/>
                <w:szCs w:val="18"/>
              </w:rPr>
              <w:t>1,249.57</w:t>
            </w:r>
            <w:r w:rsidR="00B5406B">
              <w:rPr>
                <w:rFonts w:cstheme="majorHAnsi"/>
                <w:sz w:val="18"/>
                <w:szCs w:val="18"/>
              </w:rPr>
              <w:t xml:space="preserve"> </w:t>
            </w:r>
            <w:r w:rsidR="00B5406B" w:rsidRPr="00825212">
              <w:rPr>
                <w:rFonts w:ascii="Symbol" w:eastAsia="Symbol" w:hAnsi="Symbol" w:cstheme="majorHAnsi"/>
                <w:b/>
                <w:bCs/>
                <w:sz w:val="18"/>
                <w:szCs w:val="18"/>
              </w:rPr>
              <w:t>­</w:t>
            </w:r>
          </w:p>
        </w:tc>
      </w:tr>
    </w:tbl>
    <w:p w14:paraId="06B2485E" w14:textId="6D6E08E1" w:rsidR="000C7140" w:rsidRPr="0009557E" w:rsidRDefault="00FB2005" w:rsidP="0009557E">
      <w:pPr>
        <w:pStyle w:val="DJCSbody"/>
        <w:widowControl w:val="0"/>
        <w:spacing w:before="120" w:after="0" w:line="240" w:lineRule="auto"/>
        <w:ind w:left="0"/>
        <w:rPr>
          <w:rFonts w:cstheme="majorHAnsi"/>
          <w:sz w:val="16"/>
        </w:rPr>
      </w:pPr>
      <w:r w:rsidRPr="0009557E">
        <w:rPr>
          <w:rFonts w:cstheme="majorHAnsi"/>
          <w:sz w:val="16"/>
        </w:rPr>
        <w:t>*</w:t>
      </w:r>
      <w:r w:rsidR="00F17A30">
        <w:rPr>
          <w:rFonts w:cstheme="majorHAnsi"/>
          <w:sz w:val="16"/>
        </w:rPr>
        <w:t xml:space="preserve"> </w:t>
      </w:r>
      <w:r w:rsidR="00305910" w:rsidRPr="0009557E">
        <w:rPr>
          <w:rFonts w:cstheme="majorHAnsi"/>
          <w:sz w:val="16"/>
        </w:rPr>
        <w:t xml:space="preserve">Includes </w:t>
      </w:r>
      <w:r w:rsidR="001B6F53" w:rsidRPr="0009557E">
        <w:rPr>
          <w:rFonts w:cstheme="majorHAnsi"/>
          <w:sz w:val="16"/>
        </w:rPr>
        <w:t xml:space="preserve">the </w:t>
      </w:r>
      <w:r w:rsidR="00305910" w:rsidRPr="0009557E">
        <w:rPr>
          <w:rFonts w:cstheme="majorHAnsi"/>
          <w:sz w:val="16"/>
        </w:rPr>
        <w:t>application and first registration fee</w:t>
      </w:r>
      <w:r w:rsidR="001B6F53" w:rsidRPr="0009557E">
        <w:rPr>
          <w:rFonts w:cstheme="majorHAnsi"/>
          <w:sz w:val="16"/>
        </w:rPr>
        <w:t>s.</w:t>
      </w:r>
    </w:p>
    <w:p w14:paraId="6AC760C1" w14:textId="4759990D" w:rsidR="00F32519" w:rsidRPr="0009557E" w:rsidRDefault="00FB2005" w:rsidP="007618C3">
      <w:pPr>
        <w:pStyle w:val="DJCSbody"/>
        <w:widowControl w:val="0"/>
        <w:spacing w:after="200" w:line="240" w:lineRule="auto"/>
        <w:ind w:left="0"/>
        <w:rPr>
          <w:rFonts w:cstheme="majorHAnsi"/>
          <w:sz w:val="16"/>
        </w:rPr>
      </w:pPr>
      <w:r w:rsidRPr="0009557E">
        <w:rPr>
          <w:rFonts w:cstheme="majorHAnsi"/>
          <w:sz w:val="16"/>
        </w:rPr>
        <w:t>** I</w:t>
      </w:r>
      <w:r w:rsidR="00F32519" w:rsidRPr="0009557E">
        <w:rPr>
          <w:rFonts w:cstheme="majorHAnsi"/>
          <w:sz w:val="16"/>
        </w:rPr>
        <w:t xml:space="preserve">ncludes </w:t>
      </w:r>
      <w:r w:rsidR="00410101" w:rsidRPr="00410101">
        <w:rPr>
          <w:rFonts w:cstheme="majorHAnsi"/>
          <w:sz w:val="16"/>
        </w:rPr>
        <w:t>the application and first registration fees and renewal fees.</w:t>
      </w:r>
    </w:p>
    <w:p w14:paraId="6FF09A18" w14:textId="702E560C" w:rsidR="005572BA" w:rsidRPr="00F17A30" w:rsidRDefault="007A653E" w:rsidP="00B5406B">
      <w:pPr>
        <w:pStyle w:val="DJCSbody"/>
        <w:widowControl w:val="0"/>
        <w:spacing w:after="200" w:line="240" w:lineRule="auto"/>
        <w:ind w:left="0"/>
        <w:rPr>
          <w:rFonts w:cstheme="majorHAnsi"/>
          <w:sz w:val="20"/>
        </w:rPr>
      </w:pPr>
      <w:r w:rsidRPr="00F17A30">
        <w:rPr>
          <w:rFonts w:cstheme="majorHAnsi"/>
          <w:sz w:val="20"/>
        </w:rPr>
        <w:t>As outlined in</w:t>
      </w:r>
      <w:r w:rsidR="00030030" w:rsidRPr="00F17A30">
        <w:rPr>
          <w:rFonts w:cstheme="majorHAnsi"/>
          <w:sz w:val="20"/>
        </w:rPr>
        <w:t xml:space="preserve"> </w:t>
      </w:r>
      <w:r w:rsidR="00F32519" w:rsidRPr="00410101">
        <w:rPr>
          <w:rFonts w:cstheme="majorHAnsi"/>
          <w:sz w:val="20"/>
        </w:rPr>
        <w:fldChar w:fldCharType="begin"/>
      </w:r>
      <w:r w:rsidR="00F32519" w:rsidRPr="00410101">
        <w:rPr>
          <w:rFonts w:cstheme="majorHAnsi"/>
          <w:sz w:val="20"/>
        </w:rPr>
        <w:instrText xml:space="preserve"> REF _Ref63098696 \h  \* MERGEFORMAT </w:instrText>
      </w:r>
      <w:r w:rsidR="00F32519" w:rsidRPr="00410101">
        <w:rPr>
          <w:rFonts w:cstheme="majorHAnsi"/>
          <w:sz w:val="20"/>
        </w:rPr>
      </w:r>
      <w:r w:rsidR="00F32519" w:rsidRPr="00410101">
        <w:rPr>
          <w:rFonts w:cstheme="majorHAnsi"/>
          <w:sz w:val="20"/>
        </w:rPr>
        <w:fldChar w:fldCharType="separate"/>
      </w:r>
      <w:r w:rsidR="00C4429A" w:rsidRPr="00C4429A">
        <w:rPr>
          <w:rFonts w:cstheme="majorHAnsi"/>
          <w:sz w:val="20"/>
        </w:rPr>
        <w:t>Table 15</w:t>
      </w:r>
      <w:r w:rsidR="00F32519" w:rsidRPr="00410101">
        <w:rPr>
          <w:rFonts w:cstheme="majorHAnsi"/>
          <w:sz w:val="20"/>
        </w:rPr>
        <w:fldChar w:fldCharType="end"/>
      </w:r>
      <w:r w:rsidRPr="00F17A30">
        <w:rPr>
          <w:rFonts w:cstheme="majorHAnsi"/>
          <w:sz w:val="20"/>
        </w:rPr>
        <w:t xml:space="preserve">, </w:t>
      </w:r>
      <w:r w:rsidR="006340BB" w:rsidRPr="00F17A30">
        <w:rPr>
          <w:rFonts w:cstheme="majorHAnsi"/>
          <w:sz w:val="20"/>
        </w:rPr>
        <w:t>the fee liability</w:t>
      </w:r>
      <w:r w:rsidR="009F72C3" w:rsidRPr="00F17A30">
        <w:rPr>
          <w:rFonts w:cstheme="majorHAnsi"/>
          <w:sz w:val="20"/>
        </w:rPr>
        <w:t xml:space="preserve"> under the proposed Fees Regulations</w:t>
      </w:r>
      <w:r w:rsidR="006340BB" w:rsidRPr="00F17A30">
        <w:rPr>
          <w:rFonts w:cstheme="majorHAnsi"/>
          <w:sz w:val="20"/>
        </w:rPr>
        <w:t xml:space="preserve"> for both practising and non-practising (not endorsed) professional engineers in Victoria is</w:t>
      </w:r>
      <w:r w:rsidR="00EA2547">
        <w:rPr>
          <w:rFonts w:cstheme="majorHAnsi"/>
          <w:sz w:val="20"/>
        </w:rPr>
        <w:t>, respectively,</w:t>
      </w:r>
      <w:r w:rsidR="006340BB" w:rsidRPr="00F17A30">
        <w:rPr>
          <w:rFonts w:cstheme="majorHAnsi"/>
          <w:sz w:val="20"/>
        </w:rPr>
        <w:t xml:space="preserve"> </w:t>
      </w:r>
      <w:r w:rsidR="00B6209A" w:rsidRPr="00F17A30">
        <w:rPr>
          <w:rFonts w:cstheme="majorHAnsi"/>
          <w:sz w:val="20"/>
        </w:rPr>
        <w:t>$</w:t>
      </w:r>
      <w:r w:rsidR="00836B86" w:rsidRPr="00F17A30">
        <w:rPr>
          <w:rFonts w:cstheme="majorHAnsi"/>
          <w:sz w:val="20"/>
        </w:rPr>
        <w:t>28</w:t>
      </w:r>
      <w:r w:rsidR="0000175A">
        <w:rPr>
          <w:rFonts w:cstheme="majorHAnsi"/>
          <w:sz w:val="20"/>
        </w:rPr>
        <w:t>3</w:t>
      </w:r>
      <w:r w:rsidR="00836B86" w:rsidRPr="00F17A30">
        <w:rPr>
          <w:rFonts w:cstheme="majorHAnsi"/>
          <w:sz w:val="20"/>
        </w:rPr>
        <w:t xml:space="preserve"> </w:t>
      </w:r>
      <w:r w:rsidR="00EA2547">
        <w:rPr>
          <w:rFonts w:cstheme="majorHAnsi"/>
          <w:sz w:val="20"/>
        </w:rPr>
        <w:t>and $252</w:t>
      </w:r>
      <w:r w:rsidR="00836B86" w:rsidRPr="00F17A30">
        <w:rPr>
          <w:rFonts w:cstheme="majorHAnsi"/>
          <w:sz w:val="20"/>
        </w:rPr>
        <w:t xml:space="preserve"> </w:t>
      </w:r>
      <w:r w:rsidR="00B6209A" w:rsidRPr="00F17A30">
        <w:rPr>
          <w:rFonts w:cstheme="majorHAnsi"/>
          <w:sz w:val="20"/>
        </w:rPr>
        <w:t xml:space="preserve">less than </w:t>
      </w:r>
      <w:r w:rsidR="00410703" w:rsidRPr="00F17A30">
        <w:rPr>
          <w:rFonts w:cstheme="majorHAnsi"/>
          <w:sz w:val="20"/>
        </w:rPr>
        <w:t xml:space="preserve">corresponding fee liability in </w:t>
      </w:r>
      <w:r w:rsidR="00B6209A" w:rsidRPr="00F17A30">
        <w:rPr>
          <w:rFonts w:cstheme="majorHAnsi"/>
          <w:sz w:val="20"/>
        </w:rPr>
        <w:t>Queensland</w:t>
      </w:r>
      <w:r w:rsidR="005F5494" w:rsidRPr="00F17A30">
        <w:rPr>
          <w:rFonts w:cstheme="majorHAnsi"/>
          <w:sz w:val="20"/>
        </w:rPr>
        <w:t xml:space="preserve"> </w:t>
      </w:r>
      <w:r w:rsidR="00FE5B46" w:rsidRPr="00F17A30">
        <w:rPr>
          <w:rFonts w:cstheme="majorHAnsi"/>
          <w:sz w:val="20"/>
        </w:rPr>
        <w:t>over</w:t>
      </w:r>
      <w:r w:rsidR="005F5494" w:rsidRPr="00F17A30">
        <w:rPr>
          <w:rFonts w:cstheme="majorHAnsi"/>
          <w:sz w:val="20"/>
        </w:rPr>
        <w:t xml:space="preserve"> the first three years of registration</w:t>
      </w:r>
      <w:r w:rsidR="00B6209A" w:rsidRPr="00F17A30">
        <w:rPr>
          <w:rFonts w:cstheme="majorHAnsi"/>
          <w:sz w:val="20"/>
        </w:rPr>
        <w:t xml:space="preserve">. </w:t>
      </w:r>
    </w:p>
    <w:p w14:paraId="3F5D18DE" w14:textId="7CF204D8" w:rsidR="00882758" w:rsidRPr="00F17A30" w:rsidRDefault="00B6209A" w:rsidP="0009557E">
      <w:pPr>
        <w:pStyle w:val="DJCSbody"/>
        <w:widowControl w:val="0"/>
        <w:spacing w:after="200" w:line="240" w:lineRule="auto"/>
        <w:ind w:left="0"/>
        <w:rPr>
          <w:rFonts w:cstheme="majorHAnsi"/>
          <w:sz w:val="20"/>
        </w:rPr>
      </w:pPr>
      <w:r w:rsidRPr="00F17A30">
        <w:rPr>
          <w:rFonts w:cstheme="majorHAnsi"/>
          <w:sz w:val="20"/>
        </w:rPr>
        <w:t>How</w:t>
      </w:r>
      <w:r w:rsidR="005F5494" w:rsidRPr="00F17A30">
        <w:rPr>
          <w:rFonts w:cstheme="majorHAnsi"/>
          <w:sz w:val="20"/>
        </w:rPr>
        <w:t xml:space="preserve">ever, </w:t>
      </w:r>
      <w:r w:rsidR="00802E01" w:rsidRPr="00F17A30">
        <w:rPr>
          <w:rFonts w:cstheme="majorHAnsi"/>
          <w:sz w:val="20"/>
        </w:rPr>
        <w:t xml:space="preserve">the fee liability for </w:t>
      </w:r>
      <w:r w:rsidR="005F5494" w:rsidRPr="00F17A30">
        <w:rPr>
          <w:rFonts w:cstheme="majorHAnsi"/>
          <w:sz w:val="20"/>
        </w:rPr>
        <w:t xml:space="preserve">a practising </w:t>
      </w:r>
      <w:r w:rsidR="009D3268" w:rsidRPr="00F17A30">
        <w:rPr>
          <w:rFonts w:cstheme="majorHAnsi"/>
          <w:sz w:val="20"/>
        </w:rPr>
        <w:t xml:space="preserve">professional </w:t>
      </w:r>
      <w:r w:rsidR="005F5494" w:rsidRPr="00F17A30">
        <w:rPr>
          <w:rFonts w:cstheme="majorHAnsi"/>
          <w:sz w:val="20"/>
        </w:rPr>
        <w:t xml:space="preserve">engineer </w:t>
      </w:r>
      <w:r w:rsidR="009D3268" w:rsidRPr="00F17A30">
        <w:rPr>
          <w:rFonts w:cstheme="majorHAnsi"/>
          <w:sz w:val="20"/>
        </w:rPr>
        <w:t>who</w:t>
      </w:r>
      <w:r w:rsidR="005F5494" w:rsidRPr="00F17A30">
        <w:rPr>
          <w:rFonts w:cstheme="majorHAnsi"/>
          <w:sz w:val="20"/>
        </w:rPr>
        <w:t xml:space="preserve"> </w:t>
      </w:r>
      <w:r w:rsidR="00802E01" w:rsidRPr="00F17A30">
        <w:rPr>
          <w:rFonts w:cstheme="majorHAnsi"/>
          <w:sz w:val="20"/>
        </w:rPr>
        <w:t xml:space="preserve">is also endorsed is </w:t>
      </w:r>
      <w:r w:rsidR="00836B86" w:rsidRPr="00F17A30">
        <w:rPr>
          <w:rFonts w:cstheme="majorHAnsi"/>
          <w:sz w:val="20"/>
        </w:rPr>
        <w:t xml:space="preserve">just over </w:t>
      </w:r>
      <w:r w:rsidR="00293067" w:rsidRPr="00F17A30">
        <w:rPr>
          <w:rFonts w:cstheme="majorHAnsi"/>
          <w:sz w:val="20"/>
        </w:rPr>
        <w:t>$1</w:t>
      </w:r>
      <w:r w:rsidR="00836B86" w:rsidRPr="00F17A30">
        <w:rPr>
          <w:rFonts w:cstheme="majorHAnsi"/>
          <w:sz w:val="20"/>
        </w:rPr>
        <w:t>55</w:t>
      </w:r>
      <w:r w:rsidR="00293067" w:rsidRPr="00EE0AA3">
        <w:rPr>
          <w:rFonts w:cstheme="majorHAnsi"/>
          <w:sz w:val="20"/>
        </w:rPr>
        <w:t xml:space="preserve"> more than </w:t>
      </w:r>
      <w:r w:rsidR="00207AEA" w:rsidRPr="00EE0AA3">
        <w:rPr>
          <w:rFonts w:cstheme="majorHAnsi"/>
          <w:sz w:val="20"/>
        </w:rPr>
        <w:t>the fee liability for</w:t>
      </w:r>
      <w:r w:rsidR="00AA1295" w:rsidRPr="00F17A30">
        <w:rPr>
          <w:rFonts w:cstheme="majorHAnsi"/>
          <w:sz w:val="20"/>
        </w:rPr>
        <w:t xml:space="preserve"> a</w:t>
      </w:r>
      <w:r w:rsidR="00207AEA" w:rsidRPr="00F17A30">
        <w:rPr>
          <w:rFonts w:cstheme="majorHAnsi"/>
          <w:sz w:val="20"/>
        </w:rPr>
        <w:t xml:space="preserve"> </w:t>
      </w:r>
      <w:r w:rsidR="00836B86" w:rsidRPr="00F17A30">
        <w:rPr>
          <w:rFonts w:cstheme="majorHAnsi"/>
          <w:sz w:val="20"/>
        </w:rPr>
        <w:t>professional engineer in Queensland</w:t>
      </w:r>
      <w:r w:rsidR="00611EB5" w:rsidRPr="00F17A30">
        <w:rPr>
          <w:rFonts w:cstheme="majorHAnsi"/>
          <w:sz w:val="20"/>
        </w:rPr>
        <w:t xml:space="preserve"> over</w:t>
      </w:r>
      <w:r w:rsidR="00293067" w:rsidRPr="00F17A30">
        <w:rPr>
          <w:rFonts w:cstheme="majorHAnsi"/>
          <w:sz w:val="20"/>
        </w:rPr>
        <w:t xml:space="preserve"> the first three years of registration. </w:t>
      </w:r>
      <w:r w:rsidR="002A5F55" w:rsidRPr="00F17A30">
        <w:rPr>
          <w:rFonts w:cstheme="majorHAnsi"/>
          <w:sz w:val="20"/>
        </w:rPr>
        <w:t xml:space="preserve">This </w:t>
      </w:r>
      <w:r w:rsidR="00707B4E" w:rsidRPr="00F17A30">
        <w:rPr>
          <w:rFonts w:cstheme="majorHAnsi"/>
          <w:sz w:val="20"/>
        </w:rPr>
        <w:t xml:space="preserve">difference </w:t>
      </w:r>
      <w:r w:rsidR="005A131D" w:rsidRPr="00F17A30">
        <w:rPr>
          <w:rFonts w:cstheme="majorHAnsi"/>
          <w:sz w:val="20"/>
        </w:rPr>
        <w:t xml:space="preserve">is </w:t>
      </w:r>
      <w:r w:rsidR="00836B86" w:rsidRPr="00F17A30">
        <w:rPr>
          <w:rFonts w:cstheme="majorHAnsi"/>
          <w:sz w:val="20"/>
        </w:rPr>
        <w:t xml:space="preserve">the </w:t>
      </w:r>
      <w:r w:rsidR="005A131D" w:rsidRPr="00F17A30">
        <w:rPr>
          <w:rFonts w:cstheme="majorHAnsi"/>
          <w:sz w:val="20"/>
        </w:rPr>
        <w:t xml:space="preserve">result of </w:t>
      </w:r>
      <w:r w:rsidR="002A5F55" w:rsidRPr="00F17A30">
        <w:rPr>
          <w:rFonts w:cstheme="majorHAnsi"/>
          <w:sz w:val="20"/>
        </w:rPr>
        <w:t>Queensland not requir</w:t>
      </w:r>
      <w:r w:rsidR="005A131D" w:rsidRPr="00F17A30">
        <w:rPr>
          <w:rFonts w:cstheme="majorHAnsi"/>
          <w:sz w:val="20"/>
        </w:rPr>
        <w:t xml:space="preserve">ing </w:t>
      </w:r>
      <w:r w:rsidR="002A5F55" w:rsidRPr="00F17A30">
        <w:rPr>
          <w:rFonts w:cstheme="majorHAnsi"/>
          <w:sz w:val="20"/>
        </w:rPr>
        <w:t xml:space="preserve">additional </w:t>
      </w:r>
      <w:r w:rsidR="0032456D" w:rsidRPr="00F17A30">
        <w:rPr>
          <w:rFonts w:cstheme="majorHAnsi"/>
          <w:sz w:val="20"/>
        </w:rPr>
        <w:t xml:space="preserve">regulation </w:t>
      </w:r>
      <w:r w:rsidR="002A5F55" w:rsidRPr="00F17A30">
        <w:rPr>
          <w:rFonts w:cstheme="majorHAnsi"/>
          <w:sz w:val="20"/>
        </w:rPr>
        <w:t xml:space="preserve">of engineers </w:t>
      </w:r>
      <w:r w:rsidR="0032456D" w:rsidRPr="00F17A30">
        <w:rPr>
          <w:rFonts w:cstheme="majorHAnsi"/>
          <w:sz w:val="20"/>
        </w:rPr>
        <w:t xml:space="preserve">practising </w:t>
      </w:r>
      <w:r w:rsidR="002A5F55" w:rsidRPr="00F17A30">
        <w:rPr>
          <w:rFonts w:cstheme="majorHAnsi"/>
          <w:sz w:val="20"/>
        </w:rPr>
        <w:t xml:space="preserve">in the </w:t>
      </w:r>
      <w:r w:rsidR="005A131D" w:rsidRPr="00F17A30">
        <w:rPr>
          <w:rFonts w:cstheme="majorHAnsi"/>
          <w:sz w:val="20"/>
        </w:rPr>
        <w:t xml:space="preserve">building </w:t>
      </w:r>
      <w:r w:rsidR="0007070B" w:rsidRPr="00F17A30">
        <w:rPr>
          <w:rFonts w:cstheme="majorHAnsi"/>
          <w:sz w:val="20"/>
        </w:rPr>
        <w:t>industry. However, to</w:t>
      </w:r>
      <w:r w:rsidR="0032456D" w:rsidRPr="00F17A30">
        <w:rPr>
          <w:rFonts w:cstheme="majorHAnsi"/>
          <w:sz w:val="20"/>
        </w:rPr>
        <w:t xml:space="preserve"> ensure the standard and safety of building work in Victoria</w:t>
      </w:r>
      <w:r w:rsidR="008B1AF5" w:rsidRPr="00F17A30">
        <w:rPr>
          <w:rFonts w:cstheme="majorHAnsi"/>
          <w:sz w:val="20"/>
        </w:rPr>
        <w:t xml:space="preserve">, the VBA will </w:t>
      </w:r>
      <w:r w:rsidR="00ED2039" w:rsidRPr="00F17A30">
        <w:rPr>
          <w:rFonts w:cstheme="majorHAnsi"/>
          <w:sz w:val="20"/>
        </w:rPr>
        <w:t>continue to monitor</w:t>
      </w:r>
      <w:r w:rsidR="001D26E4">
        <w:rPr>
          <w:rFonts w:cstheme="majorHAnsi"/>
          <w:sz w:val="20"/>
        </w:rPr>
        <w:t xml:space="preserve"> t</w:t>
      </w:r>
      <w:r w:rsidR="00662A4B" w:rsidRPr="00F17A30">
        <w:rPr>
          <w:rFonts w:cstheme="majorHAnsi"/>
          <w:sz w:val="20"/>
        </w:rPr>
        <w:t>he practi</w:t>
      </w:r>
      <w:r w:rsidR="00685590">
        <w:rPr>
          <w:rFonts w:cstheme="majorHAnsi"/>
          <w:sz w:val="20"/>
        </w:rPr>
        <w:t>s</w:t>
      </w:r>
      <w:r w:rsidR="00662A4B" w:rsidRPr="00F17A30">
        <w:rPr>
          <w:rFonts w:cstheme="majorHAnsi"/>
          <w:sz w:val="20"/>
        </w:rPr>
        <w:t xml:space="preserve">es of </w:t>
      </w:r>
      <w:r w:rsidR="008C2603" w:rsidRPr="00F17A30">
        <w:rPr>
          <w:rFonts w:cstheme="majorHAnsi"/>
          <w:sz w:val="20"/>
        </w:rPr>
        <w:t>endorsed</w:t>
      </w:r>
      <w:r w:rsidR="00662A4B" w:rsidRPr="00F17A30">
        <w:rPr>
          <w:rFonts w:cstheme="majorHAnsi"/>
          <w:sz w:val="20"/>
        </w:rPr>
        <w:t xml:space="preserve"> building engineers and take enfo</w:t>
      </w:r>
      <w:r w:rsidR="005D626B" w:rsidRPr="00F17A30">
        <w:rPr>
          <w:rFonts w:cstheme="majorHAnsi"/>
          <w:sz w:val="20"/>
        </w:rPr>
        <w:t>rcement action where necessary.</w:t>
      </w:r>
    </w:p>
    <w:p w14:paraId="1DE5BD33" w14:textId="001CD67A" w:rsidR="00BA3611" w:rsidRDefault="00D16AA3" w:rsidP="00B5406B">
      <w:pPr>
        <w:pStyle w:val="DJCSbody"/>
        <w:widowControl w:val="0"/>
        <w:spacing w:after="200" w:line="240" w:lineRule="auto"/>
        <w:ind w:left="0"/>
        <w:rPr>
          <w:rFonts w:cstheme="majorHAnsi"/>
          <w:sz w:val="20"/>
        </w:rPr>
      </w:pPr>
      <w:r>
        <w:rPr>
          <w:rFonts w:cstheme="majorHAnsi"/>
          <w:sz w:val="20"/>
        </w:rPr>
        <w:t>As a further comparison</w:t>
      </w:r>
      <w:r w:rsidR="00BA3611" w:rsidRPr="00F17A30">
        <w:rPr>
          <w:rFonts w:cstheme="majorHAnsi"/>
          <w:sz w:val="20"/>
        </w:rPr>
        <w:t xml:space="preserve">, </w:t>
      </w:r>
      <w:r w:rsidR="00C0633E" w:rsidRPr="00410101">
        <w:rPr>
          <w:rFonts w:cstheme="majorHAnsi"/>
          <w:sz w:val="20"/>
        </w:rPr>
        <w:fldChar w:fldCharType="begin"/>
      </w:r>
      <w:r w:rsidR="00C0633E" w:rsidRPr="00410101">
        <w:rPr>
          <w:rFonts w:cstheme="majorHAnsi"/>
          <w:sz w:val="20"/>
        </w:rPr>
        <w:instrText xml:space="preserve"> REF _Ref63104228 \h  \* MERGEFORMAT </w:instrText>
      </w:r>
      <w:r w:rsidR="00C0633E" w:rsidRPr="00410101">
        <w:rPr>
          <w:rFonts w:cstheme="majorHAnsi"/>
          <w:sz w:val="20"/>
        </w:rPr>
      </w:r>
      <w:r w:rsidR="00C0633E" w:rsidRPr="00410101">
        <w:rPr>
          <w:rFonts w:cstheme="majorHAnsi"/>
          <w:sz w:val="20"/>
        </w:rPr>
        <w:fldChar w:fldCharType="separate"/>
      </w:r>
      <w:r w:rsidR="00C4429A" w:rsidRPr="00C4429A">
        <w:rPr>
          <w:rFonts w:cstheme="majorHAnsi"/>
          <w:sz w:val="20"/>
        </w:rPr>
        <w:t>Table 16</w:t>
      </w:r>
      <w:r w:rsidR="00C0633E" w:rsidRPr="00410101">
        <w:rPr>
          <w:rFonts w:cstheme="majorHAnsi"/>
          <w:sz w:val="20"/>
        </w:rPr>
        <w:fldChar w:fldCharType="end"/>
      </w:r>
      <w:r w:rsidR="00C0633E" w:rsidRPr="00F17A30">
        <w:rPr>
          <w:rFonts w:cstheme="majorHAnsi"/>
          <w:sz w:val="20"/>
        </w:rPr>
        <w:t xml:space="preserve"> </w:t>
      </w:r>
      <w:r w:rsidR="00BF5349" w:rsidRPr="00F17A30">
        <w:rPr>
          <w:rFonts w:cstheme="majorHAnsi"/>
          <w:sz w:val="20"/>
        </w:rPr>
        <w:t xml:space="preserve">shows </w:t>
      </w:r>
      <w:r w:rsidR="00C65D5E" w:rsidRPr="00F17A30">
        <w:rPr>
          <w:rFonts w:cstheme="majorHAnsi"/>
          <w:sz w:val="20"/>
        </w:rPr>
        <w:t xml:space="preserve">how the </w:t>
      </w:r>
      <w:r w:rsidR="00405A08" w:rsidRPr="00F17A30">
        <w:rPr>
          <w:rFonts w:cstheme="majorHAnsi"/>
          <w:sz w:val="20"/>
        </w:rPr>
        <w:t xml:space="preserve">proposed </w:t>
      </w:r>
      <w:r w:rsidR="00646E01" w:rsidRPr="00F17A30">
        <w:rPr>
          <w:rFonts w:cstheme="majorHAnsi"/>
          <w:sz w:val="20"/>
        </w:rPr>
        <w:t>fees</w:t>
      </w:r>
      <w:r w:rsidR="00532EE1" w:rsidRPr="00F17A30">
        <w:rPr>
          <w:rFonts w:cstheme="majorHAnsi"/>
          <w:sz w:val="20"/>
        </w:rPr>
        <w:t xml:space="preserve"> in Victoria compare with Queensland </w:t>
      </w:r>
      <w:r>
        <w:rPr>
          <w:rFonts w:cstheme="majorHAnsi"/>
          <w:sz w:val="20"/>
        </w:rPr>
        <w:t xml:space="preserve">in terms of </w:t>
      </w:r>
      <w:r w:rsidR="00532EE1" w:rsidRPr="00F17A30">
        <w:rPr>
          <w:rFonts w:cstheme="majorHAnsi"/>
          <w:sz w:val="20"/>
        </w:rPr>
        <w:t>t</w:t>
      </w:r>
      <w:r w:rsidR="00971CEA" w:rsidRPr="00F17A30">
        <w:rPr>
          <w:rFonts w:cstheme="majorHAnsi"/>
          <w:sz w:val="20"/>
        </w:rPr>
        <w:t xml:space="preserve">he revenue </w:t>
      </w:r>
      <w:r>
        <w:rPr>
          <w:rFonts w:cstheme="majorHAnsi"/>
          <w:sz w:val="20"/>
        </w:rPr>
        <w:t>generated from a registration</w:t>
      </w:r>
      <w:r w:rsidR="00971CEA" w:rsidRPr="00F17A30">
        <w:rPr>
          <w:rFonts w:cstheme="majorHAnsi"/>
          <w:sz w:val="20"/>
        </w:rPr>
        <w:t>.</w:t>
      </w:r>
      <w:r>
        <w:rPr>
          <w:rFonts w:cstheme="majorHAnsi"/>
          <w:sz w:val="20"/>
        </w:rPr>
        <w:t xml:space="preserve"> T</w:t>
      </w:r>
      <w:r w:rsidR="00EA1338" w:rsidRPr="00F17A30">
        <w:rPr>
          <w:rFonts w:cstheme="majorHAnsi"/>
          <w:sz w:val="20"/>
        </w:rPr>
        <w:t>he rev</w:t>
      </w:r>
      <w:r w:rsidR="00DB11A0" w:rsidRPr="00F17A30">
        <w:rPr>
          <w:rFonts w:cstheme="majorHAnsi"/>
          <w:sz w:val="20"/>
        </w:rPr>
        <w:t>en</w:t>
      </w:r>
      <w:r w:rsidR="00EA1338" w:rsidRPr="00F17A30">
        <w:rPr>
          <w:rFonts w:cstheme="majorHAnsi"/>
          <w:sz w:val="20"/>
        </w:rPr>
        <w:t xml:space="preserve">ue expected </w:t>
      </w:r>
      <w:r>
        <w:rPr>
          <w:rFonts w:cstheme="majorHAnsi"/>
          <w:sz w:val="20"/>
        </w:rPr>
        <w:t xml:space="preserve">from a registration </w:t>
      </w:r>
      <w:r w:rsidR="00EA1338" w:rsidRPr="00F17A30">
        <w:rPr>
          <w:rFonts w:cstheme="majorHAnsi"/>
          <w:sz w:val="20"/>
        </w:rPr>
        <w:t>in Victoria i</w:t>
      </w:r>
      <w:r w:rsidR="00DB11A0" w:rsidRPr="00F17A30">
        <w:rPr>
          <w:rFonts w:cstheme="majorHAnsi"/>
          <w:sz w:val="20"/>
        </w:rPr>
        <w:t>s</w:t>
      </w:r>
      <w:r w:rsidR="00EA1338" w:rsidRPr="00F17A30">
        <w:rPr>
          <w:rFonts w:cstheme="majorHAnsi"/>
          <w:sz w:val="20"/>
        </w:rPr>
        <w:t xml:space="preserve"> $</w:t>
      </w:r>
      <w:r w:rsidR="00780D47" w:rsidRPr="00F17A30">
        <w:rPr>
          <w:rFonts w:cstheme="majorHAnsi"/>
          <w:sz w:val="20"/>
        </w:rPr>
        <w:t xml:space="preserve">45 </w:t>
      </w:r>
      <w:r w:rsidR="00EA1338" w:rsidRPr="00F17A30">
        <w:rPr>
          <w:rFonts w:cstheme="majorHAnsi"/>
          <w:sz w:val="20"/>
        </w:rPr>
        <w:t>less than in Queensland. The di</w:t>
      </w:r>
      <w:r w:rsidR="00B018D4" w:rsidRPr="00F17A30">
        <w:rPr>
          <w:rFonts w:cstheme="majorHAnsi"/>
          <w:sz w:val="20"/>
        </w:rPr>
        <w:t>fference</w:t>
      </w:r>
      <w:r w:rsidR="00B84E30" w:rsidRPr="00F17A30">
        <w:rPr>
          <w:rFonts w:cstheme="majorHAnsi"/>
          <w:sz w:val="20"/>
        </w:rPr>
        <w:t xml:space="preserve"> </w:t>
      </w:r>
      <w:r w:rsidR="00B018D4" w:rsidRPr="00F17A30">
        <w:rPr>
          <w:rFonts w:cstheme="majorHAnsi"/>
          <w:sz w:val="20"/>
        </w:rPr>
        <w:t xml:space="preserve">is suspected to </w:t>
      </w:r>
      <w:r>
        <w:rPr>
          <w:rFonts w:cstheme="majorHAnsi"/>
          <w:sz w:val="20"/>
        </w:rPr>
        <w:t xml:space="preserve">arise </w:t>
      </w:r>
      <w:r w:rsidR="0000175A">
        <w:rPr>
          <w:rFonts w:cstheme="majorHAnsi"/>
          <w:sz w:val="20"/>
        </w:rPr>
        <w:t>from</w:t>
      </w:r>
      <w:r w:rsidR="00B018D4" w:rsidRPr="00F17A30">
        <w:rPr>
          <w:rFonts w:cstheme="majorHAnsi"/>
          <w:sz w:val="20"/>
        </w:rPr>
        <w:t xml:space="preserve"> the </w:t>
      </w:r>
      <w:r w:rsidR="00A6297E" w:rsidRPr="00F17A30">
        <w:rPr>
          <w:rFonts w:cstheme="majorHAnsi"/>
          <w:sz w:val="20"/>
        </w:rPr>
        <w:t xml:space="preserve">administrative efficiencies </w:t>
      </w:r>
      <w:r>
        <w:rPr>
          <w:rFonts w:cstheme="majorHAnsi"/>
          <w:sz w:val="20"/>
        </w:rPr>
        <w:t>in</w:t>
      </w:r>
      <w:r w:rsidRPr="00F17A30">
        <w:rPr>
          <w:rFonts w:cstheme="majorHAnsi"/>
          <w:sz w:val="20"/>
        </w:rPr>
        <w:t xml:space="preserve"> </w:t>
      </w:r>
      <w:r w:rsidR="00A6297E" w:rsidRPr="00F17A30">
        <w:rPr>
          <w:rFonts w:cstheme="majorHAnsi"/>
          <w:sz w:val="20"/>
        </w:rPr>
        <w:t xml:space="preserve">Victoria </w:t>
      </w:r>
      <w:r w:rsidR="006F2168" w:rsidRPr="00F17A30">
        <w:rPr>
          <w:rFonts w:cstheme="majorHAnsi"/>
          <w:sz w:val="20"/>
        </w:rPr>
        <w:t>from a three-year</w:t>
      </w:r>
      <w:r w:rsidR="00696B04" w:rsidRPr="00F17A30">
        <w:rPr>
          <w:rFonts w:cstheme="majorHAnsi"/>
          <w:sz w:val="20"/>
        </w:rPr>
        <w:t>, rather than annual, renewal cycle</w:t>
      </w:r>
      <w:r w:rsidR="007C6A6A" w:rsidRPr="00F17A30">
        <w:rPr>
          <w:rFonts w:cstheme="majorHAnsi"/>
          <w:sz w:val="20"/>
        </w:rPr>
        <w:t xml:space="preserve"> and </w:t>
      </w:r>
      <w:r w:rsidR="00446EDB" w:rsidRPr="00F17A30">
        <w:rPr>
          <w:rFonts w:cstheme="majorHAnsi"/>
          <w:sz w:val="20"/>
        </w:rPr>
        <w:t>from having a larger volume of regist</w:t>
      </w:r>
      <w:r w:rsidR="009461E7" w:rsidRPr="00F17A30">
        <w:rPr>
          <w:rFonts w:cstheme="majorHAnsi"/>
          <w:sz w:val="20"/>
        </w:rPr>
        <w:t xml:space="preserve">ered engineers </w:t>
      </w:r>
      <w:r w:rsidR="0000175A">
        <w:rPr>
          <w:rFonts w:cstheme="majorHAnsi"/>
          <w:sz w:val="20"/>
        </w:rPr>
        <w:t xml:space="preserve">among which </w:t>
      </w:r>
      <w:r w:rsidR="009461E7" w:rsidRPr="00F17A30">
        <w:rPr>
          <w:rFonts w:cstheme="majorHAnsi"/>
          <w:sz w:val="20"/>
        </w:rPr>
        <w:t>to distribute fixed costs</w:t>
      </w:r>
      <w:r w:rsidR="00696B04" w:rsidRPr="00F17A30">
        <w:rPr>
          <w:rFonts w:cstheme="majorHAnsi"/>
          <w:sz w:val="20"/>
        </w:rPr>
        <w:t>.</w:t>
      </w:r>
    </w:p>
    <w:p w14:paraId="6644EF0D" w14:textId="222CEAEC" w:rsidR="00AD2F6F" w:rsidRPr="00A9174C" w:rsidRDefault="00AD2F6F" w:rsidP="00EB4FAC">
      <w:pPr>
        <w:pStyle w:val="Caption"/>
        <w:keepNext/>
        <w:spacing w:after="120"/>
        <w:rPr>
          <w:rFonts w:ascii="Arial" w:hAnsi="Arial"/>
          <w:b/>
          <w:bCs/>
          <w:color w:val="0069A4"/>
        </w:rPr>
      </w:pPr>
      <w:bookmarkStart w:id="131" w:name="_Ref63104228"/>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16</w:t>
      </w:r>
      <w:r w:rsidRPr="00A9174C">
        <w:rPr>
          <w:rFonts w:ascii="Arial" w:hAnsi="Arial"/>
          <w:b/>
          <w:bCs/>
          <w:color w:val="0069A4"/>
        </w:rPr>
        <w:fldChar w:fldCharType="end"/>
      </w:r>
      <w:bookmarkEnd w:id="131"/>
      <w:r w:rsidRPr="00A9174C">
        <w:rPr>
          <w:rFonts w:ascii="Arial" w:hAnsi="Arial"/>
          <w:b/>
          <w:bCs/>
          <w:color w:val="0069A4"/>
        </w:rPr>
        <w:t>: Revenue per registrant</w:t>
      </w:r>
    </w:p>
    <w:tbl>
      <w:tblPr>
        <w:tblStyle w:val="DJRReporttablestyleNavy"/>
        <w:tblW w:w="9072" w:type="dxa"/>
        <w:tblInd w:w="-5"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982"/>
        <w:gridCol w:w="1559"/>
        <w:gridCol w:w="1418"/>
        <w:gridCol w:w="3113"/>
      </w:tblGrid>
      <w:tr w:rsidR="003C5866" w:rsidRPr="00371D82" w14:paraId="314B4842" w14:textId="77777777" w:rsidTr="00825212">
        <w:trPr>
          <w:cnfStyle w:val="100000000000" w:firstRow="1" w:lastRow="0" w:firstColumn="0" w:lastColumn="0" w:oddVBand="0" w:evenVBand="0" w:oddHBand="0" w:evenHBand="0" w:firstRowFirstColumn="0" w:firstRowLastColumn="0" w:lastRowFirstColumn="0" w:lastRowLastColumn="0"/>
          <w:tblHeader/>
        </w:trPr>
        <w:tc>
          <w:tcPr>
            <w:tcW w:w="2982" w:type="dxa"/>
            <w:tcBorders>
              <w:top w:val="single" w:sz="12" w:space="0" w:color="0069A4"/>
              <w:bottom w:val="single" w:sz="12" w:space="0" w:color="0069A4"/>
              <w:right w:val="none" w:sz="0" w:space="0" w:color="auto"/>
            </w:tcBorders>
            <w:shd w:val="clear" w:color="auto" w:fill="auto"/>
          </w:tcPr>
          <w:p w14:paraId="77DB241B" w14:textId="630B9233" w:rsidR="0084655C" w:rsidRPr="00F104CB" w:rsidRDefault="0084655C" w:rsidP="007618C3">
            <w:pPr>
              <w:pStyle w:val="DJCStablecolumnheadwhite"/>
              <w:widowControl w:val="0"/>
              <w:spacing w:before="0" w:after="0"/>
              <w:jc w:val="center"/>
              <w:rPr>
                <w:rFonts w:cstheme="majorHAnsi"/>
                <w:b w:val="0"/>
                <w:color w:val="auto"/>
                <w:sz w:val="18"/>
                <w:szCs w:val="18"/>
              </w:rPr>
            </w:pPr>
          </w:p>
        </w:tc>
        <w:tc>
          <w:tcPr>
            <w:tcW w:w="1559" w:type="dxa"/>
            <w:tcBorders>
              <w:top w:val="single" w:sz="12" w:space="0" w:color="0069A4"/>
              <w:left w:val="none" w:sz="0" w:space="0" w:color="auto"/>
              <w:bottom w:val="single" w:sz="12" w:space="0" w:color="0069A4"/>
              <w:right w:val="none" w:sz="0" w:space="0" w:color="auto"/>
            </w:tcBorders>
            <w:shd w:val="clear" w:color="auto" w:fill="auto"/>
          </w:tcPr>
          <w:p w14:paraId="3F51A216" w14:textId="42BE15A1" w:rsidR="0084655C" w:rsidRPr="00EB4FAC" w:rsidRDefault="0084655C" w:rsidP="007618C3">
            <w:pPr>
              <w:pStyle w:val="DJCStablecolumnheadwhite"/>
              <w:widowControl w:val="0"/>
              <w:spacing w:before="0" w:after="0"/>
              <w:jc w:val="center"/>
              <w:rPr>
                <w:rFonts w:cstheme="majorHAnsi"/>
                <w:color w:val="auto"/>
                <w:sz w:val="18"/>
                <w:szCs w:val="18"/>
              </w:rPr>
            </w:pPr>
            <w:r w:rsidRPr="007538FF">
              <w:rPr>
                <w:rFonts w:cstheme="majorHAnsi"/>
                <w:color w:val="auto"/>
                <w:sz w:val="18"/>
                <w:szCs w:val="18"/>
              </w:rPr>
              <w:t>Queensland</w:t>
            </w:r>
            <w:r w:rsidRPr="005670C1">
              <w:rPr>
                <w:rStyle w:val="FootnoteReference"/>
                <w:rFonts w:cstheme="majorHAnsi"/>
                <w:b w:val="0"/>
                <w:bCs/>
                <w:color w:val="auto"/>
                <w:sz w:val="18"/>
                <w:szCs w:val="18"/>
              </w:rPr>
              <w:footnoteReference w:id="36"/>
            </w:r>
          </w:p>
        </w:tc>
        <w:tc>
          <w:tcPr>
            <w:tcW w:w="1418" w:type="dxa"/>
            <w:tcBorders>
              <w:top w:val="single" w:sz="12" w:space="0" w:color="0069A4"/>
              <w:left w:val="none" w:sz="0" w:space="0" w:color="auto"/>
              <w:bottom w:val="single" w:sz="12" w:space="0" w:color="0069A4"/>
              <w:right w:val="none" w:sz="0" w:space="0" w:color="auto"/>
            </w:tcBorders>
            <w:shd w:val="clear" w:color="auto" w:fill="auto"/>
          </w:tcPr>
          <w:p w14:paraId="052A523F" w14:textId="77777777" w:rsidR="0084655C" w:rsidRPr="00F104CB" w:rsidRDefault="0084655C" w:rsidP="00E87245">
            <w:pPr>
              <w:pStyle w:val="DJCStablecolumnheadwhite"/>
              <w:widowControl w:val="0"/>
              <w:spacing w:before="0" w:after="0"/>
              <w:jc w:val="center"/>
              <w:rPr>
                <w:rFonts w:cstheme="majorHAnsi"/>
                <w:b w:val="0"/>
                <w:color w:val="auto"/>
                <w:sz w:val="18"/>
                <w:szCs w:val="18"/>
              </w:rPr>
            </w:pPr>
            <w:r w:rsidRPr="00EB4FAC">
              <w:rPr>
                <w:rFonts w:cstheme="majorHAnsi"/>
                <w:color w:val="auto"/>
                <w:sz w:val="18"/>
                <w:szCs w:val="18"/>
              </w:rPr>
              <w:t>Victoria</w:t>
            </w:r>
          </w:p>
        </w:tc>
        <w:tc>
          <w:tcPr>
            <w:tcW w:w="3113" w:type="dxa"/>
            <w:tcBorders>
              <w:top w:val="single" w:sz="12" w:space="0" w:color="0069A4"/>
              <w:left w:val="none" w:sz="0" w:space="0" w:color="auto"/>
              <w:bottom w:val="single" w:sz="12" w:space="0" w:color="0069A4"/>
            </w:tcBorders>
            <w:shd w:val="clear" w:color="auto" w:fill="auto"/>
          </w:tcPr>
          <w:p w14:paraId="39C40D9E" w14:textId="30E2BAF0" w:rsidR="0084655C" w:rsidRPr="00EB4FAC" w:rsidRDefault="0084655C" w:rsidP="00F104CB">
            <w:pPr>
              <w:pStyle w:val="DJCStablecolumnheadwhite"/>
              <w:widowControl w:val="0"/>
              <w:spacing w:before="0" w:after="0"/>
              <w:jc w:val="center"/>
              <w:rPr>
                <w:rFonts w:cstheme="majorHAnsi"/>
                <w:color w:val="auto"/>
                <w:sz w:val="18"/>
                <w:szCs w:val="18"/>
              </w:rPr>
            </w:pPr>
          </w:p>
        </w:tc>
      </w:tr>
      <w:tr w:rsidR="00CE13BC" w:rsidRPr="00E87245" w14:paraId="4601AA7D" w14:textId="77777777" w:rsidTr="00825212">
        <w:tc>
          <w:tcPr>
            <w:tcW w:w="2982" w:type="dxa"/>
            <w:tcBorders>
              <w:top w:val="single" w:sz="12" w:space="0" w:color="0069A4"/>
              <w:bottom w:val="single" w:sz="4" w:space="0" w:color="0069A4"/>
            </w:tcBorders>
            <w:shd w:val="clear" w:color="auto" w:fill="auto"/>
          </w:tcPr>
          <w:p w14:paraId="030EB387" w14:textId="43FAACAE" w:rsidR="00906BD2" w:rsidRPr="00EB4FAC" w:rsidRDefault="00906BD2" w:rsidP="007618C3">
            <w:pPr>
              <w:pStyle w:val="DJCStabletext"/>
              <w:widowControl w:val="0"/>
              <w:spacing w:before="0" w:after="0"/>
              <w:jc w:val="right"/>
              <w:rPr>
                <w:rFonts w:cstheme="majorHAnsi"/>
                <w:sz w:val="18"/>
                <w:szCs w:val="18"/>
              </w:rPr>
            </w:pPr>
            <w:r w:rsidRPr="00EB4FAC">
              <w:rPr>
                <w:rFonts w:cstheme="majorHAnsi"/>
                <w:sz w:val="18"/>
                <w:szCs w:val="18"/>
              </w:rPr>
              <w:t>Fee</w:t>
            </w:r>
            <w:r w:rsidR="006C3A57" w:rsidRPr="00EB4FAC">
              <w:rPr>
                <w:rFonts w:cstheme="majorHAnsi"/>
                <w:sz w:val="18"/>
                <w:szCs w:val="18"/>
              </w:rPr>
              <w:t>s and other receipts</w:t>
            </w:r>
          </w:p>
        </w:tc>
        <w:tc>
          <w:tcPr>
            <w:tcW w:w="1559" w:type="dxa"/>
            <w:tcBorders>
              <w:top w:val="single" w:sz="12" w:space="0" w:color="0069A4"/>
              <w:bottom w:val="single" w:sz="4" w:space="0" w:color="0069A4"/>
            </w:tcBorders>
            <w:shd w:val="clear" w:color="auto" w:fill="auto"/>
          </w:tcPr>
          <w:p w14:paraId="301FC7FF" w14:textId="7EB82B02" w:rsidR="00906BD2" w:rsidRPr="00EB4FAC" w:rsidRDefault="00906BD2" w:rsidP="00EB4FAC">
            <w:pPr>
              <w:pStyle w:val="DJCStabletext"/>
              <w:widowControl w:val="0"/>
              <w:spacing w:before="0" w:after="0"/>
              <w:jc w:val="center"/>
              <w:rPr>
                <w:rFonts w:cstheme="majorHAnsi"/>
                <w:sz w:val="18"/>
                <w:szCs w:val="18"/>
              </w:rPr>
            </w:pPr>
            <w:r w:rsidRPr="00EB4FAC">
              <w:rPr>
                <w:rFonts w:cstheme="majorHAnsi"/>
                <w:sz w:val="18"/>
                <w:szCs w:val="18"/>
              </w:rPr>
              <w:t>$3,691,614</w:t>
            </w:r>
          </w:p>
        </w:tc>
        <w:tc>
          <w:tcPr>
            <w:tcW w:w="1418" w:type="dxa"/>
            <w:tcBorders>
              <w:top w:val="single" w:sz="12" w:space="0" w:color="0069A4"/>
              <w:bottom w:val="single" w:sz="4" w:space="0" w:color="0069A4"/>
            </w:tcBorders>
            <w:shd w:val="clear" w:color="auto" w:fill="auto"/>
          </w:tcPr>
          <w:p w14:paraId="3FCD41F3" w14:textId="3C2E2CA5" w:rsidR="00906BD2" w:rsidRPr="00EE0AA3" w:rsidRDefault="00906BD2" w:rsidP="00EB4FAC">
            <w:pPr>
              <w:pStyle w:val="DJCStabletext"/>
              <w:widowControl w:val="0"/>
              <w:spacing w:before="0" w:after="0"/>
              <w:jc w:val="center"/>
              <w:rPr>
                <w:rFonts w:cstheme="majorHAnsi"/>
                <w:sz w:val="18"/>
                <w:szCs w:val="18"/>
              </w:rPr>
            </w:pPr>
            <w:r w:rsidRPr="00EB4FAC">
              <w:rPr>
                <w:rFonts w:cstheme="majorHAnsi"/>
                <w:sz w:val="18"/>
                <w:szCs w:val="18"/>
              </w:rPr>
              <w:t>$</w:t>
            </w:r>
            <w:r w:rsidR="007A2DBB" w:rsidRPr="00EB4FAC">
              <w:rPr>
                <w:rFonts w:cstheme="majorHAnsi"/>
                <w:sz w:val="18"/>
                <w:szCs w:val="18"/>
              </w:rPr>
              <w:t>5</w:t>
            </w:r>
            <w:r w:rsidR="00915635" w:rsidRPr="00EB4FAC">
              <w:rPr>
                <w:rFonts w:cstheme="majorHAnsi"/>
                <w:sz w:val="18"/>
                <w:szCs w:val="18"/>
              </w:rPr>
              <w:t>,</w:t>
            </w:r>
            <w:r w:rsidR="007A2DBB" w:rsidRPr="00EB4FAC">
              <w:rPr>
                <w:rFonts w:cstheme="majorHAnsi"/>
                <w:sz w:val="18"/>
                <w:szCs w:val="18"/>
              </w:rPr>
              <w:t>1</w:t>
            </w:r>
            <w:r w:rsidR="00915635" w:rsidRPr="00EB4FAC">
              <w:rPr>
                <w:rFonts w:cstheme="majorHAnsi"/>
                <w:sz w:val="18"/>
                <w:szCs w:val="18"/>
              </w:rPr>
              <w:t>50,600</w:t>
            </w:r>
          </w:p>
        </w:tc>
        <w:tc>
          <w:tcPr>
            <w:tcW w:w="3113" w:type="dxa"/>
            <w:tcBorders>
              <w:top w:val="single" w:sz="12" w:space="0" w:color="0069A4"/>
              <w:bottom w:val="single" w:sz="4" w:space="0" w:color="0069A4"/>
            </w:tcBorders>
            <w:shd w:val="clear" w:color="auto" w:fill="auto"/>
          </w:tcPr>
          <w:p w14:paraId="4E484812" w14:textId="295A614E" w:rsidR="00906BD2" w:rsidRPr="00EB4FAC" w:rsidRDefault="00AD0B3E" w:rsidP="00F104CB">
            <w:pPr>
              <w:pStyle w:val="DJCStabletext"/>
              <w:widowControl w:val="0"/>
              <w:spacing w:before="0" w:after="0"/>
              <w:rPr>
                <w:rFonts w:cstheme="majorHAnsi"/>
                <w:sz w:val="18"/>
                <w:szCs w:val="18"/>
              </w:rPr>
            </w:pPr>
            <w:r w:rsidRPr="00EB4FAC">
              <w:rPr>
                <w:rFonts w:cstheme="majorHAnsi"/>
                <w:sz w:val="18"/>
                <w:szCs w:val="18"/>
              </w:rPr>
              <w:t>Average e</w:t>
            </w:r>
            <w:r w:rsidR="005E34AA" w:rsidRPr="00EB4FAC">
              <w:rPr>
                <w:rFonts w:cstheme="majorHAnsi"/>
                <w:sz w:val="18"/>
                <w:szCs w:val="18"/>
              </w:rPr>
              <w:t>xpected revenue</w:t>
            </w:r>
            <w:r w:rsidRPr="00EB4FAC">
              <w:rPr>
                <w:rFonts w:cstheme="majorHAnsi"/>
                <w:sz w:val="18"/>
                <w:szCs w:val="18"/>
              </w:rPr>
              <w:t xml:space="preserve">, i.e. </w:t>
            </w:r>
            <w:r w:rsidR="00B36872" w:rsidRPr="00EB4FAC">
              <w:rPr>
                <w:rFonts w:cstheme="majorHAnsi"/>
                <w:sz w:val="18"/>
                <w:szCs w:val="18"/>
              </w:rPr>
              <w:t>equal to total annual cost</w:t>
            </w:r>
          </w:p>
        </w:tc>
      </w:tr>
      <w:tr w:rsidR="002F4A94" w:rsidRPr="00EB4FAC" w14:paraId="5AB30246" w14:textId="77777777" w:rsidTr="00825212">
        <w:tc>
          <w:tcPr>
            <w:tcW w:w="2982" w:type="dxa"/>
            <w:tcBorders>
              <w:top w:val="single" w:sz="4" w:space="0" w:color="0069A4"/>
              <w:bottom w:val="single" w:sz="4" w:space="0" w:color="0069A4"/>
            </w:tcBorders>
          </w:tcPr>
          <w:p w14:paraId="6D5ABA63" w14:textId="742B9CDE" w:rsidR="005C273E" w:rsidRPr="00EB4FAC" w:rsidRDefault="005C273E" w:rsidP="007618C3">
            <w:pPr>
              <w:pStyle w:val="DJCStabletext"/>
              <w:widowControl w:val="0"/>
              <w:spacing w:before="0" w:after="0"/>
              <w:jc w:val="right"/>
              <w:rPr>
                <w:rFonts w:cstheme="majorHAnsi"/>
                <w:sz w:val="18"/>
                <w:szCs w:val="18"/>
              </w:rPr>
            </w:pPr>
            <w:r w:rsidRPr="00EB4FAC">
              <w:rPr>
                <w:rFonts w:cstheme="majorHAnsi"/>
                <w:sz w:val="18"/>
                <w:szCs w:val="18"/>
              </w:rPr>
              <w:t>Total no. of registrations</w:t>
            </w:r>
          </w:p>
        </w:tc>
        <w:tc>
          <w:tcPr>
            <w:tcW w:w="1559" w:type="dxa"/>
            <w:tcBorders>
              <w:top w:val="single" w:sz="4" w:space="0" w:color="0069A4"/>
              <w:bottom w:val="single" w:sz="4" w:space="0" w:color="0069A4"/>
            </w:tcBorders>
          </w:tcPr>
          <w:p w14:paraId="4CAD66AB" w14:textId="082C8419" w:rsidR="005C273E" w:rsidRPr="00EB4FAC" w:rsidRDefault="005C273E" w:rsidP="00EB4FAC">
            <w:pPr>
              <w:pStyle w:val="DJCStabletext"/>
              <w:widowControl w:val="0"/>
              <w:spacing w:before="0" w:after="0"/>
              <w:jc w:val="center"/>
              <w:rPr>
                <w:rFonts w:cstheme="majorHAnsi"/>
                <w:sz w:val="18"/>
                <w:szCs w:val="18"/>
              </w:rPr>
            </w:pPr>
            <w:r w:rsidRPr="00EB4FAC">
              <w:rPr>
                <w:rFonts w:cstheme="majorHAnsi"/>
                <w:sz w:val="18"/>
                <w:szCs w:val="18"/>
              </w:rPr>
              <w:t>15,856</w:t>
            </w:r>
          </w:p>
        </w:tc>
        <w:tc>
          <w:tcPr>
            <w:tcW w:w="1418" w:type="dxa"/>
            <w:tcBorders>
              <w:top w:val="single" w:sz="4" w:space="0" w:color="0069A4"/>
              <w:bottom w:val="single" w:sz="4" w:space="0" w:color="0069A4"/>
            </w:tcBorders>
          </w:tcPr>
          <w:p w14:paraId="33488DF5" w14:textId="207F6750" w:rsidR="005C273E" w:rsidRPr="00EB4FAC" w:rsidRDefault="00DE7C2E" w:rsidP="00EB4FAC">
            <w:pPr>
              <w:pStyle w:val="DJCStabletext"/>
              <w:widowControl w:val="0"/>
              <w:spacing w:before="0" w:after="0"/>
              <w:jc w:val="center"/>
              <w:rPr>
                <w:rFonts w:cstheme="majorHAnsi"/>
                <w:sz w:val="18"/>
                <w:szCs w:val="18"/>
              </w:rPr>
            </w:pPr>
            <w:r w:rsidRPr="00EB4FAC">
              <w:rPr>
                <w:rFonts w:cstheme="majorHAnsi"/>
                <w:sz w:val="18"/>
                <w:szCs w:val="18"/>
              </w:rPr>
              <w:t>27,435</w:t>
            </w:r>
          </w:p>
        </w:tc>
        <w:tc>
          <w:tcPr>
            <w:tcW w:w="3113" w:type="dxa"/>
            <w:tcBorders>
              <w:top w:val="single" w:sz="4" w:space="0" w:color="0069A4"/>
              <w:bottom w:val="single" w:sz="4" w:space="0" w:color="0069A4"/>
            </w:tcBorders>
          </w:tcPr>
          <w:p w14:paraId="017AAFB2" w14:textId="5AF8B3D8" w:rsidR="005C273E" w:rsidRPr="00EB4FAC" w:rsidRDefault="00B36872" w:rsidP="00F104CB">
            <w:pPr>
              <w:pStyle w:val="DJCStabletext"/>
              <w:widowControl w:val="0"/>
              <w:spacing w:before="0" w:after="0"/>
              <w:rPr>
                <w:rFonts w:cstheme="majorHAnsi"/>
                <w:sz w:val="18"/>
                <w:szCs w:val="18"/>
              </w:rPr>
            </w:pPr>
            <w:r w:rsidRPr="00EB4FAC">
              <w:rPr>
                <w:rFonts w:cstheme="majorHAnsi"/>
                <w:sz w:val="18"/>
                <w:szCs w:val="18"/>
              </w:rPr>
              <w:t xml:space="preserve">Average </w:t>
            </w:r>
            <w:r w:rsidR="00DE7C2E" w:rsidRPr="00EB4FAC">
              <w:rPr>
                <w:rFonts w:cstheme="majorHAnsi"/>
                <w:sz w:val="18"/>
                <w:szCs w:val="18"/>
              </w:rPr>
              <w:t xml:space="preserve">no. of </w:t>
            </w:r>
            <w:r w:rsidR="007361B0" w:rsidRPr="00EB4FAC">
              <w:rPr>
                <w:rFonts w:cstheme="majorHAnsi"/>
                <w:sz w:val="18"/>
                <w:szCs w:val="18"/>
              </w:rPr>
              <w:t>registered professional engineers</w:t>
            </w:r>
            <w:r w:rsidR="00DE7C2E" w:rsidRPr="00EB4FAC">
              <w:rPr>
                <w:rFonts w:cstheme="majorHAnsi"/>
                <w:sz w:val="18"/>
                <w:szCs w:val="18"/>
              </w:rPr>
              <w:t xml:space="preserve"> </w:t>
            </w:r>
            <w:r w:rsidR="00BC4912" w:rsidRPr="00EB4FAC">
              <w:rPr>
                <w:rFonts w:cstheme="majorHAnsi"/>
                <w:sz w:val="18"/>
                <w:szCs w:val="18"/>
              </w:rPr>
              <w:t xml:space="preserve">expected </w:t>
            </w:r>
            <w:r w:rsidR="00DE7C2E" w:rsidRPr="00EB4FAC">
              <w:rPr>
                <w:rFonts w:cstheme="majorHAnsi"/>
                <w:sz w:val="18"/>
                <w:szCs w:val="18"/>
              </w:rPr>
              <w:t>over the regulatory period</w:t>
            </w:r>
          </w:p>
        </w:tc>
      </w:tr>
      <w:tr w:rsidR="002F4A94" w:rsidRPr="00E87245" w14:paraId="66A9B5A6" w14:textId="77777777" w:rsidTr="00825212">
        <w:tc>
          <w:tcPr>
            <w:tcW w:w="2982" w:type="dxa"/>
            <w:tcBorders>
              <w:top w:val="single" w:sz="4" w:space="0" w:color="0069A4"/>
              <w:bottom w:val="single" w:sz="4" w:space="0" w:color="0069A4"/>
            </w:tcBorders>
          </w:tcPr>
          <w:p w14:paraId="2C8F2EF1" w14:textId="3C1D51F7" w:rsidR="006C3A57" w:rsidRPr="00EB4FAC" w:rsidRDefault="006C3A57" w:rsidP="007618C3">
            <w:pPr>
              <w:pStyle w:val="DJCStabletext"/>
              <w:widowControl w:val="0"/>
              <w:spacing w:before="0" w:after="0"/>
              <w:jc w:val="right"/>
              <w:rPr>
                <w:rFonts w:cstheme="majorHAnsi"/>
                <w:sz w:val="18"/>
                <w:szCs w:val="18"/>
              </w:rPr>
            </w:pPr>
            <w:r w:rsidRPr="00EB4FAC">
              <w:rPr>
                <w:rFonts w:cstheme="majorHAnsi"/>
                <w:sz w:val="18"/>
                <w:szCs w:val="18"/>
              </w:rPr>
              <w:t xml:space="preserve">Revenue per </w:t>
            </w:r>
            <w:r w:rsidR="00AD0B3E" w:rsidRPr="00EB4FAC">
              <w:rPr>
                <w:rFonts w:cstheme="majorHAnsi"/>
                <w:sz w:val="18"/>
                <w:szCs w:val="18"/>
              </w:rPr>
              <w:t>registration</w:t>
            </w:r>
          </w:p>
        </w:tc>
        <w:tc>
          <w:tcPr>
            <w:tcW w:w="1559" w:type="dxa"/>
            <w:tcBorders>
              <w:top w:val="single" w:sz="4" w:space="0" w:color="0069A4"/>
              <w:bottom w:val="single" w:sz="4" w:space="0" w:color="0069A4"/>
            </w:tcBorders>
          </w:tcPr>
          <w:p w14:paraId="0C08B004" w14:textId="01B914A9" w:rsidR="006C3A57" w:rsidRPr="00EB4FAC" w:rsidRDefault="00AD0B3E" w:rsidP="00EB4FAC">
            <w:pPr>
              <w:pStyle w:val="DJCStabletext"/>
              <w:widowControl w:val="0"/>
              <w:spacing w:before="0" w:after="0"/>
              <w:jc w:val="center"/>
              <w:rPr>
                <w:rFonts w:cstheme="majorHAnsi"/>
                <w:sz w:val="18"/>
                <w:szCs w:val="18"/>
              </w:rPr>
            </w:pPr>
            <w:r w:rsidRPr="00EB4FAC">
              <w:rPr>
                <w:rFonts w:cstheme="majorHAnsi"/>
                <w:sz w:val="18"/>
                <w:szCs w:val="18"/>
              </w:rPr>
              <w:t>$233</w:t>
            </w:r>
          </w:p>
        </w:tc>
        <w:tc>
          <w:tcPr>
            <w:tcW w:w="1418" w:type="dxa"/>
            <w:tcBorders>
              <w:top w:val="single" w:sz="4" w:space="0" w:color="0069A4"/>
              <w:bottom w:val="single" w:sz="4" w:space="0" w:color="0069A4"/>
            </w:tcBorders>
          </w:tcPr>
          <w:p w14:paraId="44554279" w14:textId="527386F0" w:rsidR="006C3A57" w:rsidRPr="00EE0AA3" w:rsidRDefault="00DE7C2E" w:rsidP="00EB4FAC">
            <w:pPr>
              <w:pStyle w:val="DJCStabletext"/>
              <w:widowControl w:val="0"/>
              <w:spacing w:before="0" w:after="0"/>
              <w:jc w:val="center"/>
              <w:rPr>
                <w:rFonts w:cstheme="majorHAnsi"/>
                <w:sz w:val="18"/>
                <w:szCs w:val="18"/>
              </w:rPr>
            </w:pPr>
            <w:r w:rsidRPr="00EB4FAC">
              <w:rPr>
                <w:rFonts w:cstheme="majorHAnsi"/>
                <w:sz w:val="18"/>
                <w:szCs w:val="18"/>
              </w:rPr>
              <w:t>$18</w:t>
            </w:r>
            <w:r w:rsidR="000C26D0" w:rsidRPr="00EB4FAC">
              <w:rPr>
                <w:rFonts w:cstheme="majorHAnsi"/>
                <w:sz w:val="18"/>
                <w:szCs w:val="18"/>
              </w:rPr>
              <w:t>8</w:t>
            </w:r>
          </w:p>
        </w:tc>
        <w:tc>
          <w:tcPr>
            <w:tcW w:w="3113" w:type="dxa"/>
            <w:tcBorders>
              <w:top w:val="single" w:sz="4" w:space="0" w:color="0069A4"/>
              <w:bottom w:val="single" w:sz="4" w:space="0" w:color="0069A4"/>
            </w:tcBorders>
          </w:tcPr>
          <w:p w14:paraId="15E3FE91" w14:textId="6FD9698F" w:rsidR="006C3A57" w:rsidRPr="00EB4FAC" w:rsidRDefault="00EB12EB" w:rsidP="00F104CB">
            <w:pPr>
              <w:pStyle w:val="DJCStabletext"/>
              <w:widowControl w:val="0"/>
              <w:spacing w:before="0" w:after="0"/>
              <w:rPr>
                <w:rFonts w:cstheme="majorHAnsi"/>
                <w:sz w:val="18"/>
                <w:szCs w:val="18"/>
              </w:rPr>
            </w:pPr>
            <w:r w:rsidRPr="00EB4FAC">
              <w:rPr>
                <w:rFonts w:cstheme="majorHAnsi"/>
                <w:sz w:val="18"/>
                <w:szCs w:val="18"/>
              </w:rPr>
              <w:t xml:space="preserve">Annual </w:t>
            </w:r>
            <w:r w:rsidR="00BC4912" w:rsidRPr="00EB4FAC">
              <w:rPr>
                <w:rFonts w:cstheme="majorHAnsi"/>
                <w:sz w:val="18"/>
                <w:szCs w:val="18"/>
              </w:rPr>
              <w:t>expected r</w:t>
            </w:r>
            <w:r w:rsidR="006C0B22" w:rsidRPr="00EB4FAC">
              <w:rPr>
                <w:rFonts w:cstheme="majorHAnsi"/>
                <w:sz w:val="18"/>
                <w:szCs w:val="18"/>
              </w:rPr>
              <w:t>evenue per registration</w:t>
            </w:r>
          </w:p>
        </w:tc>
      </w:tr>
      <w:tr w:rsidR="002F4A94" w:rsidRPr="00E87245" w14:paraId="62CA67B3" w14:textId="77777777" w:rsidTr="00825212">
        <w:tc>
          <w:tcPr>
            <w:tcW w:w="2982" w:type="dxa"/>
            <w:tcBorders>
              <w:top w:val="single" w:sz="4" w:space="0" w:color="0069A4"/>
              <w:bottom w:val="single" w:sz="12" w:space="0" w:color="0069A4"/>
            </w:tcBorders>
          </w:tcPr>
          <w:p w14:paraId="732FDE1D" w14:textId="77777777" w:rsidR="006C0B22" w:rsidRPr="00EB4FAC" w:rsidRDefault="006C0B22" w:rsidP="007618C3">
            <w:pPr>
              <w:pStyle w:val="DJCStabletext"/>
              <w:widowControl w:val="0"/>
              <w:spacing w:before="0" w:after="0"/>
              <w:rPr>
                <w:rFonts w:cstheme="majorHAnsi"/>
                <w:sz w:val="18"/>
                <w:szCs w:val="18"/>
              </w:rPr>
            </w:pPr>
          </w:p>
        </w:tc>
        <w:tc>
          <w:tcPr>
            <w:tcW w:w="1559" w:type="dxa"/>
            <w:tcBorders>
              <w:top w:val="single" w:sz="4" w:space="0" w:color="0069A4"/>
              <w:bottom w:val="single" w:sz="12" w:space="0" w:color="0069A4"/>
            </w:tcBorders>
          </w:tcPr>
          <w:p w14:paraId="0E68F30D" w14:textId="77777777" w:rsidR="006C0B22" w:rsidRPr="00EB4FAC" w:rsidRDefault="006C0B22" w:rsidP="00F104CB">
            <w:pPr>
              <w:pStyle w:val="DJCStabletext"/>
              <w:widowControl w:val="0"/>
              <w:spacing w:before="0" w:after="0"/>
              <w:jc w:val="center"/>
              <w:rPr>
                <w:rFonts w:cstheme="majorHAnsi"/>
                <w:sz w:val="18"/>
                <w:szCs w:val="18"/>
              </w:rPr>
            </w:pPr>
          </w:p>
        </w:tc>
        <w:tc>
          <w:tcPr>
            <w:tcW w:w="1418" w:type="dxa"/>
            <w:tcBorders>
              <w:top w:val="single" w:sz="4" w:space="0" w:color="0069A4"/>
              <w:bottom w:val="single" w:sz="12" w:space="0" w:color="0069A4"/>
            </w:tcBorders>
          </w:tcPr>
          <w:p w14:paraId="6B40FE94" w14:textId="350C8C97" w:rsidR="006C0B22" w:rsidRPr="00EB4FAC" w:rsidRDefault="00FD1EA8" w:rsidP="00EB4FAC">
            <w:pPr>
              <w:pStyle w:val="DJCStabletext"/>
              <w:widowControl w:val="0"/>
              <w:spacing w:before="0" w:after="0"/>
              <w:jc w:val="center"/>
              <w:rPr>
                <w:rFonts w:cstheme="majorHAnsi"/>
                <w:sz w:val="18"/>
                <w:szCs w:val="18"/>
              </w:rPr>
            </w:pPr>
            <w:r w:rsidRPr="00EB4FAC">
              <w:rPr>
                <w:rFonts w:cstheme="majorHAnsi"/>
                <w:sz w:val="18"/>
                <w:szCs w:val="18"/>
              </w:rPr>
              <w:t>(</w:t>
            </w:r>
            <w:r w:rsidR="009245FE" w:rsidRPr="00EB4FAC">
              <w:rPr>
                <w:rFonts w:cstheme="majorHAnsi"/>
                <w:sz w:val="18"/>
                <w:szCs w:val="18"/>
              </w:rPr>
              <w:t>$</w:t>
            </w:r>
            <w:r w:rsidR="00C0633E" w:rsidRPr="00EB4FAC">
              <w:rPr>
                <w:rFonts w:cstheme="majorHAnsi"/>
                <w:sz w:val="18"/>
                <w:szCs w:val="18"/>
              </w:rPr>
              <w:t>45</w:t>
            </w:r>
            <w:r w:rsidRPr="00EB4FAC">
              <w:rPr>
                <w:rFonts w:cstheme="majorHAnsi"/>
                <w:sz w:val="18"/>
                <w:szCs w:val="18"/>
              </w:rPr>
              <w:t>)</w:t>
            </w:r>
          </w:p>
        </w:tc>
        <w:tc>
          <w:tcPr>
            <w:tcW w:w="3113" w:type="dxa"/>
            <w:tcBorders>
              <w:top w:val="single" w:sz="4" w:space="0" w:color="0069A4"/>
              <w:bottom w:val="single" w:sz="12" w:space="0" w:color="0069A4"/>
            </w:tcBorders>
          </w:tcPr>
          <w:p w14:paraId="37737132" w14:textId="32572F9E" w:rsidR="006C0B22" w:rsidRPr="00EB4FAC" w:rsidRDefault="006C0B22" w:rsidP="00F104CB">
            <w:pPr>
              <w:pStyle w:val="DJCStabletext"/>
              <w:widowControl w:val="0"/>
              <w:spacing w:before="0" w:after="0"/>
              <w:rPr>
                <w:rFonts w:cstheme="majorHAnsi"/>
                <w:sz w:val="18"/>
                <w:szCs w:val="18"/>
              </w:rPr>
            </w:pPr>
            <w:r w:rsidRPr="00EB4FAC">
              <w:rPr>
                <w:rFonts w:cstheme="majorHAnsi"/>
                <w:sz w:val="18"/>
                <w:szCs w:val="18"/>
              </w:rPr>
              <w:t>Difference</w:t>
            </w:r>
          </w:p>
        </w:tc>
      </w:tr>
    </w:tbl>
    <w:p w14:paraId="4DCE04B2" w14:textId="17D3FF1A" w:rsidR="00B76DFA" w:rsidRPr="00602547" w:rsidRDefault="00B76DFA" w:rsidP="0077660F">
      <w:pPr>
        <w:pStyle w:val="Heading1"/>
        <w:keepNext w:val="0"/>
        <w:keepLines w:val="0"/>
        <w:widowControl w:val="0"/>
        <w:numPr>
          <w:ilvl w:val="0"/>
          <w:numId w:val="13"/>
        </w:numPr>
        <w:ind w:left="851" w:hanging="851"/>
        <w:rPr>
          <w:rFonts w:cstheme="majorBidi"/>
          <w:color w:val="0069A4"/>
        </w:rPr>
      </w:pPr>
      <w:bookmarkStart w:id="132" w:name="_Toc58847842"/>
      <w:bookmarkStart w:id="133" w:name="_Toc63936949"/>
      <w:r w:rsidRPr="00602547">
        <w:rPr>
          <w:rFonts w:cstheme="majorBidi"/>
          <w:color w:val="0069A4"/>
        </w:rPr>
        <w:lastRenderedPageBreak/>
        <w:t>Consultation</w:t>
      </w:r>
      <w:bookmarkEnd w:id="132"/>
      <w:r w:rsidR="008107B3" w:rsidRPr="00602547">
        <w:rPr>
          <w:rFonts w:cstheme="majorBidi"/>
          <w:color w:val="0069A4"/>
        </w:rPr>
        <w:t xml:space="preserve"> and implementation</w:t>
      </w:r>
      <w:bookmarkEnd w:id="133"/>
    </w:p>
    <w:p w14:paraId="205CCD06" w14:textId="77777777" w:rsidR="006E356F" w:rsidRPr="00602547" w:rsidRDefault="006E356F" w:rsidP="00085077">
      <w:pPr>
        <w:pStyle w:val="Heading2"/>
        <w:keepNext w:val="0"/>
        <w:keepLines w:val="0"/>
        <w:widowControl w:val="0"/>
        <w:ind w:left="851" w:hanging="851"/>
        <w:rPr>
          <w:color w:val="0069A4"/>
        </w:rPr>
      </w:pPr>
      <w:bookmarkStart w:id="134" w:name="_Toc63936950"/>
      <w:bookmarkStart w:id="135" w:name="_Hlk61983486"/>
      <w:r w:rsidRPr="00602547">
        <w:rPr>
          <w:color w:val="0069A4"/>
        </w:rPr>
        <w:t>Consultation</w:t>
      </w:r>
      <w:bookmarkEnd w:id="134"/>
    </w:p>
    <w:bookmarkEnd w:id="135"/>
    <w:p w14:paraId="57FD5F59" w14:textId="35EC35B5" w:rsidR="006E356F" w:rsidRPr="00F17A30" w:rsidRDefault="006E356F" w:rsidP="00A25B18">
      <w:pPr>
        <w:widowControl w:val="0"/>
        <w:spacing w:after="200"/>
        <w:rPr>
          <w:rFonts w:ascii="Arial" w:hAnsi="Arial" w:cstheme="majorHAnsi"/>
          <w:lang w:eastAsia="en-GB"/>
        </w:rPr>
      </w:pPr>
      <w:r w:rsidRPr="00F17A30">
        <w:rPr>
          <w:rFonts w:ascii="Arial" w:hAnsi="Arial" w:cstheme="majorHAnsi"/>
          <w:lang w:eastAsia="en-GB"/>
        </w:rPr>
        <w:t xml:space="preserve">As outlined in section 1.1.2 the consultation process for the setting of fees for professional engineers commenced in August 2020 with the circulation of the </w:t>
      </w:r>
      <w:r w:rsidR="00DD2382" w:rsidRPr="00F17A30">
        <w:rPr>
          <w:rFonts w:ascii="Arial" w:hAnsi="Arial" w:cstheme="majorHAnsi"/>
          <w:lang w:eastAsia="en-GB"/>
        </w:rPr>
        <w:t>Fees Options</w:t>
      </w:r>
      <w:r w:rsidR="00DD2382" w:rsidRPr="00F17A30">
        <w:rPr>
          <w:rFonts w:cstheme="majorHAnsi"/>
        </w:rPr>
        <w:t xml:space="preserve"> </w:t>
      </w:r>
      <w:r w:rsidRPr="00F17A30">
        <w:rPr>
          <w:rFonts w:ascii="Arial" w:hAnsi="Arial" w:cstheme="majorHAnsi"/>
          <w:lang w:eastAsia="en-GB"/>
        </w:rPr>
        <w:t>Discussion Paper to peak engineering associations including:</w:t>
      </w:r>
    </w:p>
    <w:p w14:paraId="2E3FAD4A"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Engineers Australia</w:t>
      </w:r>
    </w:p>
    <w:p w14:paraId="5BE7CAD8"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Association of Professionals Engineers Australia</w:t>
      </w:r>
    </w:p>
    <w:p w14:paraId="665DADF0"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Consult Australia</w:t>
      </w:r>
    </w:p>
    <w:p w14:paraId="32E6B87D"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Institute of Public Works Engineering Australasia</w:t>
      </w:r>
    </w:p>
    <w:p w14:paraId="58406741"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Victorian Automobile Chamber of Commerce</w:t>
      </w:r>
    </w:p>
    <w:p w14:paraId="39C60C45"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Society of Automotive Engineers – Australasia</w:t>
      </w:r>
    </w:p>
    <w:p w14:paraId="7DD17CDE"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Institute of Fire Engineers Australia</w:t>
      </w:r>
    </w:p>
    <w:p w14:paraId="68B04DA0"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Association of Consulting Structural Engineers Victoria</w:t>
      </w:r>
    </w:p>
    <w:p w14:paraId="4E9EF26D"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Australasian Institute of Mining and Metallurgy</w:t>
      </w:r>
    </w:p>
    <w:p w14:paraId="42C730BD" w14:textId="7F32037E"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 xml:space="preserve">Institute </w:t>
      </w:r>
      <w:r w:rsidR="0000175A">
        <w:rPr>
          <w:rFonts w:ascii="Arial" w:hAnsi="Arial" w:cstheme="majorHAnsi"/>
          <w:lang w:eastAsia="en-GB"/>
        </w:rPr>
        <w:t xml:space="preserve">of </w:t>
      </w:r>
      <w:r w:rsidRPr="00F17A30">
        <w:rPr>
          <w:rFonts w:ascii="Arial" w:hAnsi="Arial" w:cstheme="majorHAnsi"/>
          <w:lang w:eastAsia="en-GB"/>
        </w:rPr>
        <w:t>Electrical and Electronic Engineers</w:t>
      </w:r>
    </w:p>
    <w:p w14:paraId="6EA5A723"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National Electrical and Communications Association</w:t>
      </w:r>
    </w:p>
    <w:p w14:paraId="6409D9CE"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Institution of Railway Signal Engineers</w:t>
      </w:r>
    </w:p>
    <w:p w14:paraId="68F5A9D9"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Institution of Mechanical Engineers</w:t>
      </w:r>
    </w:p>
    <w:p w14:paraId="3381C6E5" w14:textId="7EFB845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Institution of Chemical Engineers</w:t>
      </w:r>
    </w:p>
    <w:p w14:paraId="14B80999" w14:textId="77777777" w:rsidR="006E356F" w:rsidRPr="00F17A30" w:rsidRDefault="006E356F" w:rsidP="00C11234">
      <w:pPr>
        <w:pStyle w:val="ListParagraph"/>
        <w:widowControl w:val="0"/>
        <w:numPr>
          <w:ilvl w:val="0"/>
          <w:numId w:val="23"/>
        </w:numPr>
        <w:spacing w:after="200"/>
        <w:ind w:left="709" w:hanging="425"/>
        <w:contextualSpacing w:val="0"/>
        <w:rPr>
          <w:rFonts w:ascii="Arial" w:hAnsi="Arial" w:cstheme="majorHAnsi"/>
          <w:lang w:eastAsia="en-GB"/>
        </w:rPr>
      </w:pPr>
      <w:r w:rsidRPr="00F17A30">
        <w:rPr>
          <w:rFonts w:ascii="Arial" w:hAnsi="Arial" w:cstheme="majorHAnsi"/>
          <w:lang w:eastAsia="en-GB"/>
        </w:rPr>
        <w:t>Institution of Structural Engineers.</w:t>
      </w:r>
    </w:p>
    <w:p w14:paraId="7354F437" w14:textId="4C383033" w:rsidR="006E356F" w:rsidRPr="00F17A30" w:rsidRDefault="006E356F" w:rsidP="00A25B18">
      <w:pPr>
        <w:widowControl w:val="0"/>
        <w:spacing w:after="200"/>
        <w:rPr>
          <w:rFonts w:ascii="Arial" w:hAnsi="Arial" w:cstheme="majorHAnsi"/>
          <w:lang w:eastAsia="en-GB"/>
        </w:rPr>
      </w:pPr>
      <w:r w:rsidRPr="00F17A30">
        <w:rPr>
          <w:rFonts w:ascii="Arial" w:hAnsi="Arial" w:cstheme="majorHAnsi"/>
          <w:lang w:eastAsia="en-GB"/>
        </w:rPr>
        <w:t xml:space="preserve">The </w:t>
      </w:r>
      <w:r w:rsidR="00DD2382" w:rsidRPr="00F17A30">
        <w:rPr>
          <w:rFonts w:ascii="Arial" w:hAnsi="Arial" w:cstheme="majorHAnsi"/>
          <w:lang w:eastAsia="en-GB"/>
        </w:rPr>
        <w:t xml:space="preserve">Fees Options </w:t>
      </w:r>
      <w:r w:rsidRPr="00F17A30">
        <w:rPr>
          <w:rFonts w:ascii="Arial" w:hAnsi="Arial" w:cstheme="majorHAnsi"/>
          <w:lang w:eastAsia="en-GB"/>
        </w:rPr>
        <w:t>Discussion Paper was also provided to an interdepartmental committee comprising representatives from the:</w:t>
      </w:r>
    </w:p>
    <w:p w14:paraId="15AF77B8" w14:textId="77777777" w:rsidR="00EE1C12" w:rsidRDefault="00ED4D1A" w:rsidP="00C11234">
      <w:pPr>
        <w:pStyle w:val="ListParagraph"/>
        <w:widowControl w:val="0"/>
        <w:numPr>
          <w:ilvl w:val="0"/>
          <w:numId w:val="23"/>
        </w:numPr>
        <w:spacing w:after="40"/>
        <w:ind w:left="709" w:hanging="425"/>
        <w:contextualSpacing w:val="0"/>
        <w:rPr>
          <w:rFonts w:ascii="Arial" w:hAnsi="Arial" w:cstheme="majorHAnsi"/>
          <w:lang w:eastAsia="en-GB"/>
        </w:rPr>
      </w:pPr>
      <w:r w:rsidRPr="00EE1C12">
        <w:rPr>
          <w:rFonts w:ascii="Arial" w:hAnsi="Arial" w:cstheme="majorHAnsi"/>
          <w:lang w:eastAsia="en-GB"/>
        </w:rPr>
        <w:t>Department of Justice and Community Safety</w:t>
      </w:r>
      <w:r>
        <w:rPr>
          <w:rFonts w:ascii="Arial" w:hAnsi="Arial" w:cstheme="majorHAnsi"/>
          <w:lang w:eastAsia="en-GB"/>
        </w:rPr>
        <w:t xml:space="preserve"> </w:t>
      </w:r>
    </w:p>
    <w:p w14:paraId="6EFCCFE0" w14:textId="77777777" w:rsidR="00BC5879" w:rsidRDefault="00BC5879" w:rsidP="00C11234">
      <w:pPr>
        <w:pStyle w:val="ListParagraph"/>
        <w:widowControl w:val="0"/>
        <w:numPr>
          <w:ilvl w:val="0"/>
          <w:numId w:val="23"/>
        </w:numPr>
        <w:spacing w:after="40"/>
        <w:ind w:left="709" w:hanging="425"/>
        <w:contextualSpacing w:val="0"/>
        <w:rPr>
          <w:rFonts w:ascii="Arial" w:hAnsi="Arial" w:cstheme="majorHAnsi"/>
          <w:lang w:eastAsia="en-GB"/>
        </w:rPr>
      </w:pPr>
      <w:r w:rsidRPr="00BC5879">
        <w:rPr>
          <w:rFonts w:ascii="Arial" w:hAnsi="Arial" w:cstheme="majorHAnsi"/>
          <w:lang w:eastAsia="en-GB"/>
        </w:rPr>
        <w:t>Department of Treasury and Finance</w:t>
      </w:r>
      <w:r w:rsidRPr="00F17A30">
        <w:rPr>
          <w:rFonts w:ascii="Arial" w:hAnsi="Arial" w:cstheme="majorHAnsi"/>
          <w:lang w:eastAsia="en-GB"/>
        </w:rPr>
        <w:t xml:space="preserve"> </w:t>
      </w:r>
    </w:p>
    <w:p w14:paraId="2C488817" w14:textId="1ECE64C6"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Department of Environment, Land, Water and Planning</w:t>
      </w:r>
    </w:p>
    <w:p w14:paraId="759994B9"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Department of Transport</w:t>
      </w:r>
    </w:p>
    <w:p w14:paraId="1FEB6A28" w14:textId="77777777"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Major Transport Infrastructure Authority</w:t>
      </w:r>
    </w:p>
    <w:p w14:paraId="25543834" w14:textId="2BB93199" w:rsidR="006E356F" w:rsidRPr="00F17A30" w:rsidRDefault="006E356F" w:rsidP="00C11234">
      <w:pPr>
        <w:pStyle w:val="ListParagraph"/>
        <w:widowControl w:val="0"/>
        <w:numPr>
          <w:ilvl w:val="0"/>
          <w:numId w:val="23"/>
        </w:numPr>
        <w:spacing w:after="40"/>
        <w:ind w:left="709" w:hanging="425"/>
        <w:contextualSpacing w:val="0"/>
        <w:rPr>
          <w:rFonts w:ascii="Arial" w:hAnsi="Arial" w:cstheme="majorHAnsi"/>
          <w:lang w:eastAsia="en-GB"/>
        </w:rPr>
      </w:pPr>
      <w:r w:rsidRPr="00F17A30">
        <w:rPr>
          <w:rFonts w:ascii="Arial" w:hAnsi="Arial" w:cstheme="majorHAnsi"/>
          <w:lang w:eastAsia="en-GB"/>
        </w:rPr>
        <w:t>Infrastructure Victoria</w:t>
      </w:r>
    </w:p>
    <w:p w14:paraId="2AFCFB28" w14:textId="1FDEC085" w:rsidR="006E356F" w:rsidRPr="00F17A30" w:rsidRDefault="00C46CCD" w:rsidP="00C11234">
      <w:pPr>
        <w:pStyle w:val="ListParagraph"/>
        <w:widowControl w:val="0"/>
        <w:numPr>
          <w:ilvl w:val="0"/>
          <w:numId w:val="23"/>
        </w:numPr>
        <w:spacing w:after="200"/>
        <w:ind w:left="709" w:hanging="425"/>
        <w:contextualSpacing w:val="0"/>
        <w:rPr>
          <w:rFonts w:ascii="Arial" w:hAnsi="Arial" w:cstheme="majorHAnsi"/>
          <w:lang w:eastAsia="en-GB"/>
        </w:rPr>
      </w:pPr>
      <w:r>
        <w:rPr>
          <w:rFonts w:ascii="Arial" w:hAnsi="Arial" w:cstheme="majorHAnsi"/>
          <w:lang w:eastAsia="en-GB"/>
        </w:rPr>
        <w:t>Victorian Building Authority</w:t>
      </w:r>
      <w:r w:rsidR="006E356F" w:rsidRPr="00F17A30">
        <w:rPr>
          <w:rFonts w:ascii="Arial" w:hAnsi="Arial" w:cstheme="majorHAnsi"/>
          <w:lang w:eastAsia="en-GB"/>
        </w:rPr>
        <w:t>.</w:t>
      </w:r>
    </w:p>
    <w:p w14:paraId="2BCAE3BF" w14:textId="001F72F6" w:rsidR="00ED0502" w:rsidRPr="00F17A30" w:rsidRDefault="006E356F" w:rsidP="00A25B18">
      <w:pPr>
        <w:widowControl w:val="0"/>
        <w:spacing w:after="200"/>
        <w:rPr>
          <w:rFonts w:ascii="Arial" w:hAnsi="Arial" w:cstheme="majorHAnsi"/>
          <w:lang w:eastAsia="en-GB"/>
        </w:rPr>
      </w:pPr>
      <w:r w:rsidRPr="00F17A30">
        <w:rPr>
          <w:rFonts w:ascii="Arial" w:hAnsi="Arial" w:cstheme="majorHAnsi"/>
          <w:lang w:eastAsia="en-GB"/>
        </w:rPr>
        <w:t xml:space="preserve">Following this targeted consultation, the </w:t>
      </w:r>
      <w:r w:rsidR="00DD2382" w:rsidRPr="00F17A30">
        <w:rPr>
          <w:rFonts w:ascii="Arial" w:hAnsi="Arial" w:cstheme="majorHAnsi"/>
          <w:lang w:eastAsia="en-GB"/>
        </w:rPr>
        <w:t xml:space="preserve">Fees Options </w:t>
      </w:r>
      <w:r w:rsidRPr="00F17A30">
        <w:rPr>
          <w:rFonts w:ascii="Arial" w:hAnsi="Arial" w:cstheme="majorHAnsi"/>
          <w:lang w:eastAsia="en-GB"/>
        </w:rPr>
        <w:t xml:space="preserve">Discussion Paper along with the General Regulations, </w:t>
      </w:r>
      <w:r w:rsidR="0000175A">
        <w:rPr>
          <w:rFonts w:ascii="Arial" w:hAnsi="Arial" w:cstheme="majorHAnsi"/>
          <w:lang w:eastAsia="en-GB"/>
        </w:rPr>
        <w:t xml:space="preserve">a proposed </w:t>
      </w:r>
      <w:r w:rsidRPr="00F17A30">
        <w:rPr>
          <w:rFonts w:ascii="Arial" w:hAnsi="Arial" w:cstheme="majorHAnsi"/>
          <w:lang w:eastAsia="en-GB"/>
        </w:rPr>
        <w:t xml:space="preserve">Code of Conduct and guidance material were released to the public for comment for a six-week period from 25 August to 7 October 2020. </w:t>
      </w:r>
    </w:p>
    <w:p w14:paraId="116BB25F" w14:textId="0B73442B" w:rsidR="00ED0502" w:rsidRPr="00F17A30" w:rsidRDefault="00ED0502" w:rsidP="00ED0502">
      <w:pPr>
        <w:widowControl w:val="0"/>
        <w:spacing w:after="200"/>
        <w:rPr>
          <w:rFonts w:ascii="Arial" w:hAnsi="Arial" w:cstheme="majorBidi"/>
          <w:lang w:eastAsia="en-GB"/>
        </w:rPr>
      </w:pPr>
      <w:r w:rsidRPr="79EBC685">
        <w:rPr>
          <w:rFonts w:ascii="Arial" w:hAnsi="Arial" w:cstheme="majorBidi"/>
          <w:lang w:eastAsia="en-GB"/>
        </w:rPr>
        <w:t xml:space="preserve">As neither CAV nor the BLA </w:t>
      </w:r>
      <w:r w:rsidR="4B9A8AB7" w:rsidRPr="79EBC685">
        <w:rPr>
          <w:rFonts w:ascii="Arial" w:hAnsi="Arial" w:cstheme="majorBidi"/>
          <w:lang w:eastAsia="en-GB"/>
        </w:rPr>
        <w:t>had</w:t>
      </w:r>
      <w:r w:rsidRPr="79EBC685">
        <w:rPr>
          <w:rFonts w:ascii="Arial" w:hAnsi="Arial" w:cstheme="majorBidi"/>
          <w:lang w:eastAsia="en-GB"/>
        </w:rPr>
        <w:t xml:space="preserve"> a mailing list of professional engineers in Victoria at this time, the Minister for Consumer Affairs, Gaming and Liquor Regulation issued a media release</w:t>
      </w:r>
      <w:r w:rsidRPr="79EBC685">
        <w:rPr>
          <w:rStyle w:val="FootnoteReference"/>
          <w:rFonts w:ascii="Arial" w:hAnsi="Arial" w:cstheme="majorBidi"/>
          <w:lang w:eastAsia="en-GB"/>
        </w:rPr>
        <w:footnoteReference w:id="37"/>
      </w:r>
      <w:r w:rsidRPr="79EBC685">
        <w:rPr>
          <w:rFonts w:ascii="Arial" w:hAnsi="Arial" w:cstheme="majorBidi"/>
          <w:lang w:eastAsia="en-GB"/>
        </w:rPr>
        <w:t xml:space="preserve"> to alert Victorians to the public consultation. Additionally, information about the consultation was circulated to members by the peak engineering associations and to engineers and others who have registered their interest in the registration of professional engineers on the Victorian </w:t>
      </w:r>
      <w:r w:rsidR="0000175A" w:rsidRPr="79EBC685">
        <w:rPr>
          <w:rFonts w:ascii="Arial" w:hAnsi="Arial" w:cstheme="majorBidi"/>
          <w:lang w:eastAsia="en-GB"/>
        </w:rPr>
        <w:t>G</w:t>
      </w:r>
      <w:r w:rsidRPr="79EBC685">
        <w:rPr>
          <w:rFonts w:ascii="Arial" w:hAnsi="Arial" w:cstheme="majorBidi"/>
          <w:lang w:eastAsia="en-GB"/>
        </w:rPr>
        <w:t>overnment’s consultation website, Engage Victoria.</w:t>
      </w:r>
    </w:p>
    <w:p w14:paraId="07CB5AFF" w14:textId="29413103" w:rsidR="006E356F" w:rsidRPr="00F17A30" w:rsidRDefault="006E356F" w:rsidP="00B757C1">
      <w:pPr>
        <w:pStyle w:val="xmsonormal"/>
        <w:spacing w:before="0" w:beforeAutospacing="0" w:after="200" w:afterAutospacing="0"/>
        <w:rPr>
          <w:rFonts w:ascii="Arial" w:hAnsi="Arial" w:cstheme="majorHAnsi"/>
          <w:sz w:val="20"/>
          <w:szCs w:val="20"/>
        </w:rPr>
      </w:pPr>
      <w:r w:rsidRPr="00F17A30">
        <w:rPr>
          <w:rFonts w:ascii="Arial" w:hAnsi="Arial" w:cstheme="majorHAnsi"/>
          <w:sz w:val="20"/>
          <w:szCs w:val="20"/>
        </w:rPr>
        <w:t xml:space="preserve">Feedback on the high-level approaches to cost recovery outlined in the </w:t>
      </w:r>
      <w:r w:rsidR="00DD2382" w:rsidRPr="00F17A30">
        <w:rPr>
          <w:rFonts w:ascii="Arial" w:hAnsi="Arial" w:cstheme="majorHAnsi"/>
          <w:sz w:val="20"/>
          <w:szCs w:val="20"/>
        </w:rPr>
        <w:t xml:space="preserve">Fees Options </w:t>
      </w:r>
      <w:r w:rsidRPr="00F17A30">
        <w:rPr>
          <w:rFonts w:ascii="Arial" w:hAnsi="Arial" w:cstheme="majorHAnsi"/>
          <w:sz w:val="20"/>
          <w:szCs w:val="20"/>
        </w:rPr>
        <w:t xml:space="preserve">Discussion Paper </w:t>
      </w:r>
      <w:r w:rsidR="004D6020">
        <w:rPr>
          <w:rFonts w:ascii="Arial" w:hAnsi="Arial" w:cstheme="majorHAnsi"/>
          <w:sz w:val="20"/>
          <w:szCs w:val="20"/>
        </w:rPr>
        <w:t>(see</w:t>
      </w:r>
      <w:r w:rsidRPr="00F17A30">
        <w:rPr>
          <w:rFonts w:ascii="Arial" w:hAnsi="Arial" w:cstheme="majorHAnsi"/>
          <w:sz w:val="20"/>
          <w:szCs w:val="20"/>
        </w:rPr>
        <w:t xml:space="preserve"> </w:t>
      </w:r>
      <w:r w:rsidRPr="004D6020">
        <w:rPr>
          <w:rFonts w:ascii="Arial" w:hAnsi="Arial" w:cstheme="majorHAnsi"/>
          <w:sz w:val="20"/>
          <w:szCs w:val="20"/>
        </w:rPr>
        <w:t xml:space="preserve">section </w:t>
      </w:r>
      <w:r w:rsidR="00390555" w:rsidRPr="004D6020">
        <w:rPr>
          <w:rFonts w:ascii="Arial" w:hAnsi="Arial" w:cstheme="majorHAnsi"/>
          <w:sz w:val="20"/>
          <w:szCs w:val="20"/>
        </w:rPr>
        <w:t>1.2.2</w:t>
      </w:r>
      <w:r w:rsidR="004D6020">
        <w:rPr>
          <w:rFonts w:ascii="Arial" w:hAnsi="Arial" w:cstheme="majorHAnsi"/>
          <w:sz w:val="20"/>
          <w:szCs w:val="20"/>
        </w:rPr>
        <w:t>)</w:t>
      </w:r>
      <w:r w:rsidR="00390555" w:rsidRPr="00F17A30">
        <w:rPr>
          <w:rFonts w:ascii="Arial" w:hAnsi="Arial" w:cstheme="majorHAnsi"/>
          <w:sz w:val="20"/>
          <w:szCs w:val="20"/>
        </w:rPr>
        <w:t xml:space="preserve"> </w:t>
      </w:r>
      <w:r w:rsidRPr="00F17A30">
        <w:rPr>
          <w:rFonts w:ascii="Arial" w:hAnsi="Arial" w:cstheme="majorHAnsi"/>
          <w:sz w:val="20"/>
          <w:szCs w:val="20"/>
        </w:rPr>
        <w:t xml:space="preserve">informed the identification of the key elements where decisions were needed </w:t>
      </w:r>
      <w:r w:rsidRPr="00F17A30">
        <w:rPr>
          <w:rFonts w:ascii="Arial" w:hAnsi="Arial" w:cstheme="majorHAnsi"/>
          <w:sz w:val="20"/>
          <w:szCs w:val="20"/>
        </w:rPr>
        <w:lastRenderedPageBreak/>
        <w:t xml:space="preserve">to determine the options </w:t>
      </w:r>
      <w:r w:rsidR="00543DA3" w:rsidRPr="00F17A30">
        <w:rPr>
          <w:rFonts w:ascii="Arial" w:hAnsi="Arial" w:cstheme="majorHAnsi"/>
          <w:sz w:val="20"/>
          <w:szCs w:val="20"/>
        </w:rPr>
        <w:t>for</w:t>
      </w:r>
      <w:r w:rsidRPr="00F17A30">
        <w:rPr>
          <w:rFonts w:ascii="Arial" w:hAnsi="Arial" w:cstheme="majorHAnsi"/>
          <w:sz w:val="20"/>
          <w:szCs w:val="20"/>
        </w:rPr>
        <w:t xml:space="preserve"> setting fees, the development of the fee options assessed in this RIS and the weighting of the criteria used to assess the decision elements and the options. </w:t>
      </w:r>
    </w:p>
    <w:p w14:paraId="1F6EAEFF" w14:textId="4D3A3DD8" w:rsidR="006E356F" w:rsidRPr="00F17A30" w:rsidRDefault="006E356F" w:rsidP="00A25B18">
      <w:pPr>
        <w:widowControl w:val="0"/>
        <w:spacing w:after="200"/>
        <w:rPr>
          <w:rFonts w:ascii="Arial" w:hAnsi="Arial" w:cstheme="majorHAnsi"/>
          <w:lang w:eastAsia="en-GB"/>
        </w:rPr>
      </w:pPr>
      <w:r w:rsidRPr="00F17A30">
        <w:rPr>
          <w:rFonts w:ascii="Arial" w:hAnsi="Arial" w:cstheme="majorHAnsi"/>
          <w:lang w:eastAsia="en-GB"/>
        </w:rPr>
        <w:t xml:space="preserve">This RIS, and the proposed </w:t>
      </w:r>
      <w:r w:rsidR="0097166B" w:rsidRPr="00F17A30">
        <w:rPr>
          <w:rFonts w:ascii="Arial" w:hAnsi="Arial" w:cstheme="majorHAnsi"/>
          <w:lang w:eastAsia="en-GB"/>
        </w:rPr>
        <w:t xml:space="preserve">Fees </w:t>
      </w:r>
      <w:r w:rsidRPr="00F17A30">
        <w:rPr>
          <w:rFonts w:ascii="Arial" w:hAnsi="Arial" w:cstheme="majorHAnsi"/>
          <w:lang w:eastAsia="en-GB"/>
        </w:rPr>
        <w:t>Regulation</w:t>
      </w:r>
      <w:r w:rsidR="009C329C">
        <w:rPr>
          <w:rFonts w:ascii="Arial" w:hAnsi="Arial" w:cstheme="majorHAnsi"/>
          <w:lang w:eastAsia="en-GB"/>
        </w:rPr>
        <w:t>s</w:t>
      </w:r>
      <w:r w:rsidRPr="00F17A30">
        <w:rPr>
          <w:rFonts w:ascii="Arial" w:hAnsi="Arial" w:cstheme="majorHAnsi"/>
          <w:lang w:eastAsia="en-GB"/>
        </w:rPr>
        <w:t xml:space="preserve">, provide the next step in the consultation process and is the formal consultation required by the Subordinate Legislation Act on the proposed fees. </w:t>
      </w:r>
    </w:p>
    <w:p w14:paraId="743C359D" w14:textId="77777777" w:rsidR="006E356F" w:rsidRPr="00F63591" w:rsidRDefault="006E356F" w:rsidP="00085077">
      <w:pPr>
        <w:pStyle w:val="Heading2"/>
        <w:keepNext w:val="0"/>
        <w:keepLines w:val="0"/>
        <w:widowControl w:val="0"/>
        <w:ind w:left="851" w:hanging="851"/>
        <w:rPr>
          <w:color w:val="0069A4"/>
        </w:rPr>
      </w:pPr>
      <w:bookmarkStart w:id="136" w:name="_Toc63936951"/>
      <w:r w:rsidRPr="00F63591">
        <w:rPr>
          <w:color w:val="0069A4"/>
        </w:rPr>
        <w:t>Implementation</w:t>
      </w:r>
      <w:bookmarkEnd w:id="136"/>
    </w:p>
    <w:p w14:paraId="44E1C517" w14:textId="0B359A1A" w:rsidR="006E356F" w:rsidRPr="00F17A30" w:rsidRDefault="006E356F" w:rsidP="00A25B18">
      <w:pPr>
        <w:pStyle w:val="NormalWeb"/>
        <w:widowControl w:val="0"/>
        <w:spacing w:before="0" w:beforeAutospacing="0" w:after="200" w:afterAutospacing="0"/>
        <w:rPr>
          <w:rFonts w:ascii="Arial" w:hAnsi="Arial" w:cstheme="majorHAnsi"/>
          <w:sz w:val="20"/>
          <w:szCs w:val="20"/>
        </w:rPr>
      </w:pPr>
      <w:r w:rsidRPr="00F17A30">
        <w:rPr>
          <w:rFonts w:ascii="Arial" w:hAnsi="Arial" w:cstheme="majorHAnsi"/>
          <w:sz w:val="20"/>
          <w:szCs w:val="20"/>
        </w:rPr>
        <w:t xml:space="preserve">As part of </w:t>
      </w:r>
      <w:r w:rsidR="007B37F1">
        <w:rPr>
          <w:rFonts w:ascii="Arial" w:hAnsi="Arial" w:cstheme="majorHAnsi"/>
          <w:sz w:val="20"/>
          <w:szCs w:val="20"/>
        </w:rPr>
        <w:t>the</w:t>
      </w:r>
      <w:r w:rsidRPr="00F17A30">
        <w:rPr>
          <w:rFonts w:ascii="Arial" w:hAnsi="Arial" w:cstheme="majorHAnsi"/>
          <w:sz w:val="20"/>
          <w:szCs w:val="20"/>
        </w:rPr>
        <w:t xml:space="preserve"> implementation of the Fees Regulations, professional engineers will be advised of the registration, endorsement, </w:t>
      </w:r>
      <w:proofErr w:type="gramStart"/>
      <w:r w:rsidRPr="00F17A30">
        <w:rPr>
          <w:rFonts w:ascii="Arial" w:hAnsi="Arial" w:cstheme="majorHAnsi"/>
          <w:sz w:val="20"/>
          <w:szCs w:val="20"/>
        </w:rPr>
        <w:t>renewal</w:t>
      </w:r>
      <w:proofErr w:type="gramEnd"/>
      <w:r w:rsidRPr="00F17A30">
        <w:rPr>
          <w:rFonts w:ascii="Arial" w:hAnsi="Arial" w:cstheme="majorHAnsi"/>
          <w:sz w:val="20"/>
          <w:szCs w:val="20"/>
        </w:rPr>
        <w:t xml:space="preserve"> and other fees th</w:t>
      </w:r>
      <w:r w:rsidR="007B37F1">
        <w:rPr>
          <w:rFonts w:ascii="Arial" w:hAnsi="Arial" w:cstheme="majorHAnsi"/>
          <w:sz w:val="20"/>
          <w:szCs w:val="20"/>
        </w:rPr>
        <w:t>r</w:t>
      </w:r>
      <w:r w:rsidRPr="00F17A30">
        <w:rPr>
          <w:rFonts w:ascii="Arial" w:hAnsi="Arial" w:cstheme="majorHAnsi"/>
          <w:sz w:val="20"/>
          <w:szCs w:val="20"/>
        </w:rPr>
        <w:t xml:space="preserve">ough </w:t>
      </w:r>
      <w:r w:rsidR="32F5CC2C" w:rsidRPr="1192963C">
        <w:rPr>
          <w:rFonts w:ascii="Arial" w:hAnsi="Arial" w:cstheme="majorBidi"/>
          <w:sz w:val="20"/>
          <w:szCs w:val="20"/>
        </w:rPr>
        <w:t>several</w:t>
      </w:r>
      <w:r w:rsidRPr="00F17A30">
        <w:rPr>
          <w:rFonts w:ascii="Arial" w:hAnsi="Arial" w:cstheme="majorHAnsi"/>
          <w:sz w:val="20"/>
          <w:szCs w:val="20"/>
        </w:rPr>
        <w:t xml:space="preserve"> communication channels including: </w:t>
      </w:r>
    </w:p>
    <w:p w14:paraId="2452E357" w14:textId="77777777" w:rsidR="006E356F" w:rsidRPr="00F17A30" w:rsidRDefault="006E356F" w:rsidP="00C11234">
      <w:pPr>
        <w:pStyle w:val="NormalWeb"/>
        <w:widowControl w:val="0"/>
        <w:numPr>
          <w:ilvl w:val="0"/>
          <w:numId w:val="22"/>
        </w:numPr>
        <w:spacing w:before="0" w:beforeAutospacing="0" w:after="40" w:afterAutospacing="0"/>
        <w:ind w:left="715" w:hanging="431"/>
        <w:rPr>
          <w:rFonts w:ascii="Arial" w:hAnsi="Arial" w:cstheme="majorHAnsi"/>
          <w:sz w:val="20"/>
          <w:szCs w:val="20"/>
        </w:rPr>
      </w:pPr>
      <w:r w:rsidRPr="00F17A30">
        <w:rPr>
          <w:rFonts w:ascii="Arial" w:hAnsi="Arial" w:cstheme="majorHAnsi"/>
          <w:sz w:val="20"/>
          <w:szCs w:val="20"/>
        </w:rPr>
        <w:t>providing relevant information to the peak professional engineering associations ahead of the fees coming into effect and working with them to advise professional engineers of the fees</w:t>
      </w:r>
    </w:p>
    <w:p w14:paraId="1AE84E3C" w14:textId="6E9ABC7E" w:rsidR="006E356F" w:rsidRPr="00F17A30" w:rsidRDefault="007B37F1" w:rsidP="00C11234">
      <w:pPr>
        <w:pStyle w:val="NormalWeb"/>
        <w:widowControl w:val="0"/>
        <w:numPr>
          <w:ilvl w:val="0"/>
          <w:numId w:val="22"/>
        </w:numPr>
        <w:spacing w:before="0" w:beforeAutospacing="0" w:after="40" w:afterAutospacing="0"/>
        <w:ind w:left="715" w:hanging="431"/>
        <w:rPr>
          <w:rFonts w:ascii="Arial" w:hAnsi="Arial" w:cstheme="majorHAnsi"/>
          <w:sz w:val="20"/>
          <w:szCs w:val="20"/>
        </w:rPr>
      </w:pPr>
      <w:r>
        <w:rPr>
          <w:rFonts w:ascii="Arial" w:hAnsi="Arial" w:cstheme="majorHAnsi"/>
          <w:sz w:val="20"/>
          <w:szCs w:val="20"/>
        </w:rPr>
        <w:t>detailing</w:t>
      </w:r>
      <w:r w:rsidR="006E356F" w:rsidRPr="00F17A30">
        <w:rPr>
          <w:rFonts w:ascii="Arial" w:hAnsi="Arial" w:cstheme="majorHAnsi"/>
          <w:sz w:val="20"/>
          <w:szCs w:val="20"/>
        </w:rPr>
        <w:t xml:space="preserve"> the fees and registration process on the dedicated web pages for professional engineers on the CAV website</w:t>
      </w:r>
    </w:p>
    <w:p w14:paraId="4232E49E" w14:textId="0779D889" w:rsidR="00415110" w:rsidRDefault="007B37F1" w:rsidP="00C11234">
      <w:pPr>
        <w:pStyle w:val="BodyText-List"/>
        <w:widowControl w:val="0"/>
        <w:numPr>
          <w:ilvl w:val="0"/>
          <w:numId w:val="22"/>
        </w:numPr>
        <w:spacing w:after="40"/>
        <w:rPr>
          <w:rFonts w:cstheme="majorHAnsi"/>
          <w:szCs w:val="20"/>
        </w:rPr>
      </w:pPr>
      <w:r>
        <w:rPr>
          <w:rFonts w:cstheme="majorHAnsi"/>
          <w:szCs w:val="20"/>
        </w:rPr>
        <w:t xml:space="preserve">providing information through </w:t>
      </w:r>
      <w:r w:rsidR="00415110">
        <w:rPr>
          <w:rFonts w:cstheme="majorHAnsi"/>
          <w:szCs w:val="20"/>
        </w:rPr>
        <w:t>the VBA website and channels to engineers practising in the building industry</w:t>
      </w:r>
    </w:p>
    <w:p w14:paraId="1EEFE65E" w14:textId="6874C141" w:rsidR="00032E30" w:rsidRPr="00F17A30" w:rsidRDefault="00032E30" w:rsidP="00C11234">
      <w:pPr>
        <w:pStyle w:val="NormalWeb"/>
        <w:widowControl w:val="0"/>
        <w:numPr>
          <w:ilvl w:val="0"/>
          <w:numId w:val="22"/>
        </w:numPr>
        <w:spacing w:before="0" w:beforeAutospacing="0" w:after="40" w:afterAutospacing="0"/>
        <w:ind w:left="715" w:hanging="431"/>
        <w:rPr>
          <w:rFonts w:ascii="Arial" w:hAnsi="Arial" w:cstheme="majorHAnsi"/>
          <w:sz w:val="20"/>
          <w:szCs w:val="20"/>
        </w:rPr>
      </w:pPr>
      <w:r w:rsidRPr="00F17A30">
        <w:rPr>
          <w:rFonts w:ascii="Arial" w:hAnsi="Arial" w:cstheme="majorHAnsi"/>
          <w:sz w:val="20"/>
          <w:szCs w:val="20"/>
        </w:rPr>
        <w:t xml:space="preserve">using mainstream and social media to refer professional engineers and those interested to </w:t>
      </w:r>
      <w:r w:rsidR="007B37F1">
        <w:rPr>
          <w:rFonts w:ascii="Arial" w:hAnsi="Arial" w:cstheme="majorHAnsi"/>
          <w:sz w:val="20"/>
          <w:szCs w:val="20"/>
        </w:rPr>
        <w:t xml:space="preserve">the </w:t>
      </w:r>
      <w:r w:rsidRPr="00F17A30">
        <w:rPr>
          <w:rFonts w:ascii="Arial" w:hAnsi="Arial" w:cstheme="majorHAnsi"/>
          <w:sz w:val="20"/>
          <w:szCs w:val="20"/>
        </w:rPr>
        <w:t>relevant page on the CAV website advising of the fees for professional engineers</w:t>
      </w:r>
    </w:p>
    <w:p w14:paraId="7465797D" w14:textId="67F6DD6E" w:rsidR="00032E30" w:rsidRPr="00F17A30" w:rsidRDefault="00032E30" w:rsidP="00C11234">
      <w:pPr>
        <w:pStyle w:val="NormalWeb"/>
        <w:widowControl w:val="0"/>
        <w:numPr>
          <w:ilvl w:val="0"/>
          <w:numId w:val="22"/>
        </w:numPr>
        <w:spacing w:before="0" w:beforeAutospacing="0" w:after="40" w:afterAutospacing="0"/>
        <w:ind w:left="715" w:hanging="431"/>
        <w:rPr>
          <w:rFonts w:ascii="Arial" w:hAnsi="Arial" w:cstheme="majorHAnsi"/>
          <w:sz w:val="20"/>
          <w:szCs w:val="20"/>
        </w:rPr>
      </w:pPr>
      <w:r w:rsidRPr="00F17A30">
        <w:rPr>
          <w:rFonts w:ascii="Arial" w:hAnsi="Arial" w:cstheme="majorHAnsi"/>
          <w:sz w:val="20"/>
          <w:szCs w:val="20"/>
        </w:rPr>
        <w:t>distributing e</w:t>
      </w:r>
      <w:r w:rsidR="00FA3B8C">
        <w:rPr>
          <w:rFonts w:ascii="Arial" w:hAnsi="Arial" w:cstheme="majorHAnsi"/>
          <w:sz w:val="20"/>
          <w:szCs w:val="20"/>
        </w:rPr>
        <w:t>lectronic n</w:t>
      </w:r>
      <w:r w:rsidRPr="00F17A30">
        <w:rPr>
          <w:rFonts w:ascii="Arial" w:hAnsi="Arial" w:cstheme="majorHAnsi"/>
          <w:sz w:val="20"/>
          <w:szCs w:val="20"/>
        </w:rPr>
        <w:t xml:space="preserve">ewsletters and/or emails to professional engineers and other interested parties who have registered to receive information on the </w:t>
      </w:r>
      <w:r w:rsidR="00C46CCD">
        <w:rPr>
          <w:rFonts w:ascii="Arial" w:hAnsi="Arial" w:cstheme="majorHAnsi"/>
          <w:sz w:val="20"/>
          <w:szCs w:val="20"/>
        </w:rPr>
        <w:t>Professional Engineers Registration Act</w:t>
      </w:r>
      <w:r w:rsidRPr="00F17A30">
        <w:rPr>
          <w:rFonts w:ascii="Arial" w:hAnsi="Arial" w:cstheme="majorHAnsi"/>
          <w:sz w:val="20"/>
          <w:szCs w:val="20"/>
        </w:rPr>
        <w:t xml:space="preserve"> at Engage Victoria</w:t>
      </w:r>
    </w:p>
    <w:p w14:paraId="73F2AC57" w14:textId="063B25E6" w:rsidR="00032E30" w:rsidRPr="00F17A30" w:rsidRDefault="003B1D89" w:rsidP="00C11234">
      <w:pPr>
        <w:pStyle w:val="NormalWeb"/>
        <w:widowControl w:val="0"/>
        <w:numPr>
          <w:ilvl w:val="0"/>
          <w:numId w:val="22"/>
        </w:numPr>
        <w:spacing w:before="0" w:beforeAutospacing="0" w:after="200" w:afterAutospacing="0"/>
        <w:ind w:left="714" w:hanging="430"/>
        <w:rPr>
          <w:rFonts w:ascii="Arial" w:hAnsi="Arial" w:cstheme="majorBidi"/>
          <w:sz w:val="20"/>
          <w:szCs w:val="20"/>
        </w:rPr>
      </w:pPr>
      <w:r w:rsidRPr="79EBC685">
        <w:rPr>
          <w:rFonts w:ascii="Arial" w:hAnsi="Arial" w:cstheme="majorBidi"/>
          <w:sz w:val="20"/>
          <w:szCs w:val="20"/>
        </w:rPr>
        <w:t>listing</w:t>
      </w:r>
      <w:r w:rsidR="00032E30" w:rsidRPr="79EBC685">
        <w:rPr>
          <w:rFonts w:ascii="Arial" w:hAnsi="Arial" w:cstheme="majorBidi"/>
          <w:sz w:val="20"/>
          <w:szCs w:val="20"/>
        </w:rPr>
        <w:t xml:space="preserve"> the fees in the online application and registration forms in </w:t>
      </w:r>
      <w:proofErr w:type="spellStart"/>
      <w:r w:rsidR="00032E30" w:rsidRPr="79EBC685">
        <w:rPr>
          <w:rFonts w:ascii="Arial" w:hAnsi="Arial" w:cstheme="majorBidi"/>
          <w:sz w:val="20"/>
          <w:szCs w:val="20"/>
        </w:rPr>
        <w:t>myCAV</w:t>
      </w:r>
      <w:proofErr w:type="spellEnd"/>
      <w:r w:rsidR="00032E30" w:rsidRPr="79EBC685">
        <w:rPr>
          <w:rFonts w:ascii="Arial" w:hAnsi="Arial" w:cstheme="majorBidi"/>
          <w:sz w:val="20"/>
          <w:szCs w:val="20"/>
        </w:rPr>
        <w:t xml:space="preserve">, the public facing component of the digital system supporting many of the occupational licensing and registration schemes administered by CAV. </w:t>
      </w:r>
    </w:p>
    <w:p w14:paraId="1340E2B3" w14:textId="656A691D" w:rsidR="006E356F" w:rsidRPr="00F17A30" w:rsidRDefault="37B5EC64" w:rsidP="00A25B18">
      <w:pPr>
        <w:pStyle w:val="NormalWeb"/>
        <w:widowControl w:val="0"/>
        <w:spacing w:before="0" w:beforeAutospacing="0" w:after="200" w:afterAutospacing="0"/>
        <w:rPr>
          <w:rFonts w:ascii="Arial" w:hAnsi="Arial" w:cstheme="majorBidi"/>
          <w:sz w:val="20"/>
          <w:szCs w:val="20"/>
        </w:rPr>
      </w:pPr>
      <w:r w:rsidRPr="79EBC685">
        <w:rPr>
          <w:rFonts w:ascii="Arial" w:hAnsi="Arial" w:cstheme="majorBidi"/>
          <w:sz w:val="20"/>
          <w:szCs w:val="20"/>
        </w:rPr>
        <w:t xml:space="preserve">Enforcement issues are not expected to arise with the collection of fees </w:t>
      </w:r>
      <w:r w:rsidR="00C90A05">
        <w:rPr>
          <w:rFonts w:ascii="Arial" w:hAnsi="Arial" w:cstheme="majorBidi"/>
          <w:sz w:val="20"/>
          <w:szCs w:val="20"/>
        </w:rPr>
        <w:t>a</w:t>
      </w:r>
      <w:r w:rsidR="006E356F" w:rsidRPr="79EBC685">
        <w:rPr>
          <w:rFonts w:ascii="Arial" w:hAnsi="Arial" w:cstheme="majorBidi"/>
          <w:sz w:val="20"/>
          <w:szCs w:val="20"/>
        </w:rPr>
        <w:t xml:space="preserve">s payment of the fee must accompany an application for registration, endorsement, </w:t>
      </w:r>
      <w:proofErr w:type="gramStart"/>
      <w:r w:rsidR="006E356F" w:rsidRPr="79EBC685">
        <w:rPr>
          <w:rFonts w:ascii="Arial" w:hAnsi="Arial" w:cstheme="majorBidi"/>
          <w:sz w:val="20"/>
          <w:szCs w:val="20"/>
        </w:rPr>
        <w:t>renewal</w:t>
      </w:r>
      <w:proofErr w:type="gramEnd"/>
      <w:r w:rsidR="006E356F" w:rsidRPr="79EBC685">
        <w:rPr>
          <w:rFonts w:ascii="Arial" w:hAnsi="Arial" w:cstheme="majorBidi"/>
          <w:sz w:val="20"/>
          <w:szCs w:val="20"/>
        </w:rPr>
        <w:t xml:space="preserve"> and an annual endorsement statement</w:t>
      </w:r>
      <w:r w:rsidR="00C90A05">
        <w:rPr>
          <w:rFonts w:ascii="Arial" w:hAnsi="Arial" w:cstheme="majorBidi"/>
          <w:sz w:val="20"/>
          <w:szCs w:val="20"/>
        </w:rPr>
        <w:t>.</w:t>
      </w:r>
      <w:r w:rsidR="006E356F" w:rsidRPr="79EBC685">
        <w:rPr>
          <w:rFonts w:ascii="Arial" w:hAnsi="Arial" w:cstheme="majorBidi"/>
          <w:sz w:val="20"/>
          <w:szCs w:val="20"/>
        </w:rPr>
        <w:t xml:space="preserve"> It is not expected that the proposed fees will trigger non-compliance with the requirement to register. However, compliance and enforcement strategies are being developed to support the commencement of the </w:t>
      </w:r>
      <w:r w:rsidR="005076E7" w:rsidRPr="79EBC685">
        <w:rPr>
          <w:rFonts w:ascii="Arial" w:hAnsi="Arial" w:cstheme="majorBidi"/>
          <w:sz w:val="20"/>
          <w:szCs w:val="20"/>
        </w:rPr>
        <w:t xml:space="preserve">Professional Engineers Registration Act </w:t>
      </w:r>
      <w:r w:rsidR="006E356F" w:rsidRPr="79EBC685">
        <w:rPr>
          <w:rFonts w:ascii="Arial" w:hAnsi="Arial" w:cstheme="majorBidi"/>
          <w:sz w:val="20"/>
          <w:szCs w:val="20"/>
        </w:rPr>
        <w:t>and the progressive introduction of mandatory registration.</w:t>
      </w:r>
    </w:p>
    <w:p w14:paraId="0DF6F982" w14:textId="6CBF1647" w:rsidR="002F6A28" w:rsidRPr="00F17A30" w:rsidRDefault="002F6A28" w:rsidP="002F6A28">
      <w:pPr>
        <w:pStyle w:val="NormalWeb"/>
        <w:widowControl w:val="0"/>
        <w:spacing w:before="0" w:beforeAutospacing="0" w:after="200" w:afterAutospacing="0"/>
        <w:rPr>
          <w:rFonts w:ascii="Arial" w:hAnsi="Arial" w:cstheme="majorHAnsi"/>
          <w:sz w:val="20"/>
          <w:szCs w:val="20"/>
        </w:rPr>
      </w:pPr>
      <w:r w:rsidRPr="00F17A30">
        <w:rPr>
          <w:rFonts w:ascii="Arial" w:hAnsi="Arial" w:cstheme="majorHAnsi"/>
          <w:sz w:val="20"/>
          <w:szCs w:val="20"/>
        </w:rPr>
        <w:t>CAV will monitor the implementation of the new fees</w:t>
      </w:r>
      <w:r w:rsidR="005A60AC">
        <w:rPr>
          <w:rFonts w:ascii="Arial" w:hAnsi="Arial" w:cstheme="majorHAnsi"/>
          <w:sz w:val="20"/>
          <w:szCs w:val="20"/>
        </w:rPr>
        <w:t xml:space="preserve"> and</w:t>
      </w:r>
      <w:r w:rsidRPr="00F17A30">
        <w:rPr>
          <w:rFonts w:ascii="Arial" w:hAnsi="Arial" w:cstheme="majorHAnsi"/>
          <w:sz w:val="20"/>
          <w:szCs w:val="20"/>
        </w:rPr>
        <w:t xml:space="preserve"> will continue to engage with the peak engineering associations to assist in identifying and managing any issues that may arise. </w:t>
      </w:r>
    </w:p>
    <w:p w14:paraId="6D93F121" w14:textId="510D280B" w:rsidR="00AF1C95" w:rsidRDefault="00AF1C95" w:rsidP="00AF1C95">
      <w:pPr>
        <w:pStyle w:val="NormalWeb"/>
        <w:widowControl w:val="0"/>
        <w:spacing w:before="0" w:beforeAutospacing="0" w:after="0" w:afterAutospacing="0"/>
        <w:rPr>
          <w:rFonts w:ascii="Arial" w:hAnsi="Arial" w:cstheme="majorHAnsi"/>
          <w:sz w:val="22"/>
          <w:szCs w:val="22"/>
        </w:rPr>
      </w:pPr>
      <w:r>
        <w:rPr>
          <w:rFonts w:ascii="Arial" w:hAnsi="Arial" w:cstheme="majorHAnsi"/>
          <w:sz w:val="22"/>
          <w:szCs w:val="22"/>
        </w:rPr>
        <w:br w:type="page"/>
      </w:r>
    </w:p>
    <w:p w14:paraId="146CEDD2" w14:textId="0AA9AFA3" w:rsidR="00750DDE" w:rsidRPr="00F63591" w:rsidRDefault="000245B3" w:rsidP="001D26E4">
      <w:pPr>
        <w:pStyle w:val="Heading1"/>
        <w:keepNext w:val="0"/>
        <w:keepLines w:val="0"/>
        <w:widowControl w:val="0"/>
        <w:numPr>
          <w:ilvl w:val="0"/>
          <w:numId w:val="13"/>
        </w:numPr>
        <w:ind w:left="851" w:hanging="851"/>
        <w:rPr>
          <w:rFonts w:cstheme="majorBidi"/>
          <w:color w:val="0069A4"/>
        </w:rPr>
      </w:pPr>
      <w:bookmarkStart w:id="137" w:name="_Toc63936952"/>
      <w:r w:rsidRPr="00F63591">
        <w:rPr>
          <w:rFonts w:cstheme="majorBidi"/>
          <w:color w:val="0069A4"/>
        </w:rPr>
        <w:lastRenderedPageBreak/>
        <w:t>Review and evaluation</w:t>
      </w:r>
      <w:bookmarkEnd w:id="137"/>
    </w:p>
    <w:p w14:paraId="093D9E20" w14:textId="406437FB" w:rsidR="00964F59" w:rsidRPr="00F17A30" w:rsidRDefault="005A60AC" w:rsidP="00A25B18">
      <w:pPr>
        <w:widowControl w:val="0"/>
        <w:spacing w:after="200"/>
        <w:rPr>
          <w:rFonts w:ascii="Arial" w:hAnsi="Arial" w:cstheme="majorHAnsi"/>
          <w:lang w:eastAsia="en-GB"/>
        </w:rPr>
      </w:pPr>
      <w:r w:rsidRPr="005A60AC">
        <w:rPr>
          <w:rFonts w:ascii="Arial" w:hAnsi="Arial" w:cstheme="majorHAnsi"/>
          <w:lang w:eastAsia="en-GB"/>
        </w:rPr>
        <w:t>CAV will implement</w:t>
      </w:r>
      <w:r w:rsidR="00964F59" w:rsidRPr="00F17A30">
        <w:rPr>
          <w:rFonts w:ascii="Arial" w:hAnsi="Arial" w:cstheme="majorHAnsi"/>
          <w:lang w:eastAsia="en-GB"/>
        </w:rPr>
        <w:t xml:space="preserve"> an evaluation strategy to assess the effectiveness of the </w:t>
      </w:r>
      <w:r w:rsidR="00CC1A15" w:rsidRPr="00F17A30">
        <w:rPr>
          <w:rFonts w:ascii="Arial" w:hAnsi="Arial" w:cstheme="majorHAnsi"/>
          <w:lang w:eastAsia="en-GB"/>
        </w:rPr>
        <w:t xml:space="preserve">registration and endorsement </w:t>
      </w:r>
      <w:r w:rsidR="00964F59" w:rsidRPr="00F17A30">
        <w:rPr>
          <w:rFonts w:ascii="Arial" w:hAnsi="Arial" w:cstheme="majorHAnsi"/>
          <w:lang w:eastAsia="en-GB"/>
        </w:rPr>
        <w:t xml:space="preserve">fees for professional engineers during the 10-year life of the proposed </w:t>
      </w:r>
      <w:r w:rsidR="006657F5" w:rsidRPr="00F17A30">
        <w:rPr>
          <w:rFonts w:ascii="Arial" w:hAnsi="Arial" w:cstheme="majorHAnsi"/>
          <w:lang w:eastAsia="en-GB"/>
        </w:rPr>
        <w:t xml:space="preserve">Fees </w:t>
      </w:r>
      <w:r w:rsidR="00964F59" w:rsidRPr="00F17A30">
        <w:rPr>
          <w:rFonts w:ascii="Arial" w:hAnsi="Arial" w:cstheme="majorHAnsi"/>
          <w:lang w:eastAsia="en-GB"/>
        </w:rPr>
        <w:t xml:space="preserve">Regulations. </w:t>
      </w:r>
    </w:p>
    <w:p w14:paraId="1BE7F849" w14:textId="3B0884C5"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The evaluation will assess the estimated level of cost recovery against the actual revenue for professional engineer and related transactions. This will enable CAV to assess whether the objectives of the proposed </w:t>
      </w:r>
      <w:r w:rsidR="002F46C4" w:rsidRPr="00F17A30">
        <w:rPr>
          <w:rFonts w:ascii="Arial" w:hAnsi="Arial" w:cstheme="majorHAnsi"/>
          <w:lang w:eastAsia="en-GB"/>
        </w:rPr>
        <w:t xml:space="preserve">Fees </w:t>
      </w:r>
      <w:r w:rsidRPr="00F17A30">
        <w:rPr>
          <w:rFonts w:ascii="Arial" w:hAnsi="Arial" w:cstheme="majorHAnsi"/>
          <w:lang w:eastAsia="en-GB"/>
        </w:rPr>
        <w:t xml:space="preserve">Regulations are being met, or whether there is a need to make amendments to the fees to meet the desired outcomes. </w:t>
      </w:r>
    </w:p>
    <w:p w14:paraId="2D2CC703" w14:textId="77777777"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It is proposed to conduct a two-stage post-implementation evaluation. </w:t>
      </w:r>
    </w:p>
    <w:p w14:paraId="29DB844D" w14:textId="03EC53F4"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The first stage evaluation will be conducted once the outcomes of the statutory review required under section 102 of the </w:t>
      </w:r>
      <w:r w:rsidR="005D025D" w:rsidRPr="00F17A30">
        <w:rPr>
          <w:rFonts w:ascii="Arial" w:hAnsi="Arial" w:cstheme="majorHAnsi"/>
          <w:lang w:eastAsia="en-GB"/>
        </w:rPr>
        <w:t xml:space="preserve">Professional Engineers Registration Act </w:t>
      </w:r>
      <w:r w:rsidRPr="00F17A30">
        <w:rPr>
          <w:rFonts w:ascii="Arial" w:hAnsi="Arial" w:cstheme="majorHAnsi"/>
          <w:lang w:eastAsia="en-GB"/>
        </w:rPr>
        <w:t>are finalised and any legislative changes are passed by Parliament but before those changes come into operation.</w:t>
      </w:r>
    </w:p>
    <w:p w14:paraId="656F3904" w14:textId="77777777"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The second stage will be conducted during the lead-up to the 10-year remaking of the fees with the aim of informing the design and setting of the new fees. </w:t>
      </w:r>
    </w:p>
    <w:p w14:paraId="76EB2D62" w14:textId="2BF4659D" w:rsidR="00964F59" w:rsidRPr="00F63591" w:rsidRDefault="00964F59" w:rsidP="00085077">
      <w:pPr>
        <w:pStyle w:val="Heading2"/>
        <w:keepNext w:val="0"/>
        <w:keepLines w:val="0"/>
        <w:widowControl w:val="0"/>
        <w:ind w:left="851" w:hanging="851"/>
        <w:rPr>
          <w:color w:val="0069A4"/>
        </w:rPr>
      </w:pPr>
      <w:bookmarkStart w:id="138" w:name="_Toc63936953"/>
      <w:r w:rsidRPr="00F63591">
        <w:rPr>
          <w:color w:val="0069A4"/>
        </w:rPr>
        <w:t>First stage evaluation</w:t>
      </w:r>
      <w:bookmarkEnd w:id="138"/>
      <w:r w:rsidRPr="00F63591">
        <w:rPr>
          <w:color w:val="0069A4"/>
        </w:rPr>
        <w:t xml:space="preserve"> </w:t>
      </w:r>
    </w:p>
    <w:p w14:paraId="37390E20" w14:textId="255160C9"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The first stage evaluation is likely to take place in 2025-26, as section 102 of the </w:t>
      </w:r>
      <w:r w:rsidR="004E38A7" w:rsidRPr="00F17A30">
        <w:rPr>
          <w:rFonts w:ascii="Arial" w:hAnsi="Arial" w:cstheme="majorHAnsi"/>
          <w:lang w:eastAsia="en-GB"/>
        </w:rPr>
        <w:t xml:space="preserve">Professional Engineers Registration </w:t>
      </w:r>
      <w:r w:rsidRPr="00F17A30">
        <w:rPr>
          <w:rFonts w:ascii="Arial" w:hAnsi="Arial" w:cstheme="majorHAnsi"/>
          <w:lang w:eastAsia="en-GB"/>
        </w:rPr>
        <w:t xml:space="preserve">Act requires that the statutory </w:t>
      </w:r>
      <w:r w:rsidR="00F1348C">
        <w:rPr>
          <w:rFonts w:ascii="Arial" w:hAnsi="Arial" w:cstheme="majorHAnsi"/>
          <w:lang w:eastAsia="en-GB"/>
        </w:rPr>
        <w:t xml:space="preserve">review </w:t>
      </w:r>
      <w:r w:rsidRPr="00F17A30">
        <w:rPr>
          <w:rFonts w:ascii="Arial" w:hAnsi="Arial" w:cstheme="majorHAnsi"/>
          <w:lang w:eastAsia="en-GB"/>
        </w:rPr>
        <w:t xml:space="preserve">be conducted in 2024-25, that is, after three years of experience has been gained with the operation of the Act. </w:t>
      </w:r>
    </w:p>
    <w:p w14:paraId="7BF29200" w14:textId="6E57A97A" w:rsidR="001D4FDA" w:rsidRPr="00F17A30" w:rsidRDefault="001D4FDA" w:rsidP="001D4FDA">
      <w:pPr>
        <w:widowControl w:val="0"/>
        <w:spacing w:after="200"/>
        <w:rPr>
          <w:rFonts w:ascii="Arial" w:hAnsi="Arial" w:cstheme="majorHAnsi"/>
          <w:lang w:eastAsia="en-GB"/>
        </w:rPr>
      </w:pPr>
      <w:r w:rsidRPr="00F17A30">
        <w:rPr>
          <w:rFonts w:ascii="Arial" w:hAnsi="Arial" w:cstheme="majorHAnsi"/>
          <w:lang w:eastAsia="en-GB"/>
        </w:rPr>
        <w:t xml:space="preserve">Before any legislative changes </w:t>
      </w:r>
      <w:r w:rsidR="00C262DA" w:rsidRPr="00C262DA">
        <w:rPr>
          <w:rFonts w:ascii="Arial" w:hAnsi="Arial" w:cstheme="majorHAnsi"/>
          <w:lang w:eastAsia="en-GB"/>
        </w:rPr>
        <w:t>from the statutory review</w:t>
      </w:r>
      <w:r w:rsidR="00C262DA" w:rsidRPr="00F17A30">
        <w:rPr>
          <w:rFonts w:ascii="Arial" w:hAnsi="Arial" w:cstheme="majorHAnsi"/>
          <w:lang w:eastAsia="en-GB"/>
        </w:rPr>
        <w:t xml:space="preserve"> </w:t>
      </w:r>
      <w:r w:rsidRPr="00F17A30">
        <w:rPr>
          <w:rFonts w:ascii="Arial" w:hAnsi="Arial" w:cstheme="majorHAnsi"/>
          <w:lang w:eastAsia="en-GB"/>
        </w:rPr>
        <w:t xml:space="preserve">are passed by Parliament and come into operation, it is likely that </w:t>
      </w:r>
      <w:r w:rsidRPr="0E715F4A">
        <w:rPr>
          <w:rFonts w:ascii="Arial" w:hAnsi="Arial" w:cstheme="majorBidi"/>
          <w:lang w:eastAsia="en-GB"/>
        </w:rPr>
        <w:t>all</w:t>
      </w:r>
      <w:r w:rsidRPr="00F17A30">
        <w:rPr>
          <w:rFonts w:ascii="Arial" w:hAnsi="Arial" w:cstheme="majorHAnsi"/>
          <w:lang w:eastAsia="en-GB"/>
        </w:rPr>
        <w:t xml:space="preserve"> the regulations under the Professional Engineers Registration Act will need to be reviewed. Further, by this time, CAV will have</w:t>
      </w:r>
      <w:r w:rsidR="008E54A2">
        <w:rPr>
          <w:rFonts w:ascii="Arial" w:hAnsi="Arial" w:cstheme="majorHAnsi"/>
          <w:lang w:eastAsia="en-GB"/>
        </w:rPr>
        <w:t xml:space="preserve"> had</w:t>
      </w:r>
      <w:r w:rsidRPr="00F17A30">
        <w:rPr>
          <w:rFonts w:ascii="Arial" w:hAnsi="Arial" w:cstheme="majorHAnsi"/>
          <w:lang w:eastAsia="en-GB"/>
        </w:rPr>
        <w:t xml:space="preserve"> the opportunity to understand the impacts of the proposed Fees Regulations through ongoing engagement with key stakeholders. </w:t>
      </w:r>
    </w:p>
    <w:p w14:paraId="7A5BAA97" w14:textId="6B5C12FB"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The objective</w:t>
      </w:r>
      <w:r w:rsidR="00F1348C">
        <w:rPr>
          <w:rFonts w:ascii="Arial" w:hAnsi="Arial" w:cstheme="majorHAnsi"/>
          <w:lang w:eastAsia="en-GB"/>
        </w:rPr>
        <w:t>s</w:t>
      </w:r>
      <w:r w:rsidRPr="00F17A30">
        <w:rPr>
          <w:rFonts w:ascii="Arial" w:hAnsi="Arial" w:cstheme="majorHAnsi"/>
          <w:lang w:eastAsia="en-GB"/>
        </w:rPr>
        <w:t xml:space="preserve"> of the first stage evaluation of the proposed </w:t>
      </w:r>
      <w:r w:rsidR="002F46C4" w:rsidRPr="00F17A30">
        <w:rPr>
          <w:rFonts w:ascii="Arial" w:hAnsi="Arial" w:cstheme="majorHAnsi"/>
          <w:lang w:eastAsia="en-GB"/>
        </w:rPr>
        <w:t xml:space="preserve">Fees </w:t>
      </w:r>
      <w:r w:rsidRPr="00F17A30">
        <w:rPr>
          <w:rFonts w:ascii="Arial" w:hAnsi="Arial" w:cstheme="majorHAnsi"/>
          <w:lang w:eastAsia="en-GB"/>
        </w:rPr>
        <w:t xml:space="preserve">Regulations will be to: </w:t>
      </w:r>
    </w:p>
    <w:p w14:paraId="29AC69CE" w14:textId="4E1158AC" w:rsidR="00964F59" w:rsidRPr="00F17A30" w:rsidRDefault="00964F59" w:rsidP="00C11234">
      <w:pPr>
        <w:widowControl w:val="0"/>
        <w:numPr>
          <w:ilvl w:val="0"/>
          <w:numId w:val="24"/>
        </w:numPr>
        <w:spacing w:after="40"/>
        <w:ind w:left="714" w:hanging="357"/>
        <w:rPr>
          <w:rFonts w:ascii="Arial" w:hAnsi="Arial" w:cstheme="majorHAnsi"/>
          <w:lang w:eastAsia="en-GB"/>
        </w:rPr>
      </w:pPr>
      <w:r w:rsidRPr="00F17A30">
        <w:rPr>
          <w:rFonts w:ascii="Arial" w:hAnsi="Arial" w:cstheme="majorHAnsi"/>
          <w:lang w:eastAsia="en-GB"/>
        </w:rPr>
        <w:t xml:space="preserve">consider the impact of relevant legislative changes (if any) on the proposed </w:t>
      </w:r>
      <w:r w:rsidR="002F46C4" w:rsidRPr="00F17A30">
        <w:rPr>
          <w:rFonts w:ascii="Arial" w:hAnsi="Arial" w:cstheme="majorHAnsi"/>
          <w:lang w:eastAsia="en-GB"/>
        </w:rPr>
        <w:t xml:space="preserve">Fees </w:t>
      </w:r>
      <w:r w:rsidRPr="00F17A30">
        <w:rPr>
          <w:rFonts w:ascii="Arial" w:hAnsi="Arial" w:cstheme="majorHAnsi"/>
          <w:lang w:eastAsia="en-GB"/>
        </w:rPr>
        <w:t xml:space="preserve">Regulations including any changes in internal procedures that may impact on the resources required to regulate professional engineers </w:t>
      </w:r>
    </w:p>
    <w:p w14:paraId="5663BC8E" w14:textId="77777777" w:rsidR="00964F59" w:rsidRPr="00F17A30" w:rsidRDefault="00964F59" w:rsidP="00C11234">
      <w:pPr>
        <w:widowControl w:val="0"/>
        <w:numPr>
          <w:ilvl w:val="0"/>
          <w:numId w:val="24"/>
        </w:numPr>
        <w:spacing w:after="40"/>
        <w:ind w:left="714" w:hanging="357"/>
        <w:rPr>
          <w:rFonts w:ascii="Arial" w:hAnsi="Arial" w:cstheme="majorHAnsi"/>
          <w:lang w:eastAsia="en-GB"/>
        </w:rPr>
      </w:pPr>
      <w:r w:rsidRPr="00F17A30">
        <w:rPr>
          <w:rFonts w:ascii="Arial" w:hAnsi="Arial" w:cstheme="majorHAnsi"/>
          <w:lang w:eastAsia="en-GB"/>
        </w:rPr>
        <w:t>determine whether the fees charged are recovering the cost of regulation, including confirming the actual time and resources required to complete registration and endorsement tasks</w:t>
      </w:r>
    </w:p>
    <w:p w14:paraId="44667F08" w14:textId="0F111965" w:rsidR="00964F59" w:rsidRPr="00F17A30" w:rsidRDefault="00964F59" w:rsidP="00C11234">
      <w:pPr>
        <w:widowControl w:val="0"/>
        <w:numPr>
          <w:ilvl w:val="0"/>
          <w:numId w:val="24"/>
        </w:numPr>
        <w:spacing w:after="40"/>
        <w:ind w:left="714" w:hanging="357"/>
        <w:rPr>
          <w:rFonts w:ascii="Arial" w:hAnsi="Arial" w:cstheme="majorHAnsi"/>
          <w:lang w:eastAsia="en-GB"/>
        </w:rPr>
      </w:pPr>
      <w:r w:rsidRPr="00F17A30">
        <w:rPr>
          <w:rFonts w:ascii="Arial" w:hAnsi="Arial" w:cstheme="majorHAnsi"/>
          <w:lang w:eastAsia="en-GB"/>
        </w:rPr>
        <w:t>consider the impacts of the proposed fees on professional engineers</w:t>
      </w:r>
    </w:p>
    <w:p w14:paraId="2B243E5C" w14:textId="1DDB31F0" w:rsidR="00964F59" w:rsidRPr="00F17A30" w:rsidRDefault="00964F59" w:rsidP="00C11234">
      <w:pPr>
        <w:widowControl w:val="0"/>
        <w:numPr>
          <w:ilvl w:val="0"/>
          <w:numId w:val="24"/>
        </w:numPr>
        <w:spacing w:after="200"/>
        <w:rPr>
          <w:rFonts w:ascii="Arial" w:hAnsi="Arial" w:cstheme="majorHAnsi"/>
          <w:lang w:eastAsia="en-GB"/>
        </w:rPr>
      </w:pPr>
      <w:r w:rsidRPr="00F17A30">
        <w:rPr>
          <w:rFonts w:ascii="Arial" w:hAnsi="Arial" w:cstheme="majorHAnsi"/>
          <w:lang w:eastAsia="en-GB"/>
        </w:rPr>
        <w:t xml:space="preserve">assess whether any adjustments are needed to the types and amounts of the fees to ensure that the objectives of the </w:t>
      </w:r>
      <w:r w:rsidR="00F1348C">
        <w:rPr>
          <w:rFonts w:ascii="Arial" w:hAnsi="Arial" w:cstheme="majorHAnsi"/>
          <w:lang w:eastAsia="en-GB"/>
        </w:rPr>
        <w:t xml:space="preserve">Fees </w:t>
      </w:r>
      <w:r w:rsidRPr="00F17A30">
        <w:rPr>
          <w:rFonts w:ascii="Arial" w:hAnsi="Arial" w:cstheme="majorHAnsi"/>
          <w:lang w:eastAsia="en-GB"/>
        </w:rPr>
        <w:t xml:space="preserve">Regulations continue to be met. </w:t>
      </w:r>
    </w:p>
    <w:p w14:paraId="28790AD7" w14:textId="041981F6"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To this end </w:t>
      </w:r>
      <w:r w:rsidR="00762B04">
        <w:rPr>
          <w:rFonts w:ascii="Arial" w:hAnsi="Arial" w:cstheme="majorHAnsi"/>
          <w:lang w:eastAsia="en-GB"/>
        </w:rPr>
        <w:t xml:space="preserve">several </w:t>
      </w:r>
      <w:r w:rsidRPr="00F17A30">
        <w:rPr>
          <w:rFonts w:ascii="Arial" w:hAnsi="Arial" w:cstheme="majorHAnsi"/>
          <w:lang w:eastAsia="en-GB"/>
        </w:rPr>
        <w:t xml:space="preserve">approaches will be used by CAV including: </w:t>
      </w:r>
    </w:p>
    <w:p w14:paraId="46A1B585" w14:textId="540C458E" w:rsidR="00964F59" w:rsidRPr="00F17A30" w:rsidRDefault="00EE76DD" w:rsidP="00C11234">
      <w:pPr>
        <w:widowControl w:val="0"/>
        <w:numPr>
          <w:ilvl w:val="0"/>
          <w:numId w:val="25"/>
        </w:numPr>
        <w:spacing w:after="40"/>
        <w:ind w:left="714" w:hanging="357"/>
        <w:rPr>
          <w:rFonts w:ascii="Arial" w:hAnsi="Arial" w:cstheme="majorHAnsi"/>
          <w:lang w:eastAsia="en-GB"/>
        </w:rPr>
      </w:pPr>
      <w:r w:rsidRPr="00F17A30">
        <w:rPr>
          <w:rFonts w:ascii="Arial" w:hAnsi="Arial" w:cstheme="majorHAnsi"/>
          <w:lang w:eastAsia="en-GB"/>
        </w:rPr>
        <w:t xml:space="preserve">undertaking </w:t>
      </w:r>
      <w:r w:rsidR="00964F59" w:rsidRPr="00F17A30">
        <w:rPr>
          <w:rFonts w:ascii="Arial" w:hAnsi="Arial" w:cstheme="majorHAnsi"/>
          <w:lang w:eastAsia="en-GB"/>
        </w:rPr>
        <w:t xml:space="preserve">desktop analysis to determine the consistency of the proposed </w:t>
      </w:r>
      <w:r w:rsidR="002F46C4" w:rsidRPr="00F17A30">
        <w:rPr>
          <w:rFonts w:ascii="Arial" w:hAnsi="Arial" w:cstheme="majorHAnsi"/>
          <w:lang w:eastAsia="en-GB"/>
        </w:rPr>
        <w:t xml:space="preserve">Fees </w:t>
      </w:r>
      <w:r w:rsidR="00964F59" w:rsidRPr="00F17A30">
        <w:rPr>
          <w:rFonts w:ascii="Arial" w:hAnsi="Arial" w:cstheme="majorHAnsi"/>
          <w:lang w:eastAsia="en-GB"/>
        </w:rPr>
        <w:t xml:space="preserve">Regulations with any changes to the </w:t>
      </w:r>
      <w:r w:rsidR="005D025D" w:rsidRPr="00F17A30">
        <w:rPr>
          <w:rFonts w:ascii="Arial" w:hAnsi="Arial" w:cstheme="majorHAnsi"/>
          <w:lang w:eastAsia="en-GB"/>
        </w:rPr>
        <w:t xml:space="preserve">Professional Engineers Registration </w:t>
      </w:r>
      <w:r w:rsidR="00964F59" w:rsidRPr="00F17A30">
        <w:rPr>
          <w:rFonts w:ascii="Arial" w:hAnsi="Arial" w:cstheme="majorHAnsi"/>
          <w:lang w:eastAsia="en-GB"/>
        </w:rPr>
        <w:t xml:space="preserve">Act </w:t>
      </w:r>
    </w:p>
    <w:p w14:paraId="44BD79DF" w14:textId="77777777" w:rsidR="00964F59" w:rsidRPr="00F17A30" w:rsidRDefault="00964F59" w:rsidP="00C11234">
      <w:pPr>
        <w:widowControl w:val="0"/>
        <w:numPr>
          <w:ilvl w:val="0"/>
          <w:numId w:val="25"/>
        </w:numPr>
        <w:spacing w:after="40"/>
        <w:ind w:left="714" w:hanging="357"/>
        <w:rPr>
          <w:rFonts w:ascii="Arial" w:hAnsi="Arial" w:cstheme="majorHAnsi"/>
          <w:lang w:eastAsia="en-GB"/>
        </w:rPr>
      </w:pPr>
      <w:r w:rsidRPr="00F17A30">
        <w:rPr>
          <w:rFonts w:ascii="Arial" w:hAnsi="Arial" w:cstheme="majorHAnsi"/>
          <w:lang w:eastAsia="en-GB"/>
        </w:rPr>
        <w:t xml:space="preserve">measuring the actual time taken to complete registration processes noting that these are new processes for CAV and amended processes for the VBA – this will be done through self-assessment by CAV and VBA operational staff </w:t>
      </w:r>
    </w:p>
    <w:p w14:paraId="2B6DFCD3" w14:textId="77777777" w:rsidR="002254E2" w:rsidRPr="00F17A30" w:rsidRDefault="002254E2" w:rsidP="00C11234">
      <w:pPr>
        <w:widowControl w:val="0"/>
        <w:numPr>
          <w:ilvl w:val="0"/>
          <w:numId w:val="25"/>
        </w:numPr>
        <w:spacing w:after="40"/>
        <w:ind w:left="714" w:hanging="357"/>
        <w:rPr>
          <w:rFonts w:ascii="Arial" w:hAnsi="Arial" w:cstheme="majorHAnsi"/>
          <w:lang w:eastAsia="en-GB"/>
        </w:rPr>
      </w:pPr>
      <w:r w:rsidRPr="00F17A30">
        <w:rPr>
          <w:rFonts w:ascii="Arial" w:hAnsi="Arial" w:cstheme="majorHAnsi"/>
          <w:lang w:eastAsia="en-GB"/>
        </w:rPr>
        <w:t xml:space="preserve">assessing the number of professional engineer registrations, endorsements and related transactions processed by CAV and the VBA and the trends in the numbers of those transactions </w:t>
      </w:r>
    </w:p>
    <w:p w14:paraId="79A36395" w14:textId="52B6B0C1" w:rsidR="00964F59" w:rsidRPr="00F17A30" w:rsidRDefault="00964F59" w:rsidP="00C11234">
      <w:pPr>
        <w:widowControl w:val="0"/>
        <w:numPr>
          <w:ilvl w:val="0"/>
          <w:numId w:val="25"/>
        </w:numPr>
        <w:spacing w:after="40"/>
        <w:ind w:left="714" w:hanging="357"/>
        <w:rPr>
          <w:rFonts w:ascii="Arial" w:hAnsi="Arial" w:cstheme="majorHAnsi"/>
          <w:lang w:eastAsia="en-GB"/>
        </w:rPr>
      </w:pPr>
      <w:r w:rsidRPr="00F17A30">
        <w:rPr>
          <w:rFonts w:ascii="Arial" w:hAnsi="Arial" w:cstheme="majorHAnsi"/>
          <w:lang w:eastAsia="en-GB"/>
        </w:rPr>
        <w:t>comparing the cost of regulation against the revenue collected from the fees</w:t>
      </w:r>
    </w:p>
    <w:p w14:paraId="0C304005" w14:textId="74191B38" w:rsidR="00964F59" w:rsidRPr="00F17A30" w:rsidRDefault="00964F59" w:rsidP="00C11234">
      <w:pPr>
        <w:numPr>
          <w:ilvl w:val="0"/>
          <w:numId w:val="25"/>
        </w:numPr>
        <w:spacing w:after="200"/>
        <w:ind w:left="714" w:hanging="357"/>
        <w:rPr>
          <w:rFonts w:ascii="Arial" w:hAnsi="Arial" w:cstheme="majorHAnsi"/>
          <w:lang w:eastAsia="en-GB"/>
        </w:rPr>
      </w:pPr>
      <w:r w:rsidRPr="00F17A30">
        <w:rPr>
          <w:rFonts w:ascii="Arial" w:hAnsi="Arial" w:cstheme="majorHAnsi"/>
          <w:lang w:eastAsia="en-GB"/>
        </w:rPr>
        <w:lastRenderedPageBreak/>
        <w:t xml:space="preserve">targeted consultation with key stakeholders to determine any unforeseen impact of the proposed </w:t>
      </w:r>
      <w:r w:rsidR="002F46C4" w:rsidRPr="00F17A30">
        <w:rPr>
          <w:rFonts w:ascii="Arial" w:hAnsi="Arial" w:cstheme="majorHAnsi"/>
          <w:lang w:eastAsia="en-GB"/>
        </w:rPr>
        <w:t xml:space="preserve">Fees </w:t>
      </w:r>
      <w:r w:rsidRPr="00F17A30">
        <w:rPr>
          <w:rFonts w:ascii="Arial" w:hAnsi="Arial" w:cstheme="majorHAnsi"/>
          <w:lang w:eastAsia="en-GB"/>
        </w:rPr>
        <w:t xml:space="preserve">Regulations. </w:t>
      </w:r>
    </w:p>
    <w:p w14:paraId="3214C115" w14:textId="77777777"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Data collected will include transaction processing times, number of transactions, CAV and VBA processing costs and fees revenue collected. </w:t>
      </w:r>
    </w:p>
    <w:p w14:paraId="79B6BE55" w14:textId="77777777" w:rsidR="009806A2" w:rsidRPr="00F17A30" w:rsidRDefault="009806A2" w:rsidP="009806A2">
      <w:pPr>
        <w:widowControl w:val="0"/>
        <w:spacing w:after="200"/>
        <w:rPr>
          <w:rFonts w:ascii="Arial" w:hAnsi="Arial" w:cstheme="majorHAnsi"/>
          <w:lang w:eastAsia="en-GB"/>
        </w:rPr>
      </w:pPr>
      <w:r>
        <w:rPr>
          <w:rFonts w:ascii="Arial" w:hAnsi="Arial" w:cstheme="majorHAnsi"/>
          <w:lang w:eastAsia="en-GB"/>
        </w:rPr>
        <w:t>T</w:t>
      </w:r>
      <w:r w:rsidRPr="00F17A30">
        <w:rPr>
          <w:rFonts w:ascii="Arial" w:hAnsi="Arial" w:cstheme="majorHAnsi"/>
          <w:lang w:eastAsia="en-GB"/>
        </w:rPr>
        <w:t xml:space="preserve">he first stage review will consider any </w:t>
      </w:r>
      <w:r>
        <w:rPr>
          <w:rFonts w:ascii="Arial" w:hAnsi="Arial" w:cstheme="majorHAnsi"/>
          <w:lang w:eastAsia="en-GB"/>
        </w:rPr>
        <w:t xml:space="preserve">relevant legislative changes </w:t>
      </w:r>
      <w:r w:rsidRPr="00F17A30">
        <w:rPr>
          <w:rFonts w:ascii="Arial" w:hAnsi="Arial" w:cstheme="majorHAnsi"/>
          <w:lang w:eastAsia="en-GB"/>
        </w:rPr>
        <w:t xml:space="preserve">from the government’s review of the Victorian building system that impact on the </w:t>
      </w:r>
      <w:r>
        <w:rPr>
          <w:rFonts w:ascii="Arial" w:hAnsi="Arial" w:cstheme="majorHAnsi"/>
          <w:lang w:eastAsia="en-GB"/>
        </w:rPr>
        <w:t>proposed</w:t>
      </w:r>
      <w:r w:rsidRPr="00F17A30">
        <w:rPr>
          <w:rFonts w:ascii="Arial" w:hAnsi="Arial" w:cstheme="majorHAnsi"/>
          <w:lang w:eastAsia="en-GB"/>
        </w:rPr>
        <w:t xml:space="preserve"> Fees Regulations and </w:t>
      </w:r>
      <w:r>
        <w:rPr>
          <w:rFonts w:ascii="Arial" w:hAnsi="Arial" w:cstheme="majorHAnsi"/>
          <w:lang w:eastAsia="en-GB"/>
        </w:rPr>
        <w:t xml:space="preserve">will also consider </w:t>
      </w:r>
      <w:r w:rsidRPr="00F17A30">
        <w:rPr>
          <w:rFonts w:ascii="Arial" w:hAnsi="Arial" w:cstheme="majorHAnsi"/>
          <w:lang w:eastAsia="en-GB"/>
        </w:rPr>
        <w:t xml:space="preserve">the impacts of </w:t>
      </w:r>
      <w:r>
        <w:rPr>
          <w:rFonts w:ascii="Arial" w:hAnsi="Arial" w:cstheme="majorHAnsi"/>
          <w:lang w:eastAsia="en-GB"/>
        </w:rPr>
        <w:t xml:space="preserve">the proposed </w:t>
      </w:r>
      <w:r w:rsidRPr="00F17A30">
        <w:rPr>
          <w:rFonts w:ascii="Arial" w:hAnsi="Arial" w:cstheme="majorHAnsi"/>
          <w:lang w:eastAsia="en-GB"/>
        </w:rPr>
        <w:t xml:space="preserve">automatic mutual recognition </w:t>
      </w:r>
      <w:r>
        <w:rPr>
          <w:rFonts w:ascii="Arial" w:hAnsi="Arial" w:cstheme="majorHAnsi"/>
          <w:lang w:eastAsia="en-GB"/>
        </w:rPr>
        <w:t xml:space="preserve">scheme to be introduced under Commonwealth legislation for all registered occupations including </w:t>
      </w:r>
      <w:r w:rsidRPr="00F17A30">
        <w:rPr>
          <w:rFonts w:ascii="Arial" w:hAnsi="Arial" w:cstheme="majorHAnsi"/>
          <w:lang w:eastAsia="en-GB"/>
        </w:rPr>
        <w:t>professional engineers.</w:t>
      </w:r>
    </w:p>
    <w:p w14:paraId="6A746FA0" w14:textId="0FABC1F1" w:rsidR="00F1348C" w:rsidRDefault="00C8002F" w:rsidP="00C8002F">
      <w:pPr>
        <w:widowControl w:val="0"/>
        <w:spacing w:after="200"/>
        <w:rPr>
          <w:rFonts w:ascii="Arial" w:hAnsi="Arial" w:cstheme="majorBidi"/>
          <w:lang w:eastAsia="en-GB"/>
        </w:rPr>
      </w:pPr>
      <w:r w:rsidRPr="79EBC685">
        <w:rPr>
          <w:rFonts w:ascii="Arial" w:hAnsi="Arial" w:cstheme="majorBidi"/>
          <w:lang w:eastAsia="en-GB"/>
        </w:rPr>
        <w:t>In August 2020</w:t>
      </w:r>
      <w:r w:rsidR="00F1348C" w:rsidRPr="79EBC685">
        <w:rPr>
          <w:rFonts w:ascii="Arial" w:hAnsi="Arial" w:cstheme="majorBidi"/>
          <w:lang w:eastAsia="en-GB"/>
        </w:rPr>
        <w:t>,</w:t>
      </w:r>
      <w:r w:rsidRPr="79EBC685">
        <w:rPr>
          <w:rFonts w:ascii="Arial" w:hAnsi="Arial" w:cstheme="majorBidi"/>
          <w:lang w:eastAsia="en-GB"/>
        </w:rPr>
        <w:t xml:space="preserve"> the Australian Treasurer announced that Commonwealth, state and territory treasurers,</w:t>
      </w:r>
      <w:r>
        <w:rPr>
          <w:rFonts w:ascii="Arial" w:hAnsi="Arial" w:cstheme="majorBidi"/>
          <w:lang w:eastAsia="en-GB"/>
        </w:rPr>
        <w:t xml:space="preserve"> had</w:t>
      </w:r>
      <w:r w:rsidRPr="79EBC685">
        <w:rPr>
          <w:rFonts w:ascii="Arial" w:hAnsi="Arial" w:cstheme="majorBidi"/>
          <w:lang w:eastAsia="en-GB"/>
        </w:rPr>
        <w:t xml:space="preserve"> agreed to introduce automatic mutual recognition to allow a person licenced or registered in an occupation in one state or territory to be registered to perform the same activities in another state or territory, without the need for further application processes or additional registration or renewal fees. </w:t>
      </w:r>
    </w:p>
    <w:p w14:paraId="2F9C7EEF" w14:textId="2733BC84" w:rsidR="00C8002F" w:rsidRPr="00C8002F" w:rsidRDefault="00C8002F" w:rsidP="00C8002F">
      <w:pPr>
        <w:widowControl w:val="0"/>
        <w:spacing w:after="200"/>
        <w:rPr>
          <w:rFonts w:ascii="Arial" w:hAnsi="Arial" w:cstheme="majorBidi"/>
          <w:lang w:eastAsia="en-GB"/>
        </w:rPr>
      </w:pPr>
      <w:r w:rsidRPr="79EBC685">
        <w:rPr>
          <w:rFonts w:ascii="Arial" w:hAnsi="Arial" w:cstheme="majorBidi"/>
          <w:lang w:eastAsia="en-GB"/>
        </w:rPr>
        <w:t xml:space="preserve">In December 2020, all </w:t>
      </w:r>
      <w:proofErr w:type="gramStart"/>
      <w:r w:rsidRPr="79EBC685">
        <w:rPr>
          <w:rFonts w:ascii="Arial" w:hAnsi="Arial" w:cstheme="majorBidi"/>
          <w:lang w:eastAsia="en-GB"/>
        </w:rPr>
        <w:t>states</w:t>
      </w:r>
      <w:proofErr w:type="gramEnd"/>
      <w:r w:rsidRPr="79EBC685">
        <w:rPr>
          <w:rFonts w:ascii="Arial" w:hAnsi="Arial" w:cstheme="majorBidi"/>
          <w:lang w:eastAsia="en-GB"/>
        </w:rPr>
        <w:t xml:space="preserve"> and territories </w:t>
      </w:r>
      <w:r w:rsidR="00277CFD" w:rsidRPr="79EBC685">
        <w:rPr>
          <w:rFonts w:ascii="Arial" w:hAnsi="Arial" w:cstheme="majorBidi"/>
          <w:lang w:eastAsia="en-GB"/>
        </w:rPr>
        <w:t>except for</w:t>
      </w:r>
      <w:r w:rsidRPr="79EBC685">
        <w:rPr>
          <w:rFonts w:ascii="Arial" w:hAnsi="Arial" w:cstheme="majorBidi"/>
          <w:lang w:eastAsia="en-GB"/>
        </w:rPr>
        <w:t xml:space="preserve"> the Australian Capital Territory, entered into an Intergovernmental Agreement which, among other matters, sets the target date for the introduction of </w:t>
      </w:r>
      <w:r w:rsidR="00F1348C" w:rsidRPr="79EBC685">
        <w:rPr>
          <w:rFonts w:ascii="Arial" w:hAnsi="Arial" w:cstheme="majorBidi"/>
          <w:lang w:eastAsia="en-GB"/>
        </w:rPr>
        <w:t xml:space="preserve">automatic </w:t>
      </w:r>
      <w:r w:rsidRPr="79EBC685">
        <w:rPr>
          <w:rFonts w:ascii="Arial" w:hAnsi="Arial" w:cstheme="majorBidi"/>
          <w:lang w:eastAsia="en-GB"/>
        </w:rPr>
        <w:t>mutual recognition of 1 July 2021.</w:t>
      </w:r>
      <w:r w:rsidR="00ED0CBF" w:rsidRPr="79EBC685">
        <w:rPr>
          <w:rFonts w:ascii="Arial" w:hAnsi="Arial" w:cstheme="majorBidi"/>
          <w:lang w:eastAsia="en-GB"/>
        </w:rPr>
        <w:t xml:space="preserve"> </w:t>
      </w:r>
      <w:r w:rsidRPr="79EBC685">
        <w:rPr>
          <w:rFonts w:ascii="Arial" w:hAnsi="Arial" w:cstheme="majorBidi"/>
          <w:lang w:eastAsia="en-GB"/>
        </w:rPr>
        <w:t xml:space="preserve">A consultation paper and an exposure draft of the Commonwealth legislation </w:t>
      </w:r>
      <w:r w:rsidR="00881FD8">
        <w:rPr>
          <w:rFonts w:ascii="Arial" w:hAnsi="Arial" w:cstheme="majorBidi"/>
          <w:lang w:eastAsia="en-GB"/>
        </w:rPr>
        <w:t>for</w:t>
      </w:r>
      <w:r w:rsidRPr="79EBC685">
        <w:rPr>
          <w:rFonts w:ascii="Arial" w:hAnsi="Arial" w:cstheme="majorBidi"/>
          <w:lang w:eastAsia="en-GB"/>
        </w:rPr>
        <w:t xml:space="preserve"> </w:t>
      </w:r>
      <w:r w:rsidR="00F1348C" w:rsidRPr="79EBC685">
        <w:rPr>
          <w:rFonts w:ascii="Arial" w:hAnsi="Arial" w:cstheme="majorBidi"/>
          <w:lang w:eastAsia="en-GB"/>
        </w:rPr>
        <w:t xml:space="preserve">automatic mutual recognition </w:t>
      </w:r>
      <w:r w:rsidRPr="79EBC685">
        <w:rPr>
          <w:rFonts w:ascii="Arial" w:hAnsi="Arial" w:cstheme="majorBidi"/>
          <w:lang w:eastAsia="en-GB"/>
        </w:rPr>
        <w:t>were released for public consultation</w:t>
      </w:r>
      <w:r w:rsidR="00881FD8" w:rsidRPr="79EBC685">
        <w:rPr>
          <w:rFonts w:ascii="Arial" w:hAnsi="Arial" w:cstheme="majorBidi"/>
          <w:lang w:eastAsia="en-GB"/>
        </w:rPr>
        <w:t xml:space="preserve"> </w:t>
      </w:r>
      <w:r w:rsidRPr="79EBC685">
        <w:rPr>
          <w:rFonts w:ascii="Arial" w:hAnsi="Arial" w:cstheme="majorBidi"/>
          <w:lang w:eastAsia="en-GB"/>
        </w:rPr>
        <w:t xml:space="preserve">in </w:t>
      </w:r>
      <w:r w:rsidR="00E94633" w:rsidRPr="79EBC685">
        <w:rPr>
          <w:rFonts w:ascii="Arial" w:hAnsi="Arial" w:cstheme="majorBidi"/>
          <w:lang w:eastAsia="en-GB"/>
        </w:rPr>
        <w:t>December</w:t>
      </w:r>
      <w:r w:rsidRPr="79EBC685">
        <w:rPr>
          <w:rFonts w:ascii="Arial" w:hAnsi="Arial" w:cstheme="majorBidi"/>
          <w:lang w:eastAsia="en-GB"/>
        </w:rPr>
        <w:t xml:space="preserve"> </w:t>
      </w:r>
      <w:r w:rsidR="00C46CCD" w:rsidRPr="79EBC685">
        <w:rPr>
          <w:rFonts w:ascii="Arial" w:hAnsi="Arial" w:cstheme="majorBidi"/>
          <w:lang w:eastAsia="en-GB"/>
        </w:rPr>
        <w:t>2020</w:t>
      </w:r>
      <w:r w:rsidRPr="79EBC685">
        <w:rPr>
          <w:rFonts w:ascii="Arial" w:hAnsi="Arial" w:cstheme="majorBidi"/>
          <w:lang w:eastAsia="en-GB"/>
        </w:rPr>
        <w:t>.</w:t>
      </w:r>
      <w:r w:rsidR="00BA3F90" w:rsidRPr="79EBC685">
        <w:rPr>
          <w:rStyle w:val="FootnoteReference"/>
          <w:rFonts w:ascii="Arial" w:hAnsi="Arial" w:cstheme="majorBidi"/>
          <w:lang w:eastAsia="en-GB"/>
        </w:rPr>
        <w:footnoteReference w:id="38"/>
      </w:r>
    </w:p>
    <w:p w14:paraId="613FFE1F" w14:textId="7A929CB1" w:rsidR="00964F59" w:rsidRPr="00F63591" w:rsidRDefault="00964F59" w:rsidP="00085077">
      <w:pPr>
        <w:pStyle w:val="Heading2"/>
        <w:keepNext w:val="0"/>
        <w:keepLines w:val="0"/>
        <w:widowControl w:val="0"/>
        <w:ind w:left="851" w:hanging="851"/>
        <w:rPr>
          <w:color w:val="0069A4"/>
        </w:rPr>
      </w:pPr>
      <w:bookmarkStart w:id="139" w:name="_Toc63936954"/>
      <w:r w:rsidRPr="00F63591">
        <w:rPr>
          <w:color w:val="0069A4"/>
        </w:rPr>
        <w:t>Second stage evaluation</w:t>
      </w:r>
      <w:bookmarkEnd w:id="139"/>
      <w:r w:rsidRPr="00F63591">
        <w:rPr>
          <w:color w:val="0069A4"/>
        </w:rPr>
        <w:t xml:space="preserve"> </w:t>
      </w:r>
    </w:p>
    <w:p w14:paraId="6F04CDA4" w14:textId="7AA4D010"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The second stage of the evaluation will commence in 2030 in the lead-up to the sunsetting of the </w:t>
      </w:r>
      <w:r w:rsidR="006A6749" w:rsidRPr="00F17A30">
        <w:rPr>
          <w:rFonts w:ascii="Arial" w:hAnsi="Arial" w:cstheme="majorHAnsi"/>
          <w:lang w:eastAsia="en-GB"/>
        </w:rPr>
        <w:t xml:space="preserve">Fees </w:t>
      </w:r>
      <w:r w:rsidRPr="00F17A30">
        <w:rPr>
          <w:rFonts w:ascii="Arial" w:hAnsi="Arial" w:cstheme="majorHAnsi"/>
          <w:lang w:eastAsia="en-GB"/>
        </w:rPr>
        <w:t xml:space="preserve">Regulations in mid-2031. </w:t>
      </w:r>
    </w:p>
    <w:p w14:paraId="2651F960" w14:textId="5AB6F3FC"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The objective</w:t>
      </w:r>
      <w:r w:rsidR="00F1348C">
        <w:rPr>
          <w:rFonts w:ascii="Arial" w:hAnsi="Arial" w:cstheme="majorHAnsi"/>
          <w:lang w:eastAsia="en-GB"/>
        </w:rPr>
        <w:t>s</w:t>
      </w:r>
      <w:r w:rsidRPr="00F17A30">
        <w:rPr>
          <w:rFonts w:ascii="Arial" w:hAnsi="Arial" w:cstheme="majorHAnsi"/>
          <w:lang w:eastAsia="en-GB"/>
        </w:rPr>
        <w:t xml:space="preserve"> of the second stage evaluation of the proposed </w:t>
      </w:r>
      <w:r w:rsidR="002F46C4" w:rsidRPr="00F17A30">
        <w:rPr>
          <w:rFonts w:ascii="Arial" w:hAnsi="Arial" w:cstheme="majorHAnsi"/>
          <w:lang w:eastAsia="en-GB"/>
        </w:rPr>
        <w:t>Fees</w:t>
      </w:r>
      <w:r w:rsidR="00C05364" w:rsidRPr="00F17A30">
        <w:rPr>
          <w:rFonts w:ascii="Arial" w:hAnsi="Arial" w:cstheme="majorHAnsi"/>
          <w:lang w:eastAsia="en-GB"/>
        </w:rPr>
        <w:t xml:space="preserve"> </w:t>
      </w:r>
      <w:r w:rsidRPr="00F17A30">
        <w:rPr>
          <w:rFonts w:ascii="Arial" w:hAnsi="Arial" w:cstheme="majorHAnsi"/>
          <w:lang w:eastAsia="en-GB"/>
        </w:rPr>
        <w:t xml:space="preserve">Regulations will be to assess whether: </w:t>
      </w:r>
    </w:p>
    <w:p w14:paraId="3043BE36" w14:textId="565B5CED" w:rsidR="004C7DD5" w:rsidRPr="00F17A30" w:rsidRDefault="004C7DD5" w:rsidP="00C11234">
      <w:pPr>
        <w:widowControl w:val="0"/>
        <w:numPr>
          <w:ilvl w:val="0"/>
          <w:numId w:val="26"/>
        </w:numPr>
        <w:spacing w:after="40"/>
        <w:ind w:left="714" w:hanging="357"/>
        <w:rPr>
          <w:rFonts w:ascii="Arial" w:hAnsi="Arial" w:cstheme="majorHAnsi"/>
          <w:lang w:eastAsia="en-GB"/>
        </w:rPr>
      </w:pPr>
      <w:r w:rsidRPr="00F17A30">
        <w:rPr>
          <w:rFonts w:ascii="Arial" w:hAnsi="Arial" w:cstheme="majorHAnsi"/>
          <w:lang w:eastAsia="en-GB"/>
        </w:rPr>
        <w:t>the revenue collected from the fees continues to represent an efficient</w:t>
      </w:r>
      <w:r w:rsidR="00F1348C">
        <w:rPr>
          <w:rFonts w:ascii="Arial" w:hAnsi="Arial" w:cstheme="majorHAnsi"/>
          <w:lang w:eastAsia="en-GB"/>
        </w:rPr>
        <w:t xml:space="preserve">, </w:t>
      </w:r>
      <w:proofErr w:type="gramStart"/>
      <w:r w:rsidR="00F1348C">
        <w:rPr>
          <w:rFonts w:ascii="Arial" w:hAnsi="Arial" w:cstheme="majorHAnsi"/>
          <w:lang w:eastAsia="en-GB"/>
        </w:rPr>
        <w:t>effective</w:t>
      </w:r>
      <w:proofErr w:type="gramEnd"/>
      <w:r w:rsidRPr="00F17A30">
        <w:rPr>
          <w:rFonts w:ascii="Arial" w:hAnsi="Arial" w:cstheme="majorHAnsi"/>
          <w:lang w:eastAsia="en-GB"/>
        </w:rPr>
        <w:t xml:space="preserve"> and equitable contribution to the cost of regulating professional engineers</w:t>
      </w:r>
    </w:p>
    <w:p w14:paraId="31E4F642" w14:textId="1E5AAAA9" w:rsidR="004C7DD5" w:rsidRPr="00F17A30" w:rsidRDefault="004C7DD5" w:rsidP="00C11234">
      <w:pPr>
        <w:widowControl w:val="0"/>
        <w:numPr>
          <w:ilvl w:val="0"/>
          <w:numId w:val="26"/>
        </w:numPr>
        <w:spacing w:after="40"/>
        <w:ind w:left="714" w:hanging="357"/>
        <w:rPr>
          <w:rFonts w:ascii="Arial" w:hAnsi="Arial" w:cstheme="majorHAnsi"/>
          <w:lang w:eastAsia="en-GB"/>
        </w:rPr>
      </w:pPr>
      <w:r w:rsidRPr="00F17A30">
        <w:rPr>
          <w:rFonts w:ascii="Arial" w:hAnsi="Arial" w:cstheme="majorHAnsi"/>
          <w:lang w:eastAsia="en-GB"/>
        </w:rPr>
        <w:t>there are any new or unintended consequences of the Fees Regulations that need to be addressed or corrected in relation to the future design of the registration and endorsement fees</w:t>
      </w:r>
    </w:p>
    <w:p w14:paraId="37C8173F" w14:textId="1B1F8C3F" w:rsidR="004C7DD5" w:rsidRPr="00F17A30" w:rsidRDefault="004C7DD5" w:rsidP="00C11234">
      <w:pPr>
        <w:widowControl w:val="0"/>
        <w:numPr>
          <w:ilvl w:val="0"/>
          <w:numId w:val="26"/>
        </w:numPr>
        <w:spacing w:after="200"/>
        <w:ind w:left="714" w:hanging="357"/>
        <w:rPr>
          <w:rFonts w:ascii="Arial" w:hAnsi="Arial" w:cstheme="majorHAnsi"/>
          <w:lang w:eastAsia="en-GB"/>
        </w:rPr>
      </w:pPr>
      <w:r w:rsidRPr="00F17A30">
        <w:rPr>
          <w:rFonts w:ascii="Arial" w:hAnsi="Arial" w:cstheme="majorHAnsi"/>
          <w:lang w:eastAsia="en-GB"/>
        </w:rPr>
        <w:t xml:space="preserve">the </w:t>
      </w:r>
      <w:r w:rsidR="00053A8D">
        <w:rPr>
          <w:rFonts w:ascii="Arial" w:hAnsi="Arial" w:cstheme="majorHAnsi"/>
          <w:lang w:eastAsia="en-GB"/>
        </w:rPr>
        <w:t>Fees</w:t>
      </w:r>
      <w:r w:rsidRPr="00F17A30">
        <w:rPr>
          <w:rFonts w:ascii="Arial" w:hAnsi="Arial" w:cstheme="majorHAnsi"/>
          <w:lang w:eastAsia="en-GB"/>
        </w:rPr>
        <w:t xml:space="preserve"> Regulations are otherwise operating efficiently. </w:t>
      </w:r>
    </w:p>
    <w:p w14:paraId="0249C368" w14:textId="667042BD" w:rsidR="00964F59" w:rsidRPr="00F17A30" w:rsidRDefault="00964F59" w:rsidP="00A25B18">
      <w:pPr>
        <w:widowControl w:val="0"/>
        <w:spacing w:after="200"/>
        <w:rPr>
          <w:rFonts w:ascii="Arial" w:hAnsi="Arial" w:cstheme="majorHAnsi"/>
          <w:lang w:eastAsia="en-GB"/>
        </w:rPr>
      </w:pPr>
      <w:r w:rsidRPr="00F17A30">
        <w:rPr>
          <w:rFonts w:ascii="Arial" w:hAnsi="Arial" w:cstheme="majorHAnsi"/>
          <w:lang w:eastAsia="en-GB"/>
        </w:rPr>
        <w:t xml:space="preserve">CAV will also consult with the professional engineering associations and government departments and agencies listed </w:t>
      </w:r>
      <w:r w:rsidRPr="002C5499">
        <w:rPr>
          <w:rFonts w:ascii="Arial" w:hAnsi="Arial" w:cstheme="majorHAnsi"/>
          <w:lang w:eastAsia="en-GB"/>
        </w:rPr>
        <w:t xml:space="preserve">in section </w:t>
      </w:r>
      <w:r w:rsidR="00555DE8" w:rsidRPr="002C5499">
        <w:rPr>
          <w:rFonts w:ascii="Arial" w:hAnsi="Arial" w:cstheme="majorHAnsi"/>
          <w:lang w:eastAsia="en-GB"/>
        </w:rPr>
        <w:t>7</w:t>
      </w:r>
      <w:r w:rsidRPr="002C5499">
        <w:rPr>
          <w:rFonts w:ascii="Arial" w:hAnsi="Arial" w:cstheme="majorHAnsi"/>
          <w:lang w:eastAsia="en-GB"/>
        </w:rPr>
        <w:t>.1</w:t>
      </w:r>
      <w:r w:rsidRPr="00F17A30">
        <w:rPr>
          <w:rFonts w:ascii="Arial" w:hAnsi="Arial" w:cstheme="majorHAnsi"/>
          <w:lang w:eastAsia="en-GB"/>
        </w:rPr>
        <w:t xml:space="preserve"> to gather feedback and evidence on the effectiveness of the fees and their impact on professional engineers. </w:t>
      </w:r>
    </w:p>
    <w:p w14:paraId="46DAC68D" w14:textId="77777777" w:rsidR="00750DDE" w:rsidRPr="004E38A7" w:rsidRDefault="00750DDE" w:rsidP="00A25B18">
      <w:pPr>
        <w:pStyle w:val="NormalWeb"/>
        <w:widowControl w:val="0"/>
        <w:spacing w:before="0" w:beforeAutospacing="0" w:after="480" w:afterAutospacing="0"/>
        <w:rPr>
          <w:rFonts w:ascii="Arial" w:hAnsi="Arial" w:cstheme="majorHAnsi"/>
          <w:sz w:val="22"/>
          <w:szCs w:val="22"/>
        </w:rPr>
      </w:pPr>
    </w:p>
    <w:p w14:paraId="13A095DF" w14:textId="1158C43C" w:rsidR="0026471B" w:rsidRPr="004E38A7" w:rsidRDefault="0026471B" w:rsidP="00A25B18">
      <w:pPr>
        <w:widowControl w:val="0"/>
        <w:spacing w:after="480"/>
        <w:rPr>
          <w:rFonts w:ascii="Arial" w:eastAsia="Times" w:hAnsi="Arial" w:cstheme="majorHAnsi"/>
          <w:sz w:val="22"/>
        </w:rPr>
      </w:pPr>
      <w:r w:rsidRPr="004E38A7">
        <w:rPr>
          <w:rFonts w:ascii="Arial" w:hAnsi="Arial" w:cstheme="majorHAnsi"/>
        </w:rPr>
        <w:br w:type="page"/>
      </w:r>
    </w:p>
    <w:p w14:paraId="29A5D29C" w14:textId="4CE06276" w:rsidR="00043C76" w:rsidRPr="00F63591" w:rsidRDefault="00183C1C" w:rsidP="00A25B18">
      <w:pPr>
        <w:pStyle w:val="Heading1"/>
        <w:keepNext w:val="0"/>
        <w:keepLines w:val="0"/>
        <w:widowControl w:val="0"/>
        <w:spacing w:after="480"/>
        <w:rPr>
          <w:rFonts w:cstheme="majorHAnsi"/>
          <w:color w:val="0069A4"/>
        </w:rPr>
      </w:pPr>
      <w:bookmarkStart w:id="140" w:name="_Toc58847843"/>
      <w:bookmarkStart w:id="141" w:name="_Toc63936955"/>
      <w:r w:rsidRPr="00F63591">
        <w:rPr>
          <w:rFonts w:cstheme="majorHAnsi"/>
          <w:color w:val="0069A4"/>
        </w:rPr>
        <w:lastRenderedPageBreak/>
        <w:t>Reference material</w:t>
      </w:r>
      <w:bookmarkEnd w:id="140"/>
      <w:bookmarkEnd w:id="141"/>
    </w:p>
    <w:p w14:paraId="4D712E29" w14:textId="025865FF" w:rsidR="000D2B94" w:rsidRPr="00CA2D4C" w:rsidRDefault="000508D9" w:rsidP="00C11234">
      <w:pPr>
        <w:pStyle w:val="DJCStabletext"/>
        <w:widowControl w:val="0"/>
        <w:numPr>
          <w:ilvl w:val="0"/>
          <w:numId w:val="28"/>
        </w:numPr>
        <w:spacing w:before="0" w:after="0"/>
        <w:ind w:left="721" w:hanging="437"/>
        <w:rPr>
          <w:sz w:val="20"/>
        </w:rPr>
      </w:pPr>
      <w:r w:rsidRPr="00CA2D4C">
        <w:rPr>
          <w:rStyle w:val="Strong"/>
          <w:rFonts w:cstheme="majorHAnsi"/>
          <w:b w:val="0"/>
          <w:bCs w:val="0"/>
          <w:sz w:val="20"/>
        </w:rPr>
        <w:t>Cost Recovery Guidelines, Department of T</w:t>
      </w:r>
      <w:r w:rsidR="009A1D08" w:rsidRPr="00CA2D4C">
        <w:rPr>
          <w:rStyle w:val="Strong"/>
          <w:rFonts w:cstheme="majorHAnsi"/>
          <w:b w:val="0"/>
          <w:bCs w:val="0"/>
          <w:sz w:val="20"/>
        </w:rPr>
        <w:t xml:space="preserve">reasury and Finance, </w:t>
      </w:r>
      <w:r w:rsidR="000D2B94" w:rsidRPr="00CA2D4C">
        <w:rPr>
          <w:sz w:val="20"/>
        </w:rPr>
        <w:t>2013</w:t>
      </w:r>
    </w:p>
    <w:p w14:paraId="163ECE95" w14:textId="31CE102B" w:rsidR="002E54CF" w:rsidRPr="00CA2D4C" w:rsidRDefault="00E80782" w:rsidP="00CA2D4C">
      <w:pPr>
        <w:pStyle w:val="DJCStabletext"/>
        <w:widowControl w:val="0"/>
        <w:spacing w:before="0" w:after="200"/>
        <w:ind w:left="720"/>
        <w:rPr>
          <w:rFonts w:cstheme="majorHAnsi"/>
          <w:sz w:val="20"/>
        </w:rPr>
      </w:pPr>
      <w:hyperlink r:id="rId27" w:history="1">
        <w:r w:rsidR="002E54CF" w:rsidRPr="00CA2D4C">
          <w:rPr>
            <w:rStyle w:val="Hyperlink"/>
            <w:rFonts w:eastAsia="Times"/>
            <w:sz w:val="20"/>
          </w:rPr>
          <w:t>https://www.dtf.vic.gov.au/sites/default/files/2018-01/Cost-Recovery-Guidelines-Jan2013_0.pdf</w:t>
        </w:r>
      </w:hyperlink>
      <w:r w:rsidR="006A5A62">
        <w:rPr>
          <w:rFonts w:eastAsia="Times"/>
          <w:sz w:val="20"/>
        </w:rPr>
        <w:t>.</w:t>
      </w:r>
    </w:p>
    <w:p w14:paraId="3BD72C49" w14:textId="1FF85E1A" w:rsidR="00053A8D" w:rsidRPr="00CA2D4C" w:rsidRDefault="000508D9" w:rsidP="00C11234">
      <w:pPr>
        <w:pStyle w:val="DJCStabletext"/>
        <w:widowControl w:val="0"/>
        <w:numPr>
          <w:ilvl w:val="0"/>
          <w:numId w:val="28"/>
        </w:numPr>
        <w:spacing w:before="0" w:after="0"/>
        <w:ind w:left="721" w:hanging="437"/>
        <w:rPr>
          <w:rStyle w:val="Strong"/>
          <w:rFonts w:cstheme="majorHAnsi"/>
          <w:b w:val="0"/>
          <w:bCs w:val="0"/>
          <w:sz w:val="20"/>
        </w:rPr>
      </w:pPr>
      <w:r w:rsidRPr="00CA2D4C">
        <w:rPr>
          <w:rStyle w:val="Strong"/>
          <w:rFonts w:cstheme="majorHAnsi"/>
          <w:b w:val="0"/>
          <w:bCs w:val="0"/>
          <w:sz w:val="20"/>
        </w:rPr>
        <w:t>The Engineering Profession – A Statistical Overview, Thirteenth Edition Engineers Australia</w:t>
      </w:r>
    </w:p>
    <w:p w14:paraId="26AF039A" w14:textId="494F22BA" w:rsidR="000963B7" w:rsidRPr="00CA2D4C" w:rsidRDefault="00E80782" w:rsidP="000D64FD">
      <w:pPr>
        <w:pStyle w:val="DJCStabletext"/>
        <w:widowControl w:val="0"/>
        <w:spacing w:before="0" w:after="200"/>
        <w:ind w:left="721"/>
        <w:rPr>
          <w:rFonts w:cstheme="majorHAnsi"/>
          <w:sz w:val="20"/>
        </w:rPr>
      </w:pPr>
      <w:hyperlink r:id="rId28" w:history="1">
        <w:r w:rsidR="000D64FD" w:rsidRPr="00F760C1">
          <w:rPr>
            <w:rStyle w:val="Hyperlink"/>
            <w:sz w:val="20"/>
          </w:rPr>
          <w:t>https://www.engineersaustralia.org.au/sites/default/files/resource-files/2017-03/The%20Engineering%20Profession%20-%20A%20statistical%20overview,%2013th%20edition%202017.pdf</w:t>
        </w:r>
      </w:hyperlink>
      <w:r w:rsidR="006A5A62">
        <w:rPr>
          <w:sz w:val="20"/>
        </w:rPr>
        <w:t>.</w:t>
      </w:r>
    </w:p>
    <w:p w14:paraId="0D3EEE59" w14:textId="5F42F49D" w:rsidR="00B97316" w:rsidRPr="00CA2D4C" w:rsidRDefault="000508D9" w:rsidP="00C11234">
      <w:pPr>
        <w:pStyle w:val="DJCStabletext"/>
        <w:widowControl w:val="0"/>
        <w:numPr>
          <w:ilvl w:val="0"/>
          <w:numId w:val="28"/>
        </w:numPr>
        <w:spacing w:before="0" w:after="0"/>
        <w:ind w:left="721" w:hanging="437"/>
        <w:rPr>
          <w:rStyle w:val="Strong"/>
          <w:rFonts w:cstheme="majorHAnsi"/>
          <w:b w:val="0"/>
          <w:bCs w:val="0"/>
          <w:sz w:val="20"/>
        </w:rPr>
      </w:pPr>
      <w:r w:rsidRPr="00CA2D4C">
        <w:rPr>
          <w:rStyle w:val="Strong"/>
          <w:rFonts w:cstheme="majorHAnsi"/>
          <w:b w:val="0"/>
          <w:bCs w:val="0"/>
          <w:sz w:val="20"/>
        </w:rPr>
        <w:t>Victorian Guide to Regulation Better Regulation</w:t>
      </w:r>
      <w:r w:rsidR="0019283C" w:rsidRPr="00CA2D4C">
        <w:rPr>
          <w:rStyle w:val="Strong"/>
          <w:rFonts w:cstheme="majorHAnsi"/>
          <w:b w:val="0"/>
          <w:bCs w:val="0"/>
          <w:sz w:val="20"/>
        </w:rPr>
        <w:t>: A handbook for policy makers in Victoria</w:t>
      </w:r>
      <w:r w:rsidR="004A2C2D" w:rsidRPr="00CA2D4C">
        <w:rPr>
          <w:rStyle w:val="Strong"/>
          <w:rFonts w:cstheme="majorHAnsi"/>
          <w:b w:val="0"/>
          <w:bCs w:val="0"/>
          <w:sz w:val="20"/>
        </w:rPr>
        <w:t xml:space="preserve">, Department of Treasure and Finance, </w:t>
      </w:r>
      <w:r w:rsidR="00B97316" w:rsidRPr="00CA2D4C">
        <w:rPr>
          <w:rStyle w:val="Strong"/>
          <w:rFonts w:cstheme="majorHAnsi"/>
          <w:b w:val="0"/>
          <w:bCs w:val="0"/>
          <w:sz w:val="20"/>
        </w:rPr>
        <w:t>2016</w:t>
      </w:r>
    </w:p>
    <w:p w14:paraId="6714A890" w14:textId="7BF422FE" w:rsidR="00E9133B" w:rsidRPr="00CA2D4C" w:rsidRDefault="00CA2D4C" w:rsidP="00CA2D4C">
      <w:pPr>
        <w:widowControl w:val="0"/>
        <w:spacing w:after="200"/>
        <w:ind w:left="709"/>
        <w:rPr>
          <w:rFonts w:ascii="Arial" w:eastAsia="Times" w:hAnsi="Arial" w:cstheme="majorHAnsi"/>
        </w:rPr>
      </w:pPr>
      <w:r w:rsidRPr="00CA2D4C">
        <w:rPr>
          <w:rFonts w:ascii="Arial" w:hAnsi="Arial"/>
          <w:color w:val="0070C0"/>
        </w:rPr>
        <w:t>https://www.vic.gov.au/sites/default/files/2019-10/Victorian-Guide-to-Regulation.pdf</w:t>
      </w:r>
      <w:r w:rsidR="006A5A62">
        <w:rPr>
          <w:rFonts w:ascii="Arial" w:hAnsi="Arial"/>
          <w:color w:val="0070C0"/>
        </w:rPr>
        <w:t>.</w:t>
      </w:r>
      <w:r w:rsidR="00E9133B" w:rsidRPr="00CA2D4C">
        <w:rPr>
          <w:rFonts w:ascii="Arial" w:hAnsi="Arial" w:cstheme="majorHAnsi"/>
        </w:rPr>
        <w:br w:type="page"/>
      </w:r>
    </w:p>
    <w:p w14:paraId="4532D451" w14:textId="75CD6AAB" w:rsidR="00216CE8" w:rsidRPr="00F63591" w:rsidRDefault="00E9133B" w:rsidP="005202B7">
      <w:pPr>
        <w:pStyle w:val="Heading1"/>
        <w:keepNext w:val="0"/>
        <w:keepLines w:val="0"/>
        <w:widowControl w:val="0"/>
        <w:rPr>
          <w:rFonts w:cstheme="majorHAnsi"/>
          <w:color w:val="0069A4"/>
        </w:rPr>
      </w:pPr>
      <w:bookmarkStart w:id="142" w:name="_Toc58847844"/>
      <w:bookmarkStart w:id="143" w:name="_Toc63936956"/>
      <w:r w:rsidRPr="00F63591">
        <w:rPr>
          <w:rFonts w:cstheme="majorHAnsi"/>
          <w:color w:val="0069A4"/>
        </w:rPr>
        <w:lastRenderedPageBreak/>
        <w:t>Appe</w:t>
      </w:r>
      <w:r w:rsidR="00007C2D" w:rsidRPr="00F63591">
        <w:rPr>
          <w:rFonts w:cstheme="majorHAnsi"/>
          <w:color w:val="0069A4"/>
        </w:rPr>
        <w:t>ndices</w:t>
      </w:r>
      <w:bookmarkEnd w:id="142"/>
      <w:bookmarkEnd w:id="143"/>
    </w:p>
    <w:p w14:paraId="6482276B" w14:textId="7E8E7A9B" w:rsidR="00007C2D" w:rsidRPr="00F63591" w:rsidRDefault="004632D3" w:rsidP="00203EA2">
      <w:pPr>
        <w:pStyle w:val="Heading2"/>
        <w:keepNext w:val="0"/>
        <w:keepLines w:val="0"/>
        <w:widowControl w:val="0"/>
        <w:numPr>
          <w:ilvl w:val="0"/>
          <w:numId w:val="0"/>
        </w:numPr>
        <w:rPr>
          <w:rFonts w:cstheme="majorHAnsi"/>
          <w:color w:val="0069A4"/>
        </w:rPr>
      </w:pPr>
      <w:bookmarkStart w:id="144" w:name="_Ref58243032"/>
      <w:bookmarkStart w:id="145" w:name="_Toc58847845"/>
      <w:bookmarkStart w:id="146" w:name="_Toc63936957"/>
      <w:r w:rsidRPr="00F63591">
        <w:rPr>
          <w:rFonts w:cstheme="majorHAnsi"/>
          <w:color w:val="0069A4"/>
        </w:rPr>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1</w:t>
      </w:r>
      <w:r w:rsidRPr="00F63591">
        <w:rPr>
          <w:rFonts w:cstheme="majorHAnsi"/>
          <w:color w:val="0069A4"/>
        </w:rPr>
        <w:fldChar w:fldCharType="end"/>
      </w:r>
      <w:bookmarkEnd w:id="144"/>
      <w:r w:rsidRPr="00F63591">
        <w:rPr>
          <w:rFonts w:cstheme="majorHAnsi"/>
          <w:color w:val="0069A4"/>
        </w:rPr>
        <w:t>: Variable direct costs</w:t>
      </w:r>
      <w:r w:rsidR="00EF0950" w:rsidRPr="00F63591">
        <w:rPr>
          <w:rFonts w:cstheme="majorHAnsi"/>
          <w:color w:val="0069A4"/>
        </w:rPr>
        <w:t xml:space="preserve"> (registration)</w:t>
      </w:r>
      <w:bookmarkEnd w:id="145"/>
      <w:bookmarkEnd w:id="146"/>
    </w:p>
    <w:p w14:paraId="66024B4F" w14:textId="6E5BA7C7" w:rsidR="00365323" w:rsidRPr="00E52801" w:rsidRDefault="00395BCB" w:rsidP="009F2752">
      <w:pPr>
        <w:pStyle w:val="DJCSbody"/>
        <w:widowControl w:val="0"/>
        <w:spacing w:after="200" w:line="240" w:lineRule="auto"/>
        <w:ind w:left="0"/>
        <w:rPr>
          <w:rFonts w:cstheme="majorHAnsi"/>
          <w:sz w:val="18"/>
          <w:szCs w:val="18"/>
        </w:rPr>
      </w:pPr>
      <w:r w:rsidRPr="002C5499">
        <w:rPr>
          <w:rFonts w:cstheme="majorHAnsi"/>
          <w:sz w:val="18"/>
          <w:szCs w:val="18"/>
        </w:rPr>
        <w:fldChar w:fldCharType="begin"/>
      </w:r>
      <w:r w:rsidRPr="002C5499">
        <w:rPr>
          <w:rFonts w:cstheme="majorHAnsi"/>
          <w:sz w:val="18"/>
          <w:szCs w:val="18"/>
        </w:rPr>
        <w:instrText xml:space="preserve"> REF _Ref63104474 \h  \* MERGEFORMAT </w:instrText>
      </w:r>
      <w:r w:rsidRPr="002C5499">
        <w:rPr>
          <w:rFonts w:cstheme="majorHAnsi"/>
          <w:sz w:val="18"/>
          <w:szCs w:val="18"/>
        </w:rPr>
      </w:r>
      <w:r w:rsidRPr="002C5499">
        <w:rPr>
          <w:rFonts w:cstheme="majorHAnsi"/>
          <w:sz w:val="18"/>
          <w:szCs w:val="18"/>
        </w:rPr>
        <w:fldChar w:fldCharType="separate"/>
      </w:r>
      <w:r w:rsidR="00C4429A" w:rsidRPr="00C4429A">
        <w:rPr>
          <w:rFonts w:cstheme="majorHAnsi"/>
          <w:sz w:val="18"/>
          <w:szCs w:val="18"/>
        </w:rPr>
        <w:t>Table 17</w:t>
      </w:r>
      <w:r w:rsidRPr="002C5499">
        <w:rPr>
          <w:rFonts w:cstheme="majorHAnsi"/>
          <w:sz w:val="18"/>
          <w:szCs w:val="18"/>
        </w:rPr>
        <w:fldChar w:fldCharType="end"/>
      </w:r>
      <w:r w:rsidRPr="00E52801">
        <w:rPr>
          <w:rFonts w:cstheme="majorHAnsi"/>
          <w:sz w:val="18"/>
          <w:szCs w:val="18"/>
        </w:rPr>
        <w:t xml:space="preserve"> </w:t>
      </w:r>
      <w:r w:rsidR="00714FA5" w:rsidRPr="00E52801">
        <w:rPr>
          <w:rFonts w:cstheme="majorHAnsi"/>
          <w:sz w:val="18"/>
          <w:szCs w:val="18"/>
        </w:rPr>
        <w:t xml:space="preserve">provides a complete account of the costs incurred </w:t>
      </w:r>
      <w:r w:rsidR="006C0509" w:rsidRPr="00E52801">
        <w:rPr>
          <w:rFonts w:cstheme="majorHAnsi"/>
          <w:sz w:val="18"/>
          <w:szCs w:val="18"/>
        </w:rPr>
        <w:t>by CAV to</w:t>
      </w:r>
      <w:r w:rsidR="003762F4" w:rsidRPr="00E52801">
        <w:rPr>
          <w:rFonts w:cstheme="majorHAnsi"/>
          <w:sz w:val="18"/>
          <w:szCs w:val="18"/>
        </w:rPr>
        <w:t xml:space="preserve"> </w:t>
      </w:r>
      <w:r w:rsidR="009F2752" w:rsidRPr="00E52801">
        <w:rPr>
          <w:rFonts w:cstheme="majorHAnsi"/>
          <w:sz w:val="18"/>
          <w:szCs w:val="18"/>
        </w:rPr>
        <w:t>process applications</w:t>
      </w:r>
      <w:r w:rsidR="003762F4" w:rsidRPr="00E52801">
        <w:rPr>
          <w:rFonts w:cstheme="majorHAnsi"/>
          <w:sz w:val="18"/>
          <w:szCs w:val="18"/>
        </w:rPr>
        <w:t xml:space="preserve"> for registration</w:t>
      </w:r>
      <w:r w:rsidR="009F2752" w:rsidRPr="00E52801">
        <w:rPr>
          <w:rFonts w:cstheme="majorHAnsi"/>
          <w:sz w:val="18"/>
          <w:szCs w:val="18"/>
        </w:rPr>
        <w:t xml:space="preserve">, </w:t>
      </w:r>
      <w:proofErr w:type="gramStart"/>
      <w:r w:rsidR="009F2752" w:rsidRPr="00E52801">
        <w:rPr>
          <w:rFonts w:cstheme="majorHAnsi"/>
          <w:sz w:val="18"/>
          <w:szCs w:val="18"/>
        </w:rPr>
        <w:t>endorsement</w:t>
      </w:r>
      <w:proofErr w:type="gramEnd"/>
      <w:r w:rsidR="003762F4" w:rsidRPr="00E52801">
        <w:rPr>
          <w:rFonts w:cstheme="majorHAnsi"/>
          <w:sz w:val="18"/>
          <w:szCs w:val="18"/>
        </w:rPr>
        <w:t xml:space="preserve"> and </w:t>
      </w:r>
      <w:r w:rsidR="00373F16" w:rsidRPr="00E52801">
        <w:rPr>
          <w:rFonts w:cstheme="majorHAnsi"/>
          <w:sz w:val="18"/>
          <w:szCs w:val="18"/>
        </w:rPr>
        <w:t>renewal and</w:t>
      </w:r>
      <w:r w:rsidR="00555A87" w:rsidRPr="00E52801">
        <w:rPr>
          <w:rFonts w:cstheme="majorHAnsi"/>
          <w:sz w:val="18"/>
          <w:szCs w:val="18"/>
        </w:rPr>
        <w:t xml:space="preserve"> </w:t>
      </w:r>
      <w:r w:rsidR="009F2752" w:rsidRPr="00E52801">
        <w:rPr>
          <w:rFonts w:cstheme="majorHAnsi"/>
          <w:sz w:val="18"/>
          <w:szCs w:val="18"/>
        </w:rPr>
        <w:t xml:space="preserve">to respond to requests to </w:t>
      </w:r>
      <w:r w:rsidR="006505D1" w:rsidRPr="00E52801">
        <w:rPr>
          <w:rFonts w:cstheme="majorHAnsi"/>
          <w:sz w:val="18"/>
          <w:szCs w:val="18"/>
        </w:rPr>
        <w:t>search, copy and obtain an extract of the register of professional engineers</w:t>
      </w:r>
      <w:r w:rsidR="00373F16" w:rsidRPr="00E52801">
        <w:rPr>
          <w:rFonts w:cstheme="majorHAnsi"/>
          <w:sz w:val="18"/>
          <w:szCs w:val="18"/>
        </w:rPr>
        <w:t>.</w:t>
      </w:r>
    </w:p>
    <w:p w14:paraId="4412A942" w14:textId="61A98DE3" w:rsidR="00373F16" w:rsidRPr="00E52801" w:rsidRDefault="000E2374" w:rsidP="005202B7">
      <w:pPr>
        <w:pStyle w:val="DJCSbody"/>
        <w:widowControl w:val="0"/>
        <w:spacing w:after="200" w:line="240" w:lineRule="auto"/>
        <w:ind w:left="0"/>
        <w:rPr>
          <w:rFonts w:cstheme="majorHAnsi"/>
          <w:sz w:val="18"/>
          <w:szCs w:val="18"/>
        </w:rPr>
      </w:pPr>
      <w:r w:rsidRPr="00E52801">
        <w:rPr>
          <w:rFonts w:cstheme="majorHAnsi"/>
          <w:sz w:val="18"/>
          <w:szCs w:val="18"/>
        </w:rPr>
        <w:t xml:space="preserve">The table assumes the number of transactions for </w:t>
      </w:r>
      <w:r w:rsidR="001D5B54" w:rsidRPr="00E52801">
        <w:rPr>
          <w:rFonts w:cstheme="majorHAnsi"/>
          <w:sz w:val="18"/>
          <w:szCs w:val="18"/>
        </w:rPr>
        <w:t>new registration</w:t>
      </w:r>
      <w:r w:rsidR="00030193" w:rsidRPr="00E52801">
        <w:rPr>
          <w:rFonts w:cstheme="majorHAnsi"/>
          <w:sz w:val="18"/>
          <w:szCs w:val="18"/>
        </w:rPr>
        <w:t xml:space="preserve">s and </w:t>
      </w:r>
      <w:r w:rsidR="003F7E0F" w:rsidRPr="00E52801">
        <w:rPr>
          <w:rFonts w:cstheme="majorHAnsi"/>
          <w:sz w:val="18"/>
          <w:szCs w:val="18"/>
        </w:rPr>
        <w:t>renewals</w:t>
      </w:r>
      <w:r w:rsidR="001D5B54" w:rsidRPr="00E52801">
        <w:rPr>
          <w:rFonts w:cstheme="majorHAnsi"/>
          <w:sz w:val="18"/>
          <w:szCs w:val="18"/>
        </w:rPr>
        <w:t xml:space="preserve"> as </w:t>
      </w:r>
      <w:r w:rsidR="003F7E0F" w:rsidRPr="00E52801">
        <w:rPr>
          <w:rFonts w:cstheme="majorHAnsi"/>
          <w:sz w:val="18"/>
          <w:szCs w:val="18"/>
        </w:rPr>
        <w:t>outlined in</w:t>
      </w:r>
      <w:r w:rsidR="001D5B54" w:rsidRPr="00E52801">
        <w:rPr>
          <w:rFonts w:cstheme="majorHAnsi"/>
          <w:sz w:val="18"/>
          <w:szCs w:val="18"/>
        </w:rPr>
        <w:t xml:space="preserve"> the </w:t>
      </w:r>
      <w:r w:rsidR="003F7E0F" w:rsidRPr="00E52801">
        <w:rPr>
          <w:rFonts w:cstheme="majorHAnsi"/>
          <w:sz w:val="18"/>
          <w:szCs w:val="18"/>
        </w:rPr>
        <w:t xml:space="preserve">new registrations and renewals volume schedule </w:t>
      </w:r>
      <w:r w:rsidR="001D5B54" w:rsidRPr="00E52801">
        <w:rPr>
          <w:rFonts w:cstheme="majorHAnsi"/>
          <w:sz w:val="18"/>
          <w:szCs w:val="18"/>
        </w:rPr>
        <w:t xml:space="preserve">at </w:t>
      </w:r>
      <w:r w:rsidR="003F7E0F" w:rsidRPr="00575943">
        <w:rPr>
          <w:rFonts w:cstheme="majorHAnsi"/>
          <w:sz w:val="18"/>
          <w:szCs w:val="18"/>
        </w:rPr>
        <w:fldChar w:fldCharType="begin"/>
      </w:r>
      <w:r w:rsidR="003F7E0F" w:rsidRPr="00575943">
        <w:rPr>
          <w:rFonts w:cstheme="majorHAnsi"/>
          <w:sz w:val="18"/>
          <w:szCs w:val="18"/>
        </w:rPr>
        <w:instrText xml:space="preserve"> REF _Ref57989411 \h </w:instrText>
      </w:r>
      <w:r w:rsidR="00AE73AE" w:rsidRPr="00575943">
        <w:rPr>
          <w:rFonts w:cstheme="majorHAnsi"/>
          <w:sz w:val="18"/>
          <w:szCs w:val="18"/>
        </w:rPr>
        <w:instrText xml:space="preserve"> \* MERGEFORMAT </w:instrText>
      </w:r>
      <w:r w:rsidR="003F7E0F" w:rsidRPr="00575943">
        <w:rPr>
          <w:rFonts w:cstheme="majorHAnsi"/>
          <w:sz w:val="18"/>
          <w:szCs w:val="18"/>
        </w:rPr>
      </w:r>
      <w:r w:rsidR="003F7E0F" w:rsidRPr="00575943">
        <w:rPr>
          <w:rFonts w:cstheme="majorHAnsi"/>
          <w:sz w:val="18"/>
          <w:szCs w:val="18"/>
        </w:rPr>
        <w:fldChar w:fldCharType="separate"/>
      </w:r>
      <w:r w:rsidR="00C4429A" w:rsidRPr="00C4429A">
        <w:rPr>
          <w:rFonts w:cstheme="majorHAnsi"/>
          <w:sz w:val="18"/>
          <w:szCs w:val="18"/>
        </w:rPr>
        <w:t>Appendix 10</w:t>
      </w:r>
      <w:r w:rsidR="003F7E0F" w:rsidRPr="00575943">
        <w:rPr>
          <w:rFonts w:cstheme="majorHAnsi"/>
          <w:sz w:val="18"/>
          <w:szCs w:val="18"/>
        </w:rPr>
        <w:fldChar w:fldCharType="end"/>
      </w:r>
      <w:r w:rsidR="00D327BE" w:rsidRPr="00575943">
        <w:rPr>
          <w:rFonts w:cstheme="majorHAnsi"/>
          <w:sz w:val="18"/>
          <w:szCs w:val="18"/>
        </w:rPr>
        <w:t>.</w:t>
      </w:r>
    </w:p>
    <w:p w14:paraId="6A189EBD" w14:textId="73274882" w:rsidR="00395BCB" w:rsidRPr="00A9174C" w:rsidRDefault="00395BCB" w:rsidP="00B757C1">
      <w:pPr>
        <w:pStyle w:val="Caption"/>
        <w:keepNext/>
        <w:spacing w:after="120"/>
        <w:rPr>
          <w:rFonts w:ascii="Arial" w:hAnsi="Arial"/>
          <w:b/>
          <w:bCs/>
          <w:color w:val="0069A4"/>
        </w:rPr>
      </w:pPr>
      <w:bookmarkStart w:id="147" w:name="_Ref63104474"/>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17</w:t>
      </w:r>
      <w:r w:rsidRPr="00A9174C">
        <w:rPr>
          <w:rFonts w:ascii="Arial" w:hAnsi="Arial"/>
          <w:b/>
          <w:bCs/>
          <w:color w:val="0069A4"/>
        </w:rPr>
        <w:fldChar w:fldCharType="end"/>
      </w:r>
      <w:bookmarkEnd w:id="147"/>
      <w:r w:rsidRPr="00A9174C">
        <w:rPr>
          <w:rFonts w:ascii="Arial" w:hAnsi="Arial"/>
          <w:b/>
          <w:bCs/>
          <w:color w:val="0069A4"/>
        </w:rPr>
        <w:t>: Variable direct costs (registration)</w:t>
      </w:r>
    </w:p>
    <w:tbl>
      <w:tblPr>
        <w:tblStyle w:val="DJRReporttablestyleNavy"/>
        <w:tblW w:w="9113" w:type="dxa"/>
        <w:tblInd w:w="-19" w:type="dxa"/>
        <w:tblBorders>
          <w:top w:val="single" w:sz="4" w:space="0" w:color="007DC3" w:themeColor="accent1"/>
          <w:left w:val="none" w:sz="0" w:space="0" w:color="auto"/>
          <w:bottom w:val="single" w:sz="4" w:space="0" w:color="007DC3" w:themeColor="accent1"/>
          <w:right w:val="none" w:sz="0" w:space="0" w:color="auto"/>
          <w:insideH w:val="single" w:sz="4" w:space="0" w:color="007DC3" w:themeColor="accent1"/>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498"/>
        <w:gridCol w:w="1053"/>
        <w:gridCol w:w="1273"/>
        <w:gridCol w:w="1414"/>
        <w:gridCol w:w="1273"/>
        <w:gridCol w:w="1583"/>
        <w:gridCol w:w="19"/>
      </w:tblGrid>
      <w:tr w:rsidR="003C5866" w:rsidRPr="0063521A" w14:paraId="4665BFBF" w14:textId="77777777" w:rsidTr="00802FE5">
        <w:trPr>
          <w:gridAfter w:val="1"/>
          <w:cnfStyle w:val="100000000000" w:firstRow="1" w:lastRow="0" w:firstColumn="0" w:lastColumn="0" w:oddVBand="0" w:evenVBand="0" w:oddHBand="0" w:evenHBand="0" w:firstRowFirstColumn="0" w:firstRowLastColumn="0" w:lastRowFirstColumn="0" w:lastRowLastColumn="0"/>
          <w:wAfter w:w="19" w:type="dxa"/>
        </w:trPr>
        <w:tc>
          <w:tcPr>
            <w:tcW w:w="2498" w:type="dxa"/>
            <w:tcBorders>
              <w:top w:val="single" w:sz="12" w:space="0" w:color="0069A4"/>
              <w:bottom w:val="single" w:sz="12" w:space="0" w:color="0069A4"/>
              <w:right w:val="none" w:sz="0" w:space="0" w:color="auto"/>
            </w:tcBorders>
            <w:shd w:val="clear" w:color="auto" w:fill="auto"/>
            <w:vAlign w:val="bottom"/>
          </w:tcPr>
          <w:p w14:paraId="7FF6E3DB" w14:textId="24A3C872" w:rsidR="004F4E42" w:rsidRPr="001F1D61" w:rsidRDefault="004F4E42" w:rsidP="005202B7">
            <w:pPr>
              <w:pStyle w:val="DJCStablecolumnheadwhite"/>
              <w:widowControl w:val="0"/>
              <w:spacing w:before="0" w:after="0"/>
              <w:jc w:val="center"/>
              <w:rPr>
                <w:rFonts w:cstheme="majorHAnsi"/>
                <w:color w:val="000000" w:themeColor="text1"/>
                <w:sz w:val="18"/>
              </w:rPr>
            </w:pPr>
            <w:r w:rsidRPr="007F617A">
              <w:rPr>
                <w:rFonts w:cstheme="majorHAnsi"/>
                <w:color w:val="000000" w:themeColor="text1"/>
                <w:sz w:val="18"/>
              </w:rPr>
              <w:t xml:space="preserve">Cost </w:t>
            </w:r>
            <w:r w:rsidRPr="001F1D61">
              <w:rPr>
                <w:rFonts w:cstheme="majorHAnsi"/>
                <w:color w:val="000000" w:themeColor="text1"/>
                <w:sz w:val="18"/>
              </w:rPr>
              <w:t>description</w:t>
            </w:r>
          </w:p>
        </w:tc>
        <w:tc>
          <w:tcPr>
            <w:tcW w:w="1053" w:type="dxa"/>
            <w:tcBorders>
              <w:top w:val="single" w:sz="12" w:space="0" w:color="0069A4"/>
              <w:left w:val="none" w:sz="0" w:space="0" w:color="auto"/>
              <w:bottom w:val="single" w:sz="12" w:space="0" w:color="0069A4"/>
              <w:right w:val="none" w:sz="0" w:space="0" w:color="auto"/>
            </w:tcBorders>
            <w:shd w:val="clear" w:color="auto" w:fill="auto"/>
            <w:vAlign w:val="bottom"/>
          </w:tcPr>
          <w:p w14:paraId="3D90483D" w14:textId="2E9BDD6B" w:rsidR="004F4E42" w:rsidRPr="001F1D61" w:rsidRDefault="004F4E42" w:rsidP="00B565B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 xml:space="preserve">VPS </w:t>
            </w:r>
            <w:r w:rsidR="005F6600" w:rsidRPr="001F1D61">
              <w:rPr>
                <w:rFonts w:cstheme="majorHAnsi"/>
                <w:color w:val="000000" w:themeColor="text1"/>
                <w:sz w:val="18"/>
              </w:rPr>
              <w:t>grade</w:t>
            </w:r>
          </w:p>
        </w:tc>
        <w:tc>
          <w:tcPr>
            <w:tcW w:w="1273" w:type="dxa"/>
            <w:tcBorders>
              <w:top w:val="single" w:sz="12" w:space="0" w:color="0069A4"/>
              <w:left w:val="none" w:sz="0" w:space="0" w:color="auto"/>
              <w:bottom w:val="single" w:sz="12" w:space="0" w:color="0069A4"/>
              <w:right w:val="none" w:sz="0" w:space="0" w:color="auto"/>
            </w:tcBorders>
            <w:shd w:val="clear" w:color="auto" w:fill="auto"/>
            <w:vAlign w:val="bottom"/>
          </w:tcPr>
          <w:p w14:paraId="1F91E9E8" w14:textId="2E770BE8" w:rsidR="004F4E42" w:rsidRPr="001F1D61" w:rsidRDefault="004F4E42" w:rsidP="005202B7">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Time (minute) per function</w:t>
            </w:r>
          </w:p>
        </w:tc>
        <w:tc>
          <w:tcPr>
            <w:tcW w:w="1414" w:type="dxa"/>
            <w:tcBorders>
              <w:top w:val="single" w:sz="12" w:space="0" w:color="0069A4"/>
              <w:left w:val="none" w:sz="0" w:space="0" w:color="auto"/>
              <w:bottom w:val="single" w:sz="12" w:space="0" w:color="0069A4"/>
              <w:right w:val="none" w:sz="0" w:space="0" w:color="auto"/>
            </w:tcBorders>
            <w:shd w:val="clear" w:color="auto" w:fill="auto"/>
            <w:vAlign w:val="bottom"/>
          </w:tcPr>
          <w:p w14:paraId="26AED9AD" w14:textId="6ED5D805" w:rsidR="004F4E42" w:rsidRPr="001F1D61" w:rsidRDefault="004F4E42" w:rsidP="005202B7">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application</w:t>
            </w:r>
          </w:p>
        </w:tc>
        <w:tc>
          <w:tcPr>
            <w:tcW w:w="1273" w:type="dxa"/>
            <w:tcBorders>
              <w:top w:val="single" w:sz="12" w:space="0" w:color="0069A4"/>
              <w:left w:val="none" w:sz="0" w:space="0" w:color="auto"/>
              <w:bottom w:val="single" w:sz="12" w:space="0" w:color="0069A4"/>
              <w:right w:val="none" w:sz="0" w:space="0" w:color="auto"/>
            </w:tcBorders>
            <w:shd w:val="clear" w:color="auto" w:fill="auto"/>
            <w:vAlign w:val="bottom"/>
          </w:tcPr>
          <w:p w14:paraId="5EBFA84C" w14:textId="68FB660A" w:rsidR="004F4E42" w:rsidRPr="001F1D61" w:rsidRDefault="00743C8A" w:rsidP="005202B7">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 xml:space="preserve">Average </w:t>
            </w:r>
            <w:r w:rsidR="00DC5D4F" w:rsidRPr="001F1D61">
              <w:rPr>
                <w:rFonts w:cstheme="majorHAnsi"/>
                <w:color w:val="000000" w:themeColor="text1"/>
                <w:sz w:val="18"/>
              </w:rPr>
              <w:t xml:space="preserve">no. of </w:t>
            </w:r>
            <w:r w:rsidR="004F4E42" w:rsidRPr="001F1D61">
              <w:rPr>
                <w:rFonts w:cstheme="majorHAnsi"/>
                <w:color w:val="000000" w:themeColor="text1"/>
                <w:sz w:val="18"/>
              </w:rPr>
              <w:t xml:space="preserve">transactions </w:t>
            </w:r>
            <w:r w:rsidR="001720D5" w:rsidRPr="001F1D61">
              <w:rPr>
                <w:rFonts w:cstheme="majorHAnsi"/>
                <w:color w:val="000000" w:themeColor="text1"/>
                <w:sz w:val="18"/>
              </w:rPr>
              <w:t>per</w:t>
            </w:r>
            <w:r w:rsidRPr="001F1D61">
              <w:rPr>
                <w:rFonts w:cstheme="majorHAnsi"/>
                <w:color w:val="000000" w:themeColor="text1"/>
                <w:sz w:val="18"/>
              </w:rPr>
              <w:t xml:space="preserve"> year</w:t>
            </w:r>
          </w:p>
        </w:tc>
        <w:tc>
          <w:tcPr>
            <w:tcW w:w="1583" w:type="dxa"/>
            <w:tcBorders>
              <w:top w:val="single" w:sz="12" w:space="0" w:color="0069A4"/>
              <w:left w:val="none" w:sz="0" w:space="0" w:color="auto"/>
              <w:bottom w:val="single" w:sz="12" w:space="0" w:color="0069A4"/>
            </w:tcBorders>
            <w:shd w:val="clear" w:color="auto" w:fill="auto"/>
            <w:vAlign w:val="bottom"/>
          </w:tcPr>
          <w:p w14:paraId="6330136A" w14:textId="0F8683B9" w:rsidR="004F4E42" w:rsidRPr="001F1D61" w:rsidRDefault="004F4E42" w:rsidP="005202B7">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 xml:space="preserve">Cost per </w:t>
            </w:r>
            <w:r w:rsidR="001720D5" w:rsidRPr="001F1D61">
              <w:rPr>
                <w:rFonts w:cstheme="majorHAnsi"/>
                <w:color w:val="000000" w:themeColor="text1"/>
                <w:sz w:val="18"/>
              </w:rPr>
              <w:t>year</w:t>
            </w:r>
          </w:p>
        </w:tc>
      </w:tr>
      <w:tr w:rsidR="006919BC" w:rsidRPr="0063521A" w14:paraId="216DC67A" w14:textId="77777777" w:rsidTr="00802FE5">
        <w:trPr>
          <w:gridAfter w:val="1"/>
          <w:wAfter w:w="19" w:type="dxa"/>
        </w:trPr>
        <w:tc>
          <w:tcPr>
            <w:tcW w:w="2498" w:type="dxa"/>
            <w:vMerge w:val="restart"/>
            <w:tcBorders>
              <w:top w:val="single" w:sz="12" w:space="0" w:color="0069A4"/>
            </w:tcBorders>
            <w:shd w:val="clear" w:color="auto" w:fill="auto"/>
          </w:tcPr>
          <w:p w14:paraId="03E04751" w14:textId="3FBAD944" w:rsidR="00E56C5E" w:rsidRPr="001F1D61" w:rsidRDefault="00BD331F" w:rsidP="00203EA2">
            <w:pPr>
              <w:widowControl w:val="0"/>
              <w:spacing w:before="0" w:after="0"/>
              <w:rPr>
                <w:rFonts w:ascii="Arial" w:hAnsi="Arial" w:cstheme="majorHAnsi"/>
                <w:sz w:val="18"/>
              </w:rPr>
            </w:pPr>
            <w:r w:rsidRPr="00A93148">
              <w:rPr>
                <w:rFonts w:ascii="Arial" w:hAnsi="Arial" w:cstheme="majorHAnsi"/>
                <w:bCs/>
                <w:sz w:val="18"/>
              </w:rPr>
              <w:t>Application for a new registration</w:t>
            </w:r>
            <w:r w:rsidRPr="00CC02E5">
              <w:rPr>
                <w:rFonts w:ascii="Arial" w:hAnsi="Arial" w:cstheme="majorHAnsi"/>
                <w:sz w:val="18"/>
              </w:rPr>
              <w:t xml:space="preserve"> (s</w:t>
            </w:r>
            <w:r w:rsidR="000143F5" w:rsidRPr="007F617A">
              <w:rPr>
                <w:rFonts w:ascii="Arial" w:hAnsi="Arial" w:cstheme="majorHAnsi"/>
                <w:sz w:val="18"/>
              </w:rPr>
              <w:t xml:space="preserve">ection </w:t>
            </w:r>
            <w:r w:rsidRPr="001F1D61">
              <w:rPr>
                <w:rFonts w:ascii="Arial" w:hAnsi="Arial" w:cstheme="majorHAnsi"/>
                <w:sz w:val="18"/>
              </w:rPr>
              <w:t>10(2)(e)(i)</w:t>
            </w:r>
            <w:r w:rsidR="000143F5" w:rsidRPr="001F1D61">
              <w:rPr>
                <w:rFonts w:ascii="Arial" w:hAnsi="Arial" w:cstheme="majorHAnsi"/>
                <w:sz w:val="18"/>
              </w:rPr>
              <w:t>)</w:t>
            </w:r>
          </w:p>
        </w:tc>
        <w:tc>
          <w:tcPr>
            <w:tcW w:w="1053" w:type="dxa"/>
            <w:tcBorders>
              <w:top w:val="single" w:sz="12" w:space="0" w:color="0069A4"/>
              <w:bottom w:val="single" w:sz="4" w:space="0" w:color="0069A4"/>
            </w:tcBorders>
            <w:shd w:val="clear" w:color="auto" w:fill="auto"/>
          </w:tcPr>
          <w:p w14:paraId="3DC65235" w14:textId="14659065"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2</w:t>
            </w:r>
          </w:p>
        </w:tc>
        <w:tc>
          <w:tcPr>
            <w:tcW w:w="1273" w:type="dxa"/>
            <w:tcBorders>
              <w:top w:val="single" w:sz="12" w:space="0" w:color="0069A4"/>
              <w:bottom w:val="single" w:sz="4" w:space="0" w:color="0069A4"/>
            </w:tcBorders>
            <w:shd w:val="clear" w:color="auto" w:fill="auto"/>
          </w:tcPr>
          <w:p w14:paraId="2652E6D2" w14:textId="7533C990"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30.56</w:t>
            </w:r>
          </w:p>
        </w:tc>
        <w:tc>
          <w:tcPr>
            <w:tcW w:w="1414" w:type="dxa"/>
            <w:tcBorders>
              <w:top w:val="single" w:sz="12" w:space="0" w:color="0069A4"/>
              <w:bottom w:val="single" w:sz="4" w:space="0" w:color="0069A4"/>
            </w:tcBorders>
            <w:shd w:val="clear" w:color="auto" w:fill="auto"/>
          </w:tcPr>
          <w:p w14:paraId="7F145B0C" w14:textId="07A5364D"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$36.50</w:t>
            </w:r>
          </w:p>
        </w:tc>
        <w:tc>
          <w:tcPr>
            <w:tcW w:w="1273" w:type="dxa"/>
            <w:vMerge w:val="restart"/>
            <w:tcBorders>
              <w:top w:val="single" w:sz="12" w:space="0" w:color="0069A4"/>
            </w:tcBorders>
            <w:shd w:val="clear" w:color="auto" w:fill="auto"/>
            <w:vAlign w:val="center"/>
          </w:tcPr>
          <w:p w14:paraId="2DD2F346" w14:textId="1B0D164B"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3,484</w:t>
            </w:r>
          </w:p>
        </w:tc>
        <w:tc>
          <w:tcPr>
            <w:tcW w:w="1583" w:type="dxa"/>
            <w:vMerge w:val="restart"/>
            <w:tcBorders>
              <w:top w:val="single" w:sz="12" w:space="0" w:color="0069A4"/>
            </w:tcBorders>
            <w:shd w:val="clear" w:color="auto" w:fill="auto"/>
            <w:vAlign w:val="center"/>
          </w:tcPr>
          <w:p w14:paraId="7C4C97F0" w14:textId="1FAEF05E"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$2</w:t>
            </w:r>
            <w:r w:rsidR="0043730E" w:rsidRPr="001F1D61">
              <w:rPr>
                <w:rFonts w:cstheme="majorHAnsi"/>
                <w:sz w:val="18"/>
              </w:rPr>
              <w:t>98,526.08</w:t>
            </w:r>
          </w:p>
        </w:tc>
      </w:tr>
      <w:tr w:rsidR="008C6E0A" w:rsidRPr="0063521A" w14:paraId="6BB37D11" w14:textId="77777777" w:rsidTr="00802FE5">
        <w:trPr>
          <w:gridAfter w:val="1"/>
          <w:wAfter w:w="19" w:type="dxa"/>
        </w:trPr>
        <w:tc>
          <w:tcPr>
            <w:tcW w:w="2498" w:type="dxa"/>
            <w:vMerge/>
            <w:tcBorders>
              <w:bottom w:val="single" w:sz="4" w:space="0" w:color="0069A4"/>
            </w:tcBorders>
            <w:shd w:val="clear" w:color="auto" w:fill="auto"/>
          </w:tcPr>
          <w:p w14:paraId="254D38BD" w14:textId="77777777" w:rsidR="00BD331F" w:rsidRPr="001F1D61" w:rsidRDefault="00BD331F" w:rsidP="005202B7">
            <w:pPr>
              <w:widowControl w:val="0"/>
              <w:spacing w:before="0" w:after="0"/>
              <w:rPr>
                <w:rFonts w:ascii="Arial" w:hAnsi="Arial" w:cstheme="majorHAnsi"/>
                <w:sz w:val="18"/>
              </w:rPr>
            </w:pPr>
          </w:p>
        </w:tc>
        <w:tc>
          <w:tcPr>
            <w:tcW w:w="1053" w:type="dxa"/>
            <w:tcBorders>
              <w:top w:val="single" w:sz="4" w:space="0" w:color="0069A4"/>
              <w:bottom w:val="single" w:sz="4" w:space="0" w:color="0069A4"/>
            </w:tcBorders>
            <w:shd w:val="clear" w:color="auto" w:fill="auto"/>
          </w:tcPr>
          <w:p w14:paraId="1E86816E" w14:textId="21C46A88" w:rsidR="00BD331F" w:rsidRPr="001F1D61" w:rsidRDefault="00BD331F" w:rsidP="005202B7">
            <w:pPr>
              <w:pStyle w:val="DJCStabletext"/>
              <w:widowControl w:val="0"/>
              <w:spacing w:before="0" w:after="0"/>
              <w:jc w:val="center"/>
              <w:rPr>
                <w:rFonts w:cstheme="majorHAnsi"/>
                <w:sz w:val="18"/>
              </w:rPr>
            </w:pPr>
            <w:r w:rsidRPr="001F1D61">
              <w:rPr>
                <w:rFonts w:cstheme="majorHAnsi"/>
                <w:sz w:val="18"/>
              </w:rPr>
              <w:t>3</w:t>
            </w:r>
          </w:p>
        </w:tc>
        <w:tc>
          <w:tcPr>
            <w:tcW w:w="1273" w:type="dxa"/>
            <w:tcBorders>
              <w:top w:val="single" w:sz="4" w:space="0" w:color="0069A4"/>
              <w:bottom w:val="single" w:sz="4" w:space="0" w:color="0069A4"/>
            </w:tcBorders>
            <w:shd w:val="clear" w:color="auto" w:fill="auto"/>
          </w:tcPr>
          <w:p w14:paraId="2920197A" w14:textId="6E95DECF" w:rsidR="00BD331F" w:rsidRPr="001F1D61" w:rsidRDefault="00BD331F" w:rsidP="005202B7">
            <w:pPr>
              <w:pStyle w:val="DJCStabletext"/>
              <w:widowControl w:val="0"/>
              <w:spacing w:before="0" w:after="0"/>
              <w:jc w:val="center"/>
              <w:rPr>
                <w:rFonts w:cstheme="majorHAnsi"/>
                <w:sz w:val="18"/>
              </w:rPr>
            </w:pPr>
            <w:r w:rsidRPr="001F1D61">
              <w:rPr>
                <w:rFonts w:cstheme="majorHAnsi"/>
                <w:sz w:val="18"/>
              </w:rPr>
              <w:t>12.52</w:t>
            </w:r>
          </w:p>
        </w:tc>
        <w:tc>
          <w:tcPr>
            <w:tcW w:w="1414" w:type="dxa"/>
            <w:tcBorders>
              <w:top w:val="single" w:sz="4" w:space="0" w:color="0069A4"/>
              <w:bottom w:val="single" w:sz="4" w:space="0" w:color="0069A4"/>
            </w:tcBorders>
            <w:shd w:val="clear" w:color="auto" w:fill="auto"/>
          </w:tcPr>
          <w:p w14:paraId="24C8790A" w14:textId="4EAB8DB5" w:rsidR="00BD331F" w:rsidRPr="001F1D61" w:rsidRDefault="00BD331F" w:rsidP="005202B7">
            <w:pPr>
              <w:pStyle w:val="DJCStabletext"/>
              <w:widowControl w:val="0"/>
              <w:spacing w:before="0" w:after="0"/>
              <w:jc w:val="center"/>
              <w:rPr>
                <w:rFonts w:cstheme="majorHAnsi"/>
                <w:sz w:val="18"/>
              </w:rPr>
            </w:pPr>
            <w:r w:rsidRPr="001F1D61">
              <w:rPr>
                <w:rFonts w:cstheme="majorHAnsi"/>
                <w:sz w:val="18"/>
              </w:rPr>
              <w:t>$17.50</w:t>
            </w:r>
          </w:p>
        </w:tc>
        <w:tc>
          <w:tcPr>
            <w:tcW w:w="1273" w:type="dxa"/>
            <w:vMerge/>
            <w:shd w:val="clear" w:color="auto" w:fill="auto"/>
          </w:tcPr>
          <w:p w14:paraId="4F7E1FDB" w14:textId="019DFB90" w:rsidR="00BD331F" w:rsidRPr="001F1D61" w:rsidRDefault="00BD331F" w:rsidP="005202B7">
            <w:pPr>
              <w:pStyle w:val="DJCStabletext"/>
              <w:widowControl w:val="0"/>
              <w:spacing w:before="0" w:after="0"/>
              <w:jc w:val="center"/>
              <w:rPr>
                <w:rFonts w:cstheme="majorHAnsi"/>
                <w:sz w:val="18"/>
              </w:rPr>
            </w:pPr>
          </w:p>
        </w:tc>
        <w:tc>
          <w:tcPr>
            <w:tcW w:w="1583" w:type="dxa"/>
            <w:vMerge/>
            <w:shd w:val="clear" w:color="auto" w:fill="auto"/>
          </w:tcPr>
          <w:p w14:paraId="3498F9CA" w14:textId="77777777" w:rsidR="00BD331F" w:rsidRPr="001F1D61" w:rsidRDefault="00BD331F" w:rsidP="005202B7">
            <w:pPr>
              <w:pStyle w:val="DJCStabletext"/>
              <w:widowControl w:val="0"/>
              <w:spacing w:before="0" w:after="0"/>
              <w:jc w:val="center"/>
              <w:rPr>
                <w:rFonts w:cstheme="majorHAnsi"/>
                <w:sz w:val="18"/>
              </w:rPr>
            </w:pPr>
          </w:p>
        </w:tc>
      </w:tr>
      <w:tr w:rsidR="008C6E0A" w:rsidRPr="0063521A" w14:paraId="5B3D8AAB"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0B640C91" w14:textId="0A4ED2AF" w:rsidR="00BD331F" w:rsidRPr="00CC02E5" w:rsidRDefault="00BD331F" w:rsidP="00203EA2">
            <w:pPr>
              <w:pStyle w:val="DJCStabletext"/>
              <w:widowControl w:val="0"/>
              <w:spacing w:before="0" w:after="0"/>
              <w:rPr>
                <w:rFonts w:cstheme="majorHAnsi"/>
                <w:sz w:val="18"/>
              </w:rPr>
            </w:pPr>
            <w:r w:rsidRPr="00A93148">
              <w:rPr>
                <w:rFonts w:cstheme="majorHAnsi"/>
                <w:sz w:val="18"/>
              </w:rPr>
              <w:t>Credit check</w:t>
            </w:r>
          </w:p>
        </w:tc>
        <w:tc>
          <w:tcPr>
            <w:tcW w:w="1053" w:type="dxa"/>
            <w:tcBorders>
              <w:top w:val="single" w:sz="4" w:space="0" w:color="0069A4"/>
              <w:bottom w:val="single" w:sz="4" w:space="0" w:color="0069A4"/>
            </w:tcBorders>
            <w:shd w:val="clear" w:color="auto" w:fill="auto"/>
          </w:tcPr>
          <w:p w14:paraId="1842CCC7" w14:textId="1DF7B84D" w:rsidR="00BD331F" w:rsidRPr="001F1D61" w:rsidRDefault="00BD331F" w:rsidP="00203EA2">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38ECAECA" w14:textId="77777777" w:rsidR="00BD331F" w:rsidRPr="001F1D61" w:rsidRDefault="00BD331F" w:rsidP="00203EA2">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641BBAD5" w14:textId="5D69CB58"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$8.68</w:t>
            </w:r>
          </w:p>
        </w:tc>
        <w:tc>
          <w:tcPr>
            <w:tcW w:w="1273" w:type="dxa"/>
            <w:vMerge/>
            <w:shd w:val="clear" w:color="auto" w:fill="auto"/>
          </w:tcPr>
          <w:p w14:paraId="739B4CAD" w14:textId="700DFFD0" w:rsidR="00BD331F" w:rsidRPr="001F1D61" w:rsidRDefault="00BD331F" w:rsidP="00203EA2">
            <w:pPr>
              <w:pStyle w:val="DJCStabletext"/>
              <w:widowControl w:val="0"/>
              <w:spacing w:before="0" w:after="0"/>
              <w:jc w:val="center"/>
              <w:rPr>
                <w:rFonts w:cstheme="majorHAnsi"/>
                <w:sz w:val="18"/>
              </w:rPr>
            </w:pPr>
          </w:p>
        </w:tc>
        <w:tc>
          <w:tcPr>
            <w:tcW w:w="1583" w:type="dxa"/>
            <w:vMerge/>
            <w:shd w:val="clear" w:color="auto" w:fill="auto"/>
          </w:tcPr>
          <w:p w14:paraId="55B6A750" w14:textId="01DC1842" w:rsidR="00BD331F" w:rsidRPr="001F1D61" w:rsidRDefault="00BD331F" w:rsidP="00203EA2">
            <w:pPr>
              <w:pStyle w:val="DJCStabletext"/>
              <w:widowControl w:val="0"/>
              <w:spacing w:before="0" w:after="0"/>
              <w:jc w:val="center"/>
              <w:rPr>
                <w:rFonts w:cstheme="majorHAnsi"/>
                <w:sz w:val="18"/>
              </w:rPr>
            </w:pPr>
          </w:p>
        </w:tc>
      </w:tr>
      <w:tr w:rsidR="008C6E0A" w:rsidRPr="0063521A" w14:paraId="5FDF39E0"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368E7B74" w14:textId="39D51A06" w:rsidR="00BD331F" w:rsidRPr="00CC02E5" w:rsidRDefault="00BD331F" w:rsidP="00203EA2">
            <w:pPr>
              <w:pStyle w:val="DJCStabletext"/>
              <w:widowControl w:val="0"/>
              <w:spacing w:before="0" w:after="0"/>
              <w:rPr>
                <w:rFonts w:cstheme="majorHAnsi"/>
                <w:sz w:val="18"/>
              </w:rPr>
            </w:pPr>
            <w:r w:rsidRPr="00A93148">
              <w:rPr>
                <w:rFonts w:cstheme="majorHAnsi"/>
                <w:sz w:val="18"/>
              </w:rPr>
              <w:t>Criminal record check</w:t>
            </w:r>
          </w:p>
        </w:tc>
        <w:tc>
          <w:tcPr>
            <w:tcW w:w="1053" w:type="dxa"/>
            <w:tcBorders>
              <w:top w:val="single" w:sz="4" w:space="0" w:color="0069A4"/>
              <w:bottom w:val="single" w:sz="4" w:space="0" w:color="0069A4"/>
            </w:tcBorders>
            <w:shd w:val="clear" w:color="auto" w:fill="auto"/>
          </w:tcPr>
          <w:p w14:paraId="3CB1BB76" w14:textId="43662C3A" w:rsidR="00BD331F" w:rsidRPr="001F1D61" w:rsidRDefault="00BD331F" w:rsidP="00203EA2">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3C1722A7" w14:textId="77777777" w:rsidR="00BD331F" w:rsidRPr="001F1D61" w:rsidRDefault="00BD331F" w:rsidP="00203EA2">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45E580D7" w14:textId="2AFC5A99"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$23.00</w:t>
            </w:r>
          </w:p>
        </w:tc>
        <w:tc>
          <w:tcPr>
            <w:tcW w:w="1273" w:type="dxa"/>
            <w:vMerge/>
            <w:shd w:val="clear" w:color="auto" w:fill="auto"/>
          </w:tcPr>
          <w:p w14:paraId="50C9B42E" w14:textId="20C87963" w:rsidR="00BD331F" w:rsidRPr="001F1D61" w:rsidRDefault="00BD331F" w:rsidP="00203EA2">
            <w:pPr>
              <w:pStyle w:val="DJCStabletext"/>
              <w:widowControl w:val="0"/>
              <w:spacing w:before="0" w:after="0"/>
              <w:jc w:val="center"/>
              <w:rPr>
                <w:rFonts w:cstheme="majorHAnsi"/>
                <w:sz w:val="18"/>
              </w:rPr>
            </w:pPr>
          </w:p>
        </w:tc>
        <w:tc>
          <w:tcPr>
            <w:tcW w:w="1583" w:type="dxa"/>
            <w:vMerge/>
            <w:shd w:val="clear" w:color="auto" w:fill="auto"/>
          </w:tcPr>
          <w:p w14:paraId="09716FEB" w14:textId="644F49A9" w:rsidR="00BD331F" w:rsidRPr="001F1D61" w:rsidRDefault="00BD331F" w:rsidP="00203EA2">
            <w:pPr>
              <w:pStyle w:val="DJCStabletext"/>
              <w:widowControl w:val="0"/>
              <w:spacing w:before="0" w:after="0"/>
              <w:jc w:val="center"/>
              <w:rPr>
                <w:rFonts w:cstheme="majorHAnsi"/>
                <w:sz w:val="18"/>
              </w:rPr>
            </w:pPr>
          </w:p>
        </w:tc>
      </w:tr>
      <w:tr w:rsidR="008C6E0A" w:rsidRPr="0063521A" w14:paraId="7A224F59"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01C17C80" w14:textId="0939C1C6" w:rsidR="00BD331F" w:rsidRPr="007F617A" w:rsidRDefault="00E66184" w:rsidP="00203EA2">
            <w:pPr>
              <w:pStyle w:val="DJCStabletext"/>
              <w:widowControl w:val="0"/>
              <w:spacing w:before="0" w:after="0"/>
              <w:jc w:val="right"/>
              <w:rPr>
                <w:rFonts w:cstheme="majorHAnsi"/>
                <w:i/>
                <w:sz w:val="18"/>
              </w:rPr>
            </w:pPr>
            <w:r w:rsidRPr="00A93148">
              <w:rPr>
                <w:rFonts w:cstheme="majorHAnsi"/>
                <w:i/>
                <w:iCs/>
                <w:sz w:val="18"/>
              </w:rPr>
              <w:t>Subt</w:t>
            </w:r>
            <w:r w:rsidR="00BD331F" w:rsidRPr="00CC02E5">
              <w:rPr>
                <w:rFonts w:cstheme="majorHAnsi"/>
                <w:i/>
                <w:sz w:val="18"/>
              </w:rPr>
              <w:t>otal</w:t>
            </w:r>
          </w:p>
        </w:tc>
        <w:tc>
          <w:tcPr>
            <w:tcW w:w="1053" w:type="dxa"/>
            <w:tcBorders>
              <w:top w:val="single" w:sz="4" w:space="0" w:color="0069A4"/>
              <w:bottom w:val="single" w:sz="4" w:space="0" w:color="0069A4"/>
            </w:tcBorders>
            <w:shd w:val="clear" w:color="auto" w:fill="auto"/>
          </w:tcPr>
          <w:p w14:paraId="76D1ECA0" w14:textId="77777777" w:rsidR="00BD331F" w:rsidRPr="001F1D61" w:rsidRDefault="00BD331F" w:rsidP="00203EA2">
            <w:pPr>
              <w:pStyle w:val="DJCStabletext"/>
              <w:widowControl w:val="0"/>
              <w:spacing w:before="0" w:after="0"/>
              <w:jc w:val="center"/>
              <w:rPr>
                <w:rFonts w:cstheme="majorHAnsi"/>
                <w:sz w:val="18"/>
              </w:rPr>
            </w:pPr>
          </w:p>
        </w:tc>
        <w:tc>
          <w:tcPr>
            <w:tcW w:w="1273" w:type="dxa"/>
            <w:tcBorders>
              <w:top w:val="single" w:sz="4" w:space="0" w:color="0069A4"/>
              <w:bottom w:val="single" w:sz="4" w:space="0" w:color="0069A4"/>
            </w:tcBorders>
            <w:shd w:val="clear" w:color="auto" w:fill="auto"/>
          </w:tcPr>
          <w:p w14:paraId="6E6FA3D2" w14:textId="47169677"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43.08</w:t>
            </w:r>
          </w:p>
        </w:tc>
        <w:tc>
          <w:tcPr>
            <w:tcW w:w="1414" w:type="dxa"/>
            <w:tcBorders>
              <w:top w:val="single" w:sz="4" w:space="0" w:color="0069A4"/>
              <w:bottom w:val="single" w:sz="4" w:space="0" w:color="0069A4"/>
            </w:tcBorders>
            <w:shd w:val="clear" w:color="auto" w:fill="auto"/>
          </w:tcPr>
          <w:p w14:paraId="794AEBC2" w14:textId="36BD7893" w:rsidR="00BD331F" w:rsidRPr="001F1D61" w:rsidRDefault="00BD331F" w:rsidP="00203EA2">
            <w:pPr>
              <w:pStyle w:val="DJCStabletext"/>
              <w:widowControl w:val="0"/>
              <w:spacing w:before="0" w:after="0"/>
              <w:jc w:val="center"/>
              <w:rPr>
                <w:rFonts w:cstheme="majorHAnsi"/>
                <w:sz w:val="18"/>
              </w:rPr>
            </w:pPr>
            <w:r w:rsidRPr="001F1D61">
              <w:rPr>
                <w:rFonts w:cstheme="majorHAnsi"/>
                <w:sz w:val="18"/>
              </w:rPr>
              <w:t>$85.68</w:t>
            </w:r>
          </w:p>
        </w:tc>
        <w:tc>
          <w:tcPr>
            <w:tcW w:w="1273" w:type="dxa"/>
            <w:vMerge/>
            <w:tcBorders>
              <w:bottom w:val="single" w:sz="4" w:space="0" w:color="0069A4"/>
            </w:tcBorders>
            <w:shd w:val="clear" w:color="auto" w:fill="auto"/>
          </w:tcPr>
          <w:p w14:paraId="4BEC9D35" w14:textId="6B1E024B" w:rsidR="00BD331F" w:rsidRPr="001F1D61" w:rsidRDefault="00BD331F" w:rsidP="00203EA2">
            <w:pPr>
              <w:pStyle w:val="DJCStabletext"/>
              <w:widowControl w:val="0"/>
              <w:spacing w:before="0" w:after="0"/>
              <w:jc w:val="center"/>
              <w:rPr>
                <w:rFonts w:cstheme="majorHAnsi"/>
                <w:sz w:val="18"/>
              </w:rPr>
            </w:pPr>
          </w:p>
        </w:tc>
        <w:tc>
          <w:tcPr>
            <w:tcW w:w="1583" w:type="dxa"/>
            <w:vMerge/>
            <w:tcBorders>
              <w:bottom w:val="single" w:sz="4" w:space="0" w:color="0069A4"/>
            </w:tcBorders>
            <w:shd w:val="clear" w:color="auto" w:fill="auto"/>
          </w:tcPr>
          <w:p w14:paraId="4F57E613" w14:textId="77777777" w:rsidR="00BD331F" w:rsidRPr="001F1D61" w:rsidRDefault="00BD331F" w:rsidP="00203EA2">
            <w:pPr>
              <w:pStyle w:val="DJCStabletext"/>
              <w:widowControl w:val="0"/>
              <w:spacing w:before="0" w:after="0"/>
              <w:jc w:val="center"/>
              <w:rPr>
                <w:rFonts w:cstheme="majorHAnsi"/>
                <w:sz w:val="18"/>
              </w:rPr>
            </w:pPr>
          </w:p>
        </w:tc>
      </w:tr>
      <w:tr w:rsidR="002F4A94" w:rsidRPr="0063521A" w14:paraId="11F502C9" w14:textId="77777777" w:rsidTr="00802FE5">
        <w:trPr>
          <w:gridAfter w:val="1"/>
          <w:wAfter w:w="19" w:type="dxa"/>
        </w:trPr>
        <w:tc>
          <w:tcPr>
            <w:tcW w:w="9094" w:type="dxa"/>
            <w:gridSpan w:val="6"/>
            <w:tcBorders>
              <w:top w:val="single" w:sz="4" w:space="0" w:color="0069A4"/>
              <w:bottom w:val="single" w:sz="4" w:space="0" w:color="0069A4"/>
            </w:tcBorders>
            <w:shd w:val="clear" w:color="auto" w:fill="auto"/>
          </w:tcPr>
          <w:p w14:paraId="7C20D0BE" w14:textId="77777777" w:rsidR="00760616" w:rsidRPr="00A93148" w:rsidRDefault="00760616" w:rsidP="00203EA2">
            <w:pPr>
              <w:pStyle w:val="DJCStabletext"/>
              <w:widowControl w:val="0"/>
              <w:spacing w:before="0" w:after="0"/>
              <w:jc w:val="center"/>
              <w:rPr>
                <w:rFonts w:cstheme="majorHAnsi"/>
                <w:sz w:val="12"/>
              </w:rPr>
            </w:pPr>
          </w:p>
        </w:tc>
      </w:tr>
      <w:tr w:rsidR="00CE13BC" w:rsidRPr="0063521A" w14:paraId="2DB62AE1" w14:textId="77777777" w:rsidTr="00802FE5">
        <w:trPr>
          <w:gridAfter w:val="1"/>
          <w:wAfter w:w="19" w:type="dxa"/>
        </w:trPr>
        <w:tc>
          <w:tcPr>
            <w:tcW w:w="2498" w:type="dxa"/>
            <w:vMerge w:val="restart"/>
            <w:tcBorders>
              <w:top w:val="single" w:sz="4" w:space="0" w:color="0069A4"/>
            </w:tcBorders>
            <w:shd w:val="clear" w:color="auto" w:fill="auto"/>
          </w:tcPr>
          <w:p w14:paraId="756AB18F" w14:textId="10AB1C19" w:rsidR="00802E4D" w:rsidRPr="001F1D61" w:rsidRDefault="000143F5" w:rsidP="00203EA2">
            <w:pPr>
              <w:widowControl w:val="0"/>
              <w:spacing w:before="0" w:after="0"/>
              <w:rPr>
                <w:rFonts w:ascii="Arial" w:hAnsi="Arial" w:cstheme="majorHAnsi"/>
                <w:sz w:val="18"/>
              </w:rPr>
            </w:pPr>
            <w:bookmarkStart w:id="148" w:name="_Hlk58247200"/>
            <w:r w:rsidRPr="00A93148">
              <w:rPr>
                <w:rFonts w:ascii="Arial" w:hAnsi="Arial" w:cstheme="majorHAnsi"/>
                <w:bCs/>
                <w:sz w:val="18"/>
              </w:rPr>
              <w:t>A</w:t>
            </w:r>
            <w:r w:rsidR="00782353" w:rsidRPr="00CC02E5">
              <w:rPr>
                <w:rFonts w:ascii="Arial" w:hAnsi="Arial" w:cstheme="majorHAnsi"/>
                <w:bCs/>
                <w:sz w:val="18"/>
              </w:rPr>
              <w:t>dd</w:t>
            </w:r>
            <w:r w:rsidRPr="007F617A">
              <w:rPr>
                <w:rFonts w:ascii="Arial" w:hAnsi="Arial" w:cstheme="majorHAnsi"/>
                <w:bCs/>
                <w:sz w:val="18"/>
              </w:rPr>
              <w:t xml:space="preserve"> an area of engineering new application</w:t>
            </w:r>
            <w:r w:rsidR="00802E4D" w:rsidRPr="001F1D61">
              <w:rPr>
                <w:rFonts w:ascii="Arial" w:hAnsi="Arial" w:cstheme="majorHAnsi"/>
                <w:sz w:val="18"/>
              </w:rPr>
              <w:t xml:space="preserve"> </w:t>
            </w:r>
            <w:r w:rsidRPr="001F1D61">
              <w:rPr>
                <w:rFonts w:ascii="Arial" w:hAnsi="Arial" w:cstheme="majorHAnsi"/>
                <w:sz w:val="18"/>
              </w:rPr>
              <w:t>(section 10(2)(e)(i))</w:t>
            </w:r>
          </w:p>
        </w:tc>
        <w:tc>
          <w:tcPr>
            <w:tcW w:w="1053" w:type="dxa"/>
            <w:tcBorders>
              <w:top w:val="single" w:sz="4" w:space="0" w:color="0069A4"/>
              <w:bottom w:val="single" w:sz="4" w:space="0" w:color="0069A4"/>
            </w:tcBorders>
            <w:shd w:val="clear" w:color="auto" w:fill="auto"/>
          </w:tcPr>
          <w:p w14:paraId="192AB4EF" w14:textId="4F1E5B00" w:rsidR="00802E4D" w:rsidRPr="001F1D61" w:rsidRDefault="00802E4D" w:rsidP="00203EA2">
            <w:pPr>
              <w:pStyle w:val="DJCStabletext"/>
              <w:widowControl w:val="0"/>
              <w:spacing w:before="0" w:after="0"/>
              <w:jc w:val="center"/>
              <w:rPr>
                <w:rFonts w:cstheme="majorHAnsi"/>
                <w:sz w:val="18"/>
              </w:rPr>
            </w:pPr>
            <w:r w:rsidRPr="001F1D61">
              <w:rPr>
                <w:rFonts w:cstheme="majorHAnsi"/>
                <w:sz w:val="18"/>
              </w:rPr>
              <w:t>2</w:t>
            </w:r>
          </w:p>
        </w:tc>
        <w:tc>
          <w:tcPr>
            <w:tcW w:w="1273" w:type="dxa"/>
            <w:tcBorders>
              <w:top w:val="single" w:sz="4" w:space="0" w:color="0069A4"/>
              <w:bottom w:val="single" w:sz="4" w:space="0" w:color="0069A4"/>
            </w:tcBorders>
            <w:shd w:val="clear" w:color="auto" w:fill="auto"/>
          </w:tcPr>
          <w:p w14:paraId="166C0394" w14:textId="5A95EB76" w:rsidR="00802E4D" w:rsidRPr="001F1D61" w:rsidRDefault="00802E4D" w:rsidP="00203EA2">
            <w:pPr>
              <w:pStyle w:val="DJCStabletext"/>
              <w:widowControl w:val="0"/>
              <w:spacing w:before="0" w:after="0"/>
              <w:jc w:val="center"/>
              <w:rPr>
                <w:rFonts w:cstheme="majorHAnsi"/>
                <w:sz w:val="18"/>
              </w:rPr>
            </w:pPr>
            <w:r w:rsidRPr="001F1D61">
              <w:rPr>
                <w:rFonts w:cstheme="majorHAnsi"/>
                <w:sz w:val="18"/>
              </w:rPr>
              <w:t>30.56</w:t>
            </w:r>
          </w:p>
        </w:tc>
        <w:tc>
          <w:tcPr>
            <w:tcW w:w="1414" w:type="dxa"/>
            <w:tcBorders>
              <w:top w:val="single" w:sz="4" w:space="0" w:color="0069A4"/>
              <w:bottom w:val="single" w:sz="4" w:space="0" w:color="0069A4"/>
            </w:tcBorders>
            <w:shd w:val="clear" w:color="auto" w:fill="auto"/>
          </w:tcPr>
          <w:p w14:paraId="48D1F492" w14:textId="4476ED40" w:rsidR="00802E4D" w:rsidRPr="001F1D61" w:rsidRDefault="00802E4D" w:rsidP="00203EA2">
            <w:pPr>
              <w:pStyle w:val="DJCStabletext"/>
              <w:widowControl w:val="0"/>
              <w:spacing w:before="0" w:after="0"/>
              <w:jc w:val="center"/>
              <w:rPr>
                <w:rFonts w:cstheme="majorHAnsi"/>
                <w:sz w:val="18"/>
              </w:rPr>
            </w:pPr>
            <w:r w:rsidRPr="001F1D61">
              <w:rPr>
                <w:rFonts w:cstheme="majorHAnsi"/>
                <w:sz w:val="18"/>
              </w:rPr>
              <w:t>$36.50</w:t>
            </w:r>
          </w:p>
        </w:tc>
        <w:tc>
          <w:tcPr>
            <w:tcW w:w="1273" w:type="dxa"/>
            <w:vMerge w:val="restart"/>
            <w:tcBorders>
              <w:top w:val="single" w:sz="4" w:space="0" w:color="0069A4"/>
            </w:tcBorders>
            <w:shd w:val="clear" w:color="auto" w:fill="auto"/>
            <w:vAlign w:val="center"/>
          </w:tcPr>
          <w:p w14:paraId="39A05A88" w14:textId="10C84528" w:rsidR="00802E4D" w:rsidRPr="001F1D61" w:rsidRDefault="009C5566" w:rsidP="00203EA2">
            <w:pPr>
              <w:pStyle w:val="DJCStabletext"/>
              <w:widowControl w:val="0"/>
              <w:spacing w:before="0" w:after="0"/>
              <w:jc w:val="center"/>
              <w:rPr>
                <w:rFonts w:cstheme="majorHAnsi"/>
                <w:sz w:val="18"/>
              </w:rPr>
            </w:pPr>
            <w:r w:rsidRPr="001F1D61">
              <w:rPr>
                <w:rFonts w:cstheme="majorHAnsi"/>
                <w:sz w:val="18"/>
              </w:rPr>
              <w:t>100</w:t>
            </w:r>
          </w:p>
        </w:tc>
        <w:tc>
          <w:tcPr>
            <w:tcW w:w="1583" w:type="dxa"/>
            <w:vMerge w:val="restart"/>
            <w:tcBorders>
              <w:top w:val="single" w:sz="4" w:space="0" w:color="0069A4"/>
            </w:tcBorders>
            <w:shd w:val="clear" w:color="auto" w:fill="auto"/>
            <w:vAlign w:val="center"/>
          </w:tcPr>
          <w:p w14:paraId="57BDF6E9" w14:textId="6E11CA1F" w:rsidR="00802E4D" w:rsidRPr="001F1D61" w:rsidRDefault="00802E4D" w:rsidP="00203EA2">
            <w:pPr>
              <w:pStyle w:val="DJCStabletext"/>
              <w:widowControl w:val="0"/>
              <w:spacing w:before="0" w:after="0"/>
              <w:jc w:val="center"/>
              <w:rPr>
                <w:rFonts w:cstheme="majorHAnsi"/>
                <w:sz w:val="18"/>
              </w:rPr>
            </w:pPr>
            <w:r w:rsidRPr="001F1D61">
              <w:rPr>
                <w:rFonts w:cstheme="majorHAnsi"/>
                <w:sz w:val="18"/>
              </w:rPr>
              <w:t>$</w:t>
            </w:r>
            <w:r w:rsidR="0027305D" w:rsidRPr="001F1D61">
              <w:rPr>
                <w:rFonts w:cstheme="majorHAnsi"/>
                <w:sz w:val="18"/>
              </w:rPr>
              <w:t>8,567.</w:t>
            </w:r>
            <w:r w:rsidR="00F96760" w:rsidRPr="001F1D61">
              <w:rPr>
                <w:rFonts w:cstheme="majorHAnsi"/>
                <w:sz w:val="18"/>
              </w:rPr>
              <w:t>89</w:t>
            </w:r>
          </w:p>
        </w:tc>
      </w:tr>
      <w:tr w:rsidR="008C6E0A" w:rsidRPr="0063521A" w14:paraId="7B07C24D" w14:textId="77777777" w:rsidTr="00802FE5">
        <w:trPr>
          <w:gridAfter w:val="1"/>
          <w:wAfter w:w="19" w:type="dxa"/>
        </w:trPr>
        <w:tc>
          <w:tcPr>
            <w:tcW w:w="2498" w:type="dxa"/>
            <w:vMerge/>
            <w:tcBorders>
              <w:bottom w:val="single" w:sz="4" w:space="0" w:color="0069A4"/>
            </w:tcBorders>
            <w:shd w:val="clear" w:color="auto" w:fill="auto"/>
          </w:tcPr>
          <w:p w14:paraId="2371E29B" w14:textId="77777777" w:rsidR="00802E4D" w:rsidRPr="001F1D61" w:rsidRDefault="00802E4D" w:rsidP="005202B7">
            <w:pPr>
              <w:widowControl w:val="0"/>
              <w:spacing w:before="0" w:after="0"/>
              <w:rPr>
                <w:rFonts w:ascii="Arial" w:hAnsi="Arial" w:cstheme="majorHAnsi"/>
                <w:sz w:val="18"/>
              </w:rPr>
            </w:pPr>
          </w:p>
        </w:tc>
        <w:tc>
          <w:tcPr>
            <w:tcW w:w="1053" w:type="dxa"/>
            <w:tcBorders>
              <w:top w:val="single" w:sz="4" w:space="0" w:color="0069A4"/>
              <w:bottom w:val="single" w:sz="4" w:space="0" w:color="0069A4"/>
            </w:tcBorders>
            <w:shd w:val="clear" w:color="auto" w:fill="auto"/>
          </w:tcPr>
          <w:p w14:paraId="630F206F" w14:textId="73B60DB0" w:rsidR="00802E4D" w:rsidRPr="001F1D61" w:rsidRDefault="00802E4D" w:rsidP="005202B7">
            <w:pPr>
              <w:pStyle w:val="DJCStabletext"/>
              <w:widowControl w:val="0"/>
              <w:spacing w:before="0" w:after="0"/>
              <w:jc w:val="center"/>
              <w:rPr>
                <w:rFonts w:cstheme="majorHAnsi"/>
                <w:sz w:val="18"/>
              </w:rPr>
            </w:pPr>
            <w:r w:rsidRPr="001F1D61">
              <w:rPr>
                <w:rFonts w:cstheme="majorHAnsi"/>
                <w:sz w:val="18"/>
              </w:rPr>
              <w:t>3</w:t>
            </w:r>
          </w:p>
        </w:tc>
        <w:tc>
          <w:tcPr>
            <w:tcW w:w="1273" w:type="dxa"/>
            <w:tcBorders>
              <w:top w:val="single" w:sz="4" w:space="0" w:color="0069A4"/>
              <w:bottom w:val="single" w:sz="4" w:space="0" w:color="0069A4"/>
            </w:tcBorders>
            <w:shd w:val="clear" w:color="auto" w:fill="auto"/>
          </w:tcPr>
          <w:p w14:paraId="565C3124" w14:textId="2A3813BF" w:rsidR="00802E4D" w:rsidRPr="001F1D61" w:rsidRDefault="00802E4D" w:rsidP="005202B7">
            <w:pPr>
              <w:pStyle w:val="DJCStabletext"/>
              <w:widowControl w:val="0"/>
              <w:spacing w:before="0" w:after="0"/>
              <w:jc w:val="center"/>
              <w:rPr>
                <w:rFonts w:cstheme="majorHAnsi"/>
                <w:sz w:val="18"/>
              </w:rPr>
            </w:pPr>
            <w:r w:rsidRPr="001F1D61">
              <w:rPr>
                <w:rFonts w:cstheme="majorHAnsi"/>
                <w:sz w:val="18"/>
              </w:rPr>
              <w:t>12.52</w:t>
            </w:r>
          </w:p>
        </w:tc>
        <w:tc>
          <w:tcPr>
            <w:tcW w:w="1414" w:type="dxa"/>
            <w:tcBorders>
              <w:top w:val="single" w:sz="4" w:space="0" w:color="0069A4"/>
              <w:bottom w:val="single" w:sz="4" w:space="0" w:color="0069A4"/>
            </w:tcBorders>
            <w:shd w:val="clear" w:color="auto" w:fill="auto"/>
          </w:tcPr>
          <w:p w14:paraId="29D624B8" w14:textId="445A5523" w:rsidR="00802E4D" w:rsidRPr="001F1D61" w:rsidRDefault="00802E4D" w:rsidP="005202B7">
            <w:pPr>
              <w:pStyle w:val="DJCStabletext"/>
              <w:widowControl w:val="0"/>
              <w:spacing w:before="0" w:after="0"/>
              <w:jc w:val="center"/>
              <w:rPr>
                <w:rFonts w:cstheme="majorHAnsi"/>
                <w:sz w:val="18"/>
              </w:rPr>
            </w:pPr>
            <w:r w:rsidRPr="001F1D61">
              <w:rPr>
                <w:rFonts w:cstheme="majorHAnsi"/>
                <w:sz w:val="18"/>
              </w:rPr>
              <w:t>$17.50</w:t>
            </w:r>
          </w:p>
        </w:tc>
        <w:tc>
          <w:tcPr>
            <w:tcW w:w="1273" w:type="dxa"/>
            <w:vMerge/>
            <w:tcBorders>
              <w:bottom w:val="single" w:sz="4" w:space="0" w:color="0069A4"/>
            </w:tcBorders>
            <w:shd w:val="clear" w:color="auto" w:fill="auto"/>
          </w:tcPr>
          <w:p w14:paraId="174B7D3D" w14:textId="77777777" w:rsidR="00802E4D" w:rsidRPr="001F1D61" w:rsidRDefault="00802E4D" w:rsidP="005202B7">
            <w:pPr>
              <w:pStyle w:val="DJCStabletext"/>
              <w:widowControl w:val="0"/>
              <w:spacing w:before="0" w:after="0"/>
              <w:jc w:val="center"/>
              <w:rPr>
                <w:rFonts w:cstheme="majorHAnsi"/>
                <w:sz w:val="18"/>
              </w:rPr>
            </w:pPr>
          </w:p>
        </w:tc>
        <w:tc>
          <w:tcPr>
            <w:tcW w:w="1583" w:type="dxa"/>
            <w:vMerge/>
            <w:tcBorders>
              <w:bottom w:val="single" w:sz="4" w:space="0" w:color="0069A4"/>
            </w:tcBorders>
            <w:shd w:val="clear" w:color="auto" w:fill="auto"/>
          </w:tcPr>
          <w:p w14:paraId="46105132" w14:textId="77777777" w:rsidR="00802E4D" w:rsidRPr="001F1D61" w:rsidRDefault="00802E4D" w:rsidP="005202B7">
            <w:pPr>
              <w:pStyle w:val="DJCStabletext"/>
              <w:widowControl w:val="0"/>
              <w:spacing w:before="0" w:after="0"/>
              <w:jc w:val="center"/>
              <w:rPr>
                <w:rFonts w:cstheme="majorHAnsi"/>
                <w:sz w:val="18"/>
              </w:rPr>
            </w:pPr>
          </w:p>
        </w:tc>
      </w:tr>
      <w:tr w:rsidR="008C6E0A" w:rsidRPr="0063521A" w14:paraId="10B874C9"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5AFBFF8B" w14:textId="37DD4D6B" w:rsidR="00C517FA" w:rsidRPr="00CC02E5" w:rsidRDefault="00C517FA" w:rsidP="00203EA2">
            <w:pPr>
              <w:pStyle w:val="DJCStabletext"/>
              <w:widowControl w:val="0"/>
              <w:spacing w:before="0" w:after="0"/>
              <w:rPr>
                <w:rFonts w:cstheme="majorHAnsi"/>
                <w:sz w:val="18"/>
              </w:rPr>
            </w:pPr>
            <w:r w:rsidRPr="00A93148">
              <w:rPr>
                <w:rFonts w:cstheme="majorHAnsi"/>
                <w:sz w:val="18"/>
              </w:rPr>
              <w:t>Credit check</w:t>
            </w:r>
          </w:p>
        </w:tc>
        <w:tc>
          <w:tcPr>
            <w:tcW w:w="1053" w:type="dxa"/>
            <w:tcBorders>
              <w:top w:val="single" w:sz="4" w:space="0" w:color="0069A4"/>
              <w:bottom w:val="single" w:sz="4" w:space="0" w:color="0069A4"/>
            </w:tcBorders>
            <w:shd w:val="clear" w:color="auto" w:fill="auto"/>
          </w:tcPr>
          <w:p w14:paraId="10875ED3" w14:textId="2F28F99F" w:rsidR="00C517FA" w:rsidRPr="001F1D61" w:rsidRDefault="00C517FA" w:rsidP="00203EA2">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344D8AA3" w14:textId="77777777" w:rsidR="00C517FA" w:rsidRPr="001F1D61" w:rsidRDefault="00C517FA" w:rsidP="00203EA2">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1DCC5BB8" w14:textId="51FD0F1E" w:rsidR="00C517FA" w:rsidRPr="001F1D61" w:rsidRDefault="00C517FA" w:rsidP="00203EA2">
            <w:pPr>
              <w:pStyle w:val="DJCStabletext"/>
              <w:widowControl w:val="0"/>
              <w:spacing w:before="0" w:after="0"/>
              <w:jc w:val="center"/>
              <w:rPr>
                <w:rFonts w:cstheme="majorHAnsi"/>
                <w:sz w:val="18"/>
              </w:rPr>
            </w:pPr>
            <w:r w:rsidRPr="001F1D61">
              <w:rPr>
                <w:rFonts w:cstheme="majorHAnsi"/>
                <w:sz w:val="18"/>
              </w:rPr>
              <w:t>$8.68</w:t>
            </w:r>
          </w:p>
        </w:tc>
        <w:tc>
          <w:tcPr>
            <w:tcW w:w="1273" w:type="dxa"/>
            <w:vMerge/>
            <w:tcBorders>
              <w:top w:val="single" w:sz="4" w:space="0" w:color="0069A4"/>
              <w:bottom w:val="single" w:sz="4" w:space="0" w:color="0069A4"/>
            </w:tcBorders>
            <w:shd w:val="clear" w:color="auto" w:fill="auto"/>
          </w:tcPr>
          <w:p w14:paraId="43E766C7" w14:textId="77777777" w:rsidR="00C517FA" w:rsidRPr="001F1D61" w:rsidRDefault="00C517FA" w:rsidP="00203EA2">
            <w:pPr>
              <w:pStyle w:val="DJCStabletext"/>
              <w:widowControl w:val="0"/>
              <w:spacing w:before="0" w:after="0"/>
              <w:jc w:val="center"/>
              <w:rPr>
                <w:rFonts w:cstheme="majorHAnsi"/>
                <w:sz w:val="18"/>
              </w:rPr>
            </w:pPr>
          </w:p>
        </w:tc>
        <w:tc>
          <w:tcPr>
            <w:tcW w:w="1583" w:type="dxa"/>
            <w:vMerge/>
            <w:tcBorders>
              <w:top w:val="single" w:sz="4" w:space="0" w:color="0069A4"/>
              <w:bottom w:val="single" w:sz="4" w:space="0" w:color="0069A4"/>
            </w:tcBorders>
            <w:shd w:val="clear" w:color="auto" w:fill="auto"/>
          </w:tcPr>
          <w:p w14:paraId="1F5EBE55" w14:textId="77777777" w:rsidR="00C517FA" w:rsidRPr="001F1D61" w:rsidRDefault="00C517FA" w:rsidP="00203EA2">
            <w:pPr>
              <w:pStyle w:val="DJCStabletext"/>
              <w:widowControl w:val="0"/>
              <w:spacing w:before="0" w:after="0"/>
              <w:jc w:val="center"/>
              <w:rPr>
                <w:rFonts w:cstheme="majorHAnsi"/>
                <w:sz w:val="18"/>
              </w:rPr>
            </w:pPr>
          </w:p>
        </w:tc>
      </w:tr>
      <w:tr w:rsidR="008C6E0A" w:rsidRPr="0063521A" w14:paraId="78D62821"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7663119A" w14:textId="4ACE60F0" w:rsidR="00C517FA" w:rsidRPr="00CC02E5" w:rsidRDefault="00C517FA" w:rsidP="00203EA2">
            <w:pPr>
              <w:pStyle w:val="DJCStabletext"/>
              <w:widowControl w:val="0"/>
              <w:spacing w:before="0" w:after="0"/>
              <w:rPr>
                <w:rFonts w:cstheme="majorHAnsi"/>
                <w:sz w:val="18"/>
              </w:rPr>
            </w:pPr>
            <w:r w:rsidRPr="00A93148">
              <w:rPr>
                <w:rFonts w:cstheme="majorHAnsi"/>
                <w:sz w:val="18"/>
              </w:rPr>
              <w:t>Criminal record check</w:t>
            </w:r>
          </w:p>
        </w:tc>
        <w:tc>
          <w:tcPr>
            <w:tcW w:w="1053" w:type="dxa"/>
            <w:tcBorders>
              <w:top w:val="single" w:sz="4" w:space="0" w:color="0069A4"/>
              <w:bottom w:val="single" w:sz="4" w:space="0" w:color="0069A4"/>
            </w:tcBorders>
            <w:shd w:val="clear" w:color="auto" w:fill="auto"/>
          </w:tcPr>
          <w:p w14:paraId="51A72E44" w14:textId="6A69C734" w:rsidR="00C517FA" w:rsidRPr="001F1D61" w:rsidRDefault="00C517FA" w:rsidP="00203EA2">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15A6C125" w14:textId="77777777" w:rsidR="00C517FA" w:rsidRPr="001F1D61" w:rsidRDefault="00C517FA" w:rsidP="00203EA2">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394C6522" w14:textId="770C04EE" w:rsidR="00C517FA" w:rsidRPr="001F1D61" w:rsidRDefault="00C517FA" w:rsidP="00203EA2">
            <w:pPr>
              <w:pStyle w:val="DJCStabletext"/>
              <w:widowControl w:val="0"/>
              <w:spacing w:before="0" w:after="0"/>
              <w:jc w:val="center"/>
              <w:rPr>
                <w:rFonts w:cstheme="majorHAnsi"/>
                <w:sz w:val="18"/>
              </w:rPr>
            </w:pPr>
            <w:r w:rsidRPr="001F1D61">
              <w:rPr>
                <w:rFonts w:cstheme="majorHAnsi"/>
                <w:sz w:val="18"/>
              </w:rPr>
              <w:t>$23.00</w:t>
            </w:r>
          </w:p>
        </w:tc>
        <w:tc>
          <w:tcPr>
            <w:tcW w:w="1273" w:type="dxa"/>
            <w:vMerge/>
            <w:tcBorders>
              <w:top w:val="single" w:sz="4" w:space="0" w:color="0069A4"/>
              <w:bottom w:val="single" w:sz="4" w:space="0" w:color="0069A4"/>
            </w:tcBorders>
            <w:shd w:val="clear" w:color="auto" w:fill="auto"/>
          </w:tcPr>
          <w:p w14:paraId="42D0A823" w14:textId="77777777" w:rsidR="00C517FA" w:rsidRPr="001F1D61" w:rsidRDefault="00C517FA" w:rsidP="00203EA2">
            <w:pPr>
              <w:pStyle w:val="DJCStabletext"/>
              <w:widowControl w:val="0"/>
              <w:spacing w:before="0" w:after="0"/>
              <w:jc w:val="center"/>
              <w:rPr>
                <w:rFonts w:cstheme="majorHAnsi"/>
                <w:sz w:val="18"/>
              </w:rPr>
            </w:pPr>
          </w:p>
        </w:tc>
        <w:tc>
          <w:tcPr>
            <w:tcW w:w="1583" w:type="dxa"/>
            <w:vMerge/>
            <w:tcBorders>
              <w:top w:val="single" w:sz="4" w:space="0" w:color="0069A4"/>
              <w:bottom w:val="single" w:sz="4" w:space="0" w:color="0069A4"/>
            </w:tcBorders>
            <w:shd w:val="clear" w:color="auto" w:fill="auto"/>
          </w:tcPr>
          <w:p w14:paraId="59CF17F0" w14:textId="77777777" w:rsidR="00C517FA" w:rsidRPr="001F1D61" w:rsidRDefault="00C517FA" w:rsidP="00203EA2">
            <w:pPr>
              <w:pStyle w:val="DJCStabletext"/>
              <w:widowControl w:val="0"/>
              <w:spacing w:before="0" w:after="0"/>
              <w:jc w:val="center"/>
              <w:rPr>
                <w:rFonts w:cstheme="majorHAnsi"/>
                <w:sz w:val="18"/>
              </w:rPr>
            </w:pPr>
          </w:p>
        </w:tc>
      </w:tr>
      <w:tr w:rsidR="008C6E0A" w:rsidRPr="0063521A" w14:paraId="4525907B"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4E6662C8" w14:textId="313574B1" w:rsidR="00E66184" w:rsidRPr="00CC02E5" w:rsidRDefault="00E66184" w:rsidP="00203EA2">
            <w:pPr>
              <w:pStyle w:val="DJCStabletext"/>
              <w:widowControl w:val="0"/>
              <w:spacing w:before="0" w:after="0"/>
              <w:jc w:val="right"/>
              <w:rPr>
                <w:rFonts w:cstheme="majorHAnsi"/>
                <w:i/>
                <w:iCs/>
                <w:sz w:val="18"/>
              </w:rPr>
            </w:pPr>
            <w:r w:rsidRPr="00A93148">
              <w:rPr>
                <w:rFonts w:cstheme="majorHAnsi"/>
                <w:i/>
                <w:iCs/>
                <w:sz w:val="18"/>
              </w:rPr>
              <w:t>Subtotal</w:t>
            </w:r>
          </w:p>
        </w:tc>
        <w:tc>
          <w:tcPr>
            <w:tcW w:w="1053" w:type="dxa"/>
            <w:tcBorders>
              <w:top w:val="single" w:sz="4" w:space="0" w:color="0069A4"/>
              <w:bottom w:val="single" w:sz="4" w:space="0" w:color="0069A4"/>
            </w:tcBorders>
            <w:shd w:val="clear" w:color="auto" w:fill="auto"/>
          </w:tcPr>
          <w:p w14:paraId="48E86A2C" w14:textId="77777777" w:rsidR="00E66184" w:rsidRPr="007F617A" w:rsidRDefault="00E66184" w:rsidP="00203EA2">
            <w:pPr>
              <w:pStyle w:val="DJCStabletext"/>
              <w:widowControl w:val="0"/>
              <w:spacing w:before="0" w:after="0"/>
              <w:jc w:val="center"/>
              <w:rPr>
                <w:rFonts w:cstheme="majorHAnsi"/>
                <w:sz w:val="18"/>
              </w:rPr>
            </w:pPr>
          </w:p>
        </w:tc>
        <w:tc>
          <w:tcPr>
            <w:tcW w:w="1273" w:type="dxa"/>
            <w:tcBorders>
              <w:top w:val="single" w:sz="4" w:space="0" w:color="0069A4"/>
              <w:bottom w:val="single" w:sz="4" w:space="0" w:color="0069A4"/>
            </w:tcBorders>
            <w:shd w:val="clear" w:color="auto" w:fill="auto"/>
          </w:tcPr>
          <w:p w14:paraId="173DF9D2" w14:textId="0E165436"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43.08</w:t>
            </w:r>
          </w:p>
        </w:tc>
        <w:tc>
          <w:tcPr>
            <w:tcW w:w="1414" w:type="dxa"/>
            <w:tcBorders>
              <w:top w:val="single" w:sz="4" w:space="0" w:color="0069A4"/>
              <w:bottom w:val="single" w:sz="4" w:space="0" w:color="0069A4"/>
            </w:tcBorders>
            <w:shd w:val="clear" w:color="auto" w:fill="auto"/>
          </w:tcPr>
          <w:p w14:paraId="3FA5ACFA" w14:textId="09A95491"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$85.68</w:t>
            </w:r>
          </w:p>
        </w:tc>
        <w:tc>
          <w:tcPr>
            <w:tcW w:w="1273" w:type="dxa"/>
            <w:vMerge/>
            <w:tcBorders>
              <w:top w:val="single" w:sz="4" w:space="0" w:color="0069A4"/>
              <w:bottom w:val="single" w:sz="4" w:space="0" w:color="0069A4"/>
            </w:tcBorders>
            <w:shd w:val="clear" w:color="auto" w:fill="auto"/>
          </w:tcPr>
          <w:p w14:paraId="51E9DBCB" w14:textId="77777777" w:rsidR="00E66184" w:rsidRPr="001F1D61" w:rsidRDefault="00E66184" w:rsidP="00203EA2">
            <w:pPr>
              <w:pStyle w:val="DJCStabletext"/>
              <w:widowControl w:val="0"/>
              <w:spacing w:before="0" w:after="0"/>
              <w:jc w:val="center"/>
              <w:rPr>
                <w:rFonts w:cstheme="majorHAnsi"/>
                <w:sz w:val="18"/>
              </w:rPr>
            </w:pPr>
          </w:p>
        </w:tc>
        <w:tc>
          <w:tcPr>
            <w:tcW w:w="1583" w:type="dxa"/>
            <w:vMerge/>
            <w:tcBorders>
              <w:top w:val="single" w:sz="4" w:space="0" w:color="0069A4"/>
              <w:bottom w:val="single" w:sz="4" w:space="0" w:color="0069A4"/>
            </w:tcBorders>
            <w:shd w:val="clear" w:color="auto" w:fill="auto"/>
          </w:tcPr>
          <w:p w14:paraId="13A1E6F2" w14:textId="77777777" w:rsidR="00E66184" w:rsidRPr="001F1D61" w:rsidRDefault="00E66184" w:rsidP="00203EA2">
            <w:pPr>
              <w:pStyle w:val="DJCStabletext"/>
              <w:widowControl w:val="0"/>
              <w:spacing w:before="0" w:after="0"/>
              <w:jc w:val="center"/>
              <w:rPr>
                <w:rFonts w:cstheme="majorHAnsi"/>
                <w:sz w:val="18"/>
              </w:rPr>
            </w:pPr>
          </w:p>
        </w:tc>
      </w:tr>
      <w:bookmarkEnd w:id="148"/>
      <w:tr w:rsidR="002F4A94" w:rsidRPr="0063521A" w14:paraId="204E973D" w14:textId="77777777" w:rsidTr="00802FE5">
        <w:trPr>
          <w:gridAfter w:val="1"/>
          <w:wAfter w:w="19" w:type="dxa"/>
        </w:trPr>
        <w:tc>
          <w:tcPr>
            <w:tcW w:w="9094" w:type="dxa"/>
            <w:gridSpan w:val="6"/>
            <w:tcBorders>
              <w:top w:val="single" w:sz="4" w:space="0" w:color="0069A4"/>
              <w:bottom w:val="single" w:sz="4" w:space="0" w:color="0069A4"/>
            </w:tcBorders>
            <w:shd w:val="clear" w:color="auto" w:fill="auto"/>
          </w:tcPr>
          <w:p w14:paraId="3F2C448C" w14:textId="77777777" w:rsidR="000E23BF" w:rsidRPr="00A93148" w:rsidRDefault="000E23BF" w:rsidP="00203EA2">
            <w:pPr>
              <w:pStyle w:val="DJCStabletext"/>
              <w:widowControl w:val="0"/>
              <w:spacing w:before="0" w:after="0"/>
              <w:jc w:val="center"/>
              <w:rPr>
                <w:rFonts w:cstheme="majorHAnsi"/>
                <w:sz w:val="12"/>
              </w:rPr>
            </w:pPr>
          </w:p>
        </w:tc>
      </w:tr>
      <w:tr w:rsidR="00CE13BC" w:rsidRPr="0063521A" w14:paraId="51E0499F" w14:textId="77777777" w:rsidTr="00802FE5">
        <w:trPr>
          <w:gridAfter w:val="1"/>
          <w:wAfter w:w="19" w:type="dxa"/>
        </w:trPr>
        <w:tc>
          <w:tcPr>
            <w:tcW w:w="2498" w:type="dxa"/>
            <w:vMerge w:val="restart"/>
            <w:tcBorders>
              <w:top w:val="single" w:sz="4" w:space="0" w:color="0069A4"/>
            </w:tcBorders>
            <w:shd w:val="clear" w:color="auto" w:fill="auto"/>
          </w:tcPr>
          <w:p w14:paraId="2AE29779" w14:textId="0D1EE64D" w:rsidR="00CF3480" w:rsidRPr="001F1D61" w:rsidRDefault="00CF3480" w:rsidP="00A4496D">
            <w:pPr>
              <w:widowControl w:val="0"/>
              <w:spacing w:before="0" w:after="0"/>
              <w:rPr>
                <w:rFonts w:ascii="Arial" w:hAnsi="Arial" w:cstheme="majorHAnsi"/>
                <w:sz w:val="18"/>
              </w:rPr>
            </w:pPr>
            <w:r w:rsidRPr="00A93148">
              <w:rPr>
                <w:rFonts w:ascii="Arial" w:hAnsi="Arial" w:cstheme="majorHAnsi"/>
                <w:bCs/>
                <w:sz w:val="18"/>
              </w:rPr>
              <w:t>Application for renewal</w:t>
            </w:r>
            <w:r w:rsidRPr="00CC02E5">
              <w:rPr>
                <w:rFonts w:ascii="Arial" w:hAnsi="Arial" w:cstheme="majorHAnsi"/>
                <w:sz w:val="18"/>
              </w:rPr>
              <w:t xml:space="preserve"> (s</w:t>
            </w:r>
            <w:r w:rsidR="000B2C29" w:rsidRPr="007F617A">
              <w:rPr>
                <w:rFonts w:ascii="Arial" w:hAnsi="Arial" w:cstheme="majorHAnsi"/>
                <w:sz w:val="18"/>
              </w:rPr>
              <w:t xml:space="preserve">ection </w:t>
            </w:r>
            <w:r w:rsidRPr="001F1D61">
              <w:rPr>
                <w:rFonts w:ascii="Arial" w:hAnsi="Arial" w:cstheme="majorHAnsi"/>
                <w:sz w:val="18"/>
              </w:rPr>
              <w:t>20)</w:t>
            </w:r>
          </w:p>
        </w:tc>
        <w:tc>
          <w:tcPr>
            <w:tcW w:w="1053" w:type="dxa"/>
            <w:tcBorders>
              <w:top w:val="single" w:sz="4" w:space="0" w:color="0069A4"/>
              <w:bottom w:val="single" w:sz="4" w:space="0" w:color="0069A4"/>
            </w:tcBorders>
            <w:shd w:val="clear" w:color="auto" w:fill="auto"/>
          </w:tcPr>
          <w:p w14:paraId="51D9B60D"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2</w:t>
            </w:r>
          </w:p>
        </w:tc>
        <w:tc>
          <w:tcPr>
            <w:tcW w:w="1273" w:type="dxa"/>
            <w:tcBorders>
              <w:top w:val="single" w:sz="4" w:space="0" w:color="0069A4"/>
              <w:bottom w:val="single" w:sz="4" w:space="0" w:color="0069A4"/>
            </w:tcBorders>
            <w:shd w:val="clear" w:color="auto" w:fill="auto"/>
          </w:tcPr>
          <w:p w14:paraId="2829FA4C"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30.56</w:t>
            </w:r>
          </w:p>
        </w:tc>
        <w:tc>
          <w:tcPr>
            <w:tcW w:w="1414" w:type="dxa"/>
            <w:tcBorders>
              <w:top w:val="single" w:sz="4" w:space="0" w:color="0069A4"/>
              <w:bottom w:val="single" w:sz="4" w:space="0" w:color="0069A4"/>
            </w:tcBorders>
            <w:shd w:val="clear" w:color="auto" w:fill="auto"/>
          </w:tcPr>
          <w:p w14:paraId="6D740CD3"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$36.50</w:t>
            </w:r>
          </w:p>
        </w:tc>
        <w:tc>
          <w:tcPr>
            <w:tcW w:w="1273" w:type="dxa"/>
            <w:vMerge w:val="restart"/>
            <w:tcBorders>
              <w:top w:val="single" w:sz="4" w:space="0" w:color="0069A4"/>
            </w:tcBorders>
            <w:shd w:val="clear" w:color="auto" w:fill="auto"/>
            <w:vAlign w:val="center"/>
          </w:tcPr>
          <w:p w14:paraId="181CE4FA" w14:textId="76860E28" w:rsidR="00CF3480" w:rsidRPr="001F1D61" w:rsidRDefault="009C5566" w:rsidP="00A4496D">
            <w:pPr>
              <w:pStyle w:val="DJCStabletext"/>
              <w:widowControl w:val="0"/>
              <w:spacing w:before="0" w:after="0"/>
              <w:jc w:val="center"/>
              <w:rPr>
                <w:rFonts w:cstheme="majorHAnsi"/>
                <w:sz w:val="18"/>
              </w:rPr>
            </w:pPr>
            <w:r w:rsidRPr="001F1D61">
              <w:rPr>
                <w:rFonts w:cstheme="majorHAnsi"/>
                <w:sz w:val="18"/>
              </w:rPr>
              <w:t>6,312</w:t>
            </w:r>
          </w:p>
        </w:tc>
        <w:tc>
          <w:tcPr>
            <w:tcW w:w="1583" w:type="dxa"/>
            <w:vMerge w:val="restart"/>
            <w:tcBorders>
              <w:top w:val="single" w:sz="4" w:space="0" w:color="0069A4"/>
            </w:tcBorders>
            <w:shd w:val="clear" w:color="auto" w:fill="auto"/>
            <w:vAlign w:val="center"/>
          </w:tcPr>
          <w:p w14:paraId="27891B12"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$540,821.49</w:t>
            </w:r>
          </w:p>
        </w:tc>
      </w:tr>
      <w:tr w:rsidR="008C6E0A" w:rsidRPr="0063521A" w14:paraId="09878497" w14:textId="77777777" w:rsidTr="00802FE5">
        <w:trPr>
          <w:gridAfter w:val="1"/>
          <w:wAfter w:w="19" w:type="dxa"/>
        </w:trPr>
        <w:tc>
          <w:tcPr>
            <w:tcW w:w="2498" w:type="dxa"/>
            <w:vMerge/>
            <w:tcBorders>
              <w:bottom w:val="single" w:sz="4" w:space="0" w:color="0069A4"/>
            </w:tcBorders>
            <w:shd w:val="clear" w:color="auto" w:fill="auto"/>
          </w:tcPr>
          <w:p w14:paraId="24752890" w14:textId="77777777" w:rsidR="00CF3480" w:rsidRPr="001F1D61" w:rsidRDefault="00CF3480" w:rsidP="00A4496D">
            <w:pPr>
              <w:widowControl w:val="0"/>
              <w:spacing w:before="0" w:after="0"/>
              <w:rPr>
                <w:rFonts w:ascii="Arial" w:hAnsi="Arial" w:cstheme="majorHAnsi"/>
                <w:sz w:val="18"/>
              </w:rPr>
            </w:pPr>
          </w:p>
        </w:tc>
        <w:tc>
          <w:tcPr>
            <w:tcW w:w="1053" w:type="dxa"/>
            <w:tcBorders>
              <w:top w:val="single" w:sz="4" w:space="0" w:color="0069A4"/>
              <w:bottom w:val="single" w:sz="4" w:space="0" w:color="0069A4"/>
            </w:tcBorders>
            <w:shd w:val="clear" w:color="auto" w:fill="auto"/>
          </w:tcPr>
          <w:p w14:paraId="3DA1E0F3"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3</w:t>
            </w:r>
          </w:p>
        </w:tc>
        <w:tc>
          <w:tcPr>
            <w:tcW w:w="1273" w:type="dxa"/>
            <w:tcBorders>
              <w:top w:val="single" w:sz="4" w:space="0" w:color="0069A4"/>
              <w:bottom w:val="single" w:sz="4" w:space="0" w:color="0069A4"/>
            </w:tcBorders>
            <w:shd w:val="clear" w:color="auto" w:fill="auto"/>
          </w:tcPr>
          <w:p w14:paraId="063F8C71"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12.52</w:t>
            </w:r>
          </w:p>
        </w:tc>
        <w:tc>
          <w:tcPr>
            <w:tcW w:w="1414" w:type="dxa"/>
            <w:tcBorders>
              <w:top w:val="single" w:sz="4" w:space="0" w:color="0069A4"/>
              <w:bottom w:val="single" w:sz="4" w:space="0" w:color="0069A4"/>
            </w:tcBorders>
            <w:shd w:val="clear" w:color="auto" w:fill="auto"/>
          </w:tcPr>
          <w:p w14:paraId="4EFB8D70"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$17.50</w:t>
            </w:r>
          </w:p>
        </w:tc>
        <w:tc>
          <w:tcPr>
            <w:tcW w:w="1273" w:type="dxa"/>
            <w:vMerge/>
            <w:shd w:val="clear" w:color="auto" w:fill="auto"/>
          </w:tcPr>
          <w:p w14:paraId="236DD8FB" w14:textId="77777777" w:rsidR="00CF3480" w:rsidRPr="001F1D61" w:rsidRDefault="00CF3480" w:rsidP="00A4496D">
            <w:pPr>
              <w:pStyle w:val="DJCStabletext"/>
              <w:widowControl w:val="0"/>
              <w:spacing w:before="0" w:after="0"/>
              <w:jc w:val="center"/>
              <w:rPr>
                <w:rFonts w:cstheme="majorHAnsi"/>
                <w:sz w:val="18"/>
              </w:rPr>
            </w:pPr>
          </w:p>
        </w:tc>
        <w:tc>
          <w:tcPr>
            <w:tcW w:w="1583" w:type="dxa"/>
            <w:vMerge/>
            <w:shd w:val="clear" w:color="auto" w:fill="auto"/>
          </w:tcPr>
          <w:p w14:paraId="4829E01D" w14:textId="77777777" w:rsidR="00CF3480" w:rsidRPr="001F1D61" w:rsidRDefault="00CF3480" w:rsidP="00A4496D">
            <w:pPr>
              <w:pStyle w:val="DJCStabletext"/>
              <w:widowControl w:val="0"/>
              <w:spacing w:before="0" w:after="0"/>
              <w:jc w:val="center"/>
              <w:rPr>
                <w:rFonts w:cstheme="majorHAnsi"/>
                <w:sz w:val="18"/>
              </w:rPr>
            </w:pPr>
          </w:p>
        </w:tc>
      </w:tr>
      <w:tr w:rsidR="008C6E0A" w:rsidRPr="0063521A" w14:paraId="14F6856F"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2EF65658" w14:textId="70200309" w:rsidR="00CF3480" w:rsidRPr="00CC02E5" w:rsidRDefault="00CF3480" w:rsidP="00A4496D">
            <w:pPr>
              <w:pStyle w:val="DJCStabletext"/>
              <w:widowControl w:val="0"/>
              <w:spacing w:before="0" w:after="0"/>
              <w:rPr>
                <w:rFonts w:cstheme="majorHAnsi"/>
                <w:sz w:val="18"/>
              </w:rPr>
            </w:pPr>
            <w:r w:rsidRPr="00A93148">
              <w:rPr>
                <w:rFonts w:cstheme="majorHAnsi"/>
                <w:sz w:val="18"/>
              </w:rPr>
              <w:t>Credit check</w:t>
            </w:r>
          </w:p>
        </w:tc>
        <w:tc>
          <w:tcPr>
            <w:tcW w:w="1053" w:type="dxa"/>
            <w:tcBorders>
              <w:top w:val="single" w:sz="4" w:space="0" w:color="0069A4"/>
              <w:bottom w:val="single" w:sz="4" w:space="0" w:color="0069A4"/>
            </w:tcBorders>
            <w:shd w:val="clear" w:color="auto" w:fill="auto"/>
          </w:tcPr>
          <w:p w14:paraId="3B5B3E5E" w14:textId="77777777" w:rsidR="00CF3480" w:rsidRPr="001F1D61" w:rsidRDefault="00CF3480" w:rsidP="00A4496D">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3674722B" w14:textId="77777777" w:rsidR="00CF3480" w:rsidRPr="001F1D61" w:rsidRDefault="00CF3480" w:rsidP="00A4496D">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2C4CA32E"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$8.68</w:t>
            </w:r>
          </w:p>
        </w:tc>
        <w:tc>
          <w:tcPr>
            <w:tcW w:w="1273" w:type="dxa"/>
            <w:vMerge/>
            <w:shd w:val="clear" w:color="auto" w:fill="auto"/>
          </w:tcPr>
          <w:p w14:paraId="131CE119" w14:textId="77777777" w:rsidR="00CF3480" w:rsidRPr="001F1D61" w:rsidRDefault="00CF3480" w:rsidP="00A4496D">
            <w:pPr>
              <w:pStyle w:val="DJCStabletext"/>
              <w:widowControl w:val="0"/>
              <w:spacing w:before="0" w:after="0"/>
              <w:jc w:val="center"/>
              <w:rPr>
                <w:rFonts w:cstheme="majorHAnsi"/>
                <w:sz w:val="18"/>
              </w:rPr>
            </w:pPr>
          </w:p>
        </w:tc>
        <w:tc>
          <w:tcPr>
            <w:tcW w:w="1583" w:type="dxa"/>
            <w:vMerge/>
            <w:shd w:val="clear" w:color="auto" w:fill="auto"/>
          </w:tcPr>
          <w:p w14:paraId="55F43733" w14:textId="77777777" w:rsidR="00CF3480" w:rsidRPr="001F1D61" w:rsidRDefault="00CF3480" w:rsidP="00A4496D">
            <w:pPr>
              <w:pStyle w:val="DJCStabletext"/>
              <w:widowControl w:val="0"/>
              <w:spacing w:before="0" w:after="0"/>
              <w:jc w:val="center"/>
              <w:rPr>
                <w:rFonts w:cstheme="majorHAnsi"/>
                <w:sz w:val="18"/>
              </w:rPr>
            </w:pPr>
          </w:p>
        </w:tc>
      </w:tr>
      <w:tr w:rsidR="008C6E0A" w:rsidRPr="0063521A" w14:paraId="48474FBE"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5069A800" w14:textId="77777777" w:rsidR="00CF3480" w:rsidRPr="00CC02E5" w:rsidRDefault="00CF3480" w:rsidP="00A4496D">
            <w:pPr>
              <w:pStyle w:val="DJCStabletext"/>
              <w:widowControl w:val="0"/>
              <w:spacing w:before="0" w:after="0"/>
              <w:rPr>
                <w:rFonts w:cstheme="majorHAnsi"/>
                <w:sz w:val="18"/>
              </w:rPr>
            </w:pPr>
            <w:r w:rsidRPr="00A93148">
              <w:rPr>
                <w:rFonts w:cstheme="majorHAnsi"/>
                <w:sz w:val="18"/>
              </w:rPr>
              <w:t>Criminal record check</w:t>
            </w:r>
          </w:p>
        </w:tc>
        <w:tc>
          <w:tcPr>
            <w:tcW w:w="1053" w:type="dxa"/>
            <w:tcBorders>
              <w:top w:val="single" w:sz="4" w:space="0" w:color="0069A4"/>
              <w:bottom w:val="single" w:sz="4" w:space="0" w:color="0069A4"/>
            </w:tcBorders>
            <w:shd w:val="clear" w:color="auto" w:fill="auto"/>
          </w:tcPr>
          <w:p w14:paraId="005ED614" w14:textId="77777777" w:rsidR="00CF3480" w:rsidRPr="001F1D61" w:rsidRDefault="00CF3480" w:rsidP="00A4496D">
            <w:pPr>
              <w:pStyle w:val="DJCStabletext"/>
              <w:widowControl w:val="0"/>
              <w:spacing w:before="0" w:after="0"/>
              <w:jc w:val="center"/>
              <w:rPr>
                <w:rFonts w:cstheme="majorHAnsi"/>
                <w:sz w:val="18"/>
              </w:rPr>
            </w:pPr>
            <w:r w:rsidRPr="007F617A">
              <w:rPr>
                <w:rFonts w:cstheme="majorHAnsi"/>
                <w:sz w:val="18"/>
              </w:rPr>
              <w:t>-</w:t>
            </w:r>
          </w:p>
        </w:tc>
        <w:tc>
          <w:tcPr>
            <w:tcW w:w="1273" w:type="dxa"/>
            <w:tcBorders>
              <w:top w:val="single" w:sz="4" w:space="0" w:color="0069A4"/>
              <w:bottom w:val="single" w:sz="4" w:space="0" w:color="0069A4"/>
            </w:tcBorders>
            <w:shd w:val="clear" w:color="auto" w:fill="auto"/>
          </w:tcPr>
          <w:p w14:paraId="51477B15" w14:textId="77777777" w:rsidR="00CF3480" w:rsidRPr="001F1D61" w:rsidRDefault="00CF3480" w:rsidP="00A4496D">
            <w:pPr>
              <w:pStyle w:val="DJCStabletext"/>
              <w:widowControl w:val="0"/>
              <w:spacing w:before="0" w:after="0"/>
              <w:jc w:val="center"/>
              <w:rPr>
                <w:rFonts w:cstheme="majorHAnsi"/>
                <w:sz w:val="18"/>
              </w:rPr>
            </w:pPr>
          </w:p>
        </w:tc>
        <w:tc>
          <w:tcPr>
            <w:tcW w:w="1414" w:type="dxa"/>
            <w:tcBorders>
              <w:top w:val="single" w:sz="4" w:space="0" w:color="0069A4"/>
              <w:bottom w:val="single" w:sz="4" w:space="0" w:color="0069A4"/>
            </w:tcBorders>
            <w:shd w:val="clear" w:color="auto" w:fill="auto"/>
          </w:tcPr>
          <w:p w14:paraId="3E49A8DA"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$23.00</w:t>
            </w:r>
          </w:p>
        </w:tc>
        <w:tc>
          <w:tcPr>
            <w:tcW w:w="1273" w:type="dxa"/>
            <w:vMerge/>
            <w:shd w:val="clear" w:color="auto" w:fill="auto"/>
          </w:tcPr>
          <w:p w14:paraId="2ADF7B5A" w14:textId="77777777" w:rsidR="00CF3480" w:rsidRPr="001F1D61" w:rsidRDefault="00CF3480" w:rsidP="00A4496D">
            <w:pPr>
              <w:pStyle w:val="DJCStabletext"/>
              <w:widowControl w:val="0"/>
              <w:spacing w:before="0" w:after="0"/>
              <w:jc w:val="center"/>
              <w:rPr>
                <w:rFonts w:cstheme="majorHAnsi"/>
                <w:sz w:val="18"/>
              </w:rPr>
            </w:pPr>
          </w:p>
        </w:tc>
        <w:tc>
          <w:tcPr>
            <w:tcW w:w="1583" w:type="dxa"/>
            <w:vMerge/>
            <w:shd w:val="clear" w:color="auto" w:fill="auto"/>
          </w:tcPr>
          <w:p w14:paraId="5A8C0276" w14:textId="77777777" w:rsidR="00CF3480" w:rsidRPr="001F1D61" w:rsidRDefault="00CF3480" w:rsidP="00A4496D">
            <w:pPr>
              <w:pStyle w:val="DJCStabletext"/>
              <w:widowControl w:val="0"/>
              <w:spacing w:before="0" w:after="0"/>
              <w:jc w:val="center"/>
              <w:rPr>
                <w:rFonts w:cstheme="majorHAnsi"/>
                <w:sz w:val="18"/>
              </w:rPr>
            </w:pPr>
          </w:p>
        </w:tc>
      </w:tr>
      <w:tr w:rsidR="008C6E0A" w:rsidRPr="0063521A" w14:paraId="2B78F130"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72CB14EC" w14:textId="77777777" w:rsidR="00CF3480" w:rsidRPr="00CC02E5" w:rsidRDefault="00CF3480" w:rsidP="00A4496D">
            <w:pPr>
              <w:pStyle w:val="DJCStabletext"/>
              <w:widowControl w:val="0"/>
              <w:spacing w:before="0" w:after="0"/>
              <w:jc w:val="right"/>
              <w:rPr>
                <w:rFonts w:cstheme="majorHAnsi"/>
                <w:i/>
                <w:iCs/>
                <w:sz w:val="18"/>
              </w:rPr>
            </w:pPr>
            <w:r w:rsidRPr="00A93148">
              <w:rPr>
                <w:rFonts w:cstheme="majorHAnsi"/>
                <w:i/>
                <w:iCs/>
                <w:sz w:val="18"/>
              </w:rPr>
              <w:t>Subtotal</w:t>
            </w:r>
          </w:p>
        </w:tc>
        <w:tc>
          <w:tcPr>
            <w:tcW w:w="1053" w:type="dxa"/>
            <w:tcBorders>
              <w:top w:val="single" w:sz="4" w:space="0" w:color="0069A4"/>
              <w:bottom w:val="single" w:sz="4" w:space="0" w:color="0069A4"/>
            </w:tcBorders>
            <w:shd w:val="clear" w:color="auto" w:fill="auto"/>
          </w:tcPr>
          <w:p w14:paraId="73EE86F6" w14:textId="77777777" w:rsidR="00CF3480" w:rsidRPr="007F617A" w:rsidRDefault="00CF3480" w:rsidP="00A4496D">
            <w:pPr>
              <w:pStyle w:val="DJCStabletext"/>
              <w:widowControl w:val="0"/>
              <w:spacing w:before="0" w:after="0"/>
              <w:jc w:val="center"/>
              <w:rPr>
                <w:rFonts w:cstheme="majorHAnsi"/>
                <w:sz w:val="18"/>
              </w:rPr>
            </w:pPr>
          </w:p>
        </w:tc>
        <w:tc>
          <w:tcPr>
            <w:tcW w:w="1273" w:type="dxa"/>
            <w:tcBorders>
              <w:top w:val="single" w:sz="4" w:space="0" w:color="0069A4"/>
              <w:bottom w:val="single" w:sz="4" w:space="0" w:color="0069A4"/>
            </w:tcBorders>
            <w:shd w:val="clear" w:color="auto" w:fill="auto"/>
          </w:tcPr>
          <w:p w14:paraId="20BC747E"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43.08</w:t>
            </w:r>
          </w:p>
        </w:tc>
        <w:tc>
          <w:tcPr>
            <w:tcW w:w="1414" w:type="dxa"/>
            <w:tcBorders>
              <w:top w:val="single" w:sz="4" w:space="0" w:color="0069A4"/>
              <w:bottom w:val="single" w:sz="4" w:space="0" w:color="0069A4"/>
            </w:tcBorders>
            <w:shd w:val="clear" w:color="auto" w:fill="auto"/>
          </w:tcPr>
          <w:p w14:paraId="78CDD99D" w14:textId="77777777" w:rsidR="00CF3480" w:rsidRPr="001F1D61" w:rsidRDefault="00CF3480" w:rsidP="00A4496D">
            <w:pPr>
              <w:pStyle w:val="DJCStabletext"/>
              <w:widowControl w:val="0"/>
              <w:spacing w:before="0" w:after="0"/>
              <w:jc w:val="center"/>
              <w:rPr>
                <w:rFonts w:cstheme="majorHAnsi"/>
                <w:sz w:val="18"/>
              </w:rPr>
            </w:pPr>
            <w:r w:rsidRPr="001F1D61">
              <w:rPr>
                <w:rFonts w:cstheme="majorHAnsi"/>
                <w:sz w:val="18"/>
              </w:rPr>
              <w:t>$85.68</w:t>
            </w:r>
          </w:p>
        </w:tc>
        <w:tc>
          <w:tcPr>
            <w:tcW w:w="1273" w:type="dxa"/>
            <w:vMerge/>
            <w:tcBorders>
              <w:bottom w:val="single" w:sz="4" w:space="0" w:color="0069A4"/>
            </w:tcBorders>
            <w:shd w:val="clear" w:color="auto" w:fill="auto"/>
          </w:tcPr>
          <w:p w14:paraId="0C22660E" w14:textId="77777777" w:rsidR="00CF3480" w:rsidRPr="001F1D61" w:rsidRDefault="00CF3480" w:rsidP="00A4496D">
            <w:pPr>
              <w:pStyle w:val="DJCStabletext"/>
              <w:widowControl w:val="0"/>
              <w:spacing w:before="0" w:after="0"/>
              <w:jc w:val="center"/>
              <w:rPr>
                <w:rFonts w:cstheme="majorHAnsi"/>
                <w:sz w:val="18"/>
              </w:rPr>
            </w:pPr>
          </w:p>
        </w:tc>
        <w:tc>
          <w:tcPr>
            <w:tcW w:w="1583" w:type="dxa"/>
            <w:vMerge/>
            <w:tcBorders>
              <w:bottom w:val="single" w:sz="4" w:space="0" w:color="0069A4"/>
            </w:tcBorders>
            <w:shd w:val="clear" w:color="auto" w:fill="auto"/>
          </w:tcPr>
          <w:p w14:paraId="1EB1F10B" w14:textId="77777777" w:rsidR="00CF3480" w:rsidRPr="001F1D61" w:rsidRDefault="00CF3480" w:rsidP="00A4496D">
            <w:pPr>
              <w:pStyle w:val="DJCStabletext"/>
              <w:widowControl w:val="0"/>
              <w:spacing w:before="0" w:after="0"/>
              <w:jc w:val="center"/>
              <w:rPr>
                <w:rFonts w:cstheme="majorHAnsi"/>
                <w:sz w:val="18"/>
              </w:rPr>
            </w:pPr>
          </w:p>
        </w:tc>
      </w:tr>
      <w:tr w:rsidR="002F4A94" w:rsidRPr="0063521A" w14:paraId="2484FD3F" w14:textId="77777777" w:rsidTr="00802FE5">
        <w:trPr>
          <w:gridAfter w:val="1"/>
          <w:wAfter w:w="19" w:type="dxa"/>
        </w:trPr>
        <w:tc>
          <w:tcPr>
            <w:tcW w:w="9094" w:type="dxa"/>
            <w:gridSpan w:val="6"/>
            <w:tcBorders>
              <w:top w:val="single" w:sz="4" w:space="0" w:color="0069A4"/>
              <w:bottom w:val="single" w:sz="4" w:space="0" w:color="0069A4"/>
            </w:tcBorders>
            <w:shd w:val="clear" w:color="auto" w:fill="auto"/>
          </w:tcPr>
          <w:p w14:paraId="59C98F22" w14:textId="77777777" w:rsidR="00CF3480" w:rsidRPr="00A93148" w:rsidRDefault="00CF3480" w:rsidP="00A4496D">
            <w:pPr>
              <w:pStyle w:val="DJCStabletext"/>
              <w:widowControl w:val="0"/>
              <w:spacing w:before="0" w:after="0"/>
              <w:jc w:val="center"/>
              <w:rPr>
                <w:rFonts w:cstheme="majorHAnsi"/>
                <w:sz w:val="12"/>
              </w:rPr>
            </w:pPr>
          </w:p>
        </w:tc>
      </w:tr>
      <w:tr w:rsidR="00CE13BC" w:rsidRPr="0063521A" w14:paraId="1775DA6C" w14:textId="77777777" w:rsidTr="00802FE5">
        <w:trPr>
          <w:gridAfter w:val="1"/>
          <w:wAfter w:w="19" w:type="dxa"/>
        </w:trPr>
        <w:tc>
          <w:tcPr>
            <w:tcW w:w="2498" w:type="dxa"/>
            <w:vMerge w:val="restart"/>
            <w:tcBorders>
              <w:top w:val="single" w:sz="4" w:space="0" w:color="0069A4"/>
            </w:tcBorders>
            <w:shd w:val="clear" w:color="auto" w:fill="auto"/>
          </w:tcPr>
          <w:p w14:paraId="020CB39D" w14:textId="7ED1463E" w:rsidR="000E23BF" w:rsidRPr="001F1D61" w:rsidRDefault="007A20C0" w:rsidP="00203EA2">
            <w:pPr>
              <w:widowControl w:val="0"/>
              <w:spacing w:before="0" w:after="0"/>
              <w:rPr>
                <w:rFonts w:ascii="Arial" w:hAnsi="Arial" w:cstheme="majorHAnsi"/>
                <w:b/>
                <w:bCs/>
                <w:sz w:val="18"/>
              </w:rPr>
            </w:pPr>
            <w:r>
              <w:rPr>
                <w:rFonts w:ascii="Arial" w:hAnsi="Arial" w:cstheme="majorHAnsi"/>
                <w:sz w:val="18"/>
              </w:rPr>
              <w:t>S</w:t>
            </w:r>
            <w:r w:rsidR="000E23BF" w:rsidRPr="00A93148">
              <w:rPr>
                <w:rFonts w:ascii="Arial" w:hAnsi="Arial" w:cstheme="majorHAnsi"/>
                <w:sz w:val="18"/>
              </w:rPr>
              <w:t xml:space="preserve">earch and take copy of an extract from, or copy of, the </w:t>
            </w:r>
            <w:r w:rsidR="005D3291" w:rsidRPr="00CC02E5">
              <w:rPr>
                <w:rFonts w:ascii="Arial" w:hAnsi="Arial" w:cstheme="majorHAnsi"/>
                <w:sz w:val="18"/>
              </w:rPr>
              <w:t>r</w:t>
            </w:r>
            <w:r w:rsidR="000E23BF" w:rsidRPr="007F617A">
              <w:rPr>
                <w:rFonts w:ascii="Arial" w:hAnsi="Arial" w:cstheme="majorHAnsi"/>
                <w:sz w:val="18"/>
              </w:rPr>
              <w:t>egister</w:t>
            </w:r>
            <w:r w:rsidR="000E23BF" w:rsidRPr="001F1D61">
              <w:rPr>
                <w:rFonts w:ascii="Arial" w:hAnsi="Arial" w:cstheme="majorHAnsi"/>
                <w:sz w:val="18"/>
              </w:rPr>
              <w:t xml:space="preserve"> (s</w:t>
            </w:r>
            <w:r w:rsidR="000B2C29" w:rsidRPr="001F1D61">
              <w:rPr>
                <w:rFonts w:ascii="Arial" w:hAnsi="Arial" w:cstheme="majorHAnsi"/>
                <w:sz w:val="18"/>
              </w:rPr>
              <w:t xml:space="preserve">ection </w:t>
            </w:r>
            <w:r w:rsidR="000E23BF" w:rsidRPr="001F1D61">
              <w:rPr>
                <w:rFonts w:ascii="Arial" w:hAnsi="Arial" w:cstheme="majorHAnsi"/>
                <w:sz w:val="18"/>
              </w:rPr>
              <w:t>28(4))</w:t>
            </w:r>
          </w:p>
        </w:tc>
        <w:tc>
          <w:tcPr>
            <w:tcW w:w="1053" w:type="dxa"/>
            <w:tcBorders>
              <w:top w:val="single" w:sz="4" w:space="0" w:color="0069A4"/>
              <w:bottom w:val="single" w:sz="4" w:space="0" w:color="0069A4"/>
            </w:tcBorders>
            <w:shd w:val="clear" w:color="auto" w:fill="auto"/>
          </w:tcPr>
          <w:p w14:paraId="3C534735" w14:textId="77777777" w:rsidR="000E23BF" w:rsidRPr="001F1D61" w:rsidRDefault="000E23BF" w:rsidP="00203EA2">
            <w:pPr>
              <w:pStyle w:val="DJCStabletext"/>
              <w:widowControl w:val="0"/>
              <w:spacing w:before="0" w:after="0"/>
              <w:jc w:val="center"/>
              <w:rPr>
                <w:rFonts w:cstheme="majorHAnsi"/>
                <w:sz w:val="18"/>
              </w:rPr>
            </w:pPr>
            <w:r w:rsidRPr="001F1D61">
              <w:rPr>
                <w:rFonts w:cstheme="majorHAnsi"/>
                <w:sz w:val="18"/>
              </w:rPr>
              <w:t>2</w:t>
            </w:r>
          </w:p>
        </w:tc>
        <w:tc>
          <w:tcPr>
            <w:tcW w:w="1273" w:type="dxa"/>
            <w:tcBorders>
              <w:top w:val="single" w:sz="4" w:space="0" w:color="0069A4"/>
              <w:bottom w:val="single" w:sz="4" w:space="0" w:color="0069A4"/>
            </w:tcBorders>
            <w:shd w:val="clear" w:color="auto" w:fill="auto"/>
          </w:tcPr>
          <w:p w14:paraId="61DF866F" w14:textId="77777777" w:rsidR="000E23BF" w:rsidRPr="001F1D61" w:rsidRDefault="000E23BF" w:rsidP="00203EA2">
            <w:pPr>
              <w:pStyle w:val="DJCStabletext"/>
              <w:widowControl w:val="0"/>
              <w:spacing w:before="0" w:after="0"/>
              <w:jc w:val="center"/>
              <w:rPr>
                <w:rFonts w:cstheme="majorHAnsi"/>
                <w:sz w:val="18"/>
              </w:rPr>
            </w:pPr>
            <w:r w:rsidRPr="001F1D61">
              <w:rPr>
                <w:rFonts w:cstheme="majorHAnsi"/>
                <w:sz w:val="18"/>
              </w:rPr>
              <w:t>30.00</w:t>
            </w:r>
          </w:p>
        </w:tc>
        <w:tc>
          <w:tcPr>
            <w:tcW w:w="1414" w:type="dxa"/>
            <w:tcBorders>
              <w:top w:val="single" w:sz="4" w:space="0" w:color="0069A4"/>
              <w:bottom w:val="single" w:sz="4" w:space="0" w:color="0069A4"/>
            </w:tcBorders>
            <w:shd w:val="clear" w:color="auto" w:fill="auto"/>
          </w:tcPr>
          <w:p w14:paraId="57353A6C" w14:textId="77777777" w:rsidR="000E23BF" w:rsidRPr="001F1D61" w:rsidRDefault="000E23BF" w:rsidP="00203EA2">
            <w:pPr>
              <w:pStyle w:val="DJCStabletext"/>
              <w:widowControl w:val="0"/>
              <w:spacing w:before="0" w:after="0"/>
              <w:jc w:val="center"/>
              <w:rPr>
                <w:rFonts w:cstheme="majorHAnsi"/>
                <w:sz w:val="18"/>
              </w:rPr>
            </w:pPr>
            <w:r w:rsidRPr="001F1D61">
              <w:rPr>
                <w:rFonts w:cstheme="majorHAnsi"/>
                <w:sz w:val="18"/>
              </w:rPr>
              <w:t>$35.83</w:t>
            </w:r>
          </w:p>
        </w:tc>
        <w:tc>
          <w:tcPr>
            <w:tcW w:w="1273" w:type="dxa"/>
            <w:vMerge w:val="restart"/>
            <w:tcBorders>
              <w:top w:val="single" w:sz="4" w:space="0" w:color="0069A4"/>
            </w:tcBorders>
            <w:shd w:val="clear" w:color="auto" w:fill="auto"/>
            <w:vAlign w:val="center"/>
          </w:tcPr>
          <w:p w14:paraId="300F22DE" w14:textId="77777777" w:rsidR="000E23BF" w:rsidRPr="001F1D61" w:rsidRDefault="000E23BF" w:rsidP="00203EA2">
            <w:pPr>
              <w:pStyle w:val="DJCStabletext"/>
              <w:widowControl w:val="0"/>
              <w:spacing w:before="0" w:after="0"/>
              <w:jc w:val="center"/>
              <w:rPr>
                <w:rFonts w:cstheme="majorHAnsi"/>
                <w:sz w:val="18"/>
              </w:rPr>
            </w:pPr>
            <w:r w:rsidRPr="001F1D61">
              <w:rPr>
                <w:rFonts w:cstheme="majorHAnsi"/>
                <w:sz w:val="18"/>
              </w:rPr>
              <w:t>100</w:t>
            </w:r>
          </w:p>
        </w:tc>
        <w:tc>
          <w:tcPr>
            <w:tcW w:w="1583" w:type="dxa"/>
            <w:vMerge w:val="restart"/>
            <w:tcBorders>
              <w:top w:val="single" w:sz="4" w:space="0" w:color="0069A4"/>
            </w:tcBorders>
            <w:shd w:val="clear" w:color="auto" w:fill="auto"/>
            <w:vAlign w:val="center"/>
          </w:tcPr>
          <w:p w14:paraId="4FB96C20" w14:textId="77777777" w:rsidR="000E23BF" w:rsidRPr="001F1D61" w:rsidRDefault="000E23BF" w:rsidP="00203EA2">
            <w:pPr>
              <w:pStyle w:val="DJCStabletext"/>
              <w:widowControl w:val="0"/>
              <w:spacing w:before="0" w:after="0"/>
              <w:jc w:val="center"/>
              <w:rPr>
                <w:rFonts w:cstheme="majorHAnsi"/>
                <w:sz w:val="18"/>
              </w:rPr>
            </w:pPr>
            <w:r w:rsidRPr="001F1D61">
              <w:rPr>
                <w:rFonts w:cstheme="majorHAnsi"/>
                <w:sz w:val="18"/>
              </w:rPr>
              <w:t>$4,980.70</w:t>
            </w:r>
          </w:p>
        </w:tc>
      </w:tr>
      <w:tr w:rsidR="008C6E0A" w:rsidRPr="0063521A" w14:paraId="61EDE665" w14:textId="77777777" w:rsidTr="00802FE5">
        <w:trPr>
          <w:gridAfter w:val="1"/>
          <w:wAfter w:w="19" w:type="dxa"/>
        </w:trPr>
        <w:tc>
          <w:tcPr>
            <w:tcW w:w="2498" w:type="dxa"/>
            <w:vMerge/>
            <w:tcBorders>
              <w:bottom w:val="single" w:sz="4" w:space="0" w:color="0069A4"/>
            </w:tcBorders>
            <w:shd w:val="clear" w:color="auto" w:fill="auto"/>
          </w:tcPr>
          <w:p w14:paraId="1F493010" w14:textId="77777777" w:rsidR="000E23BF" w:rsidRPr="001F1D61" w:rsidRDefault="000E23BF" w:rsidP="005202B7">
            <w:pPr>
              <w:widowControl w:val="0"/>
              <w:spacing w:before="0" w:after="0"/>
              <w:rPr>
                <w:rFonts w:ascii="Arial" w:hAnsi="Arial" w:cstheme="majorHAnsi"/>
                <w:sz w:val="18"/>
              </w:rPr>
            </w:pPr>
          </w:p>
        </w:tc>
        <w:tc>
          <w:tcPr>
            <w:tcW w:w="1053" w:type="dxa"/>
            <w:tcBorders>
              <w:top w:val="single" w:sz="4" w:space="0" w:color="0069A4"/>
              <w:bottom w:val="single" w:sz="4" w:space="0" w:color="0069A4"/>
            </w:tcBorders>
            <w:shd w:val="clear" w:color="auto" w:fill="auto"/>
          </w:tcPr>
          <w:p w14:paraId="55C58C96" w14:textId="77777777" w:rsidR="000E23BF" w:rsidRPr="001F1D61" w:rsidRDefault="000E23BF" w:rsidP="005202B7">
            <w:pPr>
              <w:pStyle w:val="DJCStabletext"/>
              <w:widowControl w:val="0"/>
              <w:spacing w:before="0" w:after="0"/>
              <w:jc w:val="center"/>
              <w:rPr>
                <w:rFonts w:cstheme="majorHAnsi"/>
                <w:sz w:val="18"/>
              </w:rPr>
            </w:pPr>
            <w:r w:rsidRPr="001F1D61">
              <w:rPr>
                <w:rFonts w:cstheme="majorHAnsi"/>
                <w:sz w:val="18"/>
              </w:rPr>
              <w:t>3</w:t>
            </w:r>
          </w:p>
        </w:tc>
        <w:tc>
          <w:tcPr>
            <w:tcW w:w="1273" w:type="dxa"/>
            <w:tcBorders>
              <w:top w:val="single" w:sz="4" w:space="0" w:color="0069A4"/>
              <w:bottom w:val="single" w:sz="4" w:space="0" w:color="0069A4"/>
            </w:tcBorders>
            <w:shd w:val="clear" w:color="auto" w:fill="auto"/>
          </w:tcPr>
          <w:p w14:paraId="16AF27DE" w14:textId="77777777" w:rsidR="000E23BF" w:rsidRPr="001F1D61" w:rsidRDefault="000E23BF" w:rsidP="005202B7">
            <w:pPr>
              <w:pStyle w:val="DJCStabletext"/>
              <w:widowControl w:val="0"/>
              <w:spacing w:before="0" w:after="0"/>
              <w:jc w:val="center"/>
              <w:rPr>
                <w:rFonts w:cstheme="majorHAnsi"/>
                <w:sz w:val="18"/>
              </w:rPr>
            </w:pPr>
            <w:r w:rsidRPr="001F1D61">
              <w:rPr>
                <w:rFonts w:cstheme="majorHAnsi"/>
                <w:sz w:val="18"/>
              </w:rPr>
              <w:t>10.00</w:t>
            </w:r>
          </w:p>
        </w:tc>
        <w:tc>
          <w:tcPr>
            <w:tcW w:w="1414" w:type="dxa"/>
            <w:tcBorders>
              <w:top w:val="single" w:sz="4" w:space="0" w:color="0069A4"/>
              <w:bottom w:val="single" w:sz="4" w:space="0" w:color="0069A4"/>
            </w:tcBorders>
            <w:shd w:val="clear" w:color="auto" w:fill="auto"/>
          </w:tcPr>
          <w:p w14:paraId="58992D2A" w14:textId="77777777" w:rsidR="000E23BF" w:rsidRPr="001F1D61" w:rsidRDefault="000E23BF" w:rsidP="005202B7">
            <w:pPr>
              <w:pStyle w:val="DJCStabletext"/>
              <w:widowControl w:val="0"/>
              <w:spacing w:before="0" w:after="0"/>
              <w:jc w:val="center"/>
              <w:rPr>
                <w:rFonts w:cstheme="majorHAnsi"/>
                <w:sz w:val="18"/>
              </w:rPr>
            </w:pPr>
            <w:r w:rsidRPr="001F1D61">
              <w:rPr>
                <w:rFonts w:cstheme="majorHAnsi"/>
                <w:sz w:val="18"/>
              </w:rPr>
              <w:t>$13.98</w:t>
            </w:r>
          </w:p>
        </w:tc>
        <w:tc>
          <w:tcPr>
            <w:tcW w:w="1273" w:type="dxa"/>
            <w:vMerge/>
            <w:shd w:val="clear" w:color="auto" w:fill="auto"/>
          </w:tcPr>
          <w:p w14:paraId="076682F9" w14:textId="77777777" w:rsidR="000E23BF" w:rsidRPr="001F1D61" w:rsidRDefault="000E23BF" w:rsidP="005202B7">
            <w:pPr>
              <w:pStyle w:val="DJCStabletext"/>
              <w:widowControl w:val="0"/>
              <w:spacing w:before="0" w:after="0"/>
              <w:jc w:val="center"/>
              <w:rPr>
                <w:rFonts w:cstheme="majorHAnsi"/>
                <w:sz w:val="18"/>
              </w:rPr>
            </w:pPr>
          </w:p>
        </w:tc>
        <w:tc>
          <w:tcPr>
            <w:tcW w:w="1583" w:type="dxa"/>
            <w:vMerge/>
            <w:shd w:val="clear" w:color="auto" w:fill="auto"/>
          </w:tcPr>
          <w:p w14:paraId="02BB2E5A" w14:textId="77777777" w:rsidR="000E23BF" w:rsidRPr="001F1D61" w:rsidRDefault="000E23BF" w:rsidP="005202B7">
            <w:pPr>
              <w:pStyle w:val="DJCStabletext"/>
              <w:widowControl w:val="0"/>
              <w:spacing w:before="0" w:after="0"/>
              <w:jc w:val="center"/>
              <w:rPr>
                <w:rFonts w:cstheme="majorHAnsi"/>
                <w:sz w:val="18"/>
              </w:rPr>
            </w:pPr>
          </w:p>
        </w:tc>
      </w:tr>
      <w:tr w:rsidR="008C6E0A" w:rsidRPr="0063521A" w14:paraId="057A9137" w14:textId="77777777" w:rsidTr="00802FE5">
        <w:trPr>
          <w:gridAfter w:val="1"/>
          <w:wAfter w:w="19" w:type="dxa"/>
        </w:trPr>
        <w:tc>
          <w:tcPr>
            <w:tcW w:w="2498" w:type="dxa"/>
            <w:tcBorders>
              <w:top w:val="single" w:sz="4" w:space="0" w:color="0069A4"/>
              <w:bottom w:val="single" w:sz="4" w:space="0" w:color="0069A4"/>
            </w:tcBorders>
            <w:shd w:val="clear" w:color="auto" w:fill="auto"/>
          </w:tcPr>
          <w:p w14:paraId="7EAC9744" w14:textId="589B7662" w:rsidR="00E66184" w:rsidRPr="00CC02E5" w:rsidRDefault="00E66184" w:rsidP="00203EA2">
            <w:pPr>
              <w:pStyle w:val="DJCStabletext"/>
              <w:widowControl w:val="0"/>
              <w:spacing w:before="0" w:after="0"/>
              <w:jc w:val="right"/>
              <w:rPr>
                <w:rFonts w:cstheme="majorHAnsi"/>
                <w:i/>
                <w:iCs/>
                <w:sz w:val="18"/>
              </w:rPr>
            </w:pPr>
            <w:r w:rsidRPr="00A93148">
              <w:rPr>
                <w:rFonts w:cstheme="majorHAnsi"/>
                <w:i/>
                <w:iCs/>
                <w:sz w:val="18"/>
              </w:rPr>
              <w:t>Subtotal</w:t>
            </w:r>
          </w:p>
        </w:tc>
        <w:tc>
          <w:tcPr>
            <w:tcW w:w="1053" w:type="dxa"/>
            <w:tcBorders>
              <w:top w:val="single" w:sz="4" w:space="0" w:color="0069A4"/>
              <w:bottom w:val="single" w:sz="4" w:space="0" w:color="0069A4"/>
            </w:tcBorders>
            <w:shd w:val="clear" w:color="auto" w:fill="auto"/>
          </w:tcPr>
          <w:p w14:paraId="3E341619" w14:textId="77777777" w:rsidR="00E66184" w:rsidRPr="007F617A" w:rsidRDefault="00E66184" w:rsidP="00203EA2">
            <w:pPr>
              <w:pStyle w:val="DJCStabletext"/>
              <w:widowControl w:val="0"/>
              <w:spacing w:before="0" w:after="0"/>
              <w:jc w:val="center"/>
              <w:rPr>
                <w:rFonts w:cstheme="majorHAnsi"/>
                <w:sz w:val="18"/>
              </w:rPr>
            </w:pPr>
          </w:p>
        </w:tc>
        <w:tc>
          <w:tcPr>
            <w:tcW w:w="1273" w:type="dxa"/>
            <w:tcBorders>
              <w:top w:val="single" w:sz="4" w:space="0" w:color="0069A4"/>
              <w:bottom w:val="single" w:sz="4" w:space="0" w:color="0069A4"/>
            </w:tcBorders>
            <w:shd w:val="clear" w:color="auto" w:fill="auto"/>
          </w:tcPr>
          <w:p w14:paraId="6F408370" w14:textId="77777777"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40.00</w:t>
            </w:r>
          </w:p>
        </w:tc>
        <w:tc>
          <w:tcPr>
            <w:tcW w:w="1414" w:type="dxa"/>
            <w:tcBorders>
              <w:top w:val="single" w:sz="4" w:space="0" w:color="0069A4"/>
              <w:bottom w:val="single" w:sz="4" w:space="0" w:color="0069A4"/>
            </w:tcBorders>
            <w:shd w:val="clear" w:color="auto" w:fill="auto"/>
          </w:tcPr>
          <w:p w14:paraId="18FF4F09" w14:textId="4CB29BF7"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$49.81</w:t>
            </w:r>
          </w:p>
        </w:tc>
        <w:tc>
          <w:tcPr>
            <w:tcW w:w="1273" w:type="dxa"/>
            <w:vMerge/>
            <w:tcBorders>
              <w:bottom w:val="single" w:sz="4" w:space="0" w:color="0069A4"/>
            </w:tcBorders>
            <w:shd w:val="clear" w:color="auto" w:fill="auto"/>
          </w:tcPr>
          <w:p w14:paraId="1587BCC0" w14:textId="77777777" w:rsidR="00E66184" w:rsidRPr="001F1D61" w:rsidRDefault="00E66184" w:rsidP="00203EA2">
            <w:pPr>
              <w:pStyle w:val="DJCStabletext"/>
              <w:widowControl w:val="0"/>
              <w:spacing w:before="0" w:after="0"/>
              <w:jc w:val="center"/>
              <w:rPr>
                <w:rFonts w:cstheme="majorHAnsi"/>
                <w:sz w:val="18"/>
              </w:rPr>
            </w:pPr>
          </w:p>
        </w:tc>
        <w:tc>
          <w:tcPr>
            <w:tcW w:w="1583" w:type="dxa"/>
            <w:vMerge/>
            <w:tcBorders>
              <w:bottom w:val="single" w:sz="4" w:space="0" w:color="0069A4"/>
            </w:tcBorders>
            <w:shd w:val="clear" w:color="auto" w:fill="auto"/>
          </w:tcPr>
          <w:p w14:paraId="1360D93C" w14:textId="77777777" w:rsidR="00E66184" w:rsidRPr="001F1D61" w:rsidRDefault="00E66184" w:rsidP="00203EA2">
            <w:pPr>
              <w:pStyle w:val="DJCStabletext"/>
              <w:widowControl w:val="0"/>
              <w:spacing w:before="0" w:after="0"/>
              <w:jc w:val="center"/>
              <w:rPr>
                <w:rFonts w:cstheme="majorHAnsi"/>
                <w:sz w:val="18"/>
              </w:rPr>
            </w:pPr>
          </w:p>
        </w:tc>
      </w:tr>
      <w:tr w:rsidR="002F4A94" w:rsidRPr="0063521A" w14:paraId="56901E76" w14:textId="77777777" w:rsidTr="00802FE5">
        <w:trPr>
          <w:gridAfter w:val="1"/>
          <w:wAfter w:w="19" w:type="dxa"/>
        </w:trPr>
        <w:tc>
          <w:tcPr>
            <w:tcW w:w="9094" w:type="dxa"/>
            <w:gridSpan w:val="6"/>
            <w:tcBorders>
              <w:top w:val="single" w:sz="4" w:space="0" w:color="0069A4"/>
              <w:bottom w:val="single" w:sz="4" w:space="0" w:color="0069A4"/>
            </w:tcBorders>
            <w:shd w:val="clear" w:color="auto" w:fill="auto"/>
          </w:tcPr>
          <w:p w14:paraId="4229BEF9" w14:textId="77777777" w:rsidR="00B11436" w:rsidRPr="00A93148" w:rsidRDefault="00B11436" w:rsidP="00203EA2">
            <w:pPr>
              <w:pStyle w:val="DJCStabletext"/>
              <w:widowControl w:val="0"/>
              <w:spacing w:before="0" w:after="0"/>
              <w:jc w:val="center"/>
              <w:rPr>
                <w:rFonts w:cstheme="majorHAnsi"/>
                <w:sz w:val="12"/>
              </w:rPr>
            </w:pPr>
          </w:p>
        </w:tc>
      </w:tr>
      <w:tr w:rsidR="008C6E0A" w:rsidRPr="0063521A" w14:paraId="27165E71" w14:textId="77777777" w:rsidTr="00802FE5">
        <w:tc>
          <w:tcPr>
            <w:tcW w:w="2498" w:type="dxa"/>
            <w:vMerge w:val="restart"/>
            <w:shd w:val="clear" w:color="auto" w:fill="auto"/>
          </w:tcPr>
          <w:p w14:paraId="2280540C" w14:textId="2C84D44D" w:rsidR="003C3907" w:rsidRPr="001F1D61" w:rsidRDefault="007A20C0" w:rsidP="00203EA2">
            <w:pPr>
              <w:widowControl w:val="0"/>
              <w:spacing w:before="0" w:after="0"/>
              <w:rPr>
                <w:rFonts w:ascii="Arial" w:hAnsi="Arial" w:cstheme="majorHAnsi"/>
                <w:b/>
                <w:sz w:val="18"/>
              </w:rPr>
            </w:pPr>
            <w:r>
              <w:rPr>
                <w:rFonts w:ascii="Arial" w:hAnsi="Arial" w:cstheme="majorHAnsi"/>
                <w:sz w:val="18"/>
              </w:rPr>
              <w:t>O</w:t>
            </w:r>
            <w:r w:rsidR="00BB7531" w:rsidRPr="00A93148">
              <w:rPr>
                <w:rFonts w:ascii="Arial" w:hAnsi="Arial" w:cstheme="majorHAnsi"/>
                <w:sz w:val="18"/>
              </w:rPr>
              <w:t xml:space="preserve">btain certified extract from, or certified copy of, the </w:t>
            </w:r>
            <w:r w:rsidR="005D3291" w:rsidRPr="00CC02E5">
              <w:rPr>
                <w:rFonts w:ascii="Arial" w:hAnsi="Arial" w:cstheme="majorHAnsi"/>
                <w:sz w:val="18"/>
              </w:rPr>
              <w:t>r</w:t>
            </w:r>
            <w:r w:rsidR="00BB7531" w:rsidRPr="007F617A">
              <w:rPr>
                <w:rFonts w:ascii="Arial" w:hAnsi="Arial" w:cstheme="majorHAnsi"/>
                <w:sz w:val="18"/>
              </w:rPr>
              <w:t>egister</w:t>
            </w:r>
            <w:r w:rsidR="00BB7531" w:rsidRPr="001F1D61">
              <w:rPr>
                <w:rFonts w:ascii="Arial" w:hAnsi="Arial" w:cstheme="majorHAnsi"/>
                <w:b/>
                <w:bCs/>
                <w:sz w:val="18"/>
              </w:rPr>
              <w:t xml:space="preserve"> </w:t>
            </w:r>
            <w:r w:rsidR="00BB7531" w:rsidRPr="001F1D61">
              <w:rPr>
                <w:rFonts w:ascii="Arial" w:hAnsi="Arial" w:cstheme="majorHAnsi"/>
                <w:sz w:val="18"/>
              </w:rPr>
              <w:t>(s</w:t>
            </w:r>
            <w:r w:rsidR="000B2C29" w:rsidRPr="001F1D61">
              <w:rPr>
                <w:rFonts w:ascii="Arial" w:hAnsi="Arial" w:cstheme="majorHAnsi"/>
                <w:sz w:val="18"/>
              </w:rPr>
              <w:t>ection</w:t>
            </w:r>
            <w:r w:rsidR="00E11F6D" w:rsidRPr="001F1D61">
              <w:rPr>
                <w:rFonts w:ascii="Arial" w:hAnsi="Arial" w:cstheme="majorHAnsi"/>
                <w:sz w:val="18"/>
              </w:rPr>
              <w:t xml:space="preserve"> </w:t>
            </w:r>
            <w:r w:rsidR="00BB7531" w:rsidRPr="001F1D61">
              <w:rPr>
                <w:rFonts w:ascii="Arial" w:hAnsi="Arial" w:cstheme="majorHAnsi"/>
                <w:sz w:val="18"/>
              </w:rPr>
              <w:t>28(5))</w:t>
            </w:r>
          </w:p>
        </w:tc>
        <w:tc>
          <w:tcPr>
            <w:tcW w:w="1053" w:type="dxa"/>
            <w:tcBorders>
              <w:bottom w:val="single" w:sz="4" w:space="0" w:color="0069A4"/>
            </w:tcBorders>
            <w:shd w:val="clear" w:color="auto" w:fill="auto"/>
          </w:tcPr>
          <w:p w14:paraId="3025052F" w14:textId="77777777" w:rsidR="003C3907" w:rsidRPr="001F1D61" w:rsidRDefault="003C3907" w:rsidP="00203EA2">
            <w:pPr>
              <w:pStyle w:val="DJCStabletext"/>
              <w:widowControl w:val="0"/>
              <w:spacing w:before="0" w:after="0"/>
              <w:jc w:val="center"/>
              <w:rPr>
                <w:rFonts w:cstheme="majorHAnsi"/>
                <w:sz w:val="18"/>
              </w:rPr>
            </w:pPr>
            <w:r w:rsidRPr="001F1D61">
              <w:rPr>
                <w:rFonts w:cstheme="majorHAnsi"/>
                <w:sz w:val="18"/>
              </w:rPr>
              <w:t>2</w:t>
            </w:r>
          </w:p>
        </w:tc>
        <w:tc>
          <w:tcPr>
            <w:tcW w:w="1273" w:type="dxa"/>
            <w:tcBorders>
              <w:bottom w:val="single" w:sz="4" w:space="0" w:color="0069A4"/>
            </w:tcBorders>
            <w:shd w:val="clear" w:color="auto" w:fill="auto"/>
          </w:tcPr>
          <w:p w14:paraId="1744B817" w14:textId="5B9AEF3B" w:rsidR="003C3907" w:rsidRPr="001F1D61" w:rsidRDefault="003C3907" w:rsidP="00203EA2">
            <w:pPr>
              <w:pStyle w:val="DJCStabletext"/>
              <w:widowControl w:val="0"/>
              <w:spacing w:before="0" w:after="0"/>
              <w:jc w:val="center"/>
              <w:rPr>
                <w:rFonts w:cstheme="majorHAnsi"/>
                <w:sz w:val="18"/>
              </w:rPr>
            </w:pPr>
            <w:r w:rsidRPr="001F1D61">
              <w:rPr>
                <w:rFonts w:cstheme="majorHAnsi"/>
                <w:sz w:val="18"/>
              </w:rPr>
              <w:t>30.</w:t>
            </w:r>
            <w:r w:rsidR="00F25060" w:rsidRPr="001F1D61">
              <w:rPr>
                <w:rFonts w:cstheme="majorHAnsi"/>
                <w:sz w:val="18"/>
              </w:rPr>
              <w:t>00</w:t>
            </w:r>
          </w:p>
        </w:tc>
        <w:tc>
          <w:tcPr>
            <w:tcW w:w="1414" w:type="dxa"/>
            <w:tcBorders>
              <w:bottom w:val="single" w:sz="4" w:space="0" w:color="0069A4"/>
            </w:tcBorders>
            <w:shd w:val="clear" w:color="auto" w:fill="auto"/>
          </w:tcPr>
          <w:p w14:paraId="4256FFEE" w14:textId="7AE1815A" w:rsidR="003C3907" w:rsidRPr="001F1D61" w:rsidRDefault="003C3907" w:rsidP="00203EA2">
            <w:pPr>
              <w:pStyle w:val="DJCStabletext"/>
              <w:widowControl w:val="0"/>
              <w:spacing w:before="0" w:after="0"/>
              <w:jc w:val="center"/>
              <w:rPr>
                <w:rFonts w:cstheme="majorHAnsi"/>
                <w:sz w:val="18"/>
              </w:rPr>
            </w:pPr>
            <w:r w:rsidRPr="001F1D61">
              <w:rPr>
                <w:rFonts w:cstheme="majorHAnsi"/>
                <w:sz w:val="18"/>
              </w:rPr>
              <w:t>$3</w:t>
            </w:r>
            <w:r w:rsidR="00B11436" w:rsidRPr="001F1D61">
              <w:rPr>
                <w:rFonts w:cstheme="majorHAnsi"/>
                <w:sz w:val="18"/>
              </w:rPr>
              <w:t>5.83</w:t>
            </w:r>
          </w:p>
        </w:tc>
        <w:tc>
          <w:tcPr>
            <w:tcW w:w="1273" w:type="dxa"/>
            <w:vMerge w:val="restart"/>
            <w:shd w:val="clear" w:color="auto" w:fill="auto"/>
            <w:vAlign w:val="center"/>
          </w:tcPr>
          <w:p w14:paraId="1EA5226F" w14:textId="5386D8C5" w:rsidR="003C3907" w:rsidRPr="001F1D61" w:rsidRDefault="00B11436" w:rsidP="00203EA2">
            <w:pPr>
              <w:pStyle w:val="DJCStabletext"/>
              <w:widowControl w:val="0"/>
              <w:spacing w:before="0" w:after="0"/>
              <w:jc w:val="center"/>
              <w:rPr>
                <w:rFonts w:cstheme="majorHAnsi"/>
                <w:sz w:val="18"/>
              </w:rPr>
            </w:pPr>
            <w:r w:rsidRPr="001F1D61">
              <w:rPr>
                <w:rFonts w:cstheme="majorHAnsi"/>
                <w:sz w:val="18"/>
              </w:rPr>
              <w:t>100</w:t>
            </w:r>
          </w:p>
        </w:tc>
        <w:tc>
          <w:tcPr>
            <w:tcW w:w="1602" w:type="dxa"/>
            <w:gridSpan w:val="2"/>
            <w:vMerge w:val="restart"/>
            <w:shd w:val="clear" w:color="auto" w:fill="auto"/>
            <w:vAlign w:val="center"/>
          </w:tcPr>
          <w:p w14:paraId="4026AF0D" w14:textId="59D636A2" w:rsidR="003C3907" w:rsidRPr="001F1D61" w:rsidRDefault="003C3907" w:rsidP="00203EA2">
            <w:pPr>
              <w:pStyle w:val="DJCStabletext"/>
              <w:widowControl w:val="0"/>
              <w:spacing w:before="0" w:after="0"/>
              <w:jc w:val="center"/>
              <w:rPr>
                <w:rFonts w:cstheme="majorHAnsi"/>
                <w:sz w:val="18"/>
              </w:rPr>
            </w:pPr>
            <w:r w:rsidRPr="001F1D61">
              <w:rPr>
                <w:rFonts w:cstheme="majorHAnsi"/>
                <w:sz w:val="18"/>
              </w:rPr>
              <w:t>$</w:t>
            </w:r>
            <w:r w:rsidR="00B11436" w:rsidRPr="001F1D61">
              <w:rPr>
                <w:rFonts w:cstheme="majorHAnsi"/>
                <w:sz w:val="18"/>
              </w:rPr>
              <w:t>4,980.70</w:t>
            </w:r>
          </w:p>
        </w:tc>
      </w:tr>
      <w:tr w:rsidR="008C6E0A" w:rsidRPr="0063521A" w14:paraId="6858525F" w14:textId="77777777" w:rsidTr="00802FE5">
        <w:tc>
          <w:tcPr>
            <w:tcW w:w="2498" w:type="dxa"/>
            <w:vMerge/>
            <w:tcBorders>
              <w:bottom w:val="single" w:sz="4" w:space="0" w:color="0069A4"/>
            </w:tcBorders>
            <w:shd w:val="clear" w:color="auto" w:fill="auto"/>
          </w:tcPr>
          <w:p w14:paraId="2031CAED" w14:textId="77777777" w:rsidR="003C3907" w:rsidRPr="001F1D61" w:rsidRDefault="003C3907" w:rsidP="00CB38D9">
            <w:pPr>
              <w:widowControl w:val="0"/>
              <w:spacing w:before="0" w:after="0"/>
              <w:rPr>
                <w:rFonts w:ascii="Arial" w:hAnsi="Arial" w:cstheme="majorHAnsi"/>
                <w:sz w:val="18"/>
              </w:rPr>
            </w:pPr>
          </w:p>
        </w:tc>
        <w:tc>
          <w:tcPr>
            <w:tcW w:w="1053" w:type="dxa"/>
            <w:tcBorders>
              <w:top w:val="single" w:sz="4" w:space="0" w:color="0069A4"/>
              <w:bottom w:val="single" w:sz="4" w:space="0" w:color="0069A4"/>
            </w:tcBorders>
            <w:shd w:val="clear" w:color="auto" w:fill="auto"/>
          </w:tcPr>
          <w:p w14:paraId="3142B094" w14:textId="77777777" w:rsidR="003C3907" w:rsidRPr="001F1D61" w:rsidRDefault="003C3907" w:rsidP="00CB38D9">
            <w:pPr>
              <w:pStyle w:val="DJCStabletext"/>
              <w:widowControl w:val="0"/>
              <w:spacing w:before="0" w:after="0"/>
              <w:jc w:val="center"/>
              <w:rPr>
                <w:rFonts w:cstheme="majorHAnsi"/>
                <w:sz w:val="18"/>
              </w:rPr>
            </w:pPr>
            <w:r w:rsidRPr="001F1D61">
              <w:rPr>
                <w:rFonts w:cstheme="majorHAnsi"/>
                <w:sz w:val="18"/>
              </w:rPr>
              <w:t>3</w:t>
            </w:r>
          </w:p>
        </w:tc>
        <w:tc>
          <w:tcPr>
            <w:tcW w:w="1273" w:type="dxa"/>
            <w:tcBorders>
              <w:top w:val="single" w:sz="4" w:space="0" w:color="0069A4"/>
              <w:bottom w:val="single" w:sz="4" w:space="0" w:color="0069A4"/>
            </w:tcBorders>
            <w:shd w:val="clear" w:color="auto" w:fill="auto"/>
          </w:tcPr>
          <w:p w14:paraId="667CE65E" w14:textId="00E34628" w:rsidR="003C3907" w:rsidRPr="001F1D61" w:rsidRDefault="003C3907" w:rsidP="00CB38D9">
            <w:pPr>
              <w:pStyle w:val="DJCStabletext"/>
              <w:widowControl w:val="0"/>
              <w:spacing w:before="0" w:after="0"/>
              <w:jc w:val="center"/>
              <w:rPr>
                <w:rFonts w:cstheme="majorHAnsi"/>
                <w:sz w:val="18"/>
              </w:rPr>
            </w:pPr>
            <w:r w:rsidRPr="001F1D61">
              <w:rPr>
                <w:rFonts w:cstheme="majorHAnsi"/>
                <w:sz w:val="18"/>
              </w:rPr>
              <w:t>1</w:t>
            </w:r>
            <w:r w:rsidR="00F25060" w:rsidRPr="001F1D61">
              <w:rPr>
                <w:rFonts w:cstheme="majorHAnsi"/>
                <w:sz w:val="18"/>
              </w:rPr>
              <w:t>0.00</w:t>
            </w:r>
          </w:p>
        </w:tc>
        <w:tc>
          <w:tcPr>
            <w:tcW w:w="1414" w:type="dxa"/>
            <w:tcBorders>
              <w:top w:val="single" w:sz="4" w:space="0" w:color="0069A4"/>
              <w:bottom w:val="single" w:sz="4" w:space="0" w:color="0069A4"/>
            </w:tcBorders>
            <w:shd w:val="clear" w:color="auto" w:fill="auto"/>
          </w:tcPr>
          <w:p w14:paraId="609EA4B9" w14:textId="15BE4CA9" w:rsidR="003C3907" w:rsidRPr="001F1D61" w:rsidRDefault="003C3907" w:rsidP="00CB38D9">
            <w:pPr>
              <w:pStyle w:val="DJCStabletext"/>
              <w:widowControl w:val="0"/>
              <w:spacing w:before="0" w:after="0"/>
              <w:jc w:val="center"/>
              <w:rPr>
                <w:rFonts w:cstheme="majorHAnsi"/>
                <w:sz w:val="18"/>
              </w:rPr>
            </w:pPr>
            <w:r w:rsidRPr="001F1D61">
              <w:rPr>
                <w:rFonts w:cstheme="majorHAnsi"/>
                <w:sz w:val="18"/>
              </w:rPr>
              <w:t>$</w:t>
            </w:r>
            <w:r w:rsidR="00B11436" w:rsidRPr="001F1D61">
              <w:rPr>
                <w:rFonts w:cstheme="majorHAnsi"/>
                <w:sz w:val="18"/>
              </w:rPr>
              <w:t>13.98</w:t>
            </w:r>
          </w:p>
        </w:tc>
        <w:tc>
          <w:tcPr>
            <w:tcW w:w="1273" w:type="dxa"/>
            <w:vMerge/>
            <w:shd w:val="clear" w:color="auto" w:fill="auto"/>
          </w:tcPr>
          <w:p w14:paraId="412241B9" w14:textId="77777777" w:rsidR="003C3907" w:rsidRPr="001F1D61" w:rsidRDefault="003C3907" w:rsidP="00CB38D9">
            <w:pPr>
              <w:pStyle w:val="DJCStabletext"/>
              <w:widowControl w:val="0"/>
              <w:spacing w:before="0" w:after="0"/>
              <w:jc w:val="center"/>
              <w:rPr>
                <w:rFonts w:cstheme="majorHAnsi"/>
                <w:sz w:val="18"/>
              </w:rPr>
            </w:pPr>
          </w:p>
        </w:tc>
        <w:tc>
          <w:tcPr>
            <w:tcW w:w="1602" w:type="dxa"/>
            <w:gridSpan w:val="2"/>
            <w:vMerge/>
            <w:shd w:val="clear" w:color="auto" w:fill="auto"/>
          </w:tcPr>
          <w:p w14:paraId="5A401AFD" w14:textId="77777777" w:rsidR="003C3907" w:rsidRPr="001F1D61" w:rsidRDefault="003C3907" w:rsidP="00CB38D9">
            <w:pPr>
              <w:pStyle w:val="DJCStabletext"/>
              <w:widowControl w:val="0"/>
              <w:spacing w:before="0" w:after="0"/>
              <w:jc w:val="center"/>
              <w:rPr>
                <w:rFonts w:cstheme="majorHAnsi"/>
                <w:sz w:val="18"/>
              </w:rPr>
            </w:pPr>
          </w:p>
        </w:tc>
      </w:tr>
      <w:tr w:rsidR="008C6E0A" w:rsidRPr="0063521A" w14:paraId="602F9D2B" w14:textId="77777777" w:rsidTr="00802FE5">
        <w:tc>
          <w:tcPr>
            <w:tcW w:w="2498" w:type="dxa"/>
            <w:tcBorders>
              <w:top w:val="single" w:sz="4" w:space="0" w:color="0069A4"/>
              <w:bottom w:val="single" w:sz="12" w:space="0" w:color="0069A4"/>
            </w:tcBorders>
            <w:shd w:val="clear" w:color="auto" w:fill="auto"/>
          </w:tcPr>
          <w:p w14:paraId="5CEAD497" w14:textId="0B489493" w:rsidR="00E66184" w:rsidRPr="00CC02E5" w:rsidRDefault="00E66184" w:rsidP="00203EA2">
            <w:pPr>
              <w:pStyle w:val="DJCStabletext"/>
              <w:widowControl w:val="0"/>
              <w:spacing w:before="0" w:after="0"/>
              <w:jc w:val="right"/>
              <w:rPr>
                <w:rFonts w:cstheme="majorHAnsi"/>
                <w:i/>
                <w:iCs/>
                <w:sz w:val="18"/>
              </w:rPr>
            </w:pPr>
            <w:r w:rsidRPr="00A93148">
              <w:rPr>
                <w:rFonts w:cstheme="majorHAnsi"/>
                <w:i/>
                <w:iCs/>
                <w:sz w:val="18"/>
              </w:rPr>
              <w:t>Subtotal</w:t>
            </w:r>
          </w:p>
        </w:tc>
        <w:tc>
          <w:tcPr>
            <w:tcW w:w="1053" w:type="dxa"/>
            <w:tcBorders>
              <w:top w:val="single" w:sz="4" w:space="0" w:color="0069A4"/>
              <w:bottom w:val="single" w:sz="12" w:space="0" w:color="0069A4"/>
            </w:tcBorders>
            <w:shd w:val="clear" w:color="auto" w:fill="auto"/>
          </w:tcPr>
          <w:p w14:paraId="37EA8B35" w14:textId="77777777" w:rsidR="00E66184" w:rsidRPr="007F617A" w:rsidRDefault="00E66184" w:rsidP="00203EA2">
            <w:pPr>
              <w:pStyle w:val="DJCStabletext"/>
              <w:widowControl w:val="0"/>
              <w:spacing w:before="0" w:after="0"/>
              <w:jc w:val="center"/>
              <w:rPr>
                <w:rFonts w:cstheme="majorHAnsi"/>
                <w:sz w:val="18"/>
              </w:rPr>
            </w:pPr>
          </w:p>
        </w:tc>
        <w:tc>
          <w:tcPr>
            <w:tcW w:w="1273" w:type="dxa"/>
            <w:tcBorders>
              <w:top w:val="single" w:sz="4" w:space="0" w:color="0069A4"/>
              <w:bottom w:val="single" w:sz="12" w:space="0" w:color="0069A4"/>
            </w:tcBorders>
            <w:shd w:val="clear" w:color="auto" w:fill="auto"/>
          </w:tcPr>
          <w:p w14:paraId="3BEB4EBD" w14:textId="06D42253"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40.00</w:t>
            </w:r>
          </w:p>
        </w:tc>
        <w:tc>
          <w:tcPr>
            <w:tcW w:w="1414" w:type="dxa"/>
            <w:tcBorders>
              <w:top w:val="single" w:sz="4" w:space="0" w:color="0069A4"/>
              <w:bottom w:val="single" w:sz="12" w:space="0" w:color="0069A4"/>
            </w:tcBorders>
            <w:shd w:val="clear" w:color="auto" w:fill="auto"/>
          </w:tcPr>
          <w:p w14:paraId="4D38845F" w14:textId="3F44BD0F" w:rsidR="00E66184" w:rsidRPr="001F1D61" w:rsidRDefault="00E66184" w:rsidP="00203EA2">
            <w:pPr>
              <w:pStyle w:val="DJCStabletext"/>
              <w:widowControl w:val="0"/>
              <w:spacing w:before="0" w:after="0"/>
              <w:jc w:val="center"/>
              <w:rPr>
                <w:rFonts w:cstheme="majorHAnsi"/>
                <w:sz w:val="18"/>
              </w:rPr>
            </w:pPr>
            <w:r w:rsidRPr="001F1D61">
              <w:rPr>
                <w:rFonts w:cstheme="majorHAnsi"/>
                <w:sz w:val="18"/>
              </w:rPr>
              <w:t>$49.81</w:t>
            </w:r>
          </w:p>
        </w:tc>
        <w:tc>
          <w:tcPr>
            <w:tcW w:w="1273" w:type="dxa"/>
            <w:vMerge/>
            <w:tcBorders>
              <w:bottom w:val="single" w:sz="12" w:space="0" w:color="0069A4"/>
            </w:tcBorders>
            <w:shd w:val="clear" w:color="auto" w:fill="auto"/>
          </w:tcPr>
          <w:p w14:paraId="0C3B16F1" w14:textId="77777777" w:rsidR="00E66184" w:rsidRPr="001F1D61" w:rsidRDefault="00E66184" w:rsidP="00203EA2">
            <w:pPr>
              <w:pStyle w:val="DJCStabletext"/>
              <w:widowControl w:val="0"/>
              <w:spacing w:before="0" w:after="0"/>
              <w:jc w:val="center"/>
              <w:rPr>
                <w:rFonts w:cstheme="majorHAnsi"/>
                <w:sz w:val="18"/>
              </w:rPr>
            </w:pPr>
          </w:p>
        </w:tc>
        <w:tc>
          <w:tcPr>
            <w:tcW w:w="1602" w:type="dxa"/>
            <w:gridSpan w:val="2"/>
            <w:vMerge/>
            <w:tcBorders>
              <w:bottom w:val="single" w:sz="12" w:space="0" w:color="0069A4"/>
            </w:tcBorders>
            <w:shd w:val="clear" w:color="auto" w:fill="auto"/>
          </w:tcPr>
          <w:p w14:paraId="51EBDAA4" w14:textId="77777777" w:rsidR="00E66184" w:rsidRPr="001F1D61" w:rsidRDefault="00E66184" w:rsidP="00203EA2">
            <w:pPr>
              <w:pStyle w:val="DJCStabletext"/>
              <w:widowControl w:val="0"/>
              <w:spacing w:before="0" w:after="0"/>
              <w:jc w:val="center"/>
              <w:rPr>
                <w:rFonts w:cstheme="majorHAnsi"/>
                <w:sz w:val="18"/>
              </w:rPr>
            </w:pPr>
          </w:p>
        </w:tc>
      </w:tr>
      <w:tr w:rsidR="008C6E0A" w:rsidRPr="0063521A" w14:paraId="01E655ED" w14:textId="77777777" w:rsidTr="00802FE5">
        <w:tc>
          <w:tcPr>
            <w:tcW w:w="7511" w:type="dxa"/>
            <w:gridSpan w:val="5"/>
            <w:tcBorders>
              <w:top w:val="single" w:sz="12" w:space="0" w:color="0069A4"/>
              <w:bottom w:val="single" w:sz="12" w:space="0" w:color="0069A4"/>
            </w:tcBorders>
            <w:shd w:val="clear" w:color="auto" w:fill="auto"/>
          </w:tcPr>
          <w:p w14:paraId="50BD48EC" w14:textId="476A5F30" w:rsidR="001040BF" w:rsidRPr="00CC02E5" w:rsidRDefault="001040BF" w:rsidP="00203EA2">
            <w:pPr>
              <w:pStyle w:val="DJCStabletext"/>
              <w:widowControl w:val="0"/>
              <w:spacing w:before="0" w:after="0"/>
              <w:jc w:val="right"/>
              <w:rPr>
                <w:rFonts w:cstheme="majorHAnsi"/>
                <w:b/>
                <w:bCs/>
                <w:iCs/>
                <w:sz w:val="18"/>
              </w:rPr>
            </w:pPr>
            <w:r w:rsidRPr="00A93148">
              <w:rPr>
                <w:rFonts w:cstheme="majorHAnsi"/>
                <w:b/>
                <w:bCs/>
                <w:iCs/>
                <w:sz w:val="18"/>
              </w:rPr>
              <w:t>Total</w:t>
            </w:r>
          </w:p>
        </w:tc>
        <w:tc>
          <w:tcPr>
            <w:tcW w:w="1602" w:type="dxa"/>
            <w:gridSpan w:val="2"/>
            <w:tcBorders>
              <w:top w:val="single" w:sz="12" w:space="0" w:color="0069A4"/>
              <w:bottom w:val="single" w:sz="12" w:space="0" w:color="0069A4"/>
            </w:tcBorders>
            <w:shd w:val="clear" w:color="auto" w:fill="auto"/>
          </w:tcPr>
          <w:p w14:paraId="08A375AE" w14:textId="16D901C7" w:rsidR="001040BF" w:rsidRPr="001F1D61" w:rsidRDefault="001040BF" w:rsidP="00203EA2">
            <w:pPr>
              <w:pStyle w:val="DJCStabletext"/>
              <w:widowControl w:val="0"/>
              <w:spacing w:before="0" w:after="0"/>
              <w:jc w:val="center"/>
              <w:rPr>
                <w:rFonts w:cstheme="majorHAnsi"/>
                <w:b/>
                <w:sz w:val="18"/>
              </w:rPr>
            </w:pPr>
            <w:r w:rsidRPr="007F617A">
              <w:rPr>
                <w:rFonts w:cstheme="majorHAnsi"/>
                <w:b/>
                <w:sz w:val="18"/>
              </w:rPr>
              <w:t>$</w:t>
            </w:r>
            <w:r w:rsidR="00FF09B7" w:rsidRPr="001F1D61">
              <w:rPr>
                <w:rFonts w:cstheme="majorHAnsi"/>
                <w:b/>
                <w:sz w:val="18"/>
              </w:rPr>
              <w:t>857,877</w:t>
            </w:r>
          </w:p>
        </w:tc>
      </w:tr>
    </w:tbl>
    <w:p w14:paraId="13040ADC" w14:textId="58888D90" w:rsidR="000F156B" w:rsidRPr="00F63591" w:rsidRDefault="000F156B" w:rsidP="000F156B">
      <w:pPr>
        <w:pStyle w:val="Heading2"/>
        <w:keepNext w:val="0"/>
        <w:keepLines w:val="0"/>
        <w:widowControl w:val="0"/>
        <w:numPr>
          <w:ilvl w:val="0"/>
          <w:numId w:val="0"/>
        </w:numPr>
        <w:rPr>
          <w:rFonts w:cstheme="majorHAnsi"/>
          <w:color w:val="0069A4"/>
        </w:rPr>
      </w:pPr>
      <w:bookmarkStart w:id="149" w:name="_Toc63936958"/>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2</w:t>
      </w:r>
      <w:r w:rsidRPr="00F63591">
        <w:rPr>
          <w:rFonts w:cstheme="majorHAnsi"/>
          <w:color w:val="0069A4"/>
        </w:rPr>
        <w:fldChar w:fldCharType="end"/>
      </w:r>
      <w:r w:rsidRPr="00F63591">
        <w:rPr>
          <w:rFonts w:cstheme="majorHAnsi"/>
          <w:color w:val="0069A4"/>
        </w:rPr>
        <w:t>: Fixed direct costs (registration)</w:t>
      </w:r>
      <w:bookmarkEnd w:id="149"/>
    </w:p>
    <w:p w14:paraId="5515EAC9" w14:textId="7C0E02C0" w:rsidR="00712327" w:rsidRPr="00A9174C" w:rsidRDefault="00712327" w:rsidP="00712327">
      <w:pPr>
        <w:pStyle w:val="Caption"/>
        <w:keepNext/>
        <w:spacing w:after="120"/>
        <w:rPr>
          <w:rFonts w:ascii="Arial" w:hAnsi="Arial"/>
          <w:b/>
          <w:bCs/>
          <w:color w:val="0069A4"/>
        </w:rPr>
      </w:pPr>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18</w:t>
      </w:r>
      <w:r w:rsidRPr="00A9174C">
        <w:rPr>
          <w:rFonts w:ascii="Arial" w:hAnsi="Arial"/>
          <w:b/>
          <w:bCs/>
          <w:color w:val="0069A4"/>
        </w:rPr>
        <w:fldChar w:fldCharType="end"/>
      </w:r>
      <w:r w:rsidRPr="00A9174C">
        <w:rPr>
          <w:rFonts w:ascii="Arial" w:hAnsi="Arial"/>
          <w:b/>
          <w:bCs/>
          <w:color w:val="0069A4"/>
        </w:rPr>
        <w:t>: Summary of fixed direct costs (registration)</w:t>
      </w:r>
    </w:p>
    <w:tbl>
      <w:tblPr>
        <w:tblW w:w="0" w:type="auto"/>
        <w:tblBorders>
          <w:insideH w:val="single" w:sz="4" w:space="0" w:color="007DC3" w:themeColor="accent1"/>
        </w:tblBorders>
        <w:tblLayout w:type="fixed"/>
        <w:tblCellMar>
          <w:top w:w="57" w:type="dxa"/>
          <w:bottom w:w="57" w:type="dxa"/>
        </w:tblCellMar>
        <w:tblLook w:val="04A0" w:firstRow="1" w:lastRow="0" w:firstColumn="1" w:lastColumn="0" w:noHBand="0" w:noVBand="1"/>
      </w:tblPr>
      <w:tblGrid>
        <w:gridCol w:w="1985"/>
        <w:gridCol w:w="2694"/>
        <w:gridCol w:w="4290"/>
      </w:tblGrid>
      <w:tr w:rsidR="00D87381" w:rsidRPr="0063521A" w14:paraId="443B7358" w14:textId="77777777" w:rsidTr="00802FE5">
        <w:trPr>
          <w:tblHeader/>
        </w:trPr>
        <w:tc>
          <w:tcPr>
            <w:tcW w:w="1985" w:type="dxa"/>
            <w:tcBorders>
              <w:top w:val="single" w:sz="12" w:space="0" w:color="0069A4"/>
              <w:bottom w:val="single" w:sz="12" w:space="0" w:color="0069A4"/>
            </w:tcBorders>
            <w:shd w:val="clear" w:color="auto" w:fill="auto"/>
            <w:vAlign w:val="bottom"/>
          </w:tcPr>
          <w:p w14:paraId="20166593" w14:textId="130F4686" w:rsidR="000F156B" w:rsidRPr="001F1D61" w:rsidRDefault="000F156B" w:rsidP="00C824FC">
            <w:pPr>
              <w:pStyle w:val="TableHeader"/>
              <w:keepNext w:val="0"/>
              <w:widowControl w:val="0"/>
              <w:spacing w:before="0" w:after="0"/>
              <w:rPr>
                <w:color w:val="auto"/>
                <w:sz w:val="18"/>
                <w:szCs w:val="18"/>
              </w:rPr>
            </w:pPr>
            <w:r w:rsidRPr="007F617A">
              <w:rPr>
                <w:color w:val="auto"/>
                <w:sz w:val="18"/>
                <w:szCs w:val="18"/>
              </w:rPr>
              <w:t>Function</w:t>
            </w:r>
          </w:p>
        </w:tc>
        <w:tc>
          <w:tcPr>
            <w:tcW w:w="2694" w:type="dxa"/>
            <w:tcBorders>
              <w:top w:val="single" w:sz="12" w:space="0" w:color="0069A4"/>
              <w:bottom w:val="single" w:sz="12" w:space="0" w:color="0069A4"/>
            </w:tcBorders>
            <w:vAlign w:val="bottom"/>
          </w:tcPr>
          <w:p w14:paraId="16438B0D" w14:textId="77777777" w:rsidR="000F156B" w:rsidRPr="001F1D61" w:rsidRDefault="000F156B" w:rsidP="00C824FC">
            <w:pPr>
              <w:pStyle w:val="TableHeader"/>
              <w:keepNext w:val="0"/>
              <w:widowControl w:val="0"/>
              <w:spacing w:before="0" w:after="0"/>
              <w:jc w:val="center"/>
              <w:rPr>
                <w:color w:val="auto"/>
                <w:sz w:val="18"/>
                <w:szCs w:val="18"/>
              </w:rPr>
            </w:pPr>
            <w:r w:rsidRPr="001F1D61">
              <w:rPr>
                <w:color w:val="auto"/>
                <w:sz w:val="18"/>
                <w:szCs w:val="18"/>
              </w:rPr>
              <w:t xml:space="preserve">Estimated Regulatory Cost </w:t>
            </w:r>
          </w:p>
          <w:p w14:paraId="383A329D" w14:textId="77777777" w:rsidR="000F156B" w:rsidRPr="001F1D61" w:rsidRDefault="000F156B" w:rsidP="00C824FC">
            <w:pPr>
              <w:pStyle w:val="TableHeader"/>
              <w:keepNext w:val="0"/>
              <w:widowControl w:val="0"/>
              <w:spacing w:before="0" w:after="0"/>
              <w:jc w:val="center"/>
              <w:rPr>
                <w:color w:val="auto"/>
                <w:sz w:val="18"/>
                <w:szCs w:val="18"/>
              </w:rPr>
            </w:pPr>
            <w:r w:rsidRPr="001F1D61">
              <w:rPr>
                <w:color w:val="auto"/>
                <w:sz w:val="18"/>
                <w:szCs w:val="18"/>
              </w:rPr>
              <w:t>Yearly average over the 10-year regulatory period July 2021 to 30 June 2031</w:t>
            </w:r>
          </w:p>
        </w:tc>
        <w:tc>
          <w:tcPr>
            <w:tcW w:w="4290" w:type="dxa"/>
            <w:tcBorders>
              <w:top w:val="single" w:sz="12" w:space="0" w:color="0069A4"/>
              <w:bottom w:val="single" w:sz="12" w:space="0" w:color="0069A4"/>
            </w:tcBorders>
            <w:shd w:val="clear" w:color="auto" w:fill="auto"/>
            <w:vAlign w:val="bottom"/>
          </w:tcPr>
          <w:p w14:paraId="2BB4700D" w14:textId="60AC9718" w:rsidR="000F156B" w:rsidRPr="001F1D61" w:rsidRDefault="00CF5219" w:rsidP="00C824FC">
            <w:pPr>
              <w:pStyle w:val="TableHeader"/>
              <w:keepNext w:val="0"/>
              <w:widowControl w:val="0"/>
              <w:spacing w:before="0" w:after="0"/>
              <w:jc w:val="center"/>
              <w:rPr>
                <w:color w:val="auto"/>
                <w:sz w:val="18"/>
                <w:szCs w:val="18"/>
              </w:rPr>
            </w:pPr>
            <w:r>
              <w:rPr>
                <w:color w:val="auto"/>
                <w:sz w:val="18"/>
                <w:szCs w:val="18"/>
              </w:rPr>
              <w:t>Expected</w:t>
            </w:r>
            <w:r w:rsidR="000F156B" w:rsidRPr="001F1D61">
              <w:rPr>
                <w:color w:val="auto"/>
                <w:sz w:val="18"/>
                <w:szCs w:val="18"/>
              </w:rPr>
              <w:t xml:space="preserve"> Regulatory Activities </w:t>
            </w:r>
          </w:p>
        </w:tc>
      </w:tr>
      <w:tr w:rsidR="00D87381" w:rsidRPr="0063521A" w14:paraId="5A8DC882" w14:textId="77777777" w:rsidTr="00802FE5">
        <w:tc>
          <w:tcPr>
            <w:tcW w:w="1985" w:type="dxa"/>
            <w:tcBorders>
              <w:top w:val="single" w:sz="12" w:space="0" w:color="0069A4"/>
              <w:bottom w:val="single" w:sz="4" w:space="0" w:color="0069A4"/>
            </w:tcBorders>
            <w:shd w:val="clear" w:color="auto" w:fill="auto"/>
          </w:tcPr>
          <w:p w14:paraId="37C4E1E4" w14:textId="77777777" w:rsidR="000F156B" w:rsidRPr="001F1D61" w:rsidRDefault="000F156B" w:rsidP="00C824FC">
            <w:pPr>
              <w:pStyle w:val="DJCSbodyafterbullets"/>
              <w:widowControl w:val="0"/>
              <w:spacing w:before="0" w:after="0" w:line="240" w:lineRule="auto"/>
              <w:ind w:left="0"/>
              <w:rPr>
                <w:rFonts w:cstheme="minorHAnsi"/>
                <w:sz w:val="18"/>
              </w:rPr>
            </w:pPr>
            <w:r w:rsidRPr="00A93148">
              <w:rPr>
                <w:rFonts w:cstheme="minorHAnsi"/>
                <w:sz w:val="18"/>
              </w:rPr>
              <w:t>M</w:t>
            </w:r>
            <w:r w:rsidRPr="00CC02E5">
              <w:rPr>
                <w:rFonts w:cstheme="minorHAnsi"/>
                <w:sz w:val="18"/>
              </w:rPr>
              <w:t xml:space="preserve">anaging back-end </w:t>
            </w:r>
            <w:r w:rsidRPr="007F617A">
              <w:rPr>
                <w:rFonts w:cstheme="minorHAnsi"/>
                <w:sz w:val="18"/>
              </w:rPr>
              <w:t>registration functions</w:t>
            </w:r>
          </w:p>
          <w:p w14:paraId="171AC963" w14:textId="77777777" w:rsidR="000F156B" w:rsidRPr="001F1D61" w:rsidRDefault="000F156B" w:rsidP="00C824FC">
            <w:pPr>
              <w:pStyle w:val="DJCSbodyafterbullets"/>
              <w:widowControl w:val="0"/>
              <w:spacing w:before="0" w:after="0" w:line="240" w:lineRule="auto"/>
              <w:ind w:left="0"/>
              <w:rPr>
                <w:rFonts w:cstheme="minorHAnsi"/>
                <w:sz w:val="18"/>
              </w:rPr>
            </w:pPr>
          </w:p>
        </w:tc>
        <w:tc>
          <w:tcPr>
            <w:tcW w:w="2694" w:type="dxa"/>
            <w:tcBorders>
              <w:top w:val="single" w:sz="12" w:space="0" w:color="0069A4"/>
              <w:bottom w:val="single" w:sz="4" w:space="0" w:color="0069A4"/>
            </w:tcBorders>
          </w:tcPr>
          <w:p w14:paraId="79ACA178" w14:textId="77777777" w:rsidR="000F156B" w:rsidRPr="001F1D61" w:rsidRDefault="000F156B" w:rsidP="00C824FC">
            <w:pPr>
              <w:pStyle w:val="DJCSbodyafterbullets"/>
              <w:widowControl w:val="0"/>
              <w:spacing w:before="0" w:after="0" w:line="240" w:lineRule="auto"/>
              <w:ind w:left="0"/>
              <w:jc w:val="center"/>
              <w:rPr>
                <w:rFonts w:cstheme="minorHAnsi"/>
                <w:sz w:val="18"/>
              </w:rPr>
            </w:pPr>
            <w:r w:rsidRPr="001F1D61">
              <w:rPr>
                <w:rFonts w:cstheme="minorHAnsi"/>
                <w:sz w:val="18"/>
              </w:rPr>
              <w:t>$1,105,964</w:t>
            </w:r>
          </w:p>
        </w:tc>
        <w:tc>
          <w:tcPr>
            <w:tcW w:w="4290" w:type="dxa"/>
            <w:tcBorders>
              <w:top w:val="single" w:sz="12" w:space="0" w:color="0069A4"/>
              <w:bottom w:val="single" w:sz="4" w:space="0" w:color="0069A4"/>
            </w:tcBorders>
            <w:shd w:val="clear" w:color="auto" w:fill="auto"/>
          </w:tcPr>
          <w:p w14:paraId="28A5E0D4" w14:textId="17A90778" w:rsidR="000F156B" w:rsidRPr="00547F2E" w:rsidRDefault="00B4359D" w:rsidP="00053A8D">
            <w:pPr>
              <w:pStyle w:val="TableText-List"/>
              <w:numPr>
                <w:ilvl w:val="0"/>
                <w:numId w:val="0"/>
              </w:numPr>
              <w:spacing w:before="0" w:after="0"/>
              <w:ind w:left="142" w:hanging="142"/>
            </w:pPr>
            <w:r w:rsidRPr="00547F2E">
              <w:t xml:space="preserve">Activities in an average year </w:t>
            </w:r>
            <w:r w:rsidR="000F156B" w:rsidRPr="00547F2E">
              <w:t>include:</w:t>
            </w:r>
          </w:p>
          <w:p w14:paraId="443F520E" w14:textId="0955041C" w:rsidR="00572998" w:rsidRPr="001F1D61" w:rsidRDefault="00572998" w:rsidP="00C11234">
            <w:pPr>
              <w:pStyle w:val="TableText-List"/>
              <w:numPr>
                <w:ilvl w:val="0"/>
                <w:numId w:val="42"/>
              </w:numPr>
              <w:tabs>
                <w:tab w:val="clear" w:pos="142"/>
                <w:tab w:val="num" w:pos="173"/>
              </w:tabs>
              <w:spacing w:before="0" w:after="0"/>
              <w:ind w:left="173" w:hanging="173"/>
            </w:pPr>
            <w:r>
              <w:t xml:space="preserve">determining applications for registration and renewal </w:t>
            </w:r>
            <w:r w:rsidR="00053A8D">
              <w:t>–</w:t>
            </w:r>
            <w:r>
              <w:t xml:space="preserve"> BLA </w:t>
            </w:r>
          </w:p>
          <w:p w14:paraId="7EAEDF62" w14:textId="5B358DC5" w:rsidR="000F156B" w:rsidRPr="001F1D61" w:rsidRDefault="000F156B" w:rsidP="00C11234">
            <w:pPr>
              <w:pStyle w:val="TableText-List"/>
              <w:numPr>
                <w:ilvl w:val="0"/>
                <w:numId w:val="42"/>
              </w:numPr>
              <w:tabs>
                <w:tab w:val="clear" w:pos="142"/>
                <w:tab w:val="num" w:pos="173"/>
              </w:tabs>
              <w:spacing w:before="0" w:after="0"/>
              <w:ind w:left="173" w:hanging="173"/>
            </w:pPr>
            <w:r w:rsidRPr="001F1D61">
              <w:t>approving assessment schemes</w:t>
            </w:r>
            <w:r w:rsidR="00547F2E">
              <w:t xml:space="preserve"> – BLA</w:t>
            </w:r>
          </w:p>
          <w:p w14:paraId="3ACD8851" w14:textId="56E0FDF1" w:rsidR="00547F2E" w:rsidRDefault="00547F2E" w:rsidP="00C11234">
            <w:pPr>
              <w:pStyle w:val="TableText-List"/>
              <w:numPr>
                <w:ilvl w:val="0"/>
                <w:numId w:val="42"/>
              </w:numPr>
              <w:tabs>
                <w:tab w:val="clear" w:pos="142"/>
                <w:tab w:val="num" w:pos="173"/>
              </w:tabs>
              <w:spacing w:before="0" w:after="0"/>
              <w:ind w:left="173" w:hanging="173"/>
            </w:pPr>
            <w:r w:rsidRPr="00547F2E">
              <w:t xml:space="preserve">verifying online registrations at critical decision points </w:t>
            </w:r>
            <w:r>
              <w:t>–</w:t>
            </w:r>
            <w:r w:rsidRPr="00547F2E">
              <w:t xml:space="preserve"> CAV</w:t>
            </w:r>
          </w:p>
          <w:p w14:paraId="3239CF83" w14:textId="732B55F2" w:rsidR="00547F2E" w:rsidRPr="00547F2E" w:rsidRDefault="00547F2E" w:rsidP="00C11234">
            <w:pPr>
              <w:pStyle w:val="TableText-List"/>
              <w:numPr>
                <w:ilvl w:val="0"/>
                <w:numId w:val="42"/>
              </w:numPr>
              <w:tabs>
                <w:tab w:val="clear" w:pos="142"/>
                <w:tab w:val="num" w:pos="173"/>
              </w:tabs>
              <w:spacing w:before="0" w:after="0"/>
              <w:ind w:left="173" w:hanging="173"/>
            </w:pPr>
            <w:r w:rsidRPr="00547F2E">
              <w:t>review</w:t>
            </w:r>
            <w:r w:rsidR="00053A8D">
              <w:t>ing</w:t>
            </w:r>
            <w:r w:rsidRPr="00547F2E">
              <w:t xml:space="preserve">, </w:t>
            </w:r>
            <w:proofErr w:type="gramStart"/>
            <w:r w:rsidRPr="00547F2E">
              <w:t>escalat</w:t>
            </w:r>
            <w:r w:rsidR="00053A8D">
              <w:t>ing</w:t>
            </w:r>
            <w:proofErr w:type="gramEnd"/>
            <w:r w:rsidRPr="00547F2E">
              <w:t xml:space="preserve"> and recommend</w:t>
            </w:r>
            <w:r w:rsidR="00053A8D">
              <w:t>ing</w:t>
            </w:r>
            <w:r w:rsidRPr="00547F2E">
              <w:t xml:space="preserve"> action where personal and financial probity checks indicate records of conduct that affect eligibility for registration</w:t>
            </w:r>
            <w:r>
              <w:t xml:space="preserve"> </w:t>
            </w:r>
            <w:r w:rsidR="00053A8D">
              <w:t xml:space="preserve">– </w:t>
            </w:r>
            <w:r>
              <w:t>CAV</w:t>
            </w:r>
          </w:p>
          <w:p w14:paraId="15BC9F8D" w14:textId="77777777" w:rsidR="000F156B" w:rsidRPr="001F1D61" w:rsidRDefault="000F156B" w:rsidP="00C11234">
            <w:pPr>
              <w:pStyle w:val="TableText-List"/>
              <w:numPr>
                <w:ilvl w:val="0"/>
                <w:numId w:val="42"/>
              </w:numPr>
              <w:tabs>
                <w:tab w:val="clear" w:pos="142"/>
                <w:tab w:val="num" w:pos="173"/>
              </w:tabs>
              <w:spacing w:before="0" w:after="0"/>
              <w:ind w:left="173" w:hanging="173"/>
            </w:pPr>
            <w:r w:rsidRPr="001F1D61">
              <w:t>processing the suspension and cancellation of up to 100 registrations and endorsements and the surrender of up to 300 registrations and endorsements</w:t>
            </w:r>
          </w:p>
          <w:p w14:paraId="00419BE6" w14:textId="77777777" w:rsidR="000F156B" w:rsidRPr="001F1D61" w:rsidRDefault="000F156B" w:rsidP="00C11234">
            <w:pPr>
              <w:pStyle w:val="TableText-List"/>
              <w:numPr>
                <w:ilvl w:val="0"/>
                <w:numId w:val="42"/>
              </w:numPr>
              <w:tabs>
                <w:tab w:val="clear" w:pos="142"/>
                <w:tab w:val="num" w:pos="173"/>
              </w:tabs>
              <w:spacing w:before="0" w:after="0"/>
              <w:ind w:left="173" w:hanging="173"/>
            </w:pPr>
            <w:r w:rsidRPr="001F1D61">
              <w:t>monitoring and quality assuring automated workflows for registration and renewal applications</w:t>
            </w:r>
          </w:p>
          <w:p w14:paraId="70067874" w14:textId="575EA897" w:rsidR="000F156B" w:rsidRPr="001F1D61" w:rsidRDefault="000F156B" w:rsidP="00C11234">
            <w:pPr>
              <w:pStyle w:val="TableText-List"/>
              <w:numPr>
                <w:ilvl w:val="0"/>
                <w:numId w:val="42"/>
              </w:numPr>
              <w:tabs>
                <w:tab w:val="clear" w:pos="142"/>
                <w:tab w:val="num" w:pos="173"/>
              </w:tabs>
              <w:spacing w:before="0" w:after="0"/>
              <w:ind w:left="173" w:hanging="173"/>
            </w:pPr>
            <w:r w:rsidRPr="001F1D61">
              <w:t>removing an area of engineering for up to 100 registrations</w:t>
            </w:r>
          </w:p>
          <w:p w14:paraId="4347F94C" w14:textId="77777777" w:rsidR="000F156B" w:rsidRPr="001F1D61" w:rsidRDefault="000F156B" w:rsidP="00C11234">
            <w:pPr>
              <w:pStyle w:val="TableText-List"/>
              <w:numPr>
                <w:ilvl w:val="0"/>
                <w:numId w:val="42"/>
              </w:numPr>
              <w:tabs>
                <w:tab w:val="clear" w:pos="142"/>
                <w:tab w:val="num" w:pos="173"/>
              </w:tabs>
              <w:spacing w:before="0" w:after="0"/>
              <w:ind w:left="173" w:hanging="173"/>
            </w:pPr>
            <w:r w:rsidRPr="001F1D61">
              <w:t>changing the practising/non-practising status of up to 200 registrations</w:t>
            </w:r>
          </w:p>
          <w:p w14:paraId="3B33A3EA" w14:textId="23177562" w:rsidR="000F156B" w:rsidRDefault="000F156B" w:rsidP="00C11234">
            <w:pPr>
              <w:pStyle w:val="TableText-List"/>
              <w:numPr>
                <w:ilvl w:val="0"/>
                <w:numId w:val="42"/>
              </w:numPr>
              <w:tabs>
                <w:tab w:val="clear" w:pos="142"/>
                <w:tab w:val="num" w:pos="173"/>
              </w:tabs>
              <w:spacing w:before="0" w:after="0"/>
              <w:ind w:left="173" w:hanging="173"/>
            </w:pPr>
            <w:r w:rsidRPr="001F1D61">
              <w:t>facilitating applications where applicants are unable to complete the process online</w:t>
            </w:r>
          </w:p>
          <w:p w14:paraId="3060AF57" w14:textId="7DDC7E04" w:rsidR="004C0BC4" w:rsidRDefault="006B108A" w:rsidP="00C11234">
            <w:pPr>
              <w:pStyle w:val="TableText-List"/>
              <w:numPr>
                <w:ilvl w:val="0"/>
                <w:numId w:val="42"/>
              </w:numPr>
              <w:tabs>
                <w:tab w:val="clear" w:pos="142"/>
                <w:tab w:val="num" w:pos="173"/>
              </w:tabs>
              <w:spacing w:before="0" w:after="0"/>
              <w:ind w:left="173" w:hanging="173"/>
            </w:pPr>
            <w:r>
              <w:t>providing</w:t>
            </w:r>
            <w:r w:rsidR="004C0BC4">
              <w:t xml:space="preserve"> ongoing technical, </w:t>
            </w:r>
            <w:proofErr w:type="gramStart"/>
            <w:r w:rsidR="004C0BC4">
              <w:t>training</w:t>
            </w:r>
            <w:proofErr w:type="gramEnd"/>
            <w:r>
              <w:t xml:space="preserve"> and </w:t>
            </w:r>
            <w:r w:rsidR="004C0BC4">
              <w:t>operational reporting and administrative support to operational team and management</w:t>
            </w:r>
          </w:p>
          <w:p w14:paraId="08337852" w14:textId="608D232B" w:rsidR="004C0BC4" w:rsidRPr="001F1D61" w:rsidRDefault="004C0BC4" w:rsidP="00C11234">
            <w:pPr>
              <w:pStyle w:val="TableText-List"/>
              <w:numPr>
                <w:ilvl w:val="0"/>
                <w:numId w:val="42"/>
              </w:numPr>
              <w:tabs>
                <w:tab w:val="clear" w:pos="142"/>
                <w:tab w:val="num" w:pos="173"/>
              </w:tabs>
              <w:spacing w:before="0" w:after="0"/>
              <w:ind w:left="173" w:hanging="173"/>
            </w:pPr>
            <w:r>
              <w:t>processing of to 10,000 general enquiries and requests for information from registered engineers in line with experience from other licensing schemes</w:t>
            </w:r>
          </w:p>
          <w:p w14:paraId="4724108A" w14:textId="77777777" w:rsidR="000F156B" w:rsidRPr="001F1D61" w:rsidRDefault="000F156B" w:rsidP="00C11234">
            <w:pPr>
              <w:pStyle w:val="TableText-List"/>
              <w:numPr>
                <w:ilvl w:val="0"/>
                <w:numId w:val="42"/>
              </w:numPr>
              <w:tabs>
                <w:tab w:val="clear" w:pos="142"/>
                <w:tab w:val="num" w:pos="173"/>
              </w:tabs>
              <w:spacing w:before="0" w:after="0"/>
              <w:ind w:left="173" w:hanging="173"/>
            </w:pPr>
            <w:r w:rsidRPr="001F1D61">
              <w:t>administering and publishing the public register, and</w:t>
            </w:r>
          </w:p>
          <w:p w14:paraId="4D9B5161" w14:textId="77777777" w:rsidR="000F156B" w:rsidRPr="00547F2E" w:rsidRDefault="000F156B" w:rsidP="00C11234">
            <w:pPr>
              <w:pStyle w:val="TableText-List"/>
              <w:numPr>
                <w:ilvl w:val="0"/>
                <w:numId w:val="42"/>
              </w:numPr>
              <w:tabs>
                <w:tab w:val="clear" w:pos="142"/>
                <w:tab w:val="num" w:pos="173"/>
              </w:tabs>
              <w:spacing w:before="0" w:after="0"/>
              <w:ind w:left="173" w:hanging="173"/>
            </w:pPr>
            <w:r w:rsidRPr="001F1D61">
              <w:t>managing up to 200 internal requests for an extract of the full register to support investigations.</w:t>
            </w:r>
          </w:p>
        </w:tc>
      </w:tr>
      <w:tr w:rsidR="00D87381" w:rsidRPr="0063521A" w14:paraId="6BDE42C1" w14:textId="77777777" w:rsidTr="00802FE5">
        <w:tc>
          <w:tcPr>
            <w:tcW w:w="1985" w:type="dxa"/>
            <w:tcBorders>
              <w:top w:val="single" w:sz="4" w:space="0" w:color="0069A4"/>
              <w:bottom w:val="single" w:sz="4" w:space="0" w:color="0069A4"/>
            </w:tcBorders>
            <w:shd w:val="clear" w:color="auto" w:fill="auto"/>
          </w:tcPr>
          <w:p w14:paraId="0C520E01" w14:textId="77777777" w:rsidR="000F156B" w:rsidRPr="007F617A" w:rsidRDefault="000F156B" w:rsidP="00C824FC">
            <w:pPr>
              <w:pStyle w:val="DJCSbodyafterbullets"/>
              <w:widowControl w:val="0"/>
              <w:spacing w:before="0" w:after="0" w:line="240" w:lineRule="auto"/>
              <w:ind w:left="0"/>
              <w:rPr>
                <w:rFonts w:cstheme="majorHAnsi"/>
                <w:sz w:val="21"/>
                <w:szCs w:val="22"/>
              </w:rPr>
            </w:pPr>
            <w:r w:rsidRPr="00A93148">
              <w:rPr>
                <w:rFonts w:cstheme="minorHAnsi"/>
                <w:sz w:val="18"/>
              </w:rPr>
              <w:t>R</w:t>
            </w:r>
            <w:r w:rsidRPr="00CC02E5">
              <w:rPr>
                <w:rFonts w:cstheme="minorHAnsi"/>
                <w:sz w:val="18"/>
              </w:rPr>
              <w:t>eceiving and managing enquires and complaints</w:t>
            </w:r>
          </w:p>
        </w:tc>
        <w:tc>
          <w:tcPr>
            <w:tcW w:w="2694" w:type="dxa"/>
            <w:tcBorders>
              <w:top w:val="single" w:sz="4" w:space="0" w:color="0069A4"/>
              <w:bottom w:val="single" w:sz="4" w:space="0" w:color="0069A4"/>
            </w:tcBorders>
          </w:tcPr>
          <w:p w14:paraId="42EFE99F" w14:textId="77777777" w:rsidR="000F156B" w:rsidRPr="001F1D61" w:rsidRDefault="000F156B" w:rsidP="00C824FC">
            <w:pPr>
              <w:pStyle w:val="TableText"/>
              <w:widowControl w:val="0"/>
              <w:spacing w:before="0" w:after="0"/>
              <w:jc w:val="center"/>
            </w:pPr>
            <w:r w:rsidRPr="001F1D61">
              <w:t>$487,293</w:t>
            </w:r>
          </w:p>
        </w:tc>
        <w:tc>
          <w:tcPr>
            <w:tcW w:w="4290" w:type="dxa"/>
            <w:tcBorders>
              <w:top w:val="single" w:sz="4" w:space="0" w:color="0069A4"/>
              <w:bottom w:val="single" w:sz="4" w:space="0" w:color="0069A4"/>
            </w:tcBorders>
            <w:shd w:val="clear" w:color="auto" w:fill="auto"/>
          </w:tcPr>
          <w:p w14:paraId="08E24784" w14:textId="6742566F" w:rsidR="000F156B" w:rsidRPr="001F1D61" w:rsidRDefault="000F156B" w:rsidP="00C824FC">
            <w:pPr>
              <w:pStyle w:val="TableText-List"/>
              <w:numPr>
                <w:ilvl w:val="0"/>
                <w:numId w:val="0"/>
              </w:numPr>
              <w:spacing w:before="0" w:after="0"/>
            </w:pPr>
            <w:r w:rsidRPr="001F1D61">
              <w:rPr>
                <w:rFonts w:cstheme="minorHAnsi"/>
              </w:rPr>
              <w:t xml:space="preserve">In an average year an estimated 8,000 telephone enquiries will be received and 400 complaints will be reviewed and responded to, of which 200 will be triaged as complex complaints about professional engineers. In addition, up to 100 enquiries about assessment schemes and assessment entities will be managed. </w:t>
            </w:r>
          </w:p>
        </w:tc>
      </w:tr>
      <w:tr w:rsidR="00D87381" w:rsidRPr="0063521A" w14:paraId="1D5F4151" w14:textId="77777777" w:rsidTr="00802FE5">
        <w:tc>
          <w:tcPr>
            <w:tcW w:w="1985" w:type="dxa"/>
            <w:tcBorders>
              <w:top w:val="single" w:sz="4" w:space="0" w:color="0069A4"/>
              <w:bottom w:val="single" w:sz="4" w:space="0" w:color="0069A4"/>
            </w:tcBorders>
            <w:shd w:val="clear" w:color="auto" w:fill="auto"/>
          </w:tcPr>
          <w:p w14:paraId="48B3E1F8" w14:textId="77777777" w:rsidR="000F156B" w:rsidRPr="007F617A" w:rsidRDefault="000F156B" w:rsidP="00C824FC">
            <w:pPr>
              <w:pStyle w:val="DJCSbodyafterbullets"/>
              <w:widowControl w:val="0"/>
              <w:spacing w:before="0" w:after="0" w:line="240" w:lineRule="auto"/>
              <w:ind w:left="0"/>
              <w:rPr>
                <w:rFonts w:cstheme="minorHAnsi"/>
                <w:sz w:val="18"/>
              </w:rPr>
            </w:pPr>
            <w:r w:rsidRPr="00A93148">
              <w:rPr>
                <w:rFonts w:cstheme="minorHAnsi"/>
                <w:sz w:val="18"/>
              </w:rPr>
              <w:t>Monitoring compliance and i</w:t>
            </w:r>
            <w:r w:rsidRPr="00CC02E5">
              <w:rPr>
                <w:rFonts w:cstheme="minorHAnsi"/>
                <w:sz w:val="18"/>
              </w:rPr>
              <w:t>nvestigating complaints</w:t>
            </w:r>
          </w:p>
        </w:tc>
        <w:tc>
          <w:tcPr>
            <w:tcW w:w="2694" w:type="dxa"/>
            <w:tcBorders>
              <w:top w:val="single" w:sz="4" w:space="0" w:color="0069A4"/>
              <w:bottom w:val="single" w:sz="4" w:space="0" w:color="0069A4"/>
            </w:tcBorders>
          </w:tcPr>
          <w:p w14:paraId="37F0CAAD" w14:textId="77777777" w:rsidR="000F156B" w:rsidRPr="001F1D61" w:rsidRDefault="000F156B" w:rsidP="00C824FC">
            <w:pPr>
              <w:pStyle w:val="TableText"/>
              <w:widowControl w:val="0"/>
              <w:spacing w:before="0" w:after="0"/>
              <w:jc w:val="center"/>
            </w:pPr>
            <w:r w:rsidRPr="001F1D61">
              <w:t>$1,592,422</w:t>
            </w:r>
          </w:p>
        </w:tc>
        <w:tc>
          <w:tcPr>
            <w:tcW w:w="4290" w:type="dxa"/>
            <w:tcBorders>
              <w:top w:val="single" w:sz="4" w:space="0" w:color="0069A4"/>
              <w:bottom w:val="single" w:sz="4" w:space="0" w:color="0069A4"/>
            </w:tcBorders>
            <w:shd w:val="clear" w:color="auto" w:fill="auto"/>
          </w:tcPr>
          <w:p w14:paraId="49191FCB" w14:textId="77777777" w:rsidR="000F156B" w:rsidRDefault="000F156B" w:rsidP="00C824FC">
            <w:pPr>
              <w:pStyle w:val="TableText-List"/>
              <w:numPr>
                <w:ilvl w:val="0"/>
                <w:numId w:val="0"/>
              </w:numPr>
              <w:spacing w:before="0" w:after="0"/>
              <w:rPr>
                <w:rFonts w:cstheme="minorHAnsi"/>
              </w:rPr>
            </w:pPr>
            <w:r w:rsidRPr="001F1D61">
              <w:rPr>
                <w:rFonts w:cstheme="minorHAnsi"/>
              </w:rPr>
              <w:t>Operations that will be undertaken in an average year include 100 proactive compliance monitoring activities, over 1,600 CPD audits, over 200 qualification audits, two audits of assessment entities and 25 investigations.</w:t>
            </w:r>
          </w:p>
          <w:p w14:paraId="789BA9D1" w14:textId="77777777" w:rsidR="00547F2E" w:rsidRDefault="00547F2E" w:rsidP="00C824FC">
            <w:pPr>
              <w:pStyle w:val="TableText-List"/>
              <w:numPr>
                <w:ilvl w:val="0"/>
                <w:numId w:val="0"/>
              </w:numPr>
              <w:spacing w:before="0" w:after="0"/>
              <w:rPr>
                <w:rFonts w:cstheme="minorHAnsi"/>
              </w:rPr>
            </w:pPr>
          </w:p>
          <w:p w14:paraId="3FD926D4" w14:textId="77777777" w:rsidR="00547F2E" w:rsidRDefault="00547F2E" w:rsidP="00C824FC">
            <w:pPr>
              <w:pStyle w:val="TableText-List"/>
              <w:numPr>
                <w:ilvl w:val="0"/>
                <w:numId w:val="0"/>
              </w:numPr>
              <w:spacing w:before="0" w:after="0"/>
              <w:rPr>
                <w:rFonts w:cstheme="minorHAnsi"/>
              </w:rPr>
            </w:pPr>
          </w:p>
          <w:p w14:paraId="6358E247" w14:textId="77777777" w:rsidR="00547F2E" w:rsidRDefault="00547F2E" w:rsidP="00C824FC">
            <w:pPr>
              <w:pStyle w:val="TableText-List"/>
              <w:numPr>
                <w:ilvl w:val="0"/>
                <w:numId w:val="0"/>
              </w:numPr>
              <w:spacing w:before="0" w:after="0"/>
              <w:rPr>
                <w:rFonts w:cstheme="minorHAnsi"/>
              </w:rPr>
            </w:pPr>
          </w:p>
          <w:p w14:paraId="2B9C11AF" w14:textId="63ED9B74" w:rsidR="000F156B" w:rsidRPr="001F1D61" w:rsidRDefault="000F156B" w:rsidP="00C824FC">
            <w:pPr>
              <w:pStyle w:val="TableText-List"/>
              <w:numPr>
                <w:ilvl w:val="0"/>
                <w:numId w:val="0"/>
              </w:numPr>
              <w:spacing w:before="0" w:after="0"/>
              <w:rPr>
                <w:rFonts w:cstheme="minorHAnsi"/>
              </w:rPr>
            </w:pPr>
          </w:p>
        </w:tc>
      </w:tr>
      <w:tr w:rsidR="00D87381" w:rsidRPr="0063521A" w14:paraId="18AF9204" w14:textId="77777777" w:rsidTr="00802FE5">
        <w:tc>
          <w:tcPr>
            <w:tcW w:w="1985" w:type="dxa"/>
            <w:tcBorders>
              <w:top w:val="single" w:sz="4" w:space="0" w:color="0069A4"/>
              <w:bottom w:val="single" w:sz="4" w:space="0" w:color="0069A4"/>
            </w:tcBorders>
            <w:shd w:val="clear" w:color="auto" w:fill="auto"/>
          </w:tcPr>
          <w:p w14:paraId="6A5972A0" w14:textId="77777777" w:rsidR="000F156B" w:rsidRPr="007F617A" w:rsidRDefault="000F156B" w:rsidP="00C824FC">
            <w:pPr>
              <w:pStyle w:val="DJCSbodyafterbullets"/>
              <w:widowControl w:val="0"/>
              <w:spacing w:before="0" w:after="0" w:line="240" w:lineRule="auto"/>
              <w:ind w:left="0"/>
              <w:rPr>
                <w:rFonts w:cstheme="minorHAnsi"/>
                <w:sz w:val="18"/>
              </w:rPr>
            </w:pPr>
            <w:r w:rsidRPr="00A93148">
              <w:rPr>
                <w:rFonts w:cstheme="minorHAnsi"/>
                <w:sz w:val="18"/>
              </w:rPr>
              <w:lastRenderedPageBreak/>
              <w:t>Addressing non-compliance and t</w:t>
            </w:r>
            <w:r w:rsidRPr="00CC02E5">
              <w:rPr>
                <w:rFonts w:cstheme="minorHAnsi"/>
                <w:sz w:val="18"/>
              </w:rPr>
              <w:t xml:space="preserve">aking disciplinary actions </w:t>
            </w:r>
          </w:p>
        </w:tc>
        <w:tc>
          <w:tcPr>
            <w:tcW w:w="2694" w:type="dxa"/>
            <w:tcBorders>
              <w:top w:val="single" w:sz="4" w:space="0" w:color="0069A4"/>
              <w:bottom w:val="single" w:sz="4" w:space="0" w:color="0069A4"/>
            </w:tcBorders>
          </w:tcPr>
          <w:p w14:paraId="048F58CB" w14:textId="77777777" w:rsidR="000F156B" w:rsidRPr="001F1D61" w:rsidRDefault="000F156B" w:rsidP="00C824FC">
            <w:pPr>
              <w:pStyle w:val="TableText"/>
              <w:widowControl w:val="0"/>
              <w:spacing w:before="0" w:after="0"/>
              <w:jc w:val="center"/>
            </w:pPr>
            <w:r w:rsidRPr="001F1D61">
              <w:t>$497,160</w:t>
            </w:r>
          </w:p>
        </w:tc>
        <w:tc>
          <w:tcPr>
            <w:tcW w:w="4290" w:type="dxa"/>
            <w:tcBorders>
              <w:top w:val="single" w:sz="4" w:space="0" w:color="0069A4"/>
              <w:bottom w:val="single" w:sz="4" w:space="0" w:color="0069A4"/>
            </w:tcBorders>
            <w:shd w:val="clear" w:color="auto" w:fill="auto"/>
          </w:tcPr>
          <w:p w14:paraId="0A4E101B" w14:textId="77777777" w:rsidR="000F156B" w:rsidRPr="001F1D61" w:rsidRDefault="000F156B" w:rsidP="00C824FC">
            <w:pPr>
              <w:pStyle w:val="TableText-List"/>
              <w:tabs>
                <w:tab w:val="clear" w:pos="142"/>
                <w:tab w:val="num" w:pos="318"/>
              </w:tabs>
              <w:spacing w:before="0" w:after="0"/>
              <w:ind w:left="318" w:hanging="318"/>
              <w:rPr>
                <w:rFonts w:cstheme="minorHAnsi"/>
              </w:rPr>
            </w:pPr>
            <w:r w:rsidRPr="001F1D61">
              <w:rPr>
                <w:rFonts w:cstheme="minorHAnsi"/>
              </w:rPr>
              <w:t>On average it is expected CAV will undertake up to 12 disciplinary actions each year, such as enforceable undertakings and show cause actions, initiate three disciplinary proceedings at VCAT or court and prepare for two review hearings.</w:t>
            </w:r>
          </w:p>
          <w:p w14:paraId="6FCCA3AA" w14:textId="2F1AF09D" w:rsidR="00D6646D" w:rsidRPr="00D6646D" w:rsidRDefault="000F156B" w:rsidP="00547F2E">
            <w:pPr>
              <w:pStyle w:val="TableText-List"/>
              <w:tabs>
                <w:tab w:val="clear" w:pos="142"/>
                <w:tab w:val="num" w:pos="318"/>
              </w:tabs>
              <w:spacing w:before="0" w:after="0"/>
              <w:ind w:left="318" w:hanging="318"/>
              <w:rPr>
                <w:rFonts w:cstheme="minorHAnsi"/>
              </w:rPr>
            </w:pPr>
            <w:r w:rsidRPr="001F1D61">
              <w:rPr>
                <w:rFonts w:cstheme="minorHAnsi"/>
              </w:rPr>
              <w:t xml:space="preserve">VCAT will undertake on average </w:t>
            </w:r>
            <w:r w:rsidRPr="001F1D61">
              <w:rPr>
                <w:rFonts w:cstheme="minorHAnsi"/>
                <w:color w:val="000000" w:themeColor="text1"/>
              </w:rPr>
              <w:t>two review hearings and three disciplinary hearings</w:t>
            </w:r>
            <w:r w:rsidR="00B904A4" w:rsidRPr="001F1D61">
              <w:rPr>
                <w:rFonts w:cstheme="minorHAnsi"/>
                <w:color w:val="000000" w:themeColor="text1"/>
              </w:rPr>
              <w:t>.</w:t>
            </w:r>
          </w:p>
        </w:tc>
      </w:tr>
      <w:tr w:rsidR="00D87381" w:rsidRPr="0063521A" w14:paraId="3B732F20" w14:textId="77777777" w:rsidTr="00802FE5">
        <w:tc>
          <w:tcPr>
            <w:tcW w:w="1985" w:type="dxa"/>
            <w:tcBorders>
              <w:top w:val="single" w:sz="4" w:space="0" w:color="0069A4"/>
              <w:bottom w:val="single" w:sz="12" w:space="0" w:color="0069A4"/>
            </w:tcBorders>
            <w:shd w:val="clear" w:color="auto" w:fill="auto"/>
          </w:tcPr>
          <w:p w14:paraId="2281749A" w14:textId="77777777" w:rsidR="000F156B" w:rsidRPr="007F617A" w:rsidRDefault="000F156B" w:rsidP="00C824FC">
            <w:pPr>
              <w:pStyle w:val="TableText-List"/>
              <w:numPr>
                <w:ilvl w:val="0"/>
                <w:numId w:val="0"/>
              </w:numPr>
              <w:spacing w:before="0" w:after="0"/>
            </w:pPr>
            <w:r w:rsidRPr="00A93148">
              <w:t xml:space="preserve">Processing </w:t>
            </w:r>
            <w:r w:rsidRPr="00CC02E5">
              <w:t>assessment scheme applications for approval</w:t>
            </w:r>
          </w:p>
        </w:tc>
        <w:tc>
          <w:tcPr>
            <w:tcW w:w="2694" w:type="dxa"/>
            <w:tcBorders>
              <w:top w:val="single" w:sz="4" w:space="0" w:color="0069A4"/>
              <w:bottom w:val="single" w:sz="12" w:space="0" w:color="0069A4"/>
            </w:tcBorders>
          </w:tcPr>
          <w:p w14:paraId="5B6306EB" w14:textId="77777777" w:rsidR="000F156B" w:rsidRPr="001F1D61" w:rsidRDefault="000F156B" w:rsidP="00C824FC">
            <w:pPr>
              <w:pStyle w:val="TableText"/>
              <w:widowControl w:val="0"/>
              <w:spacing w:before="0" w:after="0"/>
              <w:jc w:val="center"/>
            </w:pPr>
            <w:r w:rsidRPr="001F1D61">
              <w:t>$14,060</w:t>
            </w:r>
          </w:p>
        </w:tc>
        <w:tc>
          <w:tcPr>
            <w:tcW w:w="4290" w:type="dxa"/>
            <w:tcBorders>
              <w:top w:val="single" w:sz="4" w:space="0" w:color="0069A4"/>
              <w:bottom w:val="single" w:sz="12" w:space="0" w:color="0069A4"/>
            </w:tcBorders>
            <w:shd w:val="clear" w:color="auto" w:fill="auto"/>
          </w:tcPr>
          <w:p w14:paraId="76D3EE8B" w14:textId="26FAB194" w:rsidR="000F156B" w:rsidRPr="001F1D61" w:rsidRDefault="00AE7E2A" w:rsidP="00304F9E">
            <w:pPr>
              <w:pStyle w:val="TableText-List"/>
              <w:numPr>
                <w:ilvl w:val="0"/>
                <w:numId w:val="0"/>
              </w:numPr>
              <w:spacing w:before="0" w:after="0"/>
            </w:pPr>
            <w:r w:rsidRPr="001F1D61">
              <w:t>These are th</w:t>
            </w:r>
            <w:r w:rsidR="00D25A78" w:rsidRPr="001F1D61">
              <w:t>e re</w:t>
            </w:r>
            <w:r w:rsidR="006F2947" w:rsidRPr="001F1D61">
              <w:t xml:space="preserve">maining assessment scheme application processing costs. </w:t>
            </w:r>
            <w:r w:rsidR="000F156B" w:rsidRPr="001F1D61">
              <w:t xml:space="preserve">See </w:t>
            </w:r>
            <w:r w:rsidR="000F156B" w:rsidRPr="00D44803">
              <w:t xml:space="preserve">Appendix </w:t>
            </w:r>
            <w:r w:rsidR="000457ED" w:rsidRPr="00D44803">
              <w:t>3</w:t>
            </w:r>
            <w:r w:rsidR="000F156B" w:rsidRPr="001F1D61">
              <w:t xml:space="preserve"> </w:t>
            </w:r>
            <w:r w:rsidR="00D25A78" w:rsidRPr="001F1D61">
              <w:t xml:space="preserve">for </w:t>
            </w:r>
            <w:r w:rsidR="000F156B" w:rsidRPr="001F1D61">
              <w:t xml:space="preserve">the amount </w:t>
            </w:r>
            <w:r w:rsidR="00036C60" w:rsidRPr="001F1D61">
              <w:t xml:space="preserve">estimated </w:t>
            </w:r>
            <w:r w:rsidR="000F156B" w:rsidRPr="001F1D61">
              <w:t>to be recovered through the fixed direct costs.</w:t>
            </w:r>
          </w:p>
        </w:tc>
      </w:tr>
      <w:tr w:rsidR="00D87381" w:rsidRPr="0063521A" w14:paraId="7C614778" w14:textId="77777777" w:rsidTr="00802FE5">
        <w:tc>
          <w:tcPr>
            <w:tcW w:w="1985" w:type="dxa"/>
            <w:tcBorders>
              <w:top w:val="single" w:sz="12" w:space="0" w:color="0069A4"/>
              <w:bottom w:val="single" w:sz="12" w:space="0" w:color="0069A4"/>
            </w:tcBorders>
            <w:shd w:val="clear" w:color="auto" w:fill="auto"/>
          </w:tcPr>
          <w:p w14:paraId="4CE3C1E8" w14:textId="54FD468A" w:rsidR="000F156B" w:rsidRPr="00CC02E5" w:rsidRDefault="000F156B" w:rsidP="00C824FC">
            <w:pPr>
              <w:pStyle w:val="TableText"/>
              <w:widowControl w:val="0"/>
              <w:spacing w:before="0" w:after="0"/>
              <w:rPr>
                <w:b/>
              </w:rPr>
            </w:pPr>
            <w:r w:rsidRPr="00A93148">
              <w:rPr>
                <w:b/>
              </w:rPr>
              <w:t xml:space="preserve">Total </w:t>
            </w:r>
          </w:p>
        </w:tc>
        <w:tc>
          <w:tcPr>
            <w:tcW w:w="2694" w:type="dxa"/>
            <w:tcBorders>
              <w:top w:val="single" w:sz="12" w:space="0" w:color="0069A4"/>
              <w:bottom w:val="single" w:sz="12" w:space="0" w:color="0069A4"/>
            </w:tcBorders>
            <w:shd w:val="clear" w:color="auto" w:fill="auto"/>
          </w:tcPr>
          <w:p w14:paraId="5892AE9B" w14:textId="77777777" w:rsidR="000F156B" w:rsidRPr="001F1D61" w:rsidRDefault="000F156B" w:rsidP="00C824FC">
            <w:pPr>
              <w:pStyle w:val="TableText"/>
              <w:widowControl w:val="0"/>
              <w:spacing w:before="0" w:after="0"/>
              <w:jc w:val="center"/>
              <w:rPr>
                <w:b/>
              </w:rPr>
            </w:pPr>
            <w:r w:rsidRPr="007F617A">
              <w:rPr>
                <w:b/>
              </w:rPr>
              <w:t>$3,696,899</w:t>
            </w:r>
          </w:p>
        </w:tc>
        <w:tc>
          <w:tcPr>
            <w:tcW w:w="4290" w:type="dxa"/>
            <w:tcBorders>
              <w:top w:val="single" w:sz="12" w:space="0" w:color="0069A4"/>
              <w:bottom w:val="single" w:sz="12" w:space="0" w:color="0069A4"/>
            </w:tcBorders>
            <w:shd w:val="clear" w:color="auto" w:fill="auto"/>
          </w:tcPr>
          <w:p w14:paraId="0E415B89" w14:textId="77777777" w:rsidR="000F156B" w:rsidRPr="001F1D61" w:rsidRDefault="000F156B" w:rsidP="00C824FC">
            <w:pPr>
              <w:pStyle w:val="TableText"/>
              <w:widowControl w:val="0"/>
              <w:spacing w:before="0" w:after="0"/>
              <w:jc w:val="center"/>
              <w:rPr>
                <w:b/>
              </w:rPr>
            </w:pPr>
          </w:p>
        </w:tc>
      </w:tr>
    </w:tbl>
    <w:p w14:paraId="7FFE791E" w14:textId="77777777" w:rsidR="00AF1C95" w:rsidRDefault="00AF1C95" w:rsidP="000457ED">
      <w:pPr>
        <w:pStyle w:val="Heading2"/>
        <w:keepNext w:val="0"/>
        <w:keepLines w:val="0"/>
        <w:widowControl w:val="0"/>
        <w:numPr>
          <w:ilvl w:val="0"/>
          <w:numId w:val="0"/>
        </w:numPr>
        <w:rPr>
          <w:rFonts w:cstheme="majorHAnsi"/>
        </w:rPr>
      </w:pPr>
      <w:r>
        <w:rPr>
          <w:rFonts w:cstheme="majorHAnsi"/>
        </w:rPr>
        <w:br w:type="page"/>
      </w:r>
    </w:p>
    <w:p w14:paraId="2DDA7A84" w14:textId="1D7AE40B" w:rsidR="000457ED" w:rsidRPr="00F63591" w:rsidRDefault="000457ED" w:rsidP="000457ED">
      <w:pPr>
        <w:pStyle w:val="Heading2"/>
        <w:keepNext w:val="0"/>
        <w:keepLines w:val="0"/>
        <w:widowControl w:val="0"/>
        <w:numPr>
          <w:ilvl w:val="0"/>
          <w:numId w:val="0"/>
        </w:numPr>
        <w:rPr>
          <w:rFonts w:cstheme="majorHAnsi"/>
          <w:color w:val="0069A4"/>
        </w:rPr>
      </w:pPr>
      <w:bookmarkStart w:id="150" w:name="_Toc63936959"/>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3</w:t>
      </w:r>
      <w:r w:rsidRPr="00F63591">
        <w:rPr>
          <w:rFonts w:cstheme="majorHAnsi"/>
          <w:color w:val="0069A4"/>
        </w:rPr>
        <w:fldChar w:fldCharType="end"/>
      </w:r>
      <w:r w:rsidRPr="00F63591">
        <w:rPr>
          <w:rFonts w:cstheme="majorHAnsi"/>
          <w:color w:val="0069A4"/>
        </w:rPr>
        <w:t>: Methodology for costing the processing of assessment scheme applications</w:t>
      </w:r>
      <w:bookmarkEnd w:id="150"/>
    </w:p>
    <w:p w14:paraId="319AD3E0" w14:textId="6408577D" w:rsidR="000457ED" w:rsidRPr="00587D73" w:rsidRDefault="000457ED" w:rsidP="000457ED">
      <w:pPr>
        <w:spacing w:after="200"/>
        <w:rPr>
          <w:rFonts w:ascii="Arial" w:hAnsi="Arial" w:cstheme="minorHAnsi"/>
          <w:sz w:val="18"/>
          <w:lang w:eastAsia="en-GB"/>
        </w:rPr>
      </w:pPr>
      <w:r w:rsidRPr="00587D73">
        <w:rPr>
          <w:rFonts w:ascii="Arial" w:hAnsi="Arial" w:cstheme="minorHAnsi"/>
          <w:sz w:val="18"/>
          <w:lang w:eastAsia="en-GB"/>
        </w:rPr>
        <w:t xml:space="preserve">All applications </w:t>
      </w:r>
      <w:r w:rsidR="00C46CCD">
        <w:rPr>
          <w:rFonts w:ascii="Arial" w:hAnsi="Arial" w:cstheme="minorHAnsi"/>
          <w:sz w:val="18"/>
          <w:lang w:eastAsia="en-GB"/>
        </w:rPr>
        <w:t xml:space="preserve">for assessment scheme approval </w:t>
      </w:r>
      <w:r w:rsidRPr="00587D73">
        <w:rPr>
          <w:rFonts w:ascii="Arial" w:hAnsi="Arial" w:cstheme="minorHAnsi"/>
          <w:sz w:val="18"/>
          <w:lang w:eastAsia="en-GB"/>
        </w:rPr>
        <w:t xml:space="preserve">will be considered by an ‘Assessment Scheme Panel’ (ASP) comprising a chair and three other executive level members. </w:t>
      </w:r>
    </w:p>
    <w:p w14:paraId="1BBEFB83" w14:textId="77777777" w:rsidR="000457ED" w:rsidRPr="00587D73" w:rsidRDefault="000457ED" w:rsidP="000457ED">
      <w:pPr>
        <w:spacing w:after="200"/>
        <w:rPr>
          <w:rFonts w:ascii="Arial" w:hAnsi="Arial" w:cstheme="minorHAnsi"/>
          <w:sz w:val="18"/>
          <w:lang w:eastAsia="en-GB"/>
        </w:rPr>
      </w:pPr>
      <w:r w:rsidRPr="00587D73">
        <w:rPr>
          <w:rFonts w:ascii="Arial" w:hAnsi="Arial" w:cstheme="minorHAnsi"/>
          <w:sz w:val="18"/>
          <w:lang w:eastAsia="en-GB"/>
        </w:rPr>
        <w:t>The role of the ASP will be to:</w:t>
      </w:r>
    </w:p>
    <w:p w14:paraId="08C3A0D7" w14:textId="77777777" w:rsidR="000457ED" w:rsidRPr="00587D73" w:rsidRDefault="000457ED" w:rsidP="00C11234">
      <w:pPr>
        <w:pStyle w:val="ListParagraph"/>
        <w:numPr>
          <w:ilvl w:val="0"/>
          <w:numId w:val="32"/>
        </w:numPr>
        <w:spacing w:after="40"/>
        <w:ind w:left="714" w:hanging="357"/>
        <w:contextualSpacing w:val="0"/>
        <w:rPr>
          <w:rFonts w:ascii="Arial" w:hAnsi="Arial" w:cstheme="minorHAnsi"/>
          <w:sz w:val="18"/>
        </w:rPr>
      </w:pPr>
      <w:r w:rsidRPr="00587D73">
        <w:rPr>
          <w:rFonts w:ascii="Arial" w:hAnsi="Arial" w:cstheme="minorHAnsi"/>
          <w:sz w:val="18"/>
        </w:rPr>
        <w:t>assess applications for approval of new schemes, and variations and renewals of approved schemes, against the suitability requirements in section 34 of the Professional Engineers Registration Act</w:t>
      </w:r>
    </w:p>
    <w:p w14:paraId="53FE2030" w14:textId="77777777" w:rsidR="000457ED" w:rsidRPr="00587D73" w:rsidRDefault="000457ED" w:rsidP="00C11234">
      <w:pPr>
        <w:pStyle w:val="ListParagraph"/>
        <w:numPr>
          <w:ilvl w:val="0"/>
          <w:numId w:val="32"/>
        </w:numPr>
        <w:spacing w:after="40"/>
        <w:ind w:left="714" w:hanging="357"/>
        <w:contextualSpacing w:val="0"/>
        <w:rPr>
          <w:rFonts w:ascii="Arial" w:hAnsi="Arial" w:cstheme="minorHAnsi"/>
          <w:sz w:val="18"/>
        </w:rPr>
      </w:pPr>
      <w:r w:rsidRPr="00587D73">
        <w:rPr>
          <w:rFonts w:ascii="Arial" w:hAnsi="Arial" w:cstheme="minorHAnsi"/>
          <w:sz w:val="18"/>
        </w:rPr>
        <w:t xml:space="preserve">determine what additional information and documentation, if any, is needed from an applicant to </w:t>
      </w:r>
      <w:proofErr w:type="gramStart"/>
      <w:r w:rsidRPr="00587D73">
        <w:rPr>
          <w:rFonts w:ascii="Arial" w:hAnsi="Arial" w:cstheme="minorHAnsi"/>
          <w:sz w:val="18"/>
        </w:rPr>
        <w:t>make a decision</w:t>
      </w:r>
      <w:proofErr w:type="gramEnd"/>
      <w:r w:rsidRPr="00587D73">
        <w:rPr>
          <w:rFonts w:ascii="Arial" w:hAnsi="Arial" w:cstheme="minorHAnsi"/>
          <w:sz w:val="18"/>
        </w:rPr>
        <w:t xml:space="preserve"> on an application</w:t>
      </w:r>
    </w:p>
    <w:p w14:paraId="5725A13C" w14:textId="718C74AB" w:rsidR="000457ED" w:rsidRPr="00587D73" w:rsidRDefault="000457ED" w:rsidP="00C11234">
      <w:pPr>
        <w:pStyle w:val="ListParagraph"/>
        <w:numPr>
          <w:ilvl w:val="0"/>
          <w:numId w:val="32"/>
        </w:numPr>
        <w:spacing w:after="40"/>
        <w:ind w:left="714" w:hanging="357"/>
        <w:contextualSpacing w:val="0"/>
        <w:rPr>
          <w:rFonts w:ascii="Arial" w:hAnsi="Arial" w:cstheme="minorHAnsi"/>
          <w:sz w:val="18"/>
        </w:rPr>
      </w:pPr>
      <w:r w:rsidRPr="00587D73">
        <w:rPr>
          <w:rFonts w:ascii="Arial" w:hAnsi="Arial" w:cstheme="minorHAnsi"/>
          <w:sz w:val="18"/>
        </w:rPr>
        <w:t>determine any conditions to be imposed on the approval of an assessment scheme</w:t>
      </w:r>
    </w:p>
    <w:p w14:paraId="59A765CB" w14:textId="1DDF9EAA" w:rsidR="000457ED" w:rsidRPr="00587D73" w:rsidRDefault="000457ED" w:rsidP="00C11234">
      <w:pPr>
        <w:pStyle w:val="ListParagraph"/>
        <w:numPr>
          <w:ilvl w:val="0"/>
          <w:numId w:val="32"/>
        </w:numPr>
        <w:spacing w:after="200"/>
        <w:contextualSpacing w:val="0"/>
        <w:rPr>
          <w:rFonts w:ascii="Arial" w:hAnsi="Arial" w:cstheme="minorHAnsi"/>
          <w:sz w:val="18"/>
        </w:rPr>
      </w:pPr>
      <w:r w:rsidRPr="00587D73">
        <w:rPr>
          <w:rFonts w:ascii="Arial" w:hAnsi="Arial" w:cstheme="minorHAnsi"/>
          <w:sz w:val="18"/>
        </w:rPr>
        <w:t xml:space="preserve">make a </w:t>
      </w:r>
      <w:r w:rsidR="00043C87">
        <w:rPr>
          <w:rFonts w:ascii="Arial" w:hAnsi="Arial" w:cstheme="minorHAnsi"/>
          <w:sz w:val="18"/>
        </w:rPr>
        <w:t>recommendation</w:t>
      </w:r>
      <w:r w:rsidRPr="00587D73">
        <w:rPr>
          <w:rFonts w:ascii="Arial" w:hAnsi="Arial" w:cstheme="minorHAnsi"/>
          <w:sz w:val="18"/>
        </w:rPr>
        <w:t xml:space="preserve"> on the approval of a proposed scheme.</w:t>
      </w:r>
    </w:p>
    <w:p w14:paraId="05F90546" w14:textId="77777777" w:rsidR="000457ED" w:rsidRPr="00587D73" w:rsidRDefault="000457ED" w:rsidP="000457ED">
      <w:pPr>
        <w:spacing w:after="200"/>
        <w:rPr>
          <w:rFonts w:ascii="Arial" w:hAnsi="Arial" w:cs="Calibri"/>
          <w:color w:val="000000" w:themeColor="text1"/>
          <w:sz w:val="18"/>
        </w:rPr>
      </w:pPr>
      <w:r w:rsidRPr="00587D73">
        <w:rPr>
          <w:rFonts w:ascii="Arial" w:hAnsi="Arial" w:cstheme="minorHAnsi"/>
          <w:sz w:val="18"/>
          <w:lang w:eastAsia="en-GB"/>
        </w:rPr>
        <w:t xml:space="preserve">Executive support for the ASP will be provided by an officer from CAV. The role of the support officer, </w:t>
      </w:r>
      <w:r w:rsidRPr="00587D73">
        <w:rPr>
          <w:rFonts w:ascii="Arial" w:hAnsi="Arial" w:cs="Calibri"/>
          <w:color w:val="000000" w:themeColor="text1"/>
          <w:sz w:val="18"/>
        </w:rPr>
        <w:t>among other duties, will include answering enquiries about the approval process, liaising with applicants, arranging meetings, preparing agendas, minutes and correspondence, assisting with the preparation of decisions and other advice and maintaining the public record of assessment entities.</w:t>
      </w:r>
    </w:p>
    <w:p w14:paraId="3D4C10D1" w14:textId="10F3C557" w:rsidR="000457ED" w:rsidRPr="00587D73" w:rsidRDefault="000457ED" w:rsidP="000457ED">
      <w:pPr>
        <w:spacing w:after="200"/>
        <w:rPr>
          <w:rFonts w:ascii="Arial" w:hAnsi="Arial" w:cstheme="minorHAnsi"/>
          <w:sz w:val="18"/>
          <w:lang w:eastAsia="en-GB"/>
        </w:rPr>
      </w:pPr>
      <w:r w:rsidRPr="00587D73">
        <w:rPr>
          <w:rFonts w:ascii="Arial" w:hAnsi="Arial" w:cstheme="minorHAnsi"/>
          <w:sz w:val="18"/>
          <w:lang w:eastAsia="en-GB"/>
        </w:rPr>
        <w:t>The ASP will on average meet on two to four occasions to consider an application to approve a new assessment scheme or to vary or renew an approved scheme. The number of times it meets will depend on:</w:t>
      </w:r>
    </w:p>
    <w:p w14:paraId="2A2DF938" w14:textId="17A2BF2F" w:rsidR="000457ED" w:rsidRPr="00587D73" w:rsidRDefault="000457ED" w:rsidP="00C11234">
      <w:pPr>
        <w:pStyle w:val="ListParagraph"/>
        <w:numPr>
          <w:ilvl w:val="0"/>
          <w:numId w:val="32"/>
        </w:numPr>
        <w:spacing w:after="40"/>
        <w:ind w:left="714" w:hanging="357"/>
        <w:contextualSpacing w:val="0"/>
        <w:rPr>
          <w:rFonts w:ascii="Arial" w:hAnsi="Arial" w:cstheme="minorHAnsi"/>
          <w:sz w:val="18"/>
        </w:rPr>
      </w:pPr>
      <w:r w:rsidRPr="00587D73">
        <w:rPr>
          <w:rFonts w:ascii="Arial" w:hAnsi="Arial" w:cstheme="minorHAnsi"/>
          <w:sz w:val="18"/>
        </w:rPr>
        <w:t>the number of times it must request further information from an applicant and must then meet to consider that information (section 39 of the Professional Engineers Registration Act)</w:t>
      </w:r>
    </w:p>
    <w:p w14:paraId="40BEA446" w14:textId="50B72D54" w:rsidR="000457ED" w:rsidRPr="00587D73" w:rsidRDefault="000457ED" w:rsidP="00C11234">
      <w:pPr>
        <w:pStyle w:val="ListParagraph"/>
        <w:numPr>
          <w:ilvl w:val="0"/>
          <w:numId w:val="32"/>
        </w:numPr>
        <w:spacing w:after="200"/>
        <w:contextualSpacing w:val="0"/>
        <w:rPr>
          <w:rFonts w:ascii="Arial" w:hAnsi="Arial" w:cstheme="minorHAnsi"/>
          <w:sz w:val="18"/>
        </w:rPr>
      </w:pPr>
      <w:r w:rsidRPr="00587D73">
        <w:rPr>
          <w:rFonts w:ascii="Arial" w:hAnsi="Arial" w:cstheme="minorHAnsi"/>
          <w:sz w:val="18"/>
        </w:rPr>
        <w:t xml:space="preserve">whether it intends to impose conditions on an application or to refuse an application and must meet to consider the submissions provided by an applicant through the show cause process (sections 48 to 51 of the Professional Engineers Registration Act). </w:t>
      </w:r>
    </w:p>
    <w:p w14:paraId="6CB0DD7B" w14:textId="16CB575A" w:rsidR="000457ED" w:rsidRDefault="000457ED" w:rsidP="000457ED">
      <w:pPr>
        <w:spacing w:after="200"/>
        <w:rPr>
          <w:rFonts w:ascii="Arial" w:hAnsi="Arial" w:cstheme="minorHAnsi"/>
          <w:sz w:val="18"/>
        </w:rPr>
      </w:pPr>
      <w:r w:rsidRPr="00587D73">
        <w:rPr>
          <w:rFonts w:ascii="Arial" w:hAnsi="Arial" w:cstheme="minorHAnsi"/>
          <w:sz w:val="18"/>
        </w:rPr>
        <w:t>To cost the process for the ASP to consider an application, it is assumed that:</w:t>
      </w:r>
    </w:p>
    <w:p w14:paraId="582D9F88" w14:textId="56F81844" w:rsidR="000457ED" w:rsidRDefault="000457ED" w:rsidP="00C11234">
      <w:pPr>
        <w:pStyle w:val="ListParagraph"/>
        <w:numPr>
          <w:ilvl w:val="0"/>
          <w:numId w:val="32"/>
        </w:numPr>
        <w:spacing w:after="40"/>
        <w:contextualSpacing w:val="0"/>
        <w:rPr>
          <w:rFonts w:ascii="Arial" w:hAnsi="Arial" w:cstheme="minorHAnsi"/>
          <w:sz w:val="18"/>
        </w:rPr>
      </w:pPr>
      <w:r w:rsidRPr="00587D73">
        <w:rPr>
          <w:rFonts w:ascii="Arial" w:hAnsi="Arial" w:cstheme="minorHAnsi"/>
          <w:sz w:val="18"/>
        </w:rPr>
        <w:t xml:space="preserve">the process to renew an approved assessment scheme will be the same as the process to approve a new scheme because all elements of the scheme must be re-examined and re-assessed – </w:t>
      </w:r>
    </w:p>
    <w:p w14:paraId="06C7C16C" w14:textId="116CB6BC" w:rsidR="00292C7A" w:rsidRPr="00587D73" w:rsidRDefault="00F43915" w:rsidP="002643F0">
      <w:pPr>
        <w:pStyle w:val="ListParagraph"/>
        <w:numPr>
          <w:ilvl w:val="0"/>
          <w:numId w:val="33"/>
        </w:numPr>
        <w:spacing w:after="40"/>
        <w:ind w:left="993" w:hanging="284"/>
        <w:contextualSpacing w:val="0"/>
        <w:rPr>
          <w:rFonts w:ascii="Arial" w:hAnsi="Arial" w:cstheme="minorHAnsi"/>
          <w:sz w:val="18"/>
        </w:rPr>
      </w:pPr>
      <w:r>
        <w:rPr>
          <w:rFonts w:ascii="Arial" w:hAnsi="Arial" w:cstheme="minorHAnsi"/>
          <w:sz w:val="18"/>
        </w:rPr>
        <w:t xml:space="preserve">for each application for approval or renewal the ASP will meet once </w:t>
      </w:r>
      <w:r w:rsidR="00190993">
        <w:rPr>
          <w:rFonts w:ascii="Arial" w:hAnsi="Arial" w:cstheme="minorHAnsi"/>
          <w:sz w:val="18"/>
        </w:rPr>
        <w:t>to consider a submitte</w:t>
      </w:r>
      <w:r w:rsidR="00831719">
        <w:rPr>
          <w:rFonts w:ascii="Arial" w:hAnsi="Arial" w:cstheme="minorHAnsi"/>
          <w:sz w:val="18"/>
        </w:rPr>
        <w:t>d</w:t>
      </w:r>
      <w:r w:rsidR="00190993">
        <w:rPr>
          <w:rFonts w:ascii="Arial" w:hAnsi="Arial" w:cstheme="minorHAnsi"/>
          <w:sz w:val="18"/>
        </w:rPr>
        <w:t xml:space="preserve"> application</w:t>
      </w:r>
      <w:r w:rsidR="00ED1FAC">
        <w:rPr>
          <w:rFonts w:ascii="Arial" w:hAnsi="Arial" w:cstheme="minorHAnsi"/>
          <w:sz w:val="18"/>
        </w:rPr>
        <w:t xml:space="preserve"> (</w:t>
      </w:r>
      <w:r w:rsidR="00121A5B">
        <w:rPr>
          <w:rFonts w:ascii="Arial" w:hAnsi="Arial" w:cstheme="minorHAnsi"/>
          <w:sz w:val="18"/>
        </w:rPr>
        <w:t xml:space="preserve">i.e. </w:t>
      </w:r>
      <w:r w:rsidR="00ED1FAC">
        <w:rPr>
          <w:rFonts w:ascii="Arial" w:hAnsi="Arial" w:cstheme="minorHAnsi"/>
          <w:sz w:val="18"/>
        </w:rPr>
        <w:t xml:space="preserve">0.1 </w:t>
      </w:r>
      <w:r w:rsidR="009C6594">
        <w:rPr>
          <w:rFonts w:ascii="Arial" w:hAnsi="Arial" w:cstheme="minorHAnsi"/>
          <w:sz w:val="18"/>
        </w:rPr>
        <w:t xml:space="preserve">time </w:t>
      </w:r>
      <w:r w:rsidR="00ED1FAC">
        <w:rPr>
          <w:rFonts w:ascii="Arial" w:hAnsi="Arial" w:cstheme="minorHAnsi"/>
          <w:sz w:val="18"/>
        </w:rPr>
        <w:t xml:space="preserve">in </w:t>
      </w:r>
      <w:r w:rsidR="00AB3F6E">
        <w:rPr>
          <w:rFonts w:ascii="Arial" w:hAnsi="Arial" w:cstheme="minorHAnsi"/>
          <w:sz w:val="18"/>
        </w:rPr>
        <w:fldChar w:fldCharType="begin"/>
      </w:r>
      <w:r w:rsidR="00AB3F6E">
        <w:rPr>
          <w:rFonts w:ascii="Arial" w:hAnsi="Arial" w:cstheme="minorHAnsi"/>
          <w:sz w:val="18"/>
        </w:rPr>
        <w:instrText xml:space="preserve"> REF _Ref63104555 \h </w:instrText>
      </w:r>
      <w:r w:rsidR="00434101">
        <w:rPr>
          <w:rFonts w:ascii="Arial" w:hAnsi="Arial" w:cstheme="minorHAnsi"/>
          <w:sz w:val="18"/>
        </w:rPr>
        <w:instrText xml:space="preserve"> \* MERGEFORMAT </w:instrText>
      </w:r>
      <w:r w:rsidR="00AB3F6E">
        <w:rPr>
          <w:rFonts w:ascii="Arial" w:hAnsi="Arial" w:cstheme="minorHAnsi"/>
          <w:sz w:val="18"/>
        </w:rPr>
      </w:r>
      <w:r w:rsidR="00AB3F6E">
        <w:rPr>
          <w:rFonts w:ascii="Arial" w:hAnsi="Arial" w:cstheme="minorHAnsi"/>
          <w:sz w:val="18"/>
        </w:rPr>
        <w:fldChar w:fldCharType="separate"/>
      </w:r>
      <w:r w:rsidR="00C4429A" w:rsidRPr="00C4429A">
        <w:rPr>
          <w:rFonts w:ascii="Arial" w:hAnsi="Arial" w:cstheme="minorHAnsi"/>
          <w:sz w:val="18"/>
        </w:rPr>
        <w:t>Table 19</w:t>
      </w:r>
      <w:r w:rsidR="00AB3F6E">
        <w:rPr>
          <w:rFonts w:ascii="Arial" w:hAnsi="Arial" w:cstheme="minorHAnsi"/>
          <w:sz w:val="18"/>
        </w:rPr>
        <w:fldChar w:fldCharType="end"/>
      </w:r>
      <w:r w:rsidR="00AB3F6E">
        <w:rPr>
          <w:rFonts w:ascii="Arial" w:hAnsi="Arial" w:cstheme="minorHAnsi"/>
          <w:sz w:val="18"/>
        </w:rPr>
        <w:t>)</w:t>
      </w:r>
      <w:r w:rsidR="006C719F">
        <w:rPr>
          <w:rFonts w:ascii="Arial" w:hAnsi="Arial" w:cstheme="minorHAnsi"/>
          <w:sz w:val="18"/>
        </w:rPr>
        <w:t xml:space="preserve">, however the time required to consider an application for variation will be </w:t>
      </w:r>
      <w:r w:rsidR="003E07FA">
        <w:rPr>
          <w:rFonts w:ascii="Arial" w:hAnsi="Arial" w:cstheme="minorHAnsi"/>
          <w:sz w:val="18"/>
        </w:rPr>
        <w:t>around half the time required to consider an</w:t>
      </w:r>
      <w:r w:rsidR="00434101">
        <w:rPr>
          <w:rFonts w:ascii="Arial" w:hAnsi="Arial" w:cstheme="minorHAnsi"/>
          <w:sz w:val="18"/>
        </w:rPr>
        <w:t xml:space="preserve"> approval or renewal application.</w:t>
      </w:r>
    </w:p>
    <w:p w14:paraId="694E1B51" w14:textId="0D0AF63C" w:rsidR="000457ED" w:rsidRPr="00587D73" w:rsidRDefault="000457ED" w:rsidP="00C11234">
      <w:pPr>
        <w:pStyle w:val="ListParagraph"/>
        <w:numPr>
          <w:ilvl w:val="0"/>
          <w:numId w:val="33"/>
        </w:numPr>
        <w:spacing w:after="40"/>
        <w:ind w:left="993" w:hanging="284"/>
        <w:contextualSpacing w:val="0"/>
        <w:rPr>
          <w:rFonts w:ascii="Arial" w:hAnsi="Arial" w:cstheme="minorHAnsi"/>
          <w:sz w:val="18"/>
        </w:rPr>
      </w:pPr>
      <w:r w:rsidRPr="00587D73">
        <w:rPr>
          <w:rFonts w:ascii="Arial" w:hAnsi="Arial" w:cstheme="minorHAnsi"/>
          <w:sz w:val="18"/>
        </w:rPr>
        <w:t>each application for approval or renewal will on average require one request from the ASP for the applicant to provide further information and one in four applications will require a second request for further information</w:t>
      </w:r>
      <w:r w:rsidR="009A15BE">
        <w:rPr>
          <w:rFonts w:ascii="Arial" w:hAnsi="Arial" w:cstheme="minorHAnsi"/>
          <w:sz w:val="18"/>
        </w:rPr>
        <w:t xml:space="preserve"> (</w:t>
      </w:r>
      <w:r w:rsidR="00121A5B">
        <w:rPr>
          <w:rFonts w:ascii="Arial" w:hAnsi="Arial" w:cstheme="minorHAnsi"/>
          <w:sz w:val="18"/>
        </w:rPr>
        <w:t xml:space="preserve">i.e.1.25 </w:t>
      </w:r>
      <w:r w:rsidR="009C6594">
        <w:rPr>
          <w:rFonts w:ascii="Arial" w:hAnsi="Arial" w:cstheme="minorHAnsi"/>
          <w:sz w:val="18"/>
        </w:rPr>
        <w:t xml:space="preserve">times </w:t>
      </w:r>
      <w:r w:rsidR="00121A5B">
        <w:rPr>
          <w:rFonts w:ascii="Arial" w:hAnsi="Arial" w:cstheme="minorHAnsi"/>
          <w:sz w:val="18"/>
        </w:rPr>
        <w:t xml:space="preserve">in </w:t>
      </w:r>
      <w:r w:rsidR="00A21442">
        <w:rPr>
          <w:rFonts w:ascii="Arial" w:hAnsi="Arial" w:cstheme="minorHAnsi"/>
          <w:sz w:val="18"/>
        </w:rPr>
        <w:fldChar w:fldCharType="begin"/>
      </w:r>
      <w:r w:rsidR="00A21442">
        <w:rPr>
          <w:rFonts w:ascii="Arial" w:hAnsi="Arial" w:cstheme="minorHAnsi"/>
          <w:sz w:val="18"/>
        </w:rPr>
        <w:instrText xml:space="preserve"> REF _Ref63104555 \h  \* MERGEFORMAT </w:instrText>
      </w:r>
      <w:r w:rsidR="00A21442">
        <w:rPr>
          <w:rFonts w:ascii="Arial" w:hAnsi="Arial" w:cstheme="minorHAnsi"/>
          <w:sz w:val="18"/>
        </w:rPr>
      </w:r>
      <w:r w:rsidR="00A21442">
        <w:rPr>
          <w:rFonts w:ascii="Arial" w:hAnsi="Arial" w:cstheme="minorHAnsi"/>
          <w:sz w:val="18"/>
        </w:rPr>
        <w:fldChar w:fldCharType="separate"/>
      </w:r>
      <w:r w:rsidR="00C4429A" w:rsidRPr="00C4429A">
        <w:rPr>
          <w:rFonts w:ascii="Arial" w:hAnsi="Arial" w:cstheme="minorHAnsi"/>
          <w:sz w:val="18"/>
        </w:rPr>
        <w:t>Table 19</w:t>
      </w:r>
      <w:r w:rsidR="00A21442">
        <w:rPr>
          <w:rFonts w:ascii="Arial" w:hAnsi="Arial" w:cstheme="minorHAnsi"/>
          <w:sz w:val="18"/>
        </w:rPr>
        <w:fldChar w:fldCharType="end"/>
      </w:r>
      <w:r w:rsidR="00A21442">
        <w:rPr>
          <w:rFonts w:ascii="Arial" w:hAnsi="Arial" w:cstheme="minorHAnsi"/>
          <w:sz w:val="18"/>
        </w:rPr>
        <w:t>)</w:t>
      </w:r>
    </w:p>
    <w:p w14:paraId="747AD661" w14:textId="396371E5" w:rsidR="000457ED" w:rsidRPr="00587D73" w:rsidRDefault="000457ED" w:rsidP="00C11234">
      <w:pPr>
        <w:pStyle w:val="ListParagraph"/>
        <w:numPr>
          <w:ilvl w:val="0"/>
          <w:numId w:val="33"/>
        </w:numPr>
        <w:spacing w:after="40"/>
        <w:ind w:left="993" w:hanging="284"/>
        <w:contextualSpacing w:val="0"/>
        <w:rPr>
          <w:rFonts w:ascii="Arial" w:hAnsi="Arial" w:cstheme="minorHAnsi"/>
          <w:sz w:val="18"/>
        </w:rPr>
      </w:pPr>
      <w:r w:rsidRPr="00587D73">
        <w:rPr>
          <w:rFonts w:ascii="Arial" w:hAnsi="Arial" w:cstheme="minorHAnsi"/>
          <w:sz w:val="18"/>
        </w:rPr>
        <w:t>one in four applications for approval and renewal will have conditions imposed and, therefore, will require a show cause process</w:t>
      </w:r>
      <w:r w:rsidR="009C6594">
        <w:rPr>
          <w:rFonts w:ascii="Arial" w:hAnsi="Arial" w:cstheme="minorHAnsi"/>
          <w:sz w:val="18"/>
        </w:rPr>
        <w:t xml:space="preserve"> (i.e. 0.25 times in </w:t>
      </w:r>
      <w:r w:rsidR="009C6594">
        <w:rPr>
          <w:rFonts w:ascii="Arial" w:hAnsi="Arial" w:cstheme="minorHAnsi"/>
          <w:sz w:val="18"/>
        </w:rPr>
        <w:fldChar w:fldCharType="begin"/>
      </w:r>
      <w:r w:rsidR="009C6594">
        <w:rPr>
          <w:rFonts w:ascii="Arial" w:hAnsi="Arial" w:cstheme="minorHAnsi"/>
          <w:sz w:val="18"/>
        </w:rPr>
        <w:instrText xml:space="preserve"> REF _Ref63104555 \h  \* MERGEFORMAT </w:instrText>
      </w:r>
      <w:r w:rsidR="009C6594">
        <w:rPr>
          <w:rFonts w:ascii="Arial" w:hAnsi="Arial" w:cstheme="minorHAnsi"/>
          <w:sz w:val="18"/>
        </w:rPr>
      </w:r>
      <w:r w:rsidR="009C6594">
        <w:rPr>
          <w:rFonts w:ascii="Arial" w:hAnsi="Arial" w:cstheme="minorHAnsi"/>
          <w:sz w:val="18"/>
        </w:rPr>
        <w:fldChar w:fldCharType="separate"/>
      </w:r>
      <w:r w:rsidR="00C4429A" w:rsidRPr="00C4429A">
        <w:rPr>
          <w:rFonts w:ascii="Arial" w:hAnsi="Arial" w:cstheme="minorHAnsi"/>
          <w:sz w:val="18"/>
        </w:rPr>
        <w:t>Table 19</w:t>
      </w:r>
      <w:r w:rsidR="009C6594">
        <w:rPr>
          <w:rFonts w:ascii="Arial" w:hAnsi="Arial" w:cstheme="minorHAnsi"/>
          <w:sz w:val="18"/>
        </w:rPr>
        <w:fldChar w:fldCharType="end"/>
      </w:r>
      <w:r w:rsidR="009C6594">
        <w:rPr>
          <w:rFonts w:ascii="Arial" w:hAnsi="Arial" w:cstheme="minorHAnsi"/>
          <w:sz w:val="18"/>
        </w:rPr>
        <w:t>)</w:t>
      </w:r>
    </w:p>
    <w:p w14:paraId="277F2CEB" w14:textId="676F729C" w:rsidR="000457ED" w:rsidRDefault="000457ED" w:rsidP="00C11234">
      <w:pPr>
        <w:pStyle w:val="ListParagraph"/>
        <w:numPr>
          <w:ilvl w:val="0"/>
          <w:numId w:val="32"/>
        </w:numPr>
        <w:spacing w:after="40"/>
        <w:contextualSpacing w:val="0"/>
        <w:rPr>
          <w:rFonts w:ascii="Arial" w:hAnsi="Arial" w:cstheme="minorHAnsi"/>
          <w:sz w:val="18"/>
        </w:rPr>
      </w:pPr>
      <w:r w:rsidRPr="00587D73">
        <w:rPr>
          <w:rFonts w:ascii="Arial" w:hAnsi="Arial" w:cstheme="minorHAnsi"/>
          <w:sz w:val="18"/>
        </w:rPr>
        <w:t>the process to approve a variation to an assessment scheme will be streamlined compared to the approval and renewal process –</w:t>
      </w:r>
    </w:p>
    <w:p w14:paraId="54EAF994" w14:textId="6351340F" w:rsidR="000457ED" w:rsidRPr="00587D73" w:rsidRDefault="000457ED" w:rsidP="002643F0">
      <w:pPr>
        <w:pStyle w:val="ListParagraph"/>
        <w:numPr>
          <w:ilvl w:val="0"/>
          <w:numId w:val="33"/>
        </w:numPr>
        <w:spacing w:after="40"/>
        <w:ind w:left="993" w:hanging="284"/>
        <w:contextualSpacing w:val="0"/>
        <w:rPr>
          <w:rFonts w:ascii="Arial" w:hAnsi="Arial" w:cstheme="minorHAnsi"/>
          <w:sz w:val="18"/>
        </w:rPr>
      </w:pPr>
      <w:r w:rsidRPr="00587D73">
        <w:rPr>
          <w:rFonts w:ascii="Arial" w:hAnsi="Arial" w:cstheme="minorHAnsi"/>
          <w:sz w:val="18"/>
        </w:rPr>
        <w:t>one in two applications to vary an approved assessment scheme will require a request for further information</w:t>
      </w:r>
      <w:r w:rsidR="002643F0">
        <w:rPr>
          <w:rFonts w:ascii="Arial" w:hAnsi="Arial" w:cstheme="minorHAnsi"/>
          <w:sz w:val="18"/>
        </w:rPr>
        <w:t xml:space="preserve"> (i.e. 0.5 times in </w:t>
      </w:r>
      <w:r w:rsidR="002643F0">
        <w:rPr>
          <w:rFonts w:ascii="Arial" w:hAnsi="Arial" w:cstheme="minorHAnsi"/>
          <w:sz w:val="18"/>
        </w:rPr>
        <w:fldChar w:fldCharType="begin"/>
      </w:r>
      <w:r w:rsidR="002643F0">
        <w:rPr>
          <w:rFonts w:ascii="Arial" w:hAnsi="Arial" w:cstheme="minorHAnsi"/>
          <w:sz w:val="18"/>
        </w:rPr>
        <w:instrText xml:space="preserve"> REF _Ref63104555 \h  \* MERGEFORMAT </w:instrText>
      </w:r>
      <w:r w:rsidR="002643F0">
        <w:rPr>
          <w:rFonts w:ascii="Arial" w:hAnsi="Arial" w:cstheme="minorHAnsi"/>
          <w:sz w:val="18"/>
        </w:rPr>
      </w:r>
      <w:r w:rsidR="002643F0">
        <w:rPr>
          <w:rFonts w:ascii="Arial" w:hAnsi="Arial" w:cstheme="minorHAnsi"/>
          <w:sz w:val="18"/>
        </w:rPr>
        <w:fldChar w:fldCharType="separate"/>
      </w:r>
      <w:r w:rsidR="00C4429A" w:rsidRPr="00C4429A">
        <w:rPr>
          <w:rFonts w:ascii="Arial" w:hAnsi="Arial" w:cstheme="minorHAnsi"/>
          <w:sz w:val="18"/>
        </w:rPr>
        <w:t>Table 19</w:t>
      </w:r>
      <w:r w:rsidR="002643F0">
        <w:rPr>
          <w:rFonts w:ascii="Arial" w:hAnsi="Arial" w:cstheme="minorHAnsi"/>
          <w:sz w:val="18"/>
        </w:rPr>
        <w:fldChar w:fldCharType="end"/>
      </w:r>
      <w:r w:rsidR="002643F0">
        <w:rPr>
          <w:rFonts w:ascii="Arial" w:hAnsi="Arial" w:cstheme="minorHAnsi"/>
          <w:sz w:val="18"/>
        </w:rPr>
        <w:t>)</w:t>
      </w:r>
    </w:p>
    <w:p w14:paraId="5575842C" w14:textId="77777777" w:rsidR="000457ED" w:rsidRPr="00587D73" w:rsidRDefault="000457ED" w:rsidP="00C11234">
      <w:pPr>
        <w:pStyle w:val="ListParagraph"/>
        <w:numPr>
          <w:ilvl w:val="0"/>
          <w:numId w:val="33"/>
        </w:numPr>
        <w:spacing w:after="200"/>
        <w:ind w:left="993" w:hanging="284"/>
        <w:contextualSpacing w:val="0"/>
        <w:rPr>
          <w:rFonts w:ascii="Arial" w:hAnsi="Arial" w:cstheme="minorHAnsi"/>
          <w:sz w:val="18"/>
        </w:rPr>
      </w:pPr>
      <w:r w:rsidRPr="00587D73">
        <w:rPr>
          <w:rFonts w:ascii="Arial" w:hAnsi="Arial" w:cstheme="minorHAnsi"/>
          <w:sz w:val="18"/>
        </w:rPr>
        <w:t>applications to vary an approved assessment scheme are not expected to require a show cause process to refuse an approval or impose conditions.</w:t>
      </w:r>
    </w:p>
    <w:p w14:paraId="185C6AEC" w14:textId="2B4C3C26" w:rsidR="000457ED" w:rsidRDefault="000457ED" w:rsidP="000457ED">
      <w:pPr>
        <w:spacing w:after="200"/>
        <w:rPr>
          <w:rFonts w:ascii="Arial" w:hAnsi="Arial" w:cstheme="minorHAnsi"/>
          <w:sz w:val="18"/>
          <w:lang w:eastAsia="en-GB"/>
        </w:rPr>
      </w:pPr>
      <w:r w:rsidRPr="00587D73">
        <w:rPr>
          <w:rFonts w:ascii="Arial" w:hAnsi="Arial" w:cstheme="minorHAnsi"/>
          <w:sz w:val="18"/>
          <w:lang w:eastAsia="en-GB"/>
        </w:rPr>
        <w:t xml:space="preserve">The time commitments for the ASP chair, members and the executive support officer taking into consideration all activities – preparation, meeting attendance, follow-up, conferral, decision documentation and administrative tasks – are set </w:t>
      </w:r>
      <w:r w:rsidRPr="00E501B2">
        <w:rPr>
          <w:rFonts w:ascii="Arial" w:hAnsi="Arial" w:cstheme="minorHAnsi"/>
          <w:sz w:val="18"/>
          <w:lang w:eastAsia="en-GB"/>
        </w:rPr>
        <w:t xml:space="preserve">out </w:t>
      </w:r>
      <w:r w:rsidR="000415DC" w:rsidRPr="00E501B2">
        <w:rPr>
          <w:rFonts w:ascii="Arial" w:hAnsi="Arial" w:cstheme="minorHAnsi"/>
          <w:sz w:val="18"/>
          <w:lang w:eastAsia="en-GB"/>
        </w:rPr>
        <w:fldChar w:fldCharType="begin"/>
      </w:r>
      <w:r w:rsidR="000415DC" w:rsidRPr="00E501B2">
        <w:rPr>
          <w:rFonts w:ascii="Arial" w:hAnsi="Arial" w:cstheme="minorHAnsi"/>
          <w:sz w:val="18"/>
          <w:lang w:eastAsia="en-GB"/>
        </w:rPr>
        <w:instrText xml:space="preserve"> REF _Ref63104555 \h  \* MERGEFORMAT </w:instrText>
      </w:r>
      <w:r w:rsidR="000415DC" w:rsidRPr="00E501B2">
        <w:rPr>
          <w:rFonts w:ascii="Arial" w:hAnsi="Arial" w:cstheme="minorHAnsi"/>
          <w:sz w:val="18"/>
          <w:lang w:eastAsia="en-GB"/>
        </w:rPr>
      </w:r>
      <w:r w:rsidR="000415DC" w:rsidRPr="00E501B2">
        <w:rPr>
          <w:rFonts w:ascii="Arial" w:hAnsi="Arial" w:cstheme="minorHAnsi"/>
          <w:sz w:val="18"/>
          <w:lang w:eastAsia="en-GB"/>
        </w:rPr>
        <w:fldChar w:fldCharType="separate"/>
      </w:r>
      <w:r w:rsidR="00C4429A" w:rsidRPr="00C4429A">
        <w:rPr>
          <w:rFonts w:ascii="Arial" w:hAnsi="Arial" w:cstheme="minorHAnsi"/>
          <w:sz w:val="18"/>
          <w:lang w:eastAsia="en-GB"/>
        </w:rPr>
        <w:t>Table 19</w:t>
      </w:r>
      <w:r w:rsidR="000415DC" w:rsidRPr="00E501B2">
        <w:rPr>
          <w:rFonts w:ascii="Arial" w:hAnsi="Arial" w:cstheme="minorHAnsi"/>
          <w:sz w:val="18"/>
          <w:lang w:eastAsia="en-GB"/>
        </w:rPr>
        <w:fldChar w:fldCharType="end"/>
      </w:r>
      <w:r w:rsidRPr="00E501B2">
        <w:rPr>
          <w:rFonts w:ascii="Arial" w:hAnsi="Arial" w:cstheme="minorHAnsi"/>
          <w:sz w:val="18"/>
          <w:lang w:eastAsia="en-GB"/>
        </w:rPr>
        <w:t>.</w:t>
      </w:r>
    </w:p>
    <w:p w14:paraId="07B1B189" w14:textId="77777777" w:rsidR="00E47428" w:rsidRPr="00587D73" w:rsidRDefault="00E47428" w:rsidP="000457ED">
      <w:pPr>
        <w:spacing w:after="200"/>
        <w:rPr>
          <w:rFonts w:ascii="Arial" w:hAnsi="Arial" w:cstheme="minorHAnsi"/>
          <w:sz w:val="18"/>
          <w:lang w:eastAsia="en-GB"/>
        </w:rPr>
      </w:pPr>
    </w:p>
    <w:p w14:paraId="2C7E9888" w14:textId="47A9AB0A" w:rsidR="000457ED" w:rsidRPr="00A9174C" w:rsidRDefault="000457ED" w:rsidP="000457ED">
      <w:pPr>
        <w:pStyle w:val="Caption"/>
        <w:keepNext/>
        <w:spacing w:after="120"/>
        <w:rPr>
          <w:rFonts w:ascii="Arial" w:hAnsi="Arial"/>
          <w:b/>
          <w:bCs/>
          <w:color w:val="0069A4"/>
        </w:rPr>
      </w:pPr>
      <w:bookmarkStart w:id="151" w:name="_Ref63104555"/>
      <w:bookmarkStart w:id="152" w:name="_Ref65844993"/>
      <w:r w:rsidRPr="00A9174C">
        <w:rPr>
          <w:rFonts w:ascii="Arial" w:hAnsi="Arial"/>
          <w:b/>
          <w:bCs/>
          <w:color w:val="0069A4"/>
        </w:rPr>
        <w:lastRenderedPageBreak/>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19</w:t>
      </w:r>
      <w:r w:rsidRPr="00A9174C">
        <w:rPr>
          <w:rFonts w:ascii="Arial" w:hAnsi="Arial"/>
          <w:b/>
          <w:bCs/>
          <w:color w:val="0069A4"/>
        </w:rPr>
        <w:fldChar w:fldCharType="end"/>
      </w:r>
      <w:bookmarkEnd w:id="151"/>
      <w:r w:rsidRPr="00A9174C">
        <w:rPr>
          <w:rFonts w:ascii="Arial" w:hAnsi="Arial"/>
          <w:b/>
          <w:bCs/>
          <w:color w:val="0069A4"/>
        </w:rPr>
        <w:t>: Assessment panel time commitment</w:t>
      </w:r>
      <w:bookmarkEnd w:id="152"/>
    </w:p>
    <w:tbl>
      <w:tblPr>
        <w:tblStyle w:val="TableGrid"/>
        <w:tblW w:w="9072"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3969"/>
        <w:gridCol w:w="2552"/>
        <w:gridCol w:w="2551"/>
      </w:tblGrid>
      <w:tr w:rsidR="000457ED" w:rsidRPr="0063521A" w14:paraId="019A937D" w14:textId="77777777" w:rsidTr="00802FE5">
        <w:trPr>
          <w:tblHeader/>
        </w:trPr>
        <w:tc>
          <w:tcPr>
            <w:tcW w:w="3969" w:type="dxa"/>
            <w:tcBorders>
              <w:top w:val="single" w:sz="12" w:space="0" w:color="0069A4"/>
              <w:bottom w:val="single" w:sz="12" w:space="0" w:color="0069A4"/>
            </w:tcBorders>
            <w:vAlign w:val="bottom"/>
          </w:tcPr>
          <w:p w14:paraId="0FAE671C" w14:textId="77777777" w:rsidR="000457ED" w:rsidRPr="007F617A" w:rsidRDefault="000457ED" w:rsidP="00C824FC">
            <w:pPr>
              <w:rPr>
                <w:rFonts w:ascii="Arial" w:hAnsi="Arial" w:cs="Calibri"/>
                <w:b/>
                <w:bCs/>
                <w:color w:val="000000" w:themeColor="text1"/>
                <w:sz w:val="18"/>
              </w:rPr>
            </w:pPr>
            <w:r w:rsidRPr="007F617A">
              <w:rPr>
                <w:rFonts w:ascii="Arial" w:hAnsi="Arial" w:cs="Calibri"/>
                <w:b/>
                <w:bCs/>
                <w:color w:val="000000" w:themeColor="text1"/>
                <w:sz w:val="18"/>
              </w:rPr>
              <w:t>Activity</w:t>
            </w:r>
          </w:p>
        </w:tc>
        <w:tc>
          <w:tcPr>
            <w:tcW w:w="2552" w:type="dxa"/>
            <w:tcBorders>
              <w:top w:val="single" w:sz="12" w:space="0" w:color="0069A4"/>
              <w:bottom w:val="single" w:sz="12" w:space="0" w:color="0069A4"/>
            </w:tcBorders>
            <w:vAlign w:val="bottom"/>
          </w:tcPr>
          <w:p w14:paraId="30B65E83" w14:textId="645BD79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 xml:space="preserve">Approval </w:t>
            </w:r>
            <w:r w:rsidR="00D527B5">
              <w:rPr>
                <w:rFonts w:ascii="Arial" w:hAnsi="Arial" w:cs="Calibri"/>
                <w:b/>
                <w:bCs/>
                <w:color w:val="000000" w:themeColor="text1"/>
                <w:sz w:val="18"/>
              </w:rPr>
              <w:t>and</w:t>
            </w:r>
            <w:r w:rsidRPr="001F1D61">
              <w:rPr>
                <w:rFonts w:ascii="Arial" w:hAnsi="Arial" w:cs="Calibri"/>
                <w:b/>
                <w:bCs/>
                <w:color w:val="000000" w:themeColor="text1"/>
                <w:sz w:val="18"/>
              </w:rPr>
              <w:t xml:space="preserve"> Renewal</w:t>
            </w:r>
          </w:p>
          <w:p w14:paraId="5F548A0D" w14:textId="7777777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No. of hours</w:t>
            </w:r>
          </w:p>
        </w:tc>
        <w:tc>
          <w:tcPr>
            <w:tcW w:w="2551" w:type="dxa"/>
            <w:tcBorders>
              <w:top w:val="single" w:sz="12" w:space="0" w:color="0069A4"/>
              <w:bottom w:val="single" w:sz="12" w:space="0" w:color="0069A4"/>
            </w:tcBorders>
            <w:vAlign w:val="bottom"/>
          </w:tcPr>
          <w:p w14:paraId="4940F2FB" w14:textId="7777777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Variation</w:t>
            </w:r>
          </w:p>
          <w:p w14:paraId="5BB6745A" w14:textId="7777777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No. of hours</w:t>
            </w:r>
          </w:p>
        </w:tc>
      </w:tr>
      <w:tr w:rsidR="000457ED" w:rsidRPr="0063521A" w14:paraId="711E1D65" w14:textId="77777777" w:rsidTr="00802FE5">
        <w:tc>
          <w:tcPr>
            <w:tcW w:w="3969" w:type="dxa"/>
            <w:tcBorders>
              <w:top w:val="single" w:sz="12" w:space="0" w:color="0069A4"/>
              <w:bottom w:val="single" w:sz="4" w:space="0" w:color="0069A4"/>
            </w:tcBorders>
          </w:tcPr>
          <w:p w14:paraId="2218E061" w14:textId="77777777" w:rsidR="000457ED" w:rsidRPr="00CC02E5" w:rsidRDefault="000457ED" w:rsidP="00C824FC">
            <w:pPr>
              <w:rPr>
                <w:rFonts w:ascii="Arial" w:hAnsi="Arial" w:cs="Calibri"/>
                <w:color w:val="000000" w:themeColor="text1"/>
                <w:sz w:val="18"/>
              </w:rPr>
            </w:pPr>
            <w:r w:rsidRPr="00A93148">
              <w:rPr>
                <w:rFonts w:ascii="Arial" w:hAnsi="Arial" w:cs="Calibri"/>
                <w:color w:val="000000" w:themeColor="text1"/>
                <w:sz w:val="18"/>
              </w:rPr>
              <w:t>Consider a submitted application</w:t>
            </w:r>
          </w:p>
          <w:p w14:paraId="2F64A509" w14:textId="77777777" w:rsidR="000457ED" w:rsidRPr="001F1D61" w:rsidRDefault="000457ED" w:rsidP="00C824FC">
            <w:pPr>
              <w:jc w:val="right"/>
              <w:rPr>
                <w:rFonts w:ascii="Arial" w:hAnsi="Arial" w:cs="Calibri"/>
                <w:color w:val="000000" w:themeColor="text1"/>
                <w:sz w:val="18"/>
              </w:rPr>
            </w:pPr>
            <w:r w:rsidRPr="007F617A">
              <w:rPr>
                <w:rFonts w:ascii="Arial" w:hAnsi="Arial" w:cs="Calibri"/>
                <w:color w:val="000000" w:themeColor="text1"/>
                <w:sz w:val="18"/>
              </w:rPr>
              <w:t>Chair</w:t>
            </w:r>
          </w:p>
          <w:p w14:paraId="431C074C" w14:textId="77777777"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3 x ASP Members</w:t>
            </w:r>
          </w:p>
          <w:p w14:paraId="29B787DD" w14:textId="34B87C85" w:rsidR="000457ED" w:rsidRPr="001F1D61" w:rsidRDefault="000457ED" w:rsidP="00DB5FA3">
            <w:pPr>
              <w:jc w:val="right"/>
              <w:rPr>
                <w:rFonts w:ascii="Arial" w:hAnsi="Arial" w:cs="Calibri"/>
                <w:color w:val="000000" w:themeColor="text1"/>
                <w:sz w:val="18"/>
              </w:rPr>
            </w:pPr>
            <w:r w:rsidRPr="001F1D61">
              <w:rPr>
                <w:rFonts w:ascii="Arial" w:hAnsi="Arial" w:cs="Calibri"/>
                <w:color w:val="000000" w:themeColor="text1"/>
                <w:sz w:val="18"/>
              </w:rPr>
              <w:t xml:space="preserve">Executive </w:t>
            </w:r>
            <w:r w:rsidR="00327E2B">
              <w:rPr>
                <w:rFonts w:ascii="Arial" w:hAnsi="Arial" w:cs="Calibri"/>
                <w:color w:val="000000" w:themeColor="text1"/>
                <w:sz w:val="18"/>
              </w:rPr>
              <w:t>S</w:t>
            </w:r>
            <w:r w:rsidRPr="001F1D61">
              <w:rPr>
                <w:rFonts w:ascii="Arial" w:hAnsi="Arial" w:cs="Calibri"/>
                <w:color w:val="000000" w:themeColor="text1"/>
                <w:sz w:val="18"/>
              </w:rPr>
              <w:t xml:space="preserve">upport </w:t>
            </w:r>
            <w:r w:rsidR="00327E2B">
              <w:rPr>
                <w:rFonts w:ascii="Arial" w:hAnsi="Arial" w:cs="Calibri"/>
                <w:color w:val="000000" w:themeColor="text1"/>
                <w:sz w:val="18"/>
              </w:rPr>
              <w:t>O</w:t>
            </w:r>
            <w:r w:rsidRPr="001F1D61">
              <w:rPr>
                <w:rFonts w:ascii="Arial" w:hAnsi="Arial" w:cs="Calibri"/>
                <w:color w:val="000000" w:themeColor="text1"/>
                <w:sz w:val="18"/>
              </w:rPr>
              <w:t>fficer</w:t>
            </w:r>
          </w:p>
        </w:tc>
        <w:tc>
          <w:tcPr>
            <w:tcW w:w="2552" w:type="dxa"/>
            <w:tcBorders>
              <w:top w:val="single" w:sz="12" w:space="0" w:color="0069A4"/>
              <w:bottom w:val="single" w:sz="4" w:space="0" w:color="0069A4"/>
            </w:tcBorders>
          </w:tcPr>
          <w:p w14:paraId="00E3EA41" w14:textId="604F8833" w:rsidR="000457ED" w:rsidRPr="001F1D61" w:rsidRDefault="000457ED" w:rsidP="00C824FC">
            <w:pPr>
              <w:jc w:val="center"/>
              <w:rPr>
                <w:rFonts w:ascii="Arial" w:hAnsi="Arial" w:cs="Calibri"/>
                <w:i/>
                <w:iCs/>
                <w:color w:val="000000" w:themeColor="text1"/>
                <w:sz w:val="18"/>
              </w:rPr>
            </w:pPr>
            <w:r w:rsidRPr="001F1D61">
              <w:rPr>
                <w:rFonts w:ascii="Arial" w:hAnsi="Arial" w:cs="Calibri"/>
                <w:i/>
                <w:iCs/>
                <w:color w:val="000000" w:themeColor="text1"/>
                <w:sz w:val="18"/>
              </w:rPr>
              <w:t>(</w:t>
            </w:r>
            <w:r w:rsidR="00E47428">
              <w:rPr>
                <w:rFonts w:ascii="Arial" w:hAnsi="Arial" w:cs="Calibri"/>
                <w:i/>
                <w:iCs/>
                <w:color w:val="000000" w:themeColor="text1"/>
                <w:sz w:val="18"/>
              </w:rPr>
              <w:t>ASP meets</w:t>
            </w:r>
            <w:r w:rsidR="00DF07C7">
              <w:rPr>
                <w:rFonts w:ascii="Arial" w:hAnsi="Arial" w:cs="Calibri"/>
                <w:i/>
                <w:iCs/>
                <w:color w:val="000000" w:themeColor="text1"/>
                <w:sz w:val="18"/>
              </w:rPr>
              <w:t xml:space="preserve"> </w:t>
            </w:r>
            <w:r w:rsidRPr="001F1D61">
              <w:rPr>
                <w:rFonts w:ascii="Arial" w:hAnsi="Arial" w:cs="Calibri"/>
                <w:i/>
                <w:iCs/>
                <w:color w:val="000000" w:themeColor="text1"/>
                <w:sz w:val="18"/>
              </w:rPr>
              <w:t>1.0</w:t>
            </w:r>
            <w:r w:rsidR="00E47428">
              <w:rPr>
                <w:rFonts w:ascii="Arial" w:hAnsi="Arial" w:cs="Calibri"/>
                <w:i/>
                <w:iCs/>
                <w:color w:val="000000" w:themeColor="text1"/>
                <w:sz w:val="18"/>
              </w:rPr>
              <w:t xml:space="preserve"> time</w:t>
            </w:r>
            <w:r w:rsidRPr="001F1D61">
              <w:rPr>
                <w:rFonts w:ascii="Arial" w:hAnsi="Arial" w:cs="Calibri"/>
                <w:i/>
                <w:iCs/>
                <w:color w:val="000000" w:themeColor="text1"/>
                <w:sz w:val="18"/>
              </w:rPr>
              <w:t>)</w:t>
            </w:r>
          </w:p>
          <w:p w14:paraId="429E5F3C"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13.00</w:t>
            </w:r>
          </w:p>
          <w:p w14:paraId="50B84D4D"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21.00</w:t>
            </w:r>
          </w:p>
          <w:p w14:paraId="497A535F"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9.00</w:t>
            </w:r>
          </w:p>
        </w:tc>
        <w:tc>
          <w:tcPr>
            <w:tcW w:w="2551" w:type="dxa"/>
            <w:tcBorders>
              <w:top w:val="single" w:sz="12" w:space="0" w:color="0069A4"/>
              <w:bottom w:val="single" w:sz="4" w:space="0" w:color="0069A4"/>
            </w:tcBorders>
          </w:tcPr>
          <w:p w14:paraId="74DD3987" w14:textId="7212C2F4" w:rsidR="000457ED" w:rsidRPr="001F1D61" w:rsidRDefault="000457ED" w:rsidP="00C824FC">
            <w:pPr>
              <w:jc w:val="center"/>
              <w:rPr>
                <w:rFonts w:ascii="Arial" w:hAnsi="Arial" w:cs="Calibri"/>
                <w:i/>
                <w:iCs/>
                <w:color w:val="000000" w:themeColor="text1"/>
                <w:sz w:val="18"/>
              </w:rPr>
            </w:pPr>
            <w:r w:rsidRPr="001F1D61">
              <w:rPr>
                <w:rFonts w:ascii="Arial" w:hAnsi="Arial" w:cs="Calibri"/>
                <w:i/>
                <w:iCs/>
                <w:color w:val="000000" w:themeColor="text1"/>
                <w:sz w:val="18"/>
              </w:rPr>
              <w:t>(</w:t>
            </w:r>
            <w:r w:rsidR="00E47428">
              <w:rPr>
                <w:rFonts w:ascii="Arial" w:hAnsi="Arial" w:cs="Calibri"/>
                <w:i/>
                <w:iCs/>
                <w:color w:val="000000" w:themeColor="text1"/>
                <w:sz w:val="18"/>
              </w:rPr>
              <w:t xml:space="preserve">ASP meets </w:t>
            </w:r>
            <w:r w:rsidR="005828C1">
              <w:rPr>
                <w:rFonts w:ascii="Arial" w:hAnsi="Arial" w:cs="Calibri"/>
                <w:i/>
                <w:iCs/>
                <w:color w:val="000000" w:themeColor="text1"/>
                <w:sz w:val="18"/>
              </w:rPr>
              <w:t>1.</w:t>
            </w:r>
            <w:r w:rsidRPr="001F1D61">
              <w:rPr>
                <w:rFonts w:ascii="Arial" w:hAnsi="Arial" w:cs="Calibri"/>
                <w:i/>
                <w:iCs/>
                <w:color w:val="000000" w:themeColor="text1"/>
                <w:sz w:val="18"/>
              </w:rPr>
              <w:t>0</w:t>
            </w:r>
            <w:r w:rsidR="00E47428">
              <w:rPr>
                <w:rFonts w:ascii="Arial" w:hAnsi="Arial" w:cs="Calibri"/>
                <w:i/>
                <w:iCs/>
                <w:color w:val="000000" w:themeColor="text1"/>
                <w:sz w:val="18"/>
              </w:rPr>
              <w:t xml:space="preserve"> time</w:t>
            </w:r>
            <w:r w:rsidRPr="001F1D61">
              <w:rPr>
                <w:rFonts w:ascii="Arial" w:hAnsi="Arial" w:cs="Calibri"/>
                <w:i/>
                <w:iCs/>
                <w:color w:val="000000" w:themeColor="text1"/>
                <w:sz w:val="18"/>
              </w:rPr>
              <w:t>)</w:t>
            </w:r>
          </w:p>
          <w:p w14:paraId="65F4DDF6"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8.00</w:t>
            </w:r>
          </w:p>
          <w:p w14:paraId="7DF4122F"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10.50</w:t>
            </w:r>
          </w:p>
          <w:p w14:paraId="176AA3E4"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8.00</w:t>
            </w:r>
          </w:p>
        </w:tc>
      </w:tr>
      <w:tr w:rsidR="000457ED" w:rsidRPr="0063521A" w14:paraId="4C213909" w14:textId="77777777" w:rsidTr="00802FE5">
        <w:tc>
          <w:tcPr>
            <w:tcW w:w="3969" w:type="dxa"/>
            <w:tcBorders>
              <w:top w:val="single" w:sz="4" w:space="0" w:color="0069A4"/>
              <w:bottom w:val="single" w:sz="4" w:space="0" w:color="0069A4"/>
            </w:tcBorders>
          </w:tcPr>
          <w:p w14:paraId="2B5A950B" w14:textId="77777777" w:rsidR="000457ED" w:rsidRPr="00CC02E5" w:rsidRDefault="000457ED" w:rsidP="00C824FC">
            <w:pPr>
              <w:rPr>
                <w:rFonts w:ascii="Arial" w:hAnsi="Arial" w:cs="Calibri"/>
                <w:color w:val="000000" w:themeColor="text1"/>
                <w:sz w:val="18"/>
              </w:rPr>
            </w:pPr>
            <w:r w:rsidRPr="00A93148">
              <w:rPr>
                <w:rFonts w:ascii="Arial" w:hAnsi="Arial" w:cs="Calibri"/>
                <w:color w:val="000000" w:themeColor="text1"/>
                <w:sz w:val="18"/>
              </w:rPr>
              <w:t xml:space="preserve">Consider further information </w:t>
            </w:r>
          </w:p>
          <w:p w14:paraId="4D148975" w14:textId="77777777" w:rsidR="000457ED" w:rsidRPr="001F1D61" w:rsidRDefault="000457ED" w:rsidP="00C824FC">
            <w:pPr>
              <w:jc w:val="right"/>
              <w:rPr>
                <w:rFonts w:ascii="Arial" w:hAnsi="Arial" w:cs="Calibri"/>
                <w:color w:val="000000" w:themeColor="text1"/>
                <w:sz w:val="18"/>
              </w:rPr>
            </w:pPr>
            <w:r w:rsidRPr="007F617A">
              <w:rPr>
                <w:rFonts w:ascii="Arial" w:hAnsi="Arial" w:cs="Calibri"/>
                <w:color w:val="000000" w:themeColor="text1"/>
                <w:sz w:val="18"/>
              </w:rPr>
              <w:t>Chair</w:t>
            </w:r>
          </w:p>
          <w:p w14:paraId="27EA2BC4" w14:textId="77777777"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3 x ASP Members</w:t>
            </w:r>
          </w:p>
          <w:p w14:paraId="5D9DC502" w14:textId="4E24A3C1"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 xml:space="preserve">Executive </w:t>
            </w:r>
            <w:r w:rsidR="00327E2B">
              <w:rPr>
                <w:rFonts w:ascii="Arial" w:hAnsi="Arial" w:cs="Calibri"/>
                <w:color w:val="000000" w:themeColor="text1"/>
                <w:sz w:val="18"/>
              </w:rPr>
              <w:t>S</w:t>
            </w:r>
            <w:r w:rsidRPr="001F1D61">
              <w:rPr>
                <w:rFonts w:ascii="Arial" w:hAnsi="Arial" w:cs="Calibri"/>
                <w:color w:val="000000" w:themeColor="text1"/>
                <w:sz w:val="18"/>
              </w:rPr>
              <w:t xml:space="preserve">upport </w:t>
            </w:r>
            <w:r w:rsidR="00327E2B">
              <w:rPr>
                <w:rFonts w:ascii="Arial" w:hAnsi="Arial" w:cs="Calibri"/>
                <w:color w:val="000000" w:themeColor="text1"/>
                <w:sz w:val="18"/>
              </w:rPr>
              <w:t>O</w:t>
            </w:r>
            <w:r w:rsidRPr="001F1D61">
              <w:rPr>
                <w:rFonts w:ascii="Arial" w:hAnsi="Arial" w:cs="Calibri"/>
                <w:color w:val="000000" w:themeColor="text1"/>
                <w:sz w:val="18"/>
              </w:rPr>
              <w:t>fficer</w:t>
            </w:r>
          </w:p>
        </w:tc>
        <w:tc>
          <w:tcPr>
            <w:tcW w:w="2552" w:type="dxa"/>
            <w:tcBorders>
              <w:top w:val="single" w:sz="4" w:space="0" w:color="0069A4"/>
              <w:bottom w:val="single" w:sz="4" w:space="0" w:color="0069A4"/>
            </w:tcBorders>
          </w:tcPr>
          <w:p w14:paraId="089BD085" w14:textId="56498D80"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w:t>
            </w:r>
            <w:r w:rsidR="005828C1">
              <w:rPr>
                <w:rFonts w:ascii="Arial" w:hAnsi="Arial" w:cs="Calibri"/>
                <w:i/>
                <w:iCs/>
                <w:color w:val="000000" w:themeColor="text1"/>
                <w:sz w:val="18"/>
              </w:rPr>
              <w:t>ASP meets</w:t>
            </w:r>
            <w:r w:rsidRPr="001F1D61">
              <w:rPr>
                <w:rFonts w:ascii="Arial" w:hAnsi="Arial" w:cs="Calibri"/>
                <w:i/>
                <w:iCs/>
                <w:color w:val="000000" w:themeColor="text1"/>
                <w:sz w:val="18"/>
              </w:rPr>
              <w:t xml:space="preserve"> 1.25</w:t>
            </w:r>
            <w:r w:rsidR="005828C1">
              <w:rPr>
                <w:rFonts w:ascii="Arial" w:hAnsi="Arial" w:cs="Calibri"/>
                <w:i/>
                <w:iCs/>
                <w:color w:val="000000" w:themeColor="text1"/>
                <w:sz w:val="18"/>
              </w:rPr>
              <w:t xml:space="preserve"> times</w:t>
            </w:r>
            <w:r w:rsidRPr="001F1D61">
              <w:rPr>
                <w:rFonts w:ascii="Arial" w:hAnsi="Arial" w:cs="Calibri"/>
                <w:i/>
                <w:iCs/>
                <w:color w:val="000000" w:themeColor="text1"/>
                <w:sz w:val="18"/>
              </w:rPr>
              <w:t>)</w:t>
            </w:r>
          </w:p>
          <w:p w14:paraId="5C9B3C48"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10.00</w:t>
            </w:r>
          </w:p>
          <w:p w14:paraId="4A647850"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18.75</w:t>
            </w:r>
          </w:p>
          <w:p w14:paraId="0B686CF5"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11.25</w:t>
            </w:r>
          </w:p>
        </w:tc>
        <w:tc>
          <w:tcPr>
            <w:tcW w:w="2551" w:type="dxa"/>
            <w:tcBorders>
              <w:top w:val="single" w:sz="4" w:space="0" w:color="0069A4"/>
              <w:bottom w:val="single" w:sz="4" w:space="0" w:color="0069A4"/>
            </w:tcBorders>
          </w:tcPr>
          <w:p w14:paraId="4028A8F4" w14:textId="44819FA6" w:rsidR="000457ED" w:rsidRPr="001F1D61" w:rsidRDefault="000457ED" w:rsidP="00C824FC">
            <w:pPr>
              <w:jc w:val="center"/>
              <w:rPr>
                <w:rFonts w:ascii="Arial" w:hAnsi="Arial" w:cs="Calibri"/>
                <w:i/>
                <w:iCs/>
                <w:color w:val="000000" w:themeColor="text1"/>
                <w:sz w:val="18"/>
              </w:rPr>
            </w:pPr>
            <w:r w:rsidRPr="001F1D61">
              <w:rPr>
                <w:rFonts w:ascii="Arial" w:hAnsi="Arial" w:cs="Calibri"/>
                <w:i/>
                <w:iCs/>
                <w:color w:val="000000" w:themeColor="text1"/>
                <w:sz w:val="18"/>
              </w:rPr>
              <w:t>(</w:t>
            </w:r>
            <w:r w:rsidR="005828C1">
              <w:rPr>
                <w:rFonts w:ascii="Arial" w:hAnsi="Arial" w:cs="Calibri"/>
                <w:i/>
                <w:iCs/>
                <w:color w:val="000000" w:themeColor="text1"/>
                <w:sz w:val="18"/>
              </w:rPr>
              <w:t xml:space="preserve">ASP meets </w:t>
            </w:r>
            <w:r w:rsidRPr="001F1D61">
              <w:rPr>
                <w:rFonts w:ascii="Arial" w:hAnsi="Arial" w:cs="Calibri"/>
                <w:i/>
                <w:iCs/>
                <w:color w:val="000000" w:themeColor="text1"/>
                <w:sz w:val="18"/>
              </w:rPr>
              <w:t>0.5</w:t>
            </w:r>
            <w:r w:rsidR="005828C1">
              <w:rPr>
                <w:rFonts w:ascii="Arial" w:hAnsi="Arial" w:cs="Calibri"/>
                <w:i/>
                <w:iCs/>
                <w:color w:val="000000" w:themeColor="text1"/>
                <w:sz w:val="18"/>
              </w:rPr>
              <w:t xml:space="preserve"> times</w:t>
            </w:r>
            <w:r w:rsidRPr="001F1D61">
              <w:rPr>
                <w:rFonts w:ascii="Arial" w:hAnsi="Arial" w:cs="Calibri"/>
                <w:i/>
                <w:iCs/>
                <w:color w:val="000000" w:themeColor="text1"/>
                <w:sz w:val="18"/>
              </w:rPr>
              <w:t>)</w:t>
            </w:r>
          </w:p>
          <w:p w14:paraId="72E66A16"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4.00</w:t>
            </w:r>
          </w:p>
          <w:p w14:paraId="0C80B8D8"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4.50</w:t>
            </w:r>
          </w:p>
          <w:p w14:paraId="413FEAD8"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3.65</w:t>
            </w:r>
          </w:p>
        </w:tc>
      </w:tr>
      <w:tr w:rsidR="000457ED" w:rsidRPr="0063521A" w14:paraId="6447A7BA" w14:textId="77777777" w:rsidTr="00802FE5">
        <w:tc>
          <w:tcPr>
            <w:tcW w:w="3969" w:type="dxa"/>
            <w:tcBorders>
              <w:top w:val="single" w:sz="4" w:space="0" w:color="0069A4"/>
              <w:bottom w:val="single" w:sz="12" w:space="0" w:color="0069A4"/>
            </w:tcBorders>
          </w:tcPr>
          <w:p w14:paraId="3195DC92" w14:textId="77777777" w:rsidR="000457ED" w:rsidRPr="007F617A" w:rsidRDefault="000457ED" w:rsidP="00C824FC">
            <w:pPr>
              <w:rPr>
                <w:rFonts w:ascii="Arial" w:hAnsi="Arial" w:cs="Calibri"/>
                <w:color w:val="000000" w:themeColor="text1"/>
                <w:sz w:val="18"/>
              </w:rPr>
            </w:pPr>
            <w:r w:rsidRPr="00A93148">
              <w:rPr>
                <w:rFonts w:ascii="Arial" w:hAnsi="Arial" w:cs="Calibri"/>
                <w:color w:val="000000" w:themeColor="text1"/>
                <w:sz w:val="18"/>
              </w:rPr>
              <w:t xml:space="preserve">Consider a show cause </w:t>
            </w:r>
            <w:r w:rsidRPr="00CC02E5">
              <w:rPr>
                <w:rFonts w:ascii="Arial" w:hAnsi="Arial" w:cs="Calibri"/>
                <w:color w:val="000000" w:themeColor="text1"/>
                <w:sz w:val="18"/>
              </w:rPr>
              <w:t>submission</w:t>
            </w:r>
          </w:p>
          <w:p w14:paraId="5D3B9FC2" w14:textId="77777777"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Chair</w:t>
            </w:r>
          </w:p>
          <w:p w14:paraId="536CC3B2" w14:textId="77777777"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3 x ASP Members</w:t>
            </w:r>
          </w:p>
          <w:p w14:paraId="0E9C64ED" w14:textId="3CFF17FB" w:rsidR="000457ED" w:rsidRPr="001F1D61" w:rsidRDefault="000457ED" w:rsidP="00C824FC">
            <w:pPr>
              <w:jc w:val="right"/>
              <w:rPr>
                <w:rFonts w:ascii="Arial" w:hAnsi="Arial" w:cs="Calibri"/>
                <w:color w:val="000000" w:themeColor="text1"/>
                <w:sz w:val="18"/>
              </w:rPr>
            </w:pPr>
            <w:r w:rsidRPr="001F1D61">
              <w:rPr>
                <w:rFonts w:ascii="Arial" w:hAnsi="Arial" w:cs="Calibri"/>
                <w:color w:val="000000" w:themeColor="text1"/>
                <w:sz w:val="18"/>
              </w:rPr>
              <w:t xml:space="preserve">Executive </w:t>
            </w:r>
            <w:r w:rsidR="00327E2B">
              <w:rPr>
                <w:rFonts w:ascii="Arial" w:hAnsi="Arial" w:cs="Calibri"/>
                <w:color w:val="000000" w:themeColor="text1"/>
                <w:sz w:val="18"/>
              </w:rPr>
              <w:t>S</w:t>
            </w:r>
            <w:r w:rsidRPr="001F1D61">
              <w:rPr>
                <w:rFonts w:ascii="Arial" w:hAnsi="Arial" w:cs="Calibri"/>
                <w:color w:val="000000" w:themeColor="text1"/>
                <w:sz w:val="18"/>
              </w:rPr>
              <w:t xml:space="preserve">upport </w:t>
            </w:r>
            <w:r w:rsidR="00327E2B">
              <w:rPr>
                <w:rFonts w:ascii="Arial" w:hAnsi="Arial" w:cs="Calibri"/>
                <w:color w:val="000000" w:themeColor="text1"/>
                <w:sz w:val="18"/>
              </w:rPr>
              <w:t>O</w:t>
            </w:r>
            <w:r w:rsidRPr="001F1D61">
              <w:rPr>
                <w:rFonts w:ascii="Arial" w:hAnsi="Arial" w:cs="Calibri"/>
                <w:color w:val="000000" w:themeColor="text1"/>
                <w:sz w:val="18"/>
              </w:rPr>
              <w:t>fficer</w:t>
            </w:r>
          </w:p>
        </w:tc>
        <w:tc>
          <w:tcPr>
            <w:tcW w:w="2552" w:type="dxa"/>
            <w:tcBorders>
              <w:top w:val="single" w:sz="4" w:space="0" w:color="0069A4"/>
              <w:bottom w:val="single" w:sz="12" w:space="0" w:color="0069A4"/>
            </w:tcBorders>
          </w:tcPr>
          <w:p w14:paraId="20D882BC" w14:textId="4A8425B9" w:rsidR="000457ED" w:rsidRPr="001F1D61" w:rsidRDefault="000457ED" w:rsidP="00C824FC">
            <w:pPr>
              <w:jc w:val="center"/>
              <w:rPr>
                <w:rFonts w:ascii="Arial" w:hAnsi="Arial" w:cs="Calibri"/>
                <w:i/>
                <w:iCs/>
                <w:color w:val="000000" w:themeColor="text1"/>
                <w:sz w:val="18"/>
              </w:rPr>
            </w:pPr>
            <w:r w:rsidRPr="001F1D61">
              <w:rPr>
                <w:rFonts w:ascii="Arial" w:hAnsi="Arial" w:cs="Calibri"/>
                <w:i/>
                <w:iCs/>
                <w:color w:val="000000" w:themeColor="text1"/>
                <w:sz w:val="18"/>
              </w:rPr>
              <w:t>(</w:t>
            </w:r>
            <w:r w:rsidR="005828C1">
              <w:rPr>
                <w:rFonts w:ascii="Arial" w:hAnsi="Arial" w:cs="Calibri"/>
                <w:i/>
                <w:iCs/>
                <w:color w:val="000000" w:themeColor="text1"/>
                <w:sz w:val="18"/>
              </w:rPr>
              <w:t xml:space="preserve">ASP meets </w:t>
            </w:r>
            <w:r w:rsidRPr="001F1D61">
              <w:rPr>
                <w:rFonts w:ascii="Arial" w:hAnsi="Arial" w:cs="Calibri"/>
                <w:i/>
                <w:iCs/>
                <w:color w:val="000000" w:themeColor="text1"/>
                <w:sz w:val="18"/>
              </w:rPr>
              <w:t>0.25</w:t>
            </w:r>
            <w:r w:rsidR="005828C1">
              <w:rPr>
                <w:rFonts w:ascii="Arial" w:hAnsi="Arial" w:cs="Calibri"/>
                <w:i/>
                <w:iCs/>
                <w:color w:val="000000" w:themeColor="text1"/>
                <w:sz w:val="18"/>
              </w:rPr>
              <w:t xml:space="preserve"> times</w:t>
            </w:r>
            <w:r w:rsidR="00E10CA5">
              <w:rPr>
                <w:rFonts w:ascii="Arial" w:hAnsi="Arial" w:cs="Calibri"/>
                <w:i/>
                <w:iCs/>
                <w:color w:val="000000" w:themeColor="text1"/>
                <w:sz w:val="18"/>
              </w:rPr>
              <w:t>)</w:t>
            </w:r>
          </w:p>
          <w:p w14:paraId="2D1C2756"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3.00</w:t>
            </w:r>
          </w:p>
          <w:p w14:paraId="2C1DDB32"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4.50</w:t>
            </w:r>
          </w:p>
          <w:p w14:paraId="106ED58C"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2.25</w:t>
            </w:r>
          </w:p>
        </w:tc>
        <w:tc>
          <w:tcPr>
            <w:tcW w:w="2551" w:type="dxa"/>
            <w:tcBorders>
              <w:top w:val="single" w:sz="4" w:space="0" w:color="0069A4"/>
              <w:bottom w:val="single" w:sz="12" w:space="0" w:color="0069A4"/>
            </w:tcBorders>
          </w:tcPr>
          <w:p w14:paraId="3091CDF1" w14:textId="57624E7C" w:rsidR="00DF07C7" w:rsidRPr="001F1D61" w:rsidRDefault="00DF07C7" w:rsidP="00DF07C7">
            <w:pPr>
              <w:jc w:val="center"/>
              <w:rPr>
                <w:rFonts w:ascii="Arial" w:hAnsi="Arial" w:cs="Calibri"/>
                <w:i/>
                <w:iCs/>
                <w:color w:val="000000" w:themeColor="text1"/>
                <w:sz w:val="18"/>
              </w:rPr>
            </w:pPr>
            <w:r w:rsidRPr="001F1D61">
              <w:rPr>
                <w:rFonts w:ascii="Arial" w:hAnsi="Arial" w:cs="Calibri"/>
                <w:i/>
                <w:iCs/>
                <w:color w:val="000000" w:themeColor="text1"/>
                <w:sz w:val="18"/>
              </w:rPr>
              <w:t>(</w:t>
            </w:r>
            <w:r>
              <w:rPr>
                <w:rFonts w:ascii="Arial" w:hAnsi="Arial" w:cs="Calibri"/>
                <w:i/>
                <w:iCs/>
                <w:color w:val="000000" w:themeColor="text1"/>
                <w:sz w:val="18"/>
              </w:rPr>
              <w:t>ASP does not meet</w:t>
            </w:r>
            <w:r w:rsidRPr="001F1D61">
              <w:rPr>
                <w:rFonts w:ascii="Arial" w:hAnsi="Arial" w:cs="Calibri"/>
                <w:i/>
                <w:iCs/>
                <w:color w:val="000000" w:themeColor="text1"/>
                <w:sz w:val="18"/>
              </w:rPr>
              <w:t>)</w:t>
            </w:r>
          </w:p>
          <w:p w14:paraId="1E1C4923"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N/A</w:t>
            </w:r>
          </w:p>
          <w:p w14:paraId="3E2E8760"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N/A</w:t>
            </w:r>
          </w:p>
          <w:p w14:paraId="1A0C488A"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N/A</w:t>
            </w:r>
          </w:p>
        </w:tc>
      </w:tr>
    </w:tbl>
    <w:p w14:paraId="2BFA835B" w14:textId="5403DFD1" w:rsidR="000457ED" w:rsidRPr="00587D73" w:rsidRDefault="000457ED" w:rsidP="000457ED">
      <w:pPr>
        <w:spacing w:before="240" w:after="120"/>
        <w:rPr>
          <w:rFonts w:ascii="Arial" w:hAnsi="Arial" w:cstheme="minorHAnsi"/>
          <w:sz w:val="18"/>
          <w:lang w:eastAsia="en-GB"/>
        </w:rPr>
      </w:pPr>
      <w:r w:rsidRPr="00587D73">
        <w:rPr>
          <w:rFonts w:ascii="Arial" w:hAnsi="Arial" w:cstheme="minorHAnsi"/>
          <w:sz w:val="18"/>
          <w:lang w:eastAsia="en-GB"/>
        </w:rPr>
        <w:t xml:space="preserve">Therefore, based on the mid-point salaries plus on-costs for the relevant VPS grades and equivalents (including SES1) the total cost of performing these tasks is estimated to be </w:t>
      </w:r>
      <w:r w:rsidR="00550132" w:rsidRPr="00550132">
        <w:rPr>
          <w:rFonts w:ascii="Arial" w:hAnsi="Arial" w:cstheme="minorHAnsi"/>
          <w:sz w:val="18"/>
          <w:lang w:eastAsia="en-GB"/>
        </w:rPr>
        <w:t>–</w:t>
      </w:r>
    </w:p>
    <w:p w14:paraId="448E0C68" w14:textId="77777777" w:rsidR="000457ED" w:rsidRPr="00587D73" w:rsidRDefault="000457ED" w:rsidP="00C11234">
      <w:pPr>
        <w:pStyle w:val="ListParagraph"/>
        <w:numPr>
          <w:ilvl w:val="0"/>
          <w:numId w:val="32"/>
        </w:numPr>
        <w:spacing w:after="40"/>
        <w:contextualSpacing w:val="0"/>
        <w:rPr>
          <w:rFonts w:ascii="Arial" w:hAnsi="Arial" w:cstheme="minorHAnsi"/>
          <w:sz w:val="18"/>
          <w:lang w:eastAsia="en-GB"/>
        </w:rPr>
      </w:pPr>
      <w:r w:rsidRPr="00587D73">
        <w:rPr>
          <w:rFonts w:ascii="Arial" w:hAnsi="Arial" w:cstheme="minorHAnsi"/>
          <w:sz w:val="18"/>
          <w:lang w:eastAsia="en-GB"/>
        </w:rPr>
        <w:t>for an approval or renewal $11,781 per application comprising:</w:t>
      </w:r>
    </w:p>
    <w:p w14:paraId="187EBD29" w14:textId="77777777" w:rsidR="000457ED" w:rsidRPr="00587D73" w:rsidRDefault="000457ED" w:rsidP="00C11234">
      <w:pPr>
        <w:pStyle w:val="ListParagraph"/>
        <w:numPr>
          <w:ilvl w:val="0"/>
          <w:numId w:val="33"/>
        </w:numPr>
        <w:spacing w:after="40"/>
        <w:ind w:left="993" w:hanging="284"/>
        <w:contextualSpacing w:val="0"/>
        <w:rPr>
          <w:rFonts w:ascii="Arial" w:hAnsi="Arial" w:cs="Calibri"/>
          <w:color w:val="000000" w:themeColor="text1"/>
          <w:sz w:val="18"/>
        </w:rPr>
      </w:pPr>
      <w:r w:rsidRPr="00587D73">
        <w:rPr>
          <w:rFonts w:ascii="Arial" w:hAnsi="Arial" w:cstheme="minorHAnsi"/>
          <w:sz w:val="18"/>
        </w:rPr>
        <w:t>$5,486 to c</w:t>
      </w:r>
      <w:r w:rsidRPr="00587D73">
        <w:rPr>
          <w:rFonts w:ascii="Arial" w:hAnsi="Arial" w:cs="Calibri"/>
          <w:color w:val="000000" w:themeColor="text1"/>
          <w:sz w:val="18"/>
        </w:rPr>
        <w:t>onsider a submitted application</w:t>
      </w:r>
    </w:p>
    <w:p w14:paraId="512B9D65" w14:textId="6CFDFD5B" w:rsidR="000457ED" w:rsidRPr="00587D73" w:rsidRDefault="000457ED" w:rsidP="00C11234">
      <w:pPr>
        <w:pStyle w:val="ListParagraph"/>
        <w:numPr>
          <w:ilvl w:val="0"/>
          <w:numId w:val="33"/>
        </w:numPr>
        <w:spacing w:after="40"/>
        <w:ind w:left="993" w:hanging="284"/>
        <w:contextualSpacing w:val="0"/>
        <w:rPr>
          <w:rFonts w:ascii="Arial" w:hAnsi="Arial" w:cs="Calibri"/>
          <w:color w:val="000000" w:themeColor="text1"/>
          <w:sz w:val="18"/>
        </w:rPr>
      </w:pPr>
      <w:r w:rsidRPr="00587D73">
        <w:rPr>
          <w:rFonts w:ascii="Arial" w:hAnsi="Arial" w:cs="Calibri"/>
          <w:color w:val="000000" w:themeColor="text1"/>
          <w:sz w:val="18"/>
        </w:rPr>
        <w:t>$5,060 to consider further information</w:t>
      </w:r>
    </w:p>
    <w:p w14:paraId="1141FAD2" w14:textId="57794F3D" w:rsidR="000457ED" w:rsidRPr="00587D73" w:rsidRDefault="000457ED" w:rsidP="00C11234">
      <w:pPr>
        <w:pStyle w:val="ListParagraph"/>
        <w:numPr>
          <w:ilvl w:val="0"/>
          <w:numId w:val="33"/>
        </w:numPr>
        <w:spacing w:after="120"/>
        <w:ind w:left="993" w:hanging="284"/>
        <w:contextualSpacing w:val="0"/>
        <w:rPr>
          <w:rFonts w:ascii="Arial" w:hAnsi="Arial" w:cs="Calibri"/>
          <w:color w:val="000000" w:themeColor="text1"/>
          <w:sz w:val="18"/>
        </w:rPr>
      </w:pPr>
      <w:r w:rsidRPr="00587D73">
        <w:rPr>
          <w:rFonts w:ascii="Arial" w:hAnsi="Arial" w:cstheme="minorHAnsi"/>
          <w:sz w:val="18"/>
        </w:rPr>
        <w:t xml:space="preserve">$1,235 to </w:t>
      </w:r>
      <w:r w:rsidRPr="00587D73">
        <w:rPr>
          <w:rFonts w:ascii="Arial" w:hAnsi="Arial" w:cs="Calibri"/>
          <w:color w:val="000000" w:themeColor="text1"/>
          <w:sz w:val="18"/>
        </w:rPr>
        <w:t>consider</w:t>
      </w:r>
      <w:r w:rsidRPr="00587D73">
        <w:rPr>
          <w:rFonts w:ascii="Arial" w:hAnsi="Arial" w:cstheme="minorHAnsi"/>
          <w:sz w:val="18"/>
        </w:rPr>
        <w:t xml:space="preserve"> </w:t>
      </w:r>
      <w:r w:rsidRPr="00587D73">
        <w:rPr>
          <w:rFonts w:ascii="Arial" w:hAnsi="Arial" w:cs="Calibri"/>
          <w:color w:val="000000" w:themeColor="text1"/>
          <w:sz w:val="18"/>
        </w:rPr>
        <w:t>a show cause submission</w:t>
      </w:r>
    </w:p>
    <w:p w14:paraId="2B3FF693" w14:textId="77777777" w:rsidR="000457ED" w:rsidRPr="00587D73" w:rsidRDefault="000457ED" w:rsidP="00C11234">
      <w:pPr>
        <w:pStyle w:val="ListParagraph"/>
        <w:numPr>
          <w:ilvl w:val="0"/>
          <w:numId w:val="32"/>
        </w:numPr>
        <w:spacing w:after="40"/>
        <w:contextualSpacing w:val="0"/>
        <w:rPr>
          <w:rFonts w:ascii="Arial" w:hAnsi="Arial" w:cstheme="minorHAnsi"/>
          <w:sz w:val="18"/>
          <w:lang w:eastAsia="en-GB"/>
        </w:rPr>
      </w:pPr>
      <w:r w:rsidRPr="00587D73">
        <w:rPr>
          <w:rFonts w:ascii="Arial" w:hAnsi="Arial" w:cstheme="minorHAnsi"/>
          <w:sz w:val="18"/>
          <w:lang w:eastAsia="en-GB"/>
        </w:rPr>
        <w:t>for an approval or renewal $4,797 per application comprising:</w:t>
      </w:r>
    </w:p>
    <w:p w14:paraId="4FE3264A" w14:textId="2D33452D" w:rsidR="000457ED" w:rsidRPr="00587D73" w:rsidRDefault="000457ED" w:rsidP="00C11234">
      <w:pPr>
        <w:pStyle w:val="ListParagraph"/>
        <w:numPr>
          <w:ilvl w:val="0"/>
          <w:numId w:val="33"/>
        </w:numPr>
        <w:spacing w:after="40"/>
        <w:ind w:left="993" w:hanging="284"/>
        <w:contextualSpacing w:val="0"/>
        <w:rPr>
          <w:rFonts w:ascii="Arial" w:hAnsi="Arial" w:cs="Calibri"/>
          <w:color w:val="000000" w:themeColor="text1"/>
          <w:sz w:val="18"/>
        </w:rPr>
      </w:pPr>
      <w:r w:rsidRPr="00587D73">
        <w:rPr>
          <w:rFonts w:ascii="Arial" w:hAnsi="Arial" w:cs="Calibri"/>
          <w:color w:val="000000" w:themeColor="text1"/>
          <w:sz w:val="18"/>
        </w:rPr>
        <w:t>$3,295 to consider further information</w:t>
      </w:r>
    </w:p>
    <w:p w14:paraId="5840CA42" w14:textId="77777777" w:rsidR="000457ED" w:rsidRPr="00587D73" w:rsidRDefault="000457ED" w:rsidP="00C11234">
      <w:pPr>
        <w:pStyle w:val="ListParagraph"/>
        <w:numPr>
          <w:ilvl w:val="0"/>
          <w:numId w:val="33"/>
        </w:numPr>
        <w:spacing w:after="200"/>
        <w:ind w:left="993" w:hanging="284"/>
        <w:contextualSpacing w:val="0"/>
        <w:rPr>
          <w:rFonts w:ascii="Arial" w:hAnsi="Arial" w:cs="Calibri"/>
          <w:color w:val="000000" w:themeColor="text1"/>
          <w:sz w:val="18"/>
        </w:rPr>
      </w:pPr>
      <w:r w:rsidRPr="00587D73">
        <w:rPr>
          <w:rFonts w:ascii="Arial" w:hAnsi="Arial" w:cs="Calibri"/>
          <w:color w:val="000000" w:themeColor="text1"/>
          <w:sz w:val="18"/>
        </w:rPr>
        <w:t>$1,502 to consider a show cause submission.</w:t>
      </w:r>
    </w:p>
    <w:p w14:paraId="489C3CF6" w14:textId="6DA2A905" w:rsidR="000457ED" w:rsidRPr="00587D73" w:rsidRDefault="000415DC" w:rsidP="000457ED">
      <w:pPr>
        <w:spacing w:before="120" w:after="200"/>
        <w:rPr>
          <w:rFonts w:ascii="Arial" w:hAnsi="Arial" w:cstheme="minorHAnsi"/>
          <w:sz w:val="18"/>
          <w:lang w:eastAsia="en-GB"/>
        </w:rPr>
      </w:pPr>
      <w:r w:rsidRPr="00587D73">
        <w:rPr>
          <w:rFonts w:ascii="Arial" w:hAnsi="Arial" w:cstheme="minorHAnsi"/>
          <w:sz w:val="18"/>
          <w:lang w:eastAsia="en-GB"/>
        </w:rPr>
        <w:fldChar w:fldCharType="begin"/>
      </w:r>
      <w:r w:rsidRPr="00587D73">
        <w:rPr>
          <w:rFonts w:ascii="Arial" w:hAnsi="Arial" w:cstheme="minorHAnsi"/>
          <w:sz w:val="18"/>
          <w:lang w:eastAsia="en-GB"/>
        </w:rPr>
        <w:instrText xml:space="preserve"> REF _Ref63104608 \h  \* MERGEFORMAT </w:instrText>
      </w:r>
      <w:r w:rsidRPr="00587D73">
        <w:rPr>
          <w:rFonts w:ascii="Arial" w:hAnsi="Arial" w:cstheme="minorHAnsi"/>
          <w:sz w:val="18"/>
          <w:lang w:eastAsia="en-GB"/>
        </w:rPr>
      </w:r>
      <w:r w:rsidRPr="00587D73">
        <w:rPr>
          <w:rFonts w:ascii="Arial" w:hAnsi="Arial" w:cstheme="minorHAnsi"/>
          <w:sz w:val="18"/>
          <w:lang w:eastAsia="en-GB"/>
        </w:rPr>
        <w:fldChar w:fldCharType="separate"/>
      </w:r>
      <w:r w:rsidR="00C4429A" w:rsidRPr="00C4429A">
        <w:rPr>
          <w:rFonts w:ascii="Arial" w:hAnsi="Arial" w:cstheme="minorHAnsi"/>
          <w:sz w:val="18"/>
          <w:lang w:eastAsia="en-GB"/>
        </w:rPr>
        <w:t>Table 20</w:t>
      </w:r>
      <w:r w:rsidRPr="00587D73">
        <w:rPr>
          <w:rFonts w:ascii="Arial" w:hAnsi="Arial" w:cstheme="minorHAnsi"/>
          <w:sz w:val="18"/>
          <w:lang w:eastAsia="en-GB"/>
        </w:rPr>
        <w:fldChar w:fldCharType="end"/>
      </w:r>
      <w:r w:rsidRPr="00587D73">
        <w:rPr>
          <w:rFonts w:ascii="Arial" w:hAnsi="Arial" w:cstheme="minorHAnsi"/>
          <w:sz w:val="18"/>
          <w:lang w:eastAsia="en-GB"/>
        </w:rPr>
        <w:t xml:space="preserve"> </w:t>
      </w:r>
      <w:r w:rsidR="000457ED" w:rsidRPr="00587D73">
        <w:rPr>
          <w:rFonts w:ascii="Arial" w:hAnsi="Arial" w:cstheme="minorHAnsi"/>
          <w:sz w:val="18"/>
          <w:lang w:eastAsia="en-GB"/>
        </w:rPr>
        <w:t xml:space="preserve">lists the remaining </w:t>
      </w:r>
      <w:r w:rsidR="000457ED" w:rsidRPr="00587D73">
        <w:rPr>
          <w:rFonts w:ascii="Arial" w:hAnsi="Arial"/>
          <w:sz w:val="18"/>
        </w:rPr>
        <w:t xml:space="preserve">assessment scheme application processing costs </w:t>
      </w:r>
      <w:r w:rsidR="000457ED" w:rsidRPr="00587D73">
        <w:rPr>
          <w:rFonts w:ascii="Arial" w:hAnsi="Arial" w:cstheme="minorHAnsi"/>
          <w:sz w:val="18"/>
          <w:lang w:eastAsia="en-GB"/>
        </w:rPr>
        <w:t>for the three types of applications after the fees prescribed in the General Regulations have been deducted.</w:t>
      </w:r>
    </w:p>
    <w:p w14:paraId="2CDB944B" w14:textId="71CC25F3" w:rsidR="000457ED" w:rsidRPr="00A9174C" w:rsidRDefault="000457ED" w:rsidP="000457ED">
      <w:pPr>
        <w:pStyle w:val="Caption"/>
        <w:keepNext/>
        <w:spacing w:after="120"/>
        <w:rPr>
          <w:rFonts w:ascii="Arial" w:hAnsi="Arial"/>
          <w:b/>
          <w:bCs/>
          <w:color w:val="0069A4"/>
        </w:rPr>
      </w:pPr>
      <w:bookmarkStart w:id="153" w:name="_Ref63104608"/>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20</w:t>
      </w:r>
      <w:r w:rsidRPr="00A9174C">
        <w:rPr>
          <w:rFonts w:ascii="Arial" w:hAnsi="Arial"/>
          <w:b/>
          <w:bCs/>
          <w:color w:val="0069A4"/>
        </w:rPr>
        <w:fldChar w:fldCharType="end"/>
      </w:r>
      <w:bookmarkEnd w:id="153"/>
      <w:r w:rsidRPr="00A9174C">
        <w:rPr>
          <w:rFonts w:ascii="Arial" w:hAnsi="Arial"/>
          <w:b/>
          <w:bCs/>
          <w:color w:val="0069A4"/>
        </w:rPr>
        <w:t>: Remaining assessment scheme application costs</w:t>
      </w:r>
    </w:p>
    <w:tbl>
      <w:tblPr>
        <w:tblStyle w:val="TableGrid"/>
        <w:tblW w:w="9071" w:type="dxa"/>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CellMar>
          <w:top w:w="57" w:type="dxa"/>
          <w:left w:w="57" w:type="dxa"/>
          <w:bottom w:w="57" w:type="dxa"/>
          <w:right w:w="57" w:type="dxa"/>
        </w:tblCellMar>
        <w:tblLook w:val="04A0" w:firstRow="1" w:lastRow="0" w:firstColumn="1" w:lastColumn="0" w:noHBand="0" w:noVBand="1"/>
      </w:tblPr>
      <w:tblGrid>
        <w:gridCol w:w="5103"/>
        <w:gridCol w:w="1701"/>
        <w:gridCol w:w="2267"/>
      </w:tblGrid>
      <w:tr w:rsidR="000457ED" w:rsidRPr="0063521A" w14:paraId="71B76FF7" w14:textId="77777777" w:rsidTr="00802FE5">
        <w:trPr>
          <w:tblHeader/>
        </w:trPr>
        <w:tc>
          <w:tcPr>
            <w:tcW w:w="5103" w:type="dxa"/>
            <w:tcBorders>
              <w:top w:val="single" w:sz="12" w:space="0" w:color="0069A4"/>
              <w:bottom w:val="single" w:sz="12" w:space="0" w:color="0069A4"/>
              <w:right w:val="nil"/>
            </w:tcBorders>
            <w:vAlign w:val="bottom"/>
          </w:tcPr>
          <w:p w14:paraId="7ED4BC70" w14:textId="77777777" w:rsidR="000457ED" w:rsidRPr="001F1D61" w:rsidRDefault="000457ED" w:rsidP="00C824FC">
            <w:pPr>
              <w:rPr>
                <w:rFonts w:ascii="Arial" w:hAnsi="Arial" w:cs="Calibri"/>
                <w:b/>
                <w:bCs/>
                <w:color w:val="000000" w:themeColor="text1"/>
                <w:sz w:val="18"/>
              </w:rPr>
            </w:pPr>
            <w:r w:rsidRPr="007F617A">
              <w:rPr>
                <w:rFonts w:ascii="Arial" w:hAnsi="Arial" w:cs="Calibri"/>
                <w:b/>
                <w:bCs/>
                <w:color w:val="000000" w:themeColor="text1"/>
                <w:sz w:val="18"/>
              </w:rPr>
              <w:t>Application</w:t>
            </w:r>
          </w:p>
        </w:tc>
        <w:tc>
          <w:tcPr>
            <w:tcW w:w="1701" w:type="dxa"/>
            <w:tcBorders>
              <w:top w:val="single" w:sz="12" w:space="0" w:color="0069A4"/>
              <w:left w:val="nil"/>
              <w:bottom w:val="single" w:sz="12" w:space="0" w:color="0069A4"/>
              <w:right w:val="nil"/>
            </w:tcBorders>
            <w:vAlign w:val="bottom"/>
          </w:tcPr>
          <w:p w14:paraId="424E018F" w14:textId="7777777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Fee set in General Regulations</w:t>
            </w:r>
          </w:p>
        </w:tc>
        <w:tc>
          <w:tcPr>
            <w:tcW w:w="2267" w:type="dxa"/>
            <w:tcBorders>
              <w:top w:val="single" w:sz="12" w:space="0" w:color="0069A4"/>
              <w:left w:val="nil"/>
              <w:bottom w:val="single" w:sz="12" w:space="0" w:color="0069A4"/>
              <w:right w:val="nil"/>
            </w:tcBorders>
            <w:vAlign w:val="bottom"/>
          </w:tcPr>
          <w:p w14:paraId="459EA1F1" w14:textId="77777777" w:rsidR="000457ED" w:rsidRPr="001F1D61" w:rsidRDefault="000457ED" w:rsidP="00C824FC">
            <w:pPr>
              <w:jc w:val="center"/>
              <w:rPr>
                <w:rFonts w:ascii="Arial" w:hAnsi="Arial" w:cs="Calibri"/>
                <w:b/>
                <w:bCs/>
                <w:color w:val="000000" w:themeColor="text1"/>
                <w:sz w:val="18"/>
              </w:rPr>
            </w:pPr>
            <w:r w:rsidRPr="001F1D61">
              <w:rPr>
                <w:rFonts w:ascii="Arial" w:hAnsi="Arial" w:cs="Calibri"/>
                <w:b/>
                <w:bCs/>
                <w:color w:val="000000" w:themeColor="text1"/>
                <w:sz w:val="18"/>
              </w:rPr>
              <w:t>Remaining cost of processing application</w:t>
            </w:r>
          </w:p>
        </w:tc>
      </w:tr>
      <w:tr w:rsidR="000457ED" w:rsidRPr="0063521A" w14:paraId="4CA3579C" w14:textId="77777777" w:rsidTr="00802FE5">
        <w:tc>
          <w:tcPr>
            <w:tcW w:w="5103" w:type="dxa"/>
            <w:tcBorders>
              <w:top w:val="single" w:sz="12" w:space="0" w:color="0069A4"/>
              <w:bottom w:val="single" w:sz="4" w:space="0" w:color="0069A4"/>
              <w:right w:val="nil"/>
            </w:tcBorders>
          </w:tcPr>
          <w:p w14:paraId="254F59A2" w14:textId="77777777" w:rsidR="000457ED" w:rsidRPr="00CC02E5" w:rsidRDefault="000457ED" w:rsidP="00C824FC">
            <w:pPr>
              <w:rPr>
                <w:rFonts w:ascii="Arial" w:hAnsi="Arial" w:cs="Calibri"/>
                <w:color w:val="000000" w:themeColor="text1"/>
                <w:sz w:val="18"/>
              </w:rPr>
            </w:pPr>
            <w:r w:rsidRPr="00A93148">
              <w:rPr>
                <w:rFonts w:ascii="Arial" w:hAnsi="Arial" w:cs="Calibri"/>
                <w:color w:val="000000" w:themeColor="text1"/>
                <w:sz w:val="18"/>
              </w:rPr>
              <w:t>Application to approve a new assessment scheme</w:t>
            </w:r>
          </w:p>
        </w:tc>
        <w:tc>
          <w:tcPr>
            <w:tcW w:w="1701" w:type="dxa"/>
            <w:tcBorders>
              <w:top w:val="single" w:sz="12" w:space="0" w:color="0069A4"/>
              <w:left w:val="nil"/>
              <w:bottom w:val="single" w:sz="4" w:space="0" w:color="0069A4"/>
              <w:right w:val="nil"/>
            </w:tcBorders>
          </w:tcPr>
          <w:p w14:paraId="702E5BEA" w14:textId="77777777" w:rsidR="000457ED" w:rsidRPr="001F1D61" w:rsidRDefault="000457ED" w:rsidP="00C824FC">
            <w:pPr>
              <w:jc w:val="center"/>
              <w:rPr>
                <w:rFonts w:ascii="Arial" w:hAnsi="Arial" w:cs="Calibri"/>
                <w:color w:val="000000" w:themeColor="text1"/>
                <w:sz w:val="18"/>
              </w:rPr>
            </w:pPr>
            <w:r w:rsidRPr="007F617A">
              <w:rPr>
                <w:rFonts w:ascii="Arial" w:hAnsi="Arial" w:cs="Calibri"/>
                <w:color w:val="000000" w:themeColor="text1"/>
                <w:sz w:val="18"/>
              </w:rPr>
              <w:t>$4,739</w:t>
            </w:r>
          </w:p>
        </w:tc>
        <w:tc>
          <w:tcPr>
            <w:tcW w:w="2267" w:type="dxa"/>
            <w:tcBorders>
              <w:top w:val="single" w:sz="12" w:space="0" w:color="0069A4"/>
              <w:left w:val="nil"/>
              <w:bottom w:val="single" w:sz="4" w:space="0" w:color="0069A4"/>
              <w:right w:val="nil"/>
            </w:tcBorders>
          </w:tcPr>
          <w:p w14:paraId="3D890576"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$7,042</w:t>
            </w:r>
          </w:p>
        </w:tc>
      </w:tr>
      <w:tr w:rsidR="000457ED" w:rsidRPr="0063521A" w14:paraId="3A50D023" w14:textId="77777777" w:rsidTr="00802FE5">
        <w:tc>
          <w:tcPr>
            <w:tcW w:w="5103" w:type="dxa"/>
            <w:tcBorders>
              <w:top w:val="single" w:sz="4" w:space="0" w:color="0069A4"/>
              <w:bottom w:val="single" w:sz="4" w:space="0" w:color="0069A4"/>
              <w:right w:val="nil"/>
            </w:tcBorders>
          </w:tcPr>
          <w:p w14:paraId="3164CA0C" w14:textId="77777777" w:rsidR="000457ED" w:rsidRPr="00CC02E5" w:rsidRDefault="000457ED" w:rsidP="00C824FC">
            <w:pPr>
              <w:rPr>
                <w:rFonts w:ascii="Arial" w:hAnsi="Arial" w:cs="Calibri"/>
                <w:color w:val="000000" w:themeColor="text1"/>
                <w:sz w:val="18"/>
              </w:rPr>
            </w:pPr>
            <w:r w:rsidRPr="00A93148">
              <w:rPr>
                <w:rFonts w:ascii="Arial" w:hAnsi="Arial" w:cs="Calibri"/>
                <w:color w:val="000000" w:themeColor="text1"/>
                <w:sz w:val="18"/>
              </w:rPr>
              <w:t>Application to renew approval of expiring assessment scheme</w:t>
            </w:r>
          </w:p>
        </w:tc>
        <w:tc>
          <w:tcPr>
            <w:tcW w:w="1701" w:type="dxa"/>
            <w:tcBorders>
              <w:top w:val="single" w:sz="4" w:space="0" w:color="0069A4"/>
              <w:left w:val="nil"/>
              <w:bottom w:val="single" w:sz="4" w:space="0" w:color="0069A4"/>
              <w:right w:val="nil"/>
            </w:tcBorders>
          </w:tcPr>
          <w:p w14:paraId="02A8080D" w14:textId="77777777" w:rsidR="000457ED" w:rsidRPr="001F1D61" w:rsidRDefault="000457ED" w:rsidP="00C824FC">
            <w:pPr>
              <w:jc w:val="center"/>
              <w:rPr>
                <w:rFonts w:ascii="Arial" w:hAnsi="Arial" w:cs="Calibri"/>
                <w:color w:val="000000" w:themeColor="text1"/>
                <w:sz w:val="18"/>
              </w:rPr>
            </w:pPr>
            <w:r w:rsidRPr="007F617A">
              <w:rPr>
                <w:rFonts w:ascii="Arial" w:hAnsi="Arial" w:cs="Calibri"/>
                <w:color w:val="000000" w:themeColor="text1"/>
                <w:sz w:val="18"/>
              </w:rPr>
              <w:t>$4,739</w:t>
            </w:r>
          </w:p>
        </w:tc>
        <w:tc>
          <w:tcPr>
            <w:tcW w:w="2267" w:type="dxa"/>
            <w:tcBorders>
              <w:top w:val="single" w:sz="4" w:space="0" w:color="0069A4"/>
              <w:left w:val="nil"/>
              <w:bottom w:val="single" w:sz="4" w:space="0" w:color="0069A4"/>
              <w:right w:val="nil"/>
            </w:tcBorders>
          </w:tcPr>
          <w:p w14:paraId="03499E76"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$7,042</w:t>
            </w:r>
          </w:p>
        </w:tc>
      </w:tr>
      <w:tr w:rsidR="000457ED" w:rsidRPr="0063521A" w14:paraId="5CDCFA4C" w14:textId="77777777" w:rsidTr="00802FE5">
        <w:tc>
          <w:tcPr>
            <w:tcW w:w="5103" w:type="dxa"/>
            <w:tcBorders>
              <w:top w:val="single" w:sz="4" w:space="0" w:color="0069A4"/>
              <w:bottom w:val="single" w:sz="12" w:space="0" w:color="0069A4"/>
              <w:right w:val="nil"/>
            </w:tcBorders>
          </w:tcPr>
          <w:p w14:paraId="494DB330" w14:textId="561B6AB2" w:rsidR="000457ED" w:rsidRPr="00CC02E5" w:rsidRDefault="000457ED" w:rsidP="00C824FC">
            <w:pPr>
              <w:rPr>
                <w:rFonts w:ascii="Arial" w:hAnsi="Arial" w:cs="Calibri"/>
                <w:color w:val="000000" w:themeColor="text1"/>
                <w:sz w:val="18"/>
              </w:rPr>
            </w:pPr>
            <w:r w:rsidRPr="00A93148">
              <w:rPr>
                <w:rFonts w:ascii="Arial" w:hAnsi="Arial" w:cs="Calibri"/>
                <w:color w:val="000000" w:themeColor="text1"/>
                <w:sz w:val="18"/>
              </w:rPr>
              <w:t xml:space="preserve">Application to </w:t>
            </w:r>
            <w:r w:rsidR="00C1421C">
              <w:rPr>
                <w:rFonts w:ascii="Arial" w:hAnsi="Arial" w:cs="Calibri"/>
                <w:color w:val="000000" w:themeColor="text1"/>
                <w:sz w:val="18"/>
              </w:rPr>
              <w:t>v</w:t>
            </w:r>
            <w:r w:rsidRPr="00A93148">
              <w:rPr>
                <w:rFonts w:ascii="Arial" w:hAnsi="Arial" w:cs="Calibri"/>
                <w:color w:val="000000" w:themeColor="text1"/>
                <w:sz w:val="18"/>
              </w:rPr>
              <w:t>ary an approved assessment scheme</w:t>
            </w:r>
          </w:p>
        </w:tc>
        <w:tc>
          <w:tcPr>
            <w:tcW w:w="1701" w:type="dxa"/>
            <w:tcBorders>
              <w:top w:val="single" w:sz="4" w:space="0" w:color="0069A4"/>
              <w:left w:val="nil"/>
              <w:bottom w:val="single" w:sz="12" w:space="0" w:color="0069A4"/>
              <w:right w:val="nil"/>
            </w:tcBorders>
          </w:tcPr>
          <w:p w14:paraId="44E020E3" w14:textId="77777777" w:rsidR="000457ED" w:rsidRPr="001F1D61" w:rsidRDefault="000457ED" w:rsidP="00C824FC">
            <w:pPr>
              <w:jc w:val="center"/>
              <w:rPr>
                <w:rFonts w:ascii="Arial" w:hAnsi="Arial" w:cs="Calibri"/>
                <w:color w:val="000000" w:themeColor="text1"/>
                <w:sz w:val="18"/>
              </w:rPr>
            </w:pPr>
            <w:r w:rsidRPr="007F617A">
              <w:rPr>
                <w:rFonts w:ascii="Arial" w:hAnsi="Arial" w:cs="Calibri"/>
                <w:color w:val="000000" w:themeColor="text1"/>
                <w:sz w:val="18"/>
              </w:rPr>
              <w:t>$1,288</w:t>
            </w:r>
          </w:p>
        </w:tc>
        <w:tc>
          <w:tcPr>
            <w:tcW w:w="2267" w:type="dxa"/>
            <w:tcBorders>
              <w:top w:val="single" w:sz="4" w:space="0" w:color="0069A4"/>
              <w:left w:val="nil"/>
              <w:bottom w:val="single" w:sz="12" w:space="0" w:color="0069A4"/>
              <w:right w:val="nil"/>
            </w:tcBorders>
          </w:tcPr>
          <w:p w14:paraId="655A863F" w14:textId="77777777" w:rsidR="000457ED" w:rsidRPr="001F1D61" w:rsidRDefault="000457ED" w:rsidP="00C824FC">
            <w:pPr>
              <w:jc w:val="center"/>
              <w:rPr>
                <w:rFonts w:ascii="Arial" w:hAnsi="Arial" w:cs="Calibri"/>
                <w:color w:val="000000" w:themeColor="text1"/>
                <w:sz w:val="18"/>
              </w:rPr>
            </w:pPr>
            <w:r w:rsidRPr="001F1D61">
              <w:rPr>
                <w:rFonts w:ascii="Arial" w:hAnsi="Arial" w:cs="Calibri"/>
                <w:color w:val="000000" w:themeColor="text1"/>
                <w:sz w:val="18"/>
              </w:rPr>
              <w:t>$3,509</w:t>
            </w:r>
          </w:p>
        </w:tc>
      </w:tr>
    </w:tbl>
    <w:p w14:paraId="247B2687" w14:textId="77777777" w:rsidR="000457ED" w:rsidRPr="00A93148" w:rsidRDefault="000457ED" w:rsidP="000457ED">
      <w:pPr>
        <w:rPr>
          <w:rFonts w:ascii="Arial" w:hAnsi="Arial"/>
          <w:sz w:val="18"/>
        </w:rPr>
      </w:pPr>
    </w:p>
    <w:p w14:paraId="2381D89E" w14:textId="0C1A1976" w:rsidR="000457ED" w:rsidRPr="00587D73" w:rsidRDefault="000457ED" w:rsidP="000457ED">
      <w:pPr>
        <w:spacing w:after="200"/>
        <w:rPr>
          <w:rFonts w:ascii="Arial" w:hAnsi="Arial" w:cstheme="minorHAnsi"/>
          <w:sz w:val="18"/>
        </w:rPr>
      </w:pPr>
      <w:r w:rsidRPr="00587D73">
        <w:rPr>
          <w:rFonts w:ascii="Arial" w:hAnsi="Arial"/>
          <w:sz w:val="18"/>
        </w:rPr>
        <w:t>The remaining assessment scheme application processing costs are proposed to be recovered through the fixed direct costs</w:t>
      </w:r>
      <w:r w:rsidRPr="00587D73">
        <w:rPr>
          <w:rFonts w:ascii="Arial" w:hAnsi="Arial" w:cstheme="minorHAnsi"/>
          <w:sz w:val="18"/>
          <w:lang w:eastAsia="en-GB"/>
        </w:rPr>
        <w:t>. The average cost to be recovered each year is estimated to be $14,060. This assumes</w:t>
      </w:r>
      <w:r w:rsidRPr="00587D73">
        <w:rPr>
          <w:rFonts w:ascii="Arial" w:hAnsi="Arial" w:cstheme="minorHAnsi"/>
          <w:sz w:val="18"/>
        </w:rPr>
        <w:t xml:space="preserve"> 0.5 applications a year for approval of new schemes (five </w:t>
      </w:r>
      <w:r w:rsidR="00CF5219" w:rsidRPr="00587D73">
        <w:rPr>
          <w:rFonts w:ascii="Arial" w:hAnsi="Arial" w:cstheme="minorHAnsi"/>
          <w:sz w:val="18"/>
        </w:rPr>
        <w:t xml:space="preserve">initial </w:t>
      </w:r>
      <w:r w:rsidRPr="00587D73">
        <w:rPr>
          <w:rFonts w:ascii="Arial" w:hAnsi="Arial" w:cstheme="minorHAnsi"/>
          <w:sz w:val="18"/>
        </w:rPr>
        <w:t xml:space="preserve">approvals), 0.5 applications for renewal a year (five renewals every five years) and an average of </w:t>
      </w:r>
      <w:r w:rsidR="00DF07C7">
        <w:rPr>
          <w:rFonts w:ascii="Arial" w:hAnsi="Arial" w:cstheme="minorHAnsi"/>
          <w:sz w:val="18"/>
        </w:rPr>
        <w:t>two</w:t>
      </w:r>
      <w:r w:rsidRPr="00587D73">
        <w:rPr>
          <w:rFonts w:ascii="Arial" w:hAnsi="Arial" w:cstheme="minorHAnsi"/>
          <w:sz w:val="18"/>
        </w:rPr>
        <w:t xml:space="preserve"> applications each year for a variation.</w:t>
      </w:r>
    </w:p>
    <w:p w14:paraId="475FFB7E" w14:textId="77777777" w:rsidR="000457ED" w:rsidRPr="001F1D61" w:rsidRDefault="000457ED" w:rsidP="000457ED">
      <w:pPr>
        <w:pStyle w:val="ListParagraph"/>
        <w:spacing w:after="40"/>
        <w:ind w:left="714"/>
        <w:contextualSpacing w:val="0"/>
        <w:rPr>
          <w:rFonts w:ascii="Arial" w:hAnsi="Arial" w:cstheme="minorHAnsi"/>
          <w:sz w:val="18"/>
        </w:rPr>
      </w:pPr>
    </w:p>
    <w:p w14:paraId="483FDF4C" w14:textId="77777777" w:rsidR="000457ED" w:rsidRPr="001F1D61" w:rsidRDefault="000457ED" w:rsidP="000457ED">
      <w:pPr>
        <w:rPr>
          <w:rFonts w:ascii="Arial" w:hAnsi="Arial" w:cstheme="minorHAnsi"/>
          <w:sz w:val="18"/>
        </w:rPr>
      </w:pPr>
      <w:r w:rsidRPr="001F1D61">
        <w:rPr>
          <w:rFonts w:ascii="Arial" w:hAnsi="Arial" w:cstheme="minorHAnsi"/>
          <w:sz w:val="18"/>
        </w:rPr>
        <w:t xml:space="preserve"> </w:t>
      </w:r>
    </w:p>
    <w:p w14:paraId="2BD0C91C" w14:textId="77777777" w:rsidR="00AF1C95" w:rsidRDefault="00AF1C95" w:rsidP="00712881">
      <w:pPr>
        <w:pStyle w:val="Heading2"/>
        <w:keepNext w:val="0"/>
        <w:keepLines w:val="0"/>
        <w:widowControl w:val="0"/>
        <w:numPr>
          <w:ilvl w:val="0"/>
          <w:numId w:val="0"/>
        </w:numPr>
        <w:spacing w:before="0"/>
        <w:rPr>
          <w:rFonts w:cstheme="majorHAnsi"/>
        </w:rPr>
      </w:pPr>
      <w:r>
        <w:rPr>
          <w:rFonts w:cstheme="majorHAnsi"/>
        </w:rPr>
        <w:br w:type="page"/>
      </w:r>
    </w:p>
    <w:p w14:paraId="17DB62C9" w14:textId="0616AB35" w:rsidR="00712881" w:rsidRPr="00F63591" w:rsidRDefault="00712881" w:rsidP="00712881">
      <w:pPr>
        <w:pStyle w:val="Heading2"/>
        <w:keepNext w:val="0"/>
        <w:keepLines w:val="0"/>
        <w:widowControl w:val="0"/>
        <w:numPr>
          <w:ilvl w:val="0"/>
          <w:numId w:val="0"/>
        </w:numPr>
        <w:spacing w:before="0"/>
        <w:rPr>
          <w:rFonts w:cstheme="majorHAnsi"/>
          <w:color w:val="0069A4"/>
        </w:rPr>
      </w:pPr>
      <w:bookmarkStart w:id="154" w:name="_Toc63936960"/>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4</w:t>
      </w:r>
      <w:r w:rsidRPr="00F63591">
        <w:rPr>
          <w:rFonts w:cstheme="majorHAnsi"/>
          <w:color w:val="0069A4"/>
        </w:rPr>
        <w:fldChar w:fldCharType="end"/>
      </w:r>
      <w:r w:rsidRPr="00F63591">
        <w:rPr>
          <w:rFonts w:cstheme="majorHAnsi"/>
          <w:color w:val="0069A4"/>
        </w:rPr>
        <w:t>: Fixed indirect costs (registration)</w:t>
      </w:r>
      <w:bookmarkEnd w:id="154"/>
    </w:p>
    <w:p w14:paraId="02394680" w14:textId="613BE3DB" w:rsidR="005819E4" w:rsidRPr="00A9174C" w:rsidRDefault="005819E4" w:rsidP="005819E4">
      <w:pPr>
        <w:pStyle w:val="Caption"/>
        <w:keepNext/>
        <w:spacing w:after="120"/>
        <w:rPr>
          <w:rFonts w:ascii="Arial" w:hAnsi="Arial"/>
          <w:b/>
          <w:bCs/>
          <w:color w:val="0069A4"/>
        </w:rPr>
      </w:pPr>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21</w:t>
      </w:r>
      <w:r w:rsidRPr="00A9174C">
        <w:rPr>
          <w:rFonts w:ascii="Arial" w:hAnsi="Arial"/>
          <w:b/>
          <w:bCs/>
          <w:color w:val="0069A4"/>
        </w:rPr>
        <w:fldChar w:fldCharType="end"/>
      </w:r>
      <w:r w:rsidRPr="00A9174C">
        <w:rPr>
          <w:rFonts w:ascii="Arial" w:hAnsi="Arial"/>
          <w:b/>
          <w:bCs/>
          <w:color w:val="0069A4"/>
        </w:rPr>
        <w:t>: Fixed indirect costs (registration)</w:t>
      </w:r>
    </w:p>
    <w:tbl>
      <w:tblPr>
        <w:tblW w:w="9072" w:type="dxa"/>
        <w:tblBorders>
          <w:insideH w:val="single" w:sz="4" w:space="0" w:color="007DC3" w:themeColor="accent1"/>
        </w:tblBorders>
        <w:tblLayout w:type="fixed"/>
        <w:tblCellMar>
          <w:top w:w="57" w:type="dxa"/>
          <w:bottom w:w="57" w:type="dxa"/>
        </w:tblCellMar>
        <w:tblLook w:val="04A0" w:firstRow="1" w:lastRow="0" w:firstColumn="1" w:lastColumn="0" w:noHBand="0" w:noVBand="1"/>
      </w:tblPr>
      <w:tblGrid>
        <w:gridCol w:w="2127"/>
        <w:gridCol w:w="2551"/>
        <w:gridCol w:w="4394"/>
      </w:tblGrid>
      <w:tr w:rsidR="00712881" w:rsidRPr="0063521A" w14:paraId="5FB1B0F3" w14:textId="77777777" w:rsidTr="00802FE5">
        <w:trPr>
          <w:tblHeader/>
        </w:trPr>
        <w:tc>
          <w:tcPr>
            <w:tcW w:w="2127" w:type="dxa"/>
            <w:tcBorders>
              <w:top w:val="single" w:sz="12" w:space="0" w:color="0069A4"/>
              <w:bottom w:val="single" w:sz="12" w:space="0" w:color="0069A4"/>
            </w:tcBorders>
            <w:shd w:val="clear" w:color="auto" w:fill="auto"/>
            <w:vAlign w:val="bottom"/>
          </w:tcPr>
          <w:p w14:paraId="285C9451" w14:textId="4A437A9E" w:rsidR="00712881" w:rsidRPr="007F617A" w:rsidRDefault="00712881" w:rsidP="00C824FC">
            <w:pPr>
              <w:pStyle w:val="TableHeader"/>
              <w:keepNext w:val="0"/>
              <w:widowControl w:val="0"/>
              <w:spacing w:before="0" w:after="0"/>
              <w:rPr>
                <w:color w:val="auto"/>
                <w:sz w:val="18"/>
                <w:szCs w:val="18"/>
              </w:rPr>
            </w:pPr>
            <w:r w:rsidRPr="007F617A">
              <w:rPr>
                <w:color w:val="auto"/>
                <w:sz w:val="18"/>
                <w:szCs w:val="18"/>
              </w:rPr>
              <w:t>Function</w:t>
            </w:r>
          </w:p>
        </w:tc>
        <w:tc>
          <w:tcPr>
            <w:tcW w:w="2551" w:type="dxa"/>
            <w:tcBorders>
              <w:top w:val="single" w:sz="12" w:space="0" w:color="0069A4"/>
              <w:bottom w:val="single" w:sz="12" w:space="0" w:color="0069A4"/>
            </w:tcBorders>
            <w:vAlign w:val="bottom"/>
          </w:tcPr>
          <w:p w14:paraId="02B2A146" w14:textId="77777777" w:rsidR="00712881" w:rsidRPr="001F1D61" w:rsidRDefault="00712881" w:rsidP="00C824FC">
            <w:pPr>
              <w:pStyle w:val="TableHeader"/>
              <w:keepNext w:val="0"/>
              <w:widowControl w:val="0"/>
              <w:spacing w:before="0" w:after="0"/>
              <w:jc w:val="center"/>
              <w:rPr>
                <w:color w:val="auto"/>
                <w:sz w:val="18"/>
                <w:szCs w:val="18"/>
              </w:rPr>
            </w:pPr>
            <w:r w:rsidRPr="001F1D61">
              <w:rPr>
                <w:color w:val="auto"/>
                <w:sz w:val="18"/>
                <w:szCs w:val="18"/>
              </w:rPr>
              <w:t xml:space="preserve">Estimated Regulatory Cost </w:t>
            </w:r>
          </w:p>
          <w:p w14:paraId="19E1B69A" w14:textId="77777777" w:rsidR="00712881" w:rsidRPr="001F1D61" w:rsidRDefault="00712881" w:rsidP="00C824FC">
            <w:pPr>
              <w:pStyle w:val="TableHeader"/>
              <w:keepNext w:val="0"/>
              <w:widowControl w:val="0"/>
              <w:spacing w:before="0" w:after="0"/>
              <w:jc w:val="center"/>
              <w:rPr>
                <w:color w:val="auto"/>
                <w:sz w:val="18"/>
                <w:szCs w:val="18"/>
              </w:rPr>
            </w:pPr>
            <w:r w:rsidRPr="001F1D61">
              <w:rPr>
                <w:color w:val="auto"/>
                <w:sz w:val="18"/>
                <w:szCs w:val="18"/>
              </w:rPr>
              <w:t>Yearly average over the 10-year regulatory period July 2021 to 30 June 2031</w:t>
            </w:r>
          </w:p>
        </w:tc>
        <w:tc>
          <w:tcPr>
            <w:tcW w:w="4394" w:type="dxa"/>
            <w:tcBorders>
              <w:top w:val="single" w:sz="12" w:space="0" w:color="0069A4"/>
              <w:bottom w:val="single" w:sz="12" w:space="0" w:color="0069A4"/>
            </w:tcBorders>
            <w:shd w:val="clear" w:color="auto" w:fill="auto"/>
            <w:vAlign w:val="bottom"/>
          </w:tcPr>
          <w:p w14:paraId="056A725B" w14:textId="195F6306" w:rsidR="00712881" w:rsidRPr="001F1D61" w:rsidRDefault="00CF5219" w:rsidP="00C824FC">
            <w:pPr>
              <w:pStyle w:val="TableHeader"/>
              <w:keepNext w:val="0"/>
              <w:widowControl w:val="0"/>
              <w:spacing w:before="0" w:after="0"/>
              <w:jc w:val="center"/>
              <w:rPr>
                <w:color w:val="auto"/>
                <w:sz w:val="18"/>
                <w:szCs w:val="18"/>
              </w:rPr>
            </w:pPr>
            <w:r>
              <w:rPr>
                <w:color w:val="auto"/>
                <w:sz w:val="18"/>
                <w:szCs w:val="18"/>
              </w:rPr>
              <w:t xml:space="preserve">Expected </w:t>
            </w:r>
            <w:r w:rsidR="00712881" w:rsidRPr="001F1D61">
              <w:rPr>
                <w:color w:val="auto"/>
                <w:sz w:val="18"/>
                <w:szCs w:val="18"/>
              </w:rPr>
              <w:t xml:space="preserve">Regulatory Activities </w:t>
            </w:r>
          </w:p>
        </w:tc>
      </w:tr>
      <w:tr w:rsidR="00712881" w:rsidRPr="0063521A" w14:paraId="0A9ADD63" w14:textId="77777777" w:rsidTr="00802FE5">
        <w:tc>
          <w:tcPr>
            <w:tcW w:w="2127" w:type="dxa"/>
            <w:tcBorders>
              <w:top w:val="single" w:sz="12" w:space="0" w:color="0069A4"/>
              <w:bottom w:val="single" w:sz="4" w:space="0" w:color="0069A4"/>
            </w:tcBorders>
            <w:shd w:val="clear" w:color="auto" w:fill="auto"/>
          </w:tcPr>
          <w:p w14:paraId="3EDE4B56" w14:textId="7EDA87B4" w:rsidR="00712881" w:rsidRPr="00CC02E5" w:rsidRDefault="008F4429" w:rsidP="009076D7">
            <w:pPr>
              <w:pStyle w:val="TableText-List"/>
              <w:numPr>
                <w:ilvl w:val="0"/>
                <w:numId w:val="0"/>
              </w:numPr>
              <w:spacing w:before="0" w:after="0"/>
            </w:pPr>
            <w:r w:rsidRPr="00A93148">
              <w:t>Informing and educating professional engineers</w:t>
            </w:r>
          </w:p>
        </w:tc>
        <w:tc>
          <w:tcPr>
            <w:tcW w:w="2551" w:type="dxa"/>
            <w:tcBorders>
              <w:top w:val="single" w:sz="12" w:space="0" w:color="0069A4"/>
              <w:bottom w:val="single" w:sz="4" w:space="0" w:color="0069A4"/>
            </w:tcBorders>
          </w:tcPr>
          <w:p w14:paraId="70FCF077" w14:textId="4DA046B4" w:rsidR="00712881" w:rsidRPr="001F1D61" w:rsidRDefault="001B6C9B" w:rsidP="00C824FC">
            <w:pPr>
              <w:pStyle w:val="TableText"/>
              <w:widowControl w:val="0"/>
              <w:spacing w:before="0" w:after="0"/>
              <w:jc w:val="center"/>
            </w:pPr>
            <w:r w:rsidRPr="007F617A">
              <w:t>$77,251</w:t>
            </w:r>
          </w:p>
        </w:tc>
        <w:tc>
          <w:tcPr>
            <w:tcW w:w="4394" w:type="dxa"/>
            <w:tcBorders>
              <w:top w:val="single" w:sz="12" w:space="0" w:color="0069A4"/>
              <w:bottom w:val="single" w:sz="4" w:space="0" w:color="0069A4"/>
            </w:tcBorders>
            <w:shd w:val="clear" w:color="auto" w:fill="auto"/>
          </w:tcPr>
          <w:p w14:paraId="408611D4" w14:textId="14FDB873" w:rsidR="00EF0961" w:rsidRPr="001F1D61" w:rsidRDefault="003765D5" w:rsidP="009076D7">
            <w:pPr>
              <w:pStyle w:val="TableText-List"/>
              <w:tabs>
                <w:tab w:val="clear" w:pos="142"/>
                <w:tab w:val="num" w:pos="318"/>
              </w:tabs>
              <w:spacing w:before="0" w:after="0"/>
              <w:ind w:left="318" w:hanging="318"/>
            </w:pPr>
            <w:r w:rsidRPr="001F1D61">
              <w:t xml:space="preserve">In the initial years following the commencement of the </w:t>
            </w:r>
            <w:r w:rsidR="00EF0961" w:rsidRPr="001F1D61">
              <w:t xml:space="preserve">Professional </w:t>
            </w:r>
            <w:r w:rsidR="003049D8" w:rsidRPr="001F1D61">
              <w:t>E</w:t>
            </w:r>
            <w:r w:rsidR="00EF0961" w:rsidRPr="001F1D61">
              <w:t xml:space="preserve">ngineers Registration Act </w:t>
            </w:r>
            <w:r w:rsidRPr="001F1D61">
              <w:t>the focus will be a series of campaigns to inform professional engineers about the schedule for progressively rolling-out mandatory registration.</w:t>
            </w:r>
          </w:p>
          <w:p w14:paraId="1247F847" w14:textId="717994AE" w:rsidR="00F10A28" w:rsidRPr="001F1D61" w:rsidRDefault="003765D5" w:rsidP="00F10A28">
            <w:pPr>
              <w:pStyle w:val="TableText-List"/>
              <w:tabs>
                <w:tab w:val="clear" w:pos="142"/>
                <w:tab w:val="num" w:pos="318"/>
              </w:tabs>
              <w:spacing w:before="0" w:after="0"/>
              <w:ind w:left="318" w:hanging="318"/>
            </w:pPr>
            <w:r w:rsidRPr="001F1D61">
              <w:t xml:space="preserve">In an average year, keeping professional engineers informed about their obligations under the </w:t>
            </w:r>
            <w:r w:rsidR="00F10A28" w:rsidRPr="001F1D61">
              <w:t xml:space="preserve">Professional Engineers Registration Act </w:t>
            </w:r>
            <w:r w:rsidRPr="001F1D61">
              <w:t>and the digital entry point for registration services will include</w:t>
            </w:r>
            <w:r w:rsidR="00F10A28" w:rsidRPr="001F1D61">
              <w:t>:</w:t>
            </w:r>
          </w:p>
          <w:p w14:paraId="093EED43" w14:textId="5D64FB85" w:rsidR="00F10A28" w:rsidRPr="001F1D61" w:rsidRDefault="003765D5" w:rsidP="00C11234">
            <w:pPr>
              <w:pStyle w:val="TableText-List"/>
              <w:numPr>
                <w:ilvl w:val="0"/>
                <w:numId w:val="34"/>
              </w:numPr>
              <w:tabs>
                <w:tab w:val="clear" w:pos="142"/>
                <w:tab w:val="num" w:pos="457"/>
              </w:tabs>
              <w:spacing w:before="0" w:after="0"/>
              <w:ind w:left="457"/>
            </w:pPr>
            <w:r w:rsidRPr="001F1D61">
              <w:t>preparing two to three new information documents</w:t>
            </w:r>
          </w:p>
          <w:p w14:paraId="5E3473BD" w14:textId="77777777" w:rsidR="00A20491" w:rsidRPr="001F1D61" w:rsidRDefault="003765D5" w:rsidP="00C11234">
            <w:pPr>
              <w:pStyle w:val="TableText-List"/>
              <w:numPr>
                <w:ilvl w:val="0"/>
                <w:numId w:val="34"/>
              </w:numPr>
              <w:tabs>
                <w:tab w:val="clear" w:pos="142"/>
                <w:tab w:val="num" w:pos="457"/>
              </w:tabs>
              <w:spacing w:before="0" w:after="0"/>
              <w:ind w:left="457"/>
            </w:pPr>
            <w:r w:rsidRPr="001F1D61">
              <w:t>delivering three to four seminars/webinars</w:t>
            </w:r>
          </w:p>
          <w:p w14:paraId="5DF85973" w14:textId="2480FDEE" w:rsidR="00A20491" w:rsidRPr="001F1D61" w:rsidRDefault="003765D5" w:rsidP="00C11234">
            <w:pPr>
              <w:pStyle w:val="TableText-List"/>
              <w:numPr>
                <w:ilvl w:val="0"/>
                <w:numId w:val="34"/>
              </w:numPr>
              <w:tabs>
                <w:tab w:val="clear" w:pos="142"/>
                <w:tab w:val="num" w:pos="457"/>
              </w:tabs>
              <w:spacing w:before="0" w:after="0"/>
              <w:ind w:left="457"/>
            </w:pPr>
            <w:r w:rsidRPr="001F1D61">
              <w:t xml:space="preserve">preparing three to four </w:t>
            </w:r>
            <w:proofErr w:type="spellStart"/>
            <w:r w:rsidRPr="001F1D61">
              <w:t>eNewsletters</w:t>
            </w:r>
            <w:proofErr w:type="spellEnd"/>
            <w:r w:rsidR="00C1636F" w:rsidRPr="001F1D61">
              <w:t>, and</w:t>
            </w:r>
          </w:p>
          <w:p w14:paraId="7686AE30" w14:textId="77777777" w:rsidR="00A20491" w:rsidRPr="001F1D61" w:rsidRDefault="003765D5" w:rsidP="00C11234">
            <w:pPr>
              <w:pStyle w:val="TableText-List"/>
              <w:numPr>
                <w:ilvl w:val="0"/>
                <w:numId w:val="34"/>
              </w:numPr>
              <w:tabs>
                <w:tab w:val="clear" w:pos="142"/>
                <w:tab w:val="num" w:pos="457"/>
              </w:tabs>
              <w:spacing w:before="0" w:after="0"/>
              <w:ind w:left="457"/>
            </w:pPr>
            <w:r w:rsidRPr="001F1D61">
              <w:t>managing web content and delivering media messages.</w:t>
            </w:r>
          </w:p>
          <w:p w14:paraId="32A1F759" w14:textId="3768BC46" w:rsidR="00712881" w:rsidRPr="001F1D61" w:rsidRDefault="003765D5" w:rsidP="009076D7">
            <w:pPr>
              <w:pStyle w:val="TableText-List"/>
              <w:tabs>
                <w:tab w:val="clear" w:pos="142"/>
                <w:tab w:val="num" w:pos="318"/>
              </w:tabs>
              <w:spacing w:before="0" w:after="0"/>
              <w:ind w:left="318" w:hanging="318"/>
            </w:pPr>
            <w:r w:rsidRPr="001F1D61">
              <w:t xml:space="preserve">In the years of, and following, the statutory review of the </w:t>
            </w:r>
            <w:r w:rsidR="00A20491" w:rsidRPr="001F1D61">
              <w:t xml:space="preserve">Professional Engineers Registration Act </w:t>
            </w:r>
            <w:r w:rsidRPr="001F1D61">
              <w:t xml:space="preserve">(see </w:t>
            </w:r>
            <w:r w:rsidR="00331D0F" w:rsidRPr="00796BA9">
              <w:t>Chapter 8</w:t>
            </w:r>
            <w:r w:rsidRPr="00796BA9">
              <w:t>),</w:t>
            </w:r>
            <w:r w:rsidRPr="001F1D61">
              <w:t xml:space="preserve"> there will be increased demand for consultation and information campaigns for the review and any subsequent legislative change.</w:t>
            </w:r>
          </w:p>
        </w:tc>
      </w:tr>
      <w:tr w:rsidR="00712881" w:rsidRPr="0063521A" w14:paraId="50A343CA" w14:textId="77777777" w:rsidTr="00802FE5">
        <w:tc>
          <w:tcPr>
            <w:tcW w:w="2127" w:type="dxa"/>
            <w:tcBorders>
              <w:top w:val="single" w:sz="4" w:space="0" w:color="0069A4"/>
              <w:bottom w:val="single" w:sz="4" w:space="0" w:color="0069A4"/>
            </w:tcBorders>
            <w:shd w:val="clear" w:color="auto" w:fill="auto"/>
          </w:tcPr>
          <w:p w14:paraId="722BE073" w14:textId="6ECE65D5" w:rsidR="00712881" w:rsidRPr="00CC02E5" w:rsidRDefault="001B6C9B" w:rsidP="00C824FC">
            <w:pPr>
              <w:pStyle w:val="TableText"/>
              <w:spacing w:before="0" w:after="0"/>
            </w:pPr>
            <w:r w:rsidRPr="00A93148">
              <w:t>Providing policy and regulatory advice</w:t>
            </w:r>
          </w:p>
          <w:p w14:paraId="184E928B" w14:textId="1841CB20" w:rsidR="00712881" w:rsidRPr="004E38A7" w:rsidRDefault="00712881" w:rsidP="00C824FC">
            <w:pPr>
              <w:pStyle w:val="BodyText-List"/>
              <w:widowControl w:val="0"/>
              <w:numPr>
                <w:ilvl w:val="0"/>
                <w:numId w:val="0"/>
              </w:numPr>
              <w:spacing w:before="120" w:after="0"/>
            </w:pPr>
          </w:p>
          <w:p w14:paraId="19588E3A" w14:textId="77777777" w:rsidR="00712881" w:rsidRPr="00A93148" w:rsidRDefault="00712881" w:rsidP="00C824FC">
            <w:pPr>
              <w:pStyle w:val="TableText"/>
              <w:spacing w:before="0" w:after="0"/>
            </w:pPr>
          </w:p>
        </w:tc>
        <w:tc>
          <w:tcPr>
            <w:tcW w:w="2551" w:type="dxa"/>
            <w:tcBorders>
              <w:top w:val="single" w:sz="4" w:space="0" w:color="0069A4"/>
              <w:bottom w:val="single" w:sz="4" w:space="0" w:color="0069A4"/>
            </w:tcBorders>
          </w:tcPr>
          <w:p w14:paraId="75551598" w14:textId="56FA42F7" w:rsidR="00712881" w:rsidRPr="007F617A" w:rsidRDefault="00FB4565" w:rsidP="00C824FC">
            <w:pPr>
              <w:pStyle w:val="TableText"/>
              <w:widowControl w:val="0"/>
              <w:spacing w:before="0" w:after="0"/>
              <w:jc w:val="center"/>
            </w:pPr>
            <w:r w:rsidRPr="00CC02E5">
              <w:t>$209,885</w:t>
            </w:r>
          </w:p>
        </w:tc>
        <w:tc>
          <w:tcPr>
            <w:tcW w:w="4394" w:type="dxa"/>
            <w:tcBorders>
              <w:top w:val="single" w:sz="4" w:space="0" w:color="0069A4"/>
              <w:bottom w:val="single" w:sz="4" w:space="0" w:color="0069A4"/>
            </w:tcBorders>
            <w:shd w:val="clear" w:color="auto" w:fill="auto"/>
          </w:tcPr>
          <w:p w14:paraId="5C2A4FD8" w14:textId="5F05D30F" w:rsidR="00712881" w:rsidRPr="001F1D61" w:rsidRDefault="00712881" w:rsidP="00C824FC">
            <w:pPr>
              <w:pStyle w:val="TableText-List"/>
              <w:tabs>
                <w:tab w:val="clear" w:pos="142"/>
                <w:tab w:val="num" w:pos="318"/>
              </w:tabs>
              <w:spacing w:before="0" w:after="0"/>
              <w:ind w:left="318" w:hanging="318"/>
            </w:pPr>
            <w:r w:rsidRPr="001F1D61">
              <w:t>Provid</w:t>
            </w:r>
            <w:r w:rsidR="003049D8" w:rsidRPr="001F1D61">
              <w:t>ing</w:t>
            </w:r>
            <w:r w:rsidRPr="001F1D61">
              <w:t xml:space="preserve"> policy advice on </w:t>
            </w:r>
            <w:r w:rsidR="003049D8" w:rsidRPr="001F1D61">
              <w:t>professional engineering</w:t>
            </w:r>
            <w:r w:rsidRPr="001F1D61">
              <w:t xml:space="preserve"> issues to the Minister, CAV executive and other divisions, and to other government agencies.</w:t>
            </w:r>
          </w:p>
          <w:p w14:paraId="5E45F366" w14:textId="3CBA0DC7" w:rsidR="00712881" w:rsidRPr="001F1D61" w:rsidRDefault="00712881" w:rsidP="00C824FC">
            <w:pPr>
              <w:pStyle w:val="TableText-List"/>
              <w:tabs>
                <w:tab w:val="clear" w:pos="142"/>
                <w:tab w:val="num" w:pos="318"/>
              </w:tabs>
              <w:spacing w:before="0" w:after="0"/>
              <w:ind w:left="318" w:hanging="318"/>
            </w:pPr>
            <w:r w:rsidRPr="001F1D61">
              <w:t>Respond</w:t>
            </w:r>
            <w:r w:rsidR="00A17351" w:rsidRPr="001F1D61">
              <w:t>ing</w:t>
            </w:r>
            <w:r w:rsidRPr="001F1D61">
              <w:t xml:space="preserve"> to </w:t>
            </w:r>
            <w:r w:rsidR="002F6383" w:rsidRPr="001F1D61">
              <w:t>stakeholder</w:t>
            </w:r>
            <w:r w:rsidRPr="001F1D61">
              <w:t xml:space="preserve"> enquiries on the policy and legislation underpinning the regulatory framework.</w:t>
            </w:r>
          </w:p>
          <w:p w14:paraId="3C977968" w14:textId="48AF5326" w:rsidR="00712881" w:rsidRPr="001F1D61" w:rsidRDefault="00712881" w:rsidP="00C824FC">
            <w:pPr>
              <w:pStyle w:val="TableText-List"/>
              <w:tabs>
                <w:tab w:val="clear" w:pos="142"/>
                <w:tab w:val="num" w:pos="318"/>
              </w:tabs>
              <w:spacing w:before="0" w:after="0"/>
              <w:ind w:left="318" w:hanging="318"/>
            </w:pPr>
            <w:r w:rsidRPr="001F1D61">
              <w:t>Review</w:t>
            </w:r>
            <w:r w:rsidR="002F6383" w:rsidRPr="001F1D61">
              <w:t>ing</w:t>
            </w:r>
            <w:r w:rsidRPr="001F1D61">
              <w:t xml:space="preserve"> current and emerging policy issues.</w:t>
            </w:r>
          </w:p>
          <w:p w14:paraId="0915BA11" w14:textId="24BE4BC0" w:rsidR="00A17351" w:rsidRPr="001F1D61" w:rsidRDefault="00BE522B" w:rsidP="00C824FC">
            <w:pPr>
              <w:pStyle w:val="TableText-List"/>
              <w:tabs>
                <w:tab w:val="clear" w:pos="142"/>
                <w:tab w:val="num" w:pos="318"/>
              </w:tabs>
              <w:spacing w:before="0" w:after="0"/>
              <w:ind w:left="318" w:hanging="318"/>
            </w:pPr>
            <w:r w:rsidRPr="001F1D61">
              <w:t xml:space="preserve">Supporting the development </w:t>
            </w:r>
            <w:r w:rsidR="00E573D4" w:rsidRPr="001F1D61">
              <w:t xml:space="preserve">of information and </w:t>
            </w:r>
            <w:r w:rsidRPr="001F1D61">
              <w:t>education materials for professional engineers</w:t>
            </w:r>
            <w:r w:rsidR="00C1636F" w:rsidRPr="001F1D61">
              <w:t>.</w:t>
            </w:r>
          </w:p>
          <w:p w14:paraId="72BA338B" w14:textId="6537CC1C" w:rsidR="003049D8" w:rsidRPr="001F1D61" w:rsidRDefault="008B53E4" w:rsidP="003049D8">
            <w:pPr>
              <w:pStyle w:val="TableText-List"/>
              <w:tabs>
                <w:tab w:val="clear" w:pos="142"/>
                <w:tab w:val="num" w:pos="318"/>
              </w:tabs>
              <w:spacing w:before="0" w:after="0"/>
              <w:ind w:left="318" w:hanging="318"/>
            </w:pPr>
            <w:r w:rsidRPr="001F1D61">
              <w:t>L</w:t>
            </w:r>
            <w:r w:rsidR="003049D8" w:rsidRPr="001F1D61">
              <w:t xml:space="preserve">eading the </w:t>
            </w:r>
            <w:r w:rsidRPr="001F1D61">
              <w:t xml:space="preserve">2024-25 </w:t>
            </w:r>
            <w:r w:rsidR="003049D8" w:rsidRPr="001F1D61">
              <w:t xml:space="preserve">statutory review of the </w:t>
            </w:r>
            <w:r w:rsidR="006825B0" w:rsidRPr="001F1D61">
              <w:t xml:space="preserve">Professional Engineers Registration </w:t>
            </w:r>
            <w:r w:rsidR="003049D8" w:rsidRPr="001F1D61">
              <w:t>Act and progressing any subsequent legislative reforms and amendments.</w:t>
            </w:r>
          </w:p>
          <w:p w14:paraId="0948BB21" w14:textId="490C500D" w:rsidR="002F6383" w:rsidRPr="001F1D61" w:rsidRDefault="002F6383" w:rsidP="002F6383">
            <w:pPr>
              <w:pStyle w:val="TableText-List"/>
              <w:tabs>
                <w:tab w:val="clear" w:pos="142"/>
                <w:tab w:val="num" w:pos="318"/>
              </w:tabs>
              <w:spacing w:before="0" w:after="0"/>
              <w:ind w:left="318" w:hanging="318"/>
            </w:pPr>
            <w:r w:rsidRPr="001F1D61">
              <w:t>Advis</w:t>
            </w:r>
            <w:r w:rsidR="006825B0" w:rsidRPr="001F1D61">
              <w:t>ing</w:t>
            </w:r>
            <w:r w:rsidRPr="001F1D61">
              <w:t xml:space="preserve"> on the drafting of legislation and support</w:t>
            </w:r>
            <w:r w:rsidR="008055ED">
              <w:t>ing</w:t>
            </w:r>
            <w:r w:rsidRPr="001F1D61">
              <w:t xml:space="preserve"> the passage of legislation through Cabinet and Parliament.</w:t>
            </w:r>
          </w:p>
          <w:p w14:paraId="3C9B8BA3" w14:textId="11D414B8" w:rsidR="006825B0" w:rsidRPr="001F1D61" w:rsidRDefault="00E573D4" w:rsidP="002F6383">
            <w:pPr>
              <w:pStyle w:val="TableText-List"/>
              <w:tabs>
                <w:tab w:val="clear" w:pos="142"/>
                <w:tab w:val="num" w:pos="318"/>
              </w:tabs>
              <w:spacing w:before="0" w:after="0"/>
              <w:ind w:left="318" w:hanging="318"/>
            </w:pPr>
            <w:r w:rsidRPr="001F1D61">
              <w:t>Making and r</w:t>
            </w:r>
            <w:r w:rsidR="00C2243F" w:rsidRPr="001F1D61">
              <w:t>emaking</w:t>
            </w:r>
            <w:r w:rsidR="006825B0" w:rsidRPr="001F1D61">
              <w:t xml:space="preserve"> regulations</w:t>
            </w:r>
            <w:r w:rsidRPr="001F1D61">
              <w:t>,</w:t>
            </w:r>
            <w:r w:rsidR="006825B0" w:rsidRPr="001F1D61">
              <w:t xml:space="preserve"> as required.</w:t>
            </w:r>
          </w:p>
          <w:p w14:paraId="06BB0B0A" w14:textId="76E741B8" w:rsidR="00712881" w:rsidRPr="001F1D61" w:rsidRDefault="002F6383" w:rsidP="00B16492">
            <w:pPr>
              <w:pStyle w:val="TableText-List"/>
              <w:tabs>
                <w:tab w:val="clear" w:pos="142"/>
                <w:tab w:val="num" w:pos="318"/>
              </w:tabs>
              <w:spacing w:before="0" w:after="0"/>
              <w:ind w:left="318" w:hanging="318"/>
            </w:pPr>
            <w:r w:rsidRPr="001F1D61">
              <w:t>Advis</w:t>
            </w:r>
            <w:r w:rsidR="00C2243F" w:rsidRPr="001F1D61">
              <w:t>ing</w:t>
            </w:r>
            <w:r w:rsidRPr="001F1D61">
              <w:t xml:space="preserve"> on policy and </w:t>
            </w:r>
            <w:r w:rsidR="00D66E63" w:rsidRPr="001F1D61">
              <w:t>legislative</w:t>
            </w:r>
            <w:r w:rsidRPr="001F1D61">
              <w:t xml:space="preserve"> implementation as required.</w:t>
            </w:r>
          </w:p>
        </w:tc>
      </w:tr>
      <w:tr w:rsidR="00FB4565" w:rsidRPr="0063521A" w14:paraId="020249BB" w14:textId="77777777" w:rsidTr="00802FE5">
        <w:tc>
          <w:tcPr>
            <w:tcW w:w="2127" w:type="dxa"/>
            <w:tcBorders>
              <w:top w:val="single" w:sz="4" w:space="0" w:color="0069A4"/>
              <w:bottom w:val="single" w:sz="4" w:space="0" w:color="0069A4"/>
            </w:tcBorders>
            <w:shd w:val="clear" w:color="auto" w:fill="auto"/>
          </w:tcPr>
          <w:p w14:paraId="0216DDCE" w14:textId="663BC495" w:rsidR="00FB4565" w:rsidRPr="001F1D61" w:rsidRDefault="0086763A" w:rsidP="009076D7">
            <w:pPr>
              <w:pStyle w:val="TableText-List"/>
              <w:numPr>
                <w:ilvl w:val="0"/>
                <w:numId w:val="0"/>
              </w:numPr>
              <w:spacing w:before="0" w:after="0"/>
            </w:pPr>
            <w:r w:rsidRPr="00A93148">
              <w:t xml:space="preserve">Providing technical support </w:t>
            </w:r>
            <w:r w:rsidR="00344D42" w:rsidRPr="00CC02E5">
              <w:t xml:space="preserve">for </w:t>
            </w:r>
            <w:r w:rsidR="00036675" w:rsidRPr="007F617A">
              <w:t>digital</w:t>
            </w:r>
            <w:r w:rsidRPr="001F1D61">
              <w:t xml:space="preserve"> syst</w:t>
            </w:r>
            <w:r w:rsidR="00036675" w:rsidRPr="001F1D61">
              <w:t>em</w:t>
            </w:r>
            <w:r w:rsidR="00135425">
              <w:t>s</w:t>
            </w:r>
          </w:p>
        </w:tc>
        <w:tc>
          <w:tcPr>
            <w:tcW w:w="2551" w:type="dxa"/>
            <w:tcBorders>
              <w:top w:val="single" w:sz="4" w:space="0" w:color="0069A4"/>
              <w:bottom w:val="single" w:sz="4" w:space="0" w:color="0069A4"/>
            </w:tcBorders>
          </w:tcPr>
          <w:p w14:paraId="4247E640" w14:textId="70917755" w:rsidR="00FB4565" w:rsidRPr="001F1D61" w:rsidRDefault="00107647" w:rsidP="00B16492">
            <w:pPr>
              <w:pStyle w:val="TableText"/>
              <w:widowControl w:val="0"/>
              <w:spacing w:before="0" w:after="0"/>
              <w:jc w:val="center"/>
            </w:pPr>
            <w:r w:rsidRPr="001F1D61">
              <w:t>$88,351</w:t>
            </w:r>
          </w:p>
        </w:tc>
        <w:tc>
          <w:tcPr>
            <w:tcW w:w="4394" w:type="dxa"/>
            <w:tcBorders>
              <w:top w:val="single" w:sz="4" w:space="0" w:color="0069A4"/>
              <w:bottom w:val="single" w:sz="4" w:space="0" w:color="0069A4"/>
            </w:tcBorders>
            <w:shd w:val="clear" w:color="auto" w:fill="auto"/>
          </w:tcPr>
          <w:p w14:paraId="5DADE800" w14:textId="77777777" w:rsidR="00FB4565" w:rsidRPr="001F1D61" w:rsidRDefault="00344D42" w:rsidP="009076D7">
            <w:pPr>
              <w:pStyle w:val="TableText-List"/>
              <w:tabs>
                <w:tab w:val="clear" w:pos="142"/>
                <w:tab w:val="num" w:pos="318"/>
              </w:tabs>
              <w:spacing w:before="0" w:after="0"/>
              <w:ind w:left="318" w:hanging="318"/>
            </w:pPr>
            <w:r w:rsidRPr="001F1D61">
              <w:t>Maintaining ICT systems including the digital registration system and telephony and workforce management tools</w:t>
            </w:r>
            <w:r w:rsidR="00CC1E6A" w:rsidRPr="001F1D61">
              <w:t>.</w:t>
            </w:r>
          </w:p>
          <w:p w14:paraId="77D8E6B9" w14:textId="77777777" w:rsidR="009D1C70" w:rsidRPr="001F1D61" w:rsidRDefault="009D1C70" w:rsidP="00C11234">
            <w:pPr>
              <w:pStyle w:val="DJCSbodyafterbullets"/>
              <w:widowControl w:val="0"/>
              <w:numPr>
                <w:ilvl w:val="0"/>
                <w:numId w:val="30"/>
              </w:numPr>
              <w:tabs>
                <w:tab w:val="clear" w:pos="142"/>
                <w:tab w:val="num" w:pos="318"/>
              </w:tabs>
              <w:spacing w:before="0" w:after="0" w:line="240" w:lineRule="auto"/>
              <w:ind w:left="318" w:hanging="318"/>
              <w:rPr>
                <w:rFonts w:eastAsia="Times New Roman" w:cs="Arial"/>
                <w:kern w:val="22"/>
                <w:sz w:val="18"/>
                <w:szCs w:val="18"/>
              </w:rPr>
            </w:pPr>
            <w:r w:rsidRPr="001F1D61">
              <w:rPr>
                <w:rFonts w:eastAsia="Times New Roman" w:cs="Arial"/>
                <w:kern w:val="22"/>
                <w:sz w:val="18"/>
                <w:szCs w:val="18"/>
              </w:rPr>
              <w:t>Providing ongoing expertise to support the dedicated webpages for professional engineers and the hosting infrastructure.</w:t>
            </w:r>
          </w:p>
          <w:p w14:paraId="3DAB0F90" w14:textId="77777777" w:rsidR="00013687" w:rsidRPr="001F1D61" w:rsidRDefault="00013687" w:rsidP="00013687">
            <w:pPr>
              <w:pStyle w:val="DJCSbodyafterbullets"/>
              <w:widowControl w:val="0"/>
              <w:spacing w:before="0" w:after="0" w:line="240" w:lineRule="auto"/>
              <w:rPr>
                <w:rFonts w:eastAsia="Times New Roman" w:cs="Arial"/>
                <w:kern w:val="22"/>
                <w:sz w:val="18"/>
                <w:szCs w:val="18"/>
              </w:rPr>
            </w:pPr>
          </w:p>
          <w:p w14:paraId="5B590ADB" w14:textId="2608E0F6" w:rsidR="00013687" w:rsidRPr="001F1D61" w:rsidRDefault="00013687" w:rsidP="00013687">
            <w:pPr>
              <w:pStyle w:val="DJCSbodyafterbullets"/>
              <w:widowControl w:val="0"/>
              <w:spacing w:before="0" w:after="0" w:line="240" w:lineRule="auto"/>
              <w:rPr>
                <w:rFonts w:eastAsia="Times New Roman" w:cs="Arial"/>
                <w:kern w:val="22"/>
                <w:sz w:val="18"/>
                <w:szCs w:val="18"/>
              </w:rPr>
            </w:pPr>
          </w:p>
        </w:tc>
      </w:tr>
      <w:tr w:rsidR="00107647" w:rsidRPr="0063521A" w14:paraId="562C9B61" w14:textId="77777777" w:rsidTr="00802FE5">
        <w:tc>
          <w:tcPr>
            <w:tcW w:w="2127" w:type="dxa"/>
            <w:tcBorders>
              <w:top w:val="single" w:sz="4" w:space="0" w:color="0069A4"/>
              <w:bottom w:val="single" w:sz="12" w:space="0" w:color="0069A4"/>
            </w:tcBorders>
            <w:shd w:val="clear" w:color="auto" w:fill="auto"/>
          </w:tcPr>
          <w:p w14:paraId="0D8B6E04" w14:textId="69FC723B" w:rsidR="00107647" w:rsidRPr="001F1D61" w:rsidRDefault="0090165D" w:rsidP="009076D7">
            <w:pPr>
              <w:pStyle w:val="TableText-List"/>
              <w:numPr>
                <w:ilvl w:val="0"/>
                <w:numId w:val="0"/>
              </w:numPr>
              <w:spacing w:before="0" w:after="0"/>
            </w:pPr>
            <w:r w:rsidRPr="00A93148">
              <w:lastRenderedPageBreak/>
              <w:t xml:space="preserve">Providing </w:t>
            </w:r>
            <w:r w:rsidR="005100F0" w:rsidRPr="00CC02E5">
              <w:t>strategic governance</w:t>
            </w:r>
            <w:r w:rsidR="00752E59">
              <w:t xml:space="preserve"> and</w:t>
            </w:r>
            <w:r w:rsidR="005100F0" w:rsidRPr="00CC02E5">
              <w:t xml:space="preserve"> </w:t>
            </w:r>
            <w:r w:rsidRPr="007F617A">
              <w:t>executive services</w:t>
            </w:r>
          </w:p>
        </w:tc>
        <w:tc>
          <w:tcPr>
            <w:tcW w:w="2551" w:type="dxa"/>
            <w:tcBorders>
              <w:top w:val="single" w:sz="4" w:space="0" w:color="0069A4"/>
              <w:bottom w:val="single" w:sz="12" w:space="0" w:color="0069A4"/>
            </w:tcBorders>
          </w:tcPr>
          <w:p w14:paraId="390841CE" w14:textId="7DA62523" w:rsidR="00107647" w:rsidRPr="001F1D61" w:rsidRDefault="00F72635" w:rsidP="00C824FC">
            <w:pPr>
              <w:pStyle w:val="TableText"/>
              <w:widowControl w:val="0"/>
              <w:spacing w:before="0" w:after="0"/>
              <w:jc w:val="center"/>
            </w:pPr>
            <w:r w:rsidRPr="001F1D61">
              <w:t>$</w:t>
            </w:r>
            <w:r w:rsidR="008605D1" w:rsidRPr="001F1D61">
              <w:t>220,336</w:t>
            </w:r>
          </w:p>
        </w:tc>
        <w:tc>
          <w:tcPr>
            <w:tcW w:w="4394" w:type="dxa"/>
            <w:tcBorders>
              <w:top w:val="single" w:sz="4" w:space="0" w:color="0069A4"/>
              <w:bottom w:val="single" w:sz="12" w:space="0" w:color="0069A4"/>
            </w:tcBorders>
            <w:shd w:val="clear" w:color="auto" w:fill="auto"/>
          </w:tcPr>
          <w:p w14:paraId="16611184" w14:textId="77777777" w:rsidR="00AA69BC" w:rsidRPr="001F1D61" w:rsidRDefault="00AA69BC" w:rsidP="009076D7">
            <w:pPr>
              <w:pStyle w:val="TableText-List"/>
              <w:tabs>
                <w:tab w:val="clear" w:pos="142"/>
                <w:tab w:val="num" w:pos="318"/>
              </w:tabs>
              <w:spacing w:before="0" w:after="0"/>
              <w:ind w:left="318" w:hanging="318"/>
            </w:pPr>
            <w:r w:rsidRPr="001F1D61">
              <w:t>Providing strategic direction on CAV’s administration of the Professional Engineers Registration Act.</w:t>
            </w:r>
          </w:p>
          <w:p w14:paraId="24E9B89E" w14:textId="13770BAA" w:rsidR="00AA69BC" w:rsidRPr="001F1D61" w:rsidRDefault="00AA69BC" w:rsidP="009076D7">
            <w:pPr>
              <w:pStyle w:val="TableText-List"/>
              <w:tabs>
                <w:tab w:val="clear" w:pos="142"/>
                <w:tab w:val="num" w:pos="318"/>
              </w:tabs>
              <w:spacing w:before="0" w:after="0"/>
              <w:ind w:left="318" w:hanging="318"/>
            </w:pPr>
            <w:r w:rsidRPr="001F1D61">
              <w:t>Provid</w:t>
            </w:r>
            <w:r w:rsidR="008055ED">
              <w:t>ing</w:t>
            </w:r>
            <w:r w:rsidRPr="001F1D61">
              <w:t xml:space="preserve"> strategic advice and supporting the Minister and the Victorian Government to engage on professional engineering and related matters.</w:t>
            </w:r>
          </w:p>
          <w:p w14:paraId="355C39B3" w14:textId="77777777" w:rsidR="00AA69BC" w:rsidRPr="001F1D61" w:rsidRDefault="00AA69BC" w:rsidP="009076D7">
            <w:pPr>
              <w:pStyle w:val="TableText-List"/>
              <w:tabs>
                <w:tab w:val="clear" w:pos="142"/>
                <w:tab w:val="num" w:pos="318"/>
              </w:tabs>
              <w:spacing w:before="0" w:after="0"/>
              <w:ind w:left="318" w:hanging="318"/>
            </w:pPr>
            <w:r w:rsidRPr="001F1D61">
              <w:t xml:space="preserve">Managing stakeholder partnerships. </w:t>
            </w:r>
          </w:p>
          <w:p w14:paraId="2E1E59A0" w14:textId="4FC25A26" w:rsidR="00AA69BC" w:rsidRPr="001F1D61" w:rsidRDefault="00AA69BC" w:rsidP="009076D7">
            <w:pPr>
              <w:pStyle w:val="TableText-List"/>
              <w:tabs>
                <w:tab w:val="clear" w:pos="142"/>
                <w:tab w:val="num" w:pos="318"/>
              </w:tabs>
              <w:spacing w:before="0" w:after="0"/>
              <w:ind w:left="318" w:hanging="318"/>
            </w:pPr>
            <w:r w:rsidRPr="001F1D61">
              <w:t xml:space="preserve">Co-ordinating CAV’s response to parliamentary </w:t>
            </w:r>
            <w:r w:rsidR="008055ED">
              <w:t>matters</w:t>
            </w:r>
            <w:r w:rsidRPr="001F1D61">
              <w:t xml:space="preserve"> on professional engineering</w:t>
            </w:r>
            <w:r w:rsidR="007A3ADA" w:rsidRPr="001F1D61">
              <w:t>.</w:t>
            </w:r>
          </w:p>
          <w:p w14:paraId="6EE9B210" w14:textId="64705047" w:rsidR="00AA69BC" w:rsidRPr="001F1D61" w:rsidRDefault="00AA69BC" w:rsidP="009076D7">
            <w:pPr>
              <w:pStyle w:val="TableText-List"/>
              <w:tabs>
                <w:tab w:val="clear" w:pos="142"/>
                <w:tab w:val="num" w:pos="318"/>
              </w:tabs>
              <w:spacing w:before="0" w:after="0"/>
              <w:ind w:left="318" w:hanging="318"/>
            </w:pPr>
            <w:r w:rsidRPr="001F1D61">
              <w:t>Representing CAV in government and industry forums considering professional engineering matters</w:t>
            </w:r>
            <w:r w:rsidR="007A3ADA" w:rsidRPr="001F1D61">
              <w:t>.</w:t>
            </w:r>
          </w:p>
          <w:p w14:paraId="0CD15813" w14:textId="7E133E99" w:rsidR="00D07FA2" w:rsidRPr="001F1D61" w:rsidRDefault="00C1636F" w:rsidP="009076D7">
            <w:pPr>
              <w:pStyle w:val="TableText-List"/>
              <w:tabs>
                <w:tab w:val="clear" w:pos="142"/>
                <w:tab w:val="num" w:pos="318"/>
              </w:tabs>
              <w:spacing w:before="0" w:after="0"/>
              <w:ind w:left="318" w:hanging="318"/>
            </w:pPr>
            <w:r w:rsidRPr="001F1D61">
              <w:t xml:space="preserve">Assessing, </w:t>
            </w:r>
            <w:proofErr w:type="gramStart"/>
            <w:r w:rsidRPr="001F1D61">
              <w:t>prioritising</w:t>
            </w:r>
            <w:proofErr w:type="gramEnd"/>
            <w:r w:rsidRPr="001F1D61">
              <w:t xml:space="preserve"> and reporting on compliance risks.</w:t>
            </w:r>
          </w:p>
        </w:tc>
      </w:tr>
      <w:tr w:rsidR="00712881" w:rsidRPr="0063521A" w14:paraId="1C54C053" w14:textId="77777777" w:rsidTr="00802FE5">
        <w:tc>
          <w:tcPr>
            <w:tcW w:w="2127" w:type="dxa"/>
            <w:tcBorders>
              <w:top w:val="single" w:sz="12" w:space="0" w:color="0069A4"/>
              <w:bottom w:val="single" w:sz="12" w:space="0" w:color="0069A4"/>
            </w:tcBorders>
            <w:shd w:val="clear" w:color="auto" w:fill="auto"/>
          </w:tcPr>
          <w:p w14:paraId="468B96D9" w14:textId="6785278B" w:rsidR="00712881" w:rsidRPr="00CC02E5" w:rsidRDefault="00712881" w:rsidP="00C824FC">
            <w:pPr>
              <w:pStyle w:val="TableText"/>
              <w:widowControl w:val="0"/>
              <w:spacing w:before="0" w:after="0"/>
              <w:rPr>
                <w:b/>
              </w:rPr>
            </w:pPr>
            <w:r w:rsidRPr="00A93148">
              <w:rPr>
                <w:b/>
              </w:rPr>
              <w:t xml:space="preserve">Total </w:t>
            </w:r>
          </w:p>
        </w:tc>
        <w:tc>
          <w:tcPr>
            <w:tcW w:w="2551" w:type="dxa"/>
            <w:tcBorders>
              <w:top w:val="single" w:sz="12" w:space="0" w:color="0069A4"/>
              <w:bottom w:val="single" w:sz="12" w:space="0" w:color="0069A4"/>
            </w:tcBorders>
            <w:shd w:val="clear" w:color="auto" w:fill="auto"/>
          </w:tcPr>
          <w:p w14:paraId="7426D16E" w14:textId="48AFF08F" w:rsidR="00712881" w:rsidRPr="001F1D61" w:rsidRDefault="00F74B12" w:rsidP="00C824FC">
            <w:pPr>
              <w:pStyle w:val="TableText"/>
              <w:widowControl w:val="0"/>
              <w:spacing w:before="0" w:after="0"/>
              <w:jc w:val="center"/>
              <w:rPr>
                <w:b/>
              </w:rPr>
            </w:pPr>
            <w:r w:rsidRPr="007F617A">
              <w:rPr>
                <w:b/>
              </w:rPr>
              <w:t>$595,</w:t>
            </w:r>
            <w:r w:rsidR="00B4140E" w:rsidRPr="001F1D61">
              <w:rPr>
                <w:b/>
              </w:rPr>
              <w:t>823</w:t>
            </w:r>
          </w:p>
        </w:tc>
        <w:tc>
          <w:tcPr>
            <w:tcW w:w="4394" w:type="dxa"/>
            <w:tcBorders>
              <w:top w:val="single" w:sz="12" w:space="0" w:color="0069A4"/>
              <w:bottom w:val="single" w:sz="12" w:space="0" w:color="0069A4"/>
            </w:tcBorders>
            <w:shd w:val="clear" w:color="auto" w:fill="auto"/>
          </w:tcPr>
          <w:p w14:paraId="103D578F" w14:textId="77777777" w:rsidR="00712881" w:rsidRPr="001F1D61" w:rsidRDefault="00712881" w:rsidP="00C824FC">
            <w:pPr>
              <w:pStyle w:val="TableText"/>
              <w:widowControl w:val="0"/>
              <w:spacing w:before="0" w:after="0"/>
              <w:jc w:val="center"/>
              <w:rPr>
                <w:b/>
              </w:rPr>
            </w:pPr>
          </w:p>
        </w:tc>
      </w:tr>
    </w:tbl>
    <w:p w14:paraId="72CB8958" w14:textId="77777777" w:rsidR="00AF1C95" w:rsidRDefault="00AF1C95" w:rsidP="00B0193D">
      <w:pPr>
        <w:pStyle w:val="Heading2"/>
        <w:keepNext w:val="0"/>
        <w:keepLines w:val="0"/>
        <w:widowControl w:val="0"/>
        <w:numPr>
          <w:ilvl w:val="0"/>
          <w:numId w:val="0"/>
        </w:numPr>
        <w:spacing w:after="480"/>
        <w:rPr>
          <w:rFonts w:cstheme="majorHAnsi"/>
        </w:rPr>
      </w:pPr>
      <w:bookmarkStart w:id="155" w:name="_Toc58847848"/>
      <w:r>
        <w:rPr>
          <w:rFonts w:cstheme="majorHAnsi"/>
        </w:rPr>
        <w:br w:type="page"/>
      </w:r>
    </w:p>
    <w:p w14:paraId="1BFE2BD9" w14:textId="78718F84" w:rsidR="00B0193D" w:rsidRPr="00F63591" w:rsidRDefault="00B0193D" w:rsidP="00B0193D">
      <w:pPr>
        <w:pStyle w:val="Heading2"/>
        <w:keepNext w:val="0"/>
        <w:keepLines w:val="0"/>
        <w:widowControl w:val="0"/>
        <w:numPr>
          <w:ilvl w:val="0"/>
          <w:numId w:val="0"/>
        </w:numPr>
        <w:spacing w:after="480"/>
        <w:rPr>
          <w:rFonts w:cstheme="majorHAnsi"/>
          <w:color w:val="0069A4"/>
        </w:rPr>
      </w:pPr>
      <w:bookmarkStart w:id="156" w:name="_Toc63936961"/>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5</w:t>
      </w:r>
      <w:r w:rsidRPr="00F63591">
        <w:rPr>
          <w:rFonts w:cstheme="majorHAnsi"/>
          <w:color w:val="0069A4"/>
        </w:rPr>
        <w:fldChar w:fldCharType="end"/>
      </w:r>
      <w:r w:rsidRPr="00F63591">
        <w:rPr>
          <w:rFonts w:cstheme="majorHAnsi"/>
          <w:color w:val="0069A4"/>
        </w:rPr>
        <w:t>: VPS salary costs</w:t>
      </w:r>
      <w:bookmarkEnd w:id="156"/>
    </w:p>
    <w:p w14:paraId="00E4E64C" w14:textId="074805D1" w:rsidR="00B0193D" w:rsidRPr="00587D73" w:rsidRDefault="00607820" w:rsidP="00EF5462">
      <w:pPr>
        <w:pStyle w:val="DJCSbody"/>
        <w:widowControl w:val="0"/>
        <w:spacing w:after="200" w:line="240" w:lineRule="auto"/>
        <w:ind w:left="0"/>
        <w:rPr>
          <w:rFonts w:cstheme="majorHAnsi"/>
          <w:sz w:val="18"/>
          <w:szCs w:val="18"/>
        </w:rPr>
      </w:pPr>
      <w:r w:rsidRPr="00EB72BB">
        <w:rPr>
          <w:rFonts w:cstheme="majorHAnsi"/>
          <w:sz w:val="18"/>
          <w:szCs w:val="18"/>
        </w:rPr>
        <w:fldChar w:fldCharType="begin"/>
      </w:r>
      <w:r w:rsidRPr="00EB72BB">
        <w:rPr>
          <w:rFonts w:cstheme="majorHAnsi"/>
          <w:sz w:val="18"/>
          <w:szCs w:val="18"/>
        </w:rPr>
        <w:instrText xml:space="preserve"> REF _Ref62841581 \h </w:instrText>
      </w:r>
      <w:r w:rsidR="0076465F" w:rsidRPr="00EB72BB">
        <w:rPr>
          <w:rFonts w:cstheme="majorHAnsi"/>
          <w:sz w:val="18"/>
          <w:szCs w:val="18"/>
        </w:rPr>
        <w:instrText xml:space="preserve"> \* MERGEFORMAT </w:instrText>
      </w:r>
      <w:r w:rsidRPr="00EB72BB">
        <w:rPr>
          <w:rFonts w:cstheme="majorHAnsi"/>
          <w:sz w:val="18"/>
          <w:szCs w:val="18"/>
        </w:rPr>
      </w:r>
      <w:r w:rsidRPr="00EB72BB">
        <w:rPr>
          <w:rFonts w:cstheme="majorHAnsi"/>
          <w:sz w:val="18"/>
          <w:szCs w:val="18"/>
        </w:rPr>
        <w:fldChar w:fldCharType="separate"/>
      </w:r>
      <w:r w:rsidR="00C4429A" w:rsidRPr="00C4429A">
        <w:rPr>
          <w:rFonts w:cstheme="majorHAnsi"/>
          <w:sz w:val="18"/>
          <w:szCs w:val="18"/>
        </w:rPr>
        <w:t>Table 22</w:t>
      </w:r>
      <w:r w:rsidRPr="00EB72BB">
        <w:rPr>
          <w:rFonts w:cstheme="majorHAnsi"/>
          <w:sz w:val="18"/>
          <w:szCs w:val="18"/>
        </w:rPr>
        <w:fldChar w:fldCharType="end"/>
      </w:r>
      <w:r w:rsidRPr="00EB72BB">
        <w:rPr>
          <w:rFonts w:cstheme="majorHAnsi"/>
          <w:sz w:val="18"/>
          <w:szCs w:val="18"/>
        </w:rPr>
        <w:t xml:space="preserve"> </w:t>
      </w:r>
      <w:r w:rsidR="00381B80" w:rsidRPr="00EB72BB">
        <w:rPr>
          <w:rFonts w:cstheme="majorHAnsi"/>
          <w:sz w:val="18"/>
          <w:szCs w:val="18"/>
        </w:rPr>
        <w:t xml:space="preserve">and </w:t>
      </w:r>
      <w:r w:rsidR="00E66758" w:rsidRPr="00EB72BB">
        <w:rPr>
          <w:rFonts w:cstheme="majorHAnsi"/>
          <w:sz w:val="18"/>
          <w:szCs w:val="18"/>
        </w:rPr>
        <w:fldChar w:fldCharType="begin"/>
      </w:r>
      <w:r w:rsidR="00E66758" w:rsidRPr="00EB72BB">
        <w:rPr>
          <w:rFonts w:cstheme="majorHAnsi"/>
          <w:sz w:val="18"/>
          <w:szCs w:val="18"/>
        </w:rPr>
        <w:instrText xml:space="preserve"> REF _Ref62841923 \h  \* MERGEFORMAT </w:instrText>
      </w:r>
      <w:r w:rsidR="00E66758" w:rsidRPr="00EB72BB">
        <w:rPr>
          <w:rFonts w:cstheme="majorHAnsi"/>
          <w:sz w:val="18"/>
          <w:szCs w:val="18"/>
        </w:rPr>
      </w:r>
      <w:r w:rsidR="00E66758" w:rsidRPr="00EB72BB">
        <w:rPr>
          <w:rFonts w:cstheme="majorHAnsi"/>
          <w:sz w:val="18"/>
          <w:szCs w:val="18"/>
        </w:rPr>
        <w:fldChar w:fldCharType="separate"/>
      </w:r>
      <w:r w:rsidR="00C4429A" w:rsidRPr="00C4429A">
        <w:rPr>
          <w:rFonts w:cstheme="majorHAnsi"/>
          <w:sz w:val="18"/>
          <w:szCs w:val="18"/>
        </w:rPr>
        <w:t>Table 23</w:t>
      </w:r>
      <w:r w:rsidR="00E66758" w:rsidRPr="00EB72BB">
        <w:rPr>
          <w:rFonts w:cstheme="majorHAnsi"/>
          <w:sz w:val="18"/>
          <w:szCs w:val="18"/>
        </w:rPr>
        <w:fldChar w:fldCharType="end"/>
      </w:r>
      <w:r w:rsidR="00381B80" w:rsidRPr="00EB72BB">
        <w:rPr>
          <w:rFonts w:cstheme="majorHAnsi"/>
          <w:sz w:val="18"/>
          <w:szCs w:val="18"/>
        </w:rPr>
        <w:t xml:space="preserve"> </w:t>
      </w:r>
      <w:r w:rsidR="00FF283F" w:rsidRPr="00EB72BB">
        <w:rPr>
          <w:rFonts w:cstheme="majorHAnsi"/>
          <w:sz w:val="18"/>
          <w:szCs w:val="18"/>
        </w:rPr>
        <w:t>are</w:t>
      </w:r>
      <w:r w:rsidR="00FF283F" w:rsidRPr="00587D73">
        <w:rPr>
          <w:rFonts w:cstheme="majorHAnsi"/>
          <w:sz w:val="18"/>
          <w:szCs w:val="18"/>
        </w:rPr>
        <w:t xml:space="preserve"> based on the </w:t>
      </w:r>
      <w:r w:rsidR="00B0193D" w:rsidRPr="00587D73">
        <w:rPr>
          <w:rFonts w:cstheme="majorHAnsi"/>
          <w:sz w:val="18"/>
          <w:szCs w:val="18"/>
        </w:rPr>
        <w:t>salary costs under the Victorian Public Service Enterprise Agreement 2020 which was formally approved by the Fair Work Commission on 2 October 2020 and began operation on 9 October 2020. The salary costs are base</w:t>
      </w:r>
      <w:r w:rsidR="008055ED" w:rsidRPr="00587D73">
        <w:rPr>
          <w:rFonts w:cstheme="majorHAnsi"/>
          <w:sz w:val="18"/>
          <w:szCs w:val="18"/>
        </w:rPr>
        <w:t>d</w:t>
      </w:r>
      <w:r w:rsidR="00B0193D" w:rsidRPr="00587D73">
        <w:rPr>
          <w:rFonts w:cstheme="majorHAnsi"/>
          <w:sz w:val="18"/>
          <w:szCs w:val="18"/>
        </w:rPr>
        <w:t xml:space="preserve"> on mid-point salaries </w:t>
      </w:r>
      <w:r w:rsidR="00AB7BD4" w:rsidRPr="00587D73">
        <w:rPr>
          <w:rFonts w:cstheme="majorHAnsi"/>
          <w:sz w:val="18"/>
          <w:szCs w:val="18"/>
        </w:rPr>
        <w:t xml:space="preserve">effective at 1 December 2020 and </w:t>
      </w:r>
      <w:r w:rsidR="00B0193D" w:rsidRPr="00587D73">
        <w:rPr>
          <w:rFonts w:cstheme="majorHAnsi"/>
          <w:sz w:val="18"/>
          <w:szCs w:val="18"/>
        </w:rPr>
        <w:t>adjusted for on costs</w:t>
      </w:r>
      <w:r w:rsidR="00AB7BD4" w:rsidRPr="00587D73">
        <w:rPr>
          <w:rFonts w:cstheme="majorHAnsi"/>
          <w:sz w:val="18"/>
          <w:szCs w:val="18"/>
        </w:rPr>
        <w:t xml:space="preserve"> for the </w:t>
      </w:r>
      <w:r w:rsidR="00EE1C12" w:rsidRPr="00587D73">
        <w:rPr>
          <w:rFonts w:cstheme="majorHAnsi"/>
          <w:color w:val="373737"/>
          <w:sz w:val="18"/>
          <w:szCs w:val="18"/>
          <w:shd w:val="clear" w:color="auto" w:fill="FFFFFF"/>
        </w:rPr>
        <w:t>Department of Justice and Community Safety</w:t>
      </w:r>
      <w:r w:rsidR="00AB7BD4" w:rsidRPr="00587D73">
        <w:rPr>
          <w:rFonts w:cstheme="majorHAnsi"/>
          <w:sz w:val="18"/>
          <w:szCs w:val="18"/>
        </w:rPr>
        <w:t xml:space="preserve"> and the VBA </w:t>
      </w:r>
      <w:r w:rsidR="0056602A" w:rsidRPr="00587D73">
        <w:rPr>
          <w:rFonts w:cstheme="majorHAnsi"/>
          <w:sz w:val="18"/>
          <w:szCs w:val="18"/>
        </w:rPr>
        <w:t>respectively.</w:t>
      </w:r>
    </w:p>
    <w:p w14:paraId="312BCBD0" w14:textId="56459897" w:rsidR="0056602A" w:rsidRPr="00A9174C" w:rsidRDefault="0056602A" w:rsidP="0056602A">
      <w:pPr>
        <w:pStyle w:val="Caption"/>
        <w:keepNext/>
        <w:spacing w:after="120"/>
        <w:rPr>
          <w:rFonts w:ascii="Arial" w:hAnsi="Arial"/>
          <w:b/>
          <w:bCs/>
          <w:color w:val="0069A4"/>
        </w:rPr>
      </w:pPr>
      <w:bookmarkStart w:id="157" w:name="_Ref62841581"/>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22</w:t>
      </w:r>
      <w:r w:rsidRPr="00A9174C">
        <w:rPr>
          <w:rFonts w:ascii="Arial" w:hAnsi="Arial"/>
          <w:b/>
          <w:bCs/>
          <w:color w:val="0069A4"/>
        </w:rPr>
        <w:fldChar w:fldCharType="end"/>
      </w:r>
      <w:bookmarkEnd w:id="157"/>
      <w:r w:rsidRPr="00A9174C">
        <w:rPr>
          <w:rFonts w:ascii="Arial" w:hAnsi="Arial"/>
          <w:b/>
          <w:bCs/>
          <w:color w:val="0069A4"/>
        </w:rPr>
        <w:t>: D</w:t>
      </w:r>
      <w:r w:rsidR="001A2DD1" w:rsidRPr="00A9174C">
        <w:rPr>
          <w:rFonts w:ascii="Arial" w:hAnsi="Arial"/>
          <w:b/>
          <w:bCs/>
          <w:color w:val="0069A4"/>
        </w:rPr>
        <w:t xml:space="preserve">epartment of </w:t>
      </w:r>
      <w:r w:rsidRPr="00A9174C">
        <w:rPr>
          <w:rFonts w:ascii="Arial" w:hAnsi="Arial"/>
          <w:b/>
          <w:bCs/>
          <w:color w:val="0069A4"/>
        </w:rPr>
        <w:t>J</w:t>
      </w:r>
      <w:r w:rsidR="001A2DD1" w:rsidRPr="00A9174C">
        <w:rPr>
          <w:rFonts w:ascii="Arial" w:hAnsi="Arial"/>
          <w:b/>
          <w:bCs/>
          <w:color w:val="0069A4"/>
        </w:rPr>
        <w:t xml:space="preserve">ustice and </w:t>
      </w:r>
      <w:r w:rsidRPr="00A9174C">
        <w:rPr>
          <w:rFonts w:ascii="Arial" w:hAnsi="Arial"/>
          <w:b/>
          <w:bCs/>
          <w:color w:val="0069A4"/>
        </w:rPr>
        <w:t>C</w:t>
      </w:r>
      <w:r w:rsidR="001A2DD1" w:rsidRPr="00A9174C">
        <w:rPr>
          <w:rFonts w:ascii="Arial" w:hAnsi="Arial"/>
          <w:b/>
          <w:bCs/>
          <w:color w:val="0069A4"/>
        </w:rPr>
        <w:t xml:space="preserve">ommunity </w:t>
      </w:r>
      <w:r w:rsidRPr="00A9174C">
        <w:rPr>
          <w:rFonts w:ascii="Arial" w:hAnsi="Arial"/>
          <w:b/>
          <w:bCs/>
          <w:color w:val="0069A4"/>
        </w:rPr>
        <w:t>S</w:t>
      </w:r>
      <w:r w:rsidR="001A2DD1" w:rsidRPr="00A9174C">
        <w:rPr>
          <w:rFonts w:ascii="Arial" w:hAnsi="Arial"/>
          <w:b/>
          <w:bCs/>
          <w:color w:val="0069A4"/>
        </w:rPr>
        <w:t>afety</w:t>
      </w:r>
      <w:r w:rsidRPr="00A9174C">
        <w:rPr>
          <w:rFonts w:ascii="Arial" w:hAnsi="Arial"/>
          <w:b/>
          <w:bCs/>
          <w:color w:val="0069A4"/>
        </w:rPr>
        <w:t xml:space="preserve"> - VPS salary and on-const 2020-21</w:t>
      </w:r>
    </w:p>
    <w:tbl>
      <w:tblPr>
        <w:tblStyle w:val="DJRReporttablestyleNavy"/>
        <w:tblW w:w="9072" w:type="dxa"/>
        <w:tblInd w:w="0" w:type="dxa"/>
        <w:tblBorders>
          <w:top w:val="single" w:sz="12" w:space="0" w:color="007DC3" w:themeColor="accent1"/>
          <w:left w:val="none" w:sz="0" w:space="0" w:color="auto"/>
          <w:bottom w:val="single" w:sz="12" w:space="0" w:color="007DC3" w:themeColor="accent1"/>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261"/>
        <w:gridCol w:w="1559"/>
        <w:gridCol w:w="2835"/>
        <w:gridCol w:w="1417"/>
      </w:tblGrid>
      <w:tr w:rsidR="00B0193D" w:rsidRPr="0063521A" w14:paraId="21F94CE1" w14:textId="77777777" w:rsidTr="00802FE5">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single" w:sz="12" w:space="0" w:color="0069A4"/>
              <w:bottom w:val="single" w:sz="12" w:space="0" w:color="0069A4"/>
            </w:tcBorders>
            <w:shd w:val="clear" w:color="auto" w:fill="auto"/>
            <w:vAlign w:val="bottom"/>
          </w:tcPr>
          <w:p w14:paraId="526AA709" w14:textId="77777777" w:rsidR="00B0193D" w:rsidRPr="00CC02E5" w:rsidRDefault="00B0193D" w:rsidP="00C824FC">
            <w:pPr>
              <w:pStyle w:val="DJCStablecolumnheadwhite"/>
              <w:widowControl w:val="0"/>
              <w:spacing w:before="0" w:after="0"/>
              <w:rPr>
                <w:rFonts w:cstheme="majorHAnsi"/>
                <w:color w:val="000000" w:themeColor="text1"/>
                <w:sz w:val="18"/>
              </w:rPr>
            </w:pPr>
            <w:r w:rsidRPr="00A93148">
              <w:rPr>
                <w:rFonts w:cstheme="majorHAnsi"/>
                <w:color w:val="000000" w:themeColor="text1"/>
                <w:sz w:val="18"/>
              </w:rPr>
              <w:t>Grade</w:t>
            </w:r>
          </w:p>
        </w:tc>
        <w:tc>
          <w:tcPr>
            <w:tcW w:w="1559" w:type="dxa"/>
            <w:tcBorders>
              <w:top w:val="single" w:sz="12" w:space="0" w:color="0069A4"/>
              <w:bottom w:val="single" w:sz="12" w:space="0" w:color="0069A4"/>
            </w:tcBorders>
            <w:shd w:val="clear" w:color="auto" w:fill="auto"/>
            <w:vAlign w:val="bottom"/>
          </w:tcPr>
          <w:p w14:paraId="6096DC29" w14:textId="4F9B610F" w:rsidR="00B0193D" w:rsidRPr="001F1D61" w:rsidRDefault="00B0193D" w:rsidP="00C824FC">
            <w:pPr>
              <w:pStyle w:val="DJCStablecolumnheadwhite"/>
              <w:widowControl w:val="0"/>
              <w:spacing w:before="0" w:after="0"/>
              <w:jc w:val="center"/>
              <w:rPr>
                <w:rFonts w:cstheme="majorHAnsi"/>
                <w:color w:val="000000" w:themeColor="text1"/>
                <w:sz w:val="18"/>
              </w:rPr>
            </w:pPr>
            <w:r w:rsidRPr="007F617A">
              <w:rPr>
                <w:rFonts w:cstheme="majorHAnsi"/>
                <w:color w:val="000000" w:themeColor="text1"/>
                <w:sz w:val="18"/>
              </w:rPr>
              <w:t>Cost per day</w:t>
            </w:r>
            <w:r w:rsidR="00EF5462" w:rsidRPr="001F1D61">
              <w:rPr>
                <w:rFonts w:cstheme="majorHAnsi"/>
                <w:color w:val="000000" w:themeColor="text1"/>
                <w:sz w:val="18"/>
              </w:rPr>
              <w:t>*</w:t>
            </w:r>
          </w:p>
        </w:tc>
        <w:tc>
          <w:tcPr>
            <w:tcW w:w="2835" w:type="dxa"/>
            <w:tcBorders>
              <w:top w:val="single" w:sz="12" w:space="0" w:color="0069A4"/>
              <w:bottom w:val="single" w:sz="12" w:space="0" w:color="0069A4"/>
            </w:tcBorders>
            <w:shd w:val="clear" w:color="auto" w:fill="auto"/>
            <w:vAlign w:val="bottom"/>
          </w:tcPr>
          <w:p w14:paraId="1688ED36" w14:textId="16E7638E" w:rsidR="00B0193D" w:rsidRPr="001F1D61" w:rsidRDefault="00B0193D"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hour</w:t>
            </w:r>
            <w:r w:rsidR="00EF5462" w:rsidRPr="001F1D61">
              <w:rPr>
                <w:rFonts w:cstheme="majorHAnsi"/>
                <w:color w:val="000000" w:themeColor="text1"/>
                <w:sz w:val="18"/>
              </w:rPr>
              <w:t>*</w:t>
            </w:r>
          </w:p>
        </w:tc>
        <w:tc>
          <w:tcPr>
            <w:tcW w:w="1417" w:type="dxa"/>
            <w:tcBorders>
              <w:top w:val="single" w:sz="12" w:space="0" w:color="0069A4"/>
              <w:bottom w:val="single" w:sz="12" w:space="0" w:color="0069A4"/>
            </w:tcBorders>
            <w:shd w:val="clear" w:color="auto" w:fill="auto"/>
            <w:vAlign w:val="bottom"/>
          </w:tcPr>
          <w:p w14:paraId="1E00DBB4" w14:textId="45E2EFAA" w:rsidR="00B0193D" w:rsidRPr="001F1D61" w:rsidRDefault="00B0193D"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minute</w:t>
            </w:r>
            <w:r w:rsidR="00EF5462" w:rsidRPr="001F1D61">
              <w:rPr>
                <w:rFonts w:cstheme="majorHAnsi"/>
                <w:color w:val="000000" w:themeColor="text1"/>
                <w:sz w:val="18"/>
              </w:rPr>
              <w:t>*</w:t>
            </w:r>
          </w:p>
        </w:tc>
      </w:tr>
      <w:tr w:rsidR="00B0193D" w:rsidRPr="0063521A" w14:paraId="1AA0BD4B" w14:textId="77777777" w:rsidTr="00802FE5">
        <w:tc>
          <w:tcPr>
            <w:tcW w:w="3261" w:type="dxa"/>
            <w:tcBorders>
              <w:top w:val="single" w:sz="12" w:space="0" w:color="0069A4"/>
              <w:bottom w:val="single" w:sz="4" w:space="0" w:color="0069A4"/>
            </w:tcBorders>
            <w:shd w:val="clear" w:color="auto" w:fill="auto"/>
          </w:tcPr>
          <w:p w14:paraId="740707F6" w14:textId="77777777" w:rsidR="00B0193D" w:rsidRPr="00CC02E5" w:rsidRDefault="00B0193D" w:rsidP="00C824FC">
            <w:pPr>
              <w:pStyle w:val="DJCStabletext"/>
              <w:widowControl w:val="0"/>
              <w:spacing w:before="0" w:after="0"/>
              <w:rPr>
                <w:rFonts w:cstheme="majorHAnsi"/>
                <w:sz w:val="18"/>
              </w:rPr>
            </w:pPr>
            <w:r w:rsidRPr="00A93148">
              <w:rPr>
                <w:rFonts w:cstheme="majorHAnsi"/>
                <w:sz w:val="18"/>
              </w:rPr>
              <w:t>VPS 2</w:t>
            </w:r>
          </w:p>
        </w:tc>
        <w:tc>
          <w:tcPr>
            <w:tcW w:w="1559" w:type="dxa"/>
            <w:tcBorders>
              <w:top w:val="single" w:sz="12" w:space="0" w:color="0069A4"/>
              <w:bottom w:val="single" w:sz="4" w:space="0" w:color="0069A4"/>
            </w:tcBorders>
          </w:tcPr>
          <w:p w14:paraId="4CC9595C"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$544.56</w:t>
            </w:r>
          </w:p>
        </w:tc>
        <w:tc>
          <w:tcPr>
            <w:tcW w:w="2835" w:type="dxa"/>
            <w:tcBorders>
              <w:top w:val="single" w:sz="12" w:space="0" w:color="0069A4"/>
              <w:bottom w:val="single" w:sz="4" w:space="0" w:color="0069A4"/>
            </w:tcBorders>
            <w:shd w:val="clear" w:color="auto" w:fill="auto"/>
            <w:vAlign w:val="center"/>
          </w:tcPr>
          <w:p w14:paraId="6375F4F6"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$71.65</w:t>
            </w:r>
          </w:p>
        </w:tc>
        <w:tc>
          <w:tcPr>
            <w:tcW w:w="1417" w:type="dxa"/>
            <w:tcBorders>
              <w:top w:val="single" w:sz="12" w:space="0" w:color="0069A4"/>
              <w:bottom w:val="single" w:sz="4" w:space="0" w:color="0069A4"/>
            </w:tcBorders>
            <w:shd w:val="clear" w:color="auto" w:fill="auto"/>
            <w:vAlign w:val="center"/>
          </w:tcPr>
          <w:p w14:paraId="3F4379B4"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$1.19</w:t>
            </w:r>
          </w:p>
        </w:tc>
      </w:tr>
      <w:tr w:rsidR="00B0193D" w:rsidRPr="0063521A" w14:paraId="60087F49" w14:textId="77777777" w:rsidTr="00802FE5">
        <w:tc>
          <w:tcPr>
            <w:tcW w:w="3261" w:type="dxa"/>
            <w:tcBorders>
              <w:top w:val="single" w:sz="4" w:space="0" w:color="0069A4"/>
              <w:bottom w:val="single" w:sz="4" w:space="0" w:color="0069A4"/>
            </w:tcBorders>
            <w:shd w:val="clear" w:color="auto" w:fill="auto"/>
          </w:tcPr>
          <w:p w14:paraId="238AA3FD" w14:textId="77777777" w:rsidR="00B0193D" w:rsidRPr="00CC02E5" w:rsidRDefault="00B0193D" w:rsidP="00C824FC">
            <w:pPr>
              <w:pStyle w:val="DJCStabletext"/>
              <w:widowControl w:val="0"/>
              <w:spacing w:before="0" w:after="0"/>
              <w:rPr>
                <w:rFonts w:cstheme="majorHAnsi"/>
                <w:sz w:val="18"/>
              </w:rPr>
            </w:pPr>
            <w:r w:rsidRPr="00A93148">
              <w:rPr>
                <w:rFonts w:cstheme="majorHAnsi"/>
                <w:sz w:val="18"/>
              </w:rPr>
              <w:t>VPS 3</w:t>
            </w:r>
          </w:p>
        </w:tc>
        <w:tc>
          <w:tcPr>
            <w:tcW w:w="1559" w:type="dxa"/>
            <w:tcBorders>
              <w:top w:val="single" w:sz="4" w:space="0" w:color="0069A4"/>
              <w:bottom w:val="single" w:sz="4" w:space="0" w:color="0069A4"/>
            </w:tcBorders>
          </w:tcPr>
          <w:p w14:paraId="18C1EE2A"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$637.52</w:t>
            </w:r>
          </w:p>
        </w:tc>
        <w:tc>
          <w:tcPr>
            <w:tcW w:w="2835" w:type="dxa"/>
            <w:tcBorders>
              <w:top w:val="single" w:sz="4" w:space="0" w:color="0069A4"/>
              <w:bottom w:val="single" w:sz="4" w:space="0" w:color="0069A4"/>
            </w:tcBorders>
            <w:shd w:val="clear" w:color="auto" w:fill="auto"/>
            <w:vAlign w:val="center"/>
          </w:tcPr>
          <w:p w14:paraId="62DA7F26"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$83.88</w:t>
            </w:r>
          </w:p>
        </w:tc>
        <w:tc>
          <w:tcPr>
            <w:tcW w:w="1417" w:type="dxa"/>
            <w:tcBorders>
              <w:top w:val="single" w:sz="4" w:space="0" w:color="0069A4"/>
              <w:bottom w:val="single" w:sz="4" w:space="0" w:color="0069A4"/>
            </w:tcBorders>
            <w:shd w:val="clear" w:color="auto" w:fill="auto"/>
            <w:vAlign w:val="center"/>
          </w:tcPr>
          <w:p w14:paraId="734CAFFD"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$1.40</w:t>
            </w:r>
          </w:p>
        </w:tc>
      </w:tr>
      <w:tr w:rsidR="00B0193D" w:rsidRPr="0063521A" w14:paraId="1B64A924" w14:textId="77777777" w:rsidTr="00802FE5">
        <w:tc>
          <w:tcPr>
            <w:tcW w:w="3261" w:type="dxa"/>
            <w:tcBorders>
              <w:top w:val="single" w:sz="4" w:space="0" w:color="0069A4"/>
              <w:bottom w:val="single" w:sz="4" w:space="0" w:color="0069A4"/>
            </w:tcBorders>
            <w:shd w:val="clear" w:color="auto" w:fill="auto"/>
          </w:tcPr>
          <w:p w14:paraId="4107EF75" w14:textId="77777777" w:rsidR="00B0193D" w:rsidRPr="00CC02E5" w:rsidRDefault="00B0193D" w:rsidP="00C824FC">
            <w:pPr>
              <w:pStyle w:val="DJCStabletext"/>
              <w:widowControl w:val="0"/>
              <w:spacing w:before="0" w:after="0"/>
              <w:rPr>
                <w:rFonts w:cstheme="majorHAnsi"/>
                <w:sz w:val="18"/>
              </w:rPr>
            </w:pPr>
            <w:r w:rsidRPr="00A93148">
              <w:rPr>
                <w:rFonts w:cstheme="majorHAnsi"/>
                <w:sz w:val="18"/>
              </w:rPr>
              <w:t>VPS 4</w:t>
            </w:r>
          </w:p>
        </w:tc>
        <w:tc>
          <w:tcPr>
            <w:tcW w:w="1559" w:type="dxa"/>
            <w:tcBorders>
              <w:top w:val="single" w:sz="4" w:space="0" w:color="0069A4"/>
              <w:bottom w:val="single" w:sz="4" w:space="0" w:color="0069A4"/>
            </w:tcBorders>
          </w:tcPr>
          <w:p w14:paraId="687A3078"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$724.03</w:t>
            </w:r>
          </w:p>
        </w:tc>
        <w:tc>
          <w:tcPr>
            <w:tcW w:w="2835" w:type="dxa"/>
            <w:tcBorders>
              <w:top w:val="single" w:sz="4" w:space="0" w:color="0069A4"/>
              <w:bottom w:val="single" w:sz="4" w:space="0" w:color="0069A4"/>
            </w:tcBorders>
            <w:shd w:val="clear" w:color="auto" w:fill="auto"/>
            <w:vAlign w:val="center"/>
          </w:tcPr>
          <w:p w14:paraId="32A26B0C"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$95.27</w:t>
            </w:r>
          </w:p>
        </w:tc>
        <w:tc>
          <w:tcPr>
            <w:tcW w:w="1417" w:type="dxa"/>
            <w:tcBorders>
              <w:top w:val="single" w:sz="4" w:space="0" w:color="0069A4"/>
              <w:bottom w:val="single" w:sz="4" w:space="0" w:color="0069A4"/>
            </w:tcBorders>
            <w:shd w:val="clear" w:color="auto" w:fill="auto"/>
            <w:vAlign w:val="center"/>
          </w:tcPr>
          <w:p w14:paraId="1BF18414"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$1.59</w:t>
            </w:r>
          </w:p>
        </w:tc>
      </w:tr>
      <w:tr w:rsidR="00B0193D" w:rsidRPr="0063521A" w14:paraId="3230A1CD" w14:textId="77777777" w:rsidTr="00802FE5">
        <w:tc>
          <w:tcPr>
            <w:tcW w:w="3261" w:type="dxa"/>
            <w:tcBorders>
              <w:top w:val="single" w:sz="4" w:space="0" w:color="0069A4"/>
              <w:bottom w:val="single" w:sz="4" w:space="0" w:color="0069A4"/>
            </w:tcBorders>
            <w:shd w:val="clear" w:color="auto" w:fill="auto"/>
          </w:tcPr>
          <w:p w14:paraId="7FB9948E" w14:textId="31F7FE3E" w:rsidR="00B0193D" w:rsidRPr="00CC02E5" w:rsidRDefault="00B0193D" w:rsidP="00C824FC">
            <w:pPr>
              <w:pStyle w:val="DJCStabletext"/>
              <w:widowControl w:val="0"/>
              <w:spacing w:before="0" w:after="0"/>
              <w:rPr>
                <w:rFonts w:cstheme="majorHAnsi"/>
                <w:sz w:val="18"/>
              </w:rPr>
            </w:pPr>
            <w:r w:rsidRPr="00A93148">
              <w:rPr>
                <w:rFonts w:cstheme="majorHAnsi"/>
                <w:sz w:val="18"/>
              </w:rPr>
              <w:t>VPS 5</w:t>
            </w:r>
            <w:r w:rsidR="00D45C15">
              <w:rPr>
                <w:rFonts w:cstheme="majorHAnsi"/>
                <w:sz w:val="18"/>
              </w:rPr>
              <w:t>**</w:t>
            </w:r>
          </w:p>
        </w:tc>
        <w:tc>
          <w:tcPr>
            <w:tcW w:w="1559" w:type="dxa"/>
            <w:tcBorders>
              <w:top w:val="single" w:sz="4" w:space="0" w:color="0069A4"/>
              <w:bottom w:val="single" w:sz="4" w:space="0" w:color="0069A4"/>
            </w:tcBorders>
          </w:tcPr>
          <w:p w14:paraId="0D84FA8F"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$821.61</w:t>
            </w:r>
          </w:p>
        </w:tc>
        <w:tc>
          <w:tcPr>
            <w:tcW w:w="2835" w:type="dxa"/>
            <w:tcBorders>
              <w:top w:val="single" w:sz="4" w:space="0" w:color="0069A4"/>
              <w:bottom w:val="single" w:sz="4" w:space="0" w:color="0069A4"/>
            </w:tcBorders>
            <w:shd w:val="clear" w:color="auto" w:fill="auto"/>
            <w:vAlign w:val="center"/>
          </w:tcPr>
          <w:p w14:paraId="418CF3E0"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$108.11</w:t>
            </w:r>
          </w:p>
        </w:tc>
        <w:tc>
          <w:tcPr>
            <w:tcW w:w="1417" w:type="dxa"/>
            <w:tcBorders>
              <w:top w:val="single" w:sz="4" w:space="0" w:color="0069A4"/>
              <w:bottom w:val="single" w:sz="4" w:space="0" w:color="0069A4"/>
            </w:tcBorders>
            <w:shd w:val="clear" w:color="auto" w:fill="auto"/>
            <w:vAlign w:val="center"/>
          </w:tcPr>
          <w:p w14:paraId="5774AD7E"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$1.80</w:t>
            </w:r>
          </w:p>
        </w:tc>
      </w:tr>
      <w:tr w:rsidR="00B0193D" w:rsidRPr="0063521A" w14:paraId="277CD5E3" w14:textId="77777777" w:rsidTr="00802FE5">
        <w:tc>
          <w:tcPr>
            <w:tcW w:w="3261" w:type="dxa"/>
            <w:tcBorders>
              <w:top w:val="single" w:sz="4" w:space="0" w:color="0069A4"/>
              <w:bottom w:val="single" w:sz="4" w:space="0" w:color="0069A4"/>
            </w:tcBorders>
            <w:shd w:val="clear" w:color="auto" w:fill="auto"/>
          </w:tcPr>
          <w:p w14:paraId="0EBC05F3" w14:textId="0F8685CA" w:rsidR="00B0193D" w:rsidRPr="00CC02E5" w:rsidRDefault="00B0193D" w:rsidP="00C824FC">
            <w:pPr>
              <w:pStyle w:val="DJCStabletext"/>
              <w:widowControl w:val="0"/>
              <w:spacing w:before="0" w:after="0"/>
              <w:rPr>
                <w:rFonts w:cstheme="majorHAnsi"/>
                <w:sz w:val="18"/>
              </w:rPr>
            </w:pPr>
            <w:r w:rsidRPr="00A93148">
              <w:rPr>
                <w:rFonts w:cstheme="majorHAnsi"/>
                <w:sz w:val="18"/>
              </w:rPr>
              <w:t>VPS 6</w:t>
            </w:r>
            <w:r w:rsidR="00D45C15">
              <w:rPr>
                <w:rFonts w:cstheme="majorHAnsi"/>
                <w:sz w:val="18"/>
              </w:rPr>
              <w:t>**</w:t>
            </w:r>
          </w:p>
        </w:tc>
        <w:tc>
          <w:tcPr>
            <w:tcW w:w="1559" w:type="dxa"/>
            <w:tcBorders>
              <w:top w:val="single" w:sz="4" w:space="0" w:color="0069A4"/>
              <w:bottom w:val="single" w:sz="4" w:space="0" w:color="0069A4"/>
            </w:tcBorders>
          </w:tcPr>
          <w:p w14:paraId="5E3CF1E6" w14:textId="48854399" w:rsidR="00B0193D" w:rsidRPr="001F1D61" w:rsidRDefault="00B0193D" w:rsidP="00C824FC">
            <w:pPr>
              <w:pStyle w:val="DJCStabletext"/>
              <w:widowControl w:val="0"/>
              <w:spacing w:before="0" w:after="0"/>
              <w:jc w:val="center"/>
              <w:rPr>
                <w:rFonts w:cstheme="majorHAnsi"/>
                <w:sz w:val="18"/>
              </w:rPr>
            </w:pPr>
            <w:r w:rsidRPr="007F617A">
              <w:rPr>
                <w:sz w:val="18"/>
                <w:lang w:eastAsia="en-AU"/>
              </w:rPr>
              <w:t>$1,003.99</w:t>
            </w:r>
          </w:p>
        </w:tc>
        <w:tc>
          <w:tcPr>
            <w:tcW w:w="2835" w:type="dxa"/>
            <w:tcBorders>
              <w:top w:val="single" w:sz="4" w:space="0" w:color="0069A4"/>
              <w:bottom w:val="single" w:sz="4" w:space="0" w:color="0069A4"/>
            </w:tcBorders>
            <w:shd w:val="clear" w:color="auto" w:fill="auto"/>
            <w:vAlign w:val="center"/>
          </w:tcPr>
          <w:p w14:paraId="6318EE5A" w14:textId="447F7FB6"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$132.10</w:t>
            </w:r>
          </w:p>
        </w:tc>
        <w:tc>
          <w:tcPr>
            <w:tcW w:w="1417" w:type="dxa"/>
            <w:tcBorders>
              <w:top w:val="single" w:sz="4" w:space="0" w:color="0069A4"/>
              <w:bottom w:val="single" w:sz="4" w:space="0" w:color="0069A4"/>
            </w:tcBorders>
            <w:shd w:val="clear" w:color="auto" w:fill="auto"/>
            <w:vAlign w:val="center"/>
          </w:tcPr>
          <w:p w14:paraId="4E7CDED1" w14:textId="74E2A859"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$2.20</w:t>
            </w:r>
          </w:p>
        </w:tc>
      </w:tr>
      <w:tr w:rsidR="00B0193D" w:rsidRPr="0063521A" w14:paraId="7B26774F" w14:textId="77777777" w:rsidTr="00802FE5">
        <w:tc>
          <w:tcPr>
            <w:tcW w:w="3261" w:type="dxa"/>
            <w:tcBorders>
              <w:top w:val="single" w:sz="4" w:space="0" w:color="0069A4"/>
              <w:bottom w:val="single" w:sz="4" w:space="0" w:color="0069A4"/>
            </w:tcBorders>
            <w:shd w:val="clear" w:color="auto" w:fill="auto"/>
          </w:tcPr>
          <w:p w14:paraId="7B2636C2" w14:textId="68211DB0" w:rsidR="00B0193D" w:rsidRPr="00CC02E5" w:rsidRDefault="00B0193D" w:rsidP="00C824FC">
            <w:pPr>
              <w:pStyle w:val="DJCStabletext"/>
              <w:widowControl w:val="0"/>
              <w:spacing w:before="0" w:after="0"/>
              <w:rPr>
                <w:rFonts w:cstheme="majorHAnsi"/>
                <w:sz w:val="18"/>
              </w:rPr>
            </w:pPr>
            <w:r w:rsidRPr="00A93148">
              <w:rPr>
                <w:rFonts w:cstheme="majorHAnsi"/>
                <w:sz w:val="18"/>
              </w:rPr>
              <w:t>VPS 7</w:t>
            </w:r>
          </w:p>
        </w:tc>
        <w:tc>
          <w:tcPr>
            <w:tcW w:w="1559" w:type="dxa"/>
            <w:tcBorders>
              <w:top w:val="single" w:sz="4" w:space="0" w:color="0069A4"/>
              <w:bottom w:val="single" w:sz="4" w:space="0" w:color="0069A4"/>
            </w:tcBorders>
          </w:tcPr>
          <w:p w14:paraId="040FB3C1"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$1,298.13</w:t>
            </w:r>
          </w:p>
        </w:tc>
        <w:tc>
          <w:tcPr>
            <w:tcW w:w="2835" w:type="dxa"/>
            <w:tcBorders>
              <w:top w:val="single" w:sz="4" w:space="0" w:color="0069A4"/>
              <w:bottom w:val="single" w:sz="4" w:space="0" w:color="0069A4"/>
            </w:tcBorders>
            <w:shd w:val="clear" w:color="auto" w:fill="auto"/>
            <w:vAlign w:val="center"/>
          </w:tcPr>
          <w:p w14:paraId="696FAF94"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$170.81</w:t>
            </w:r>
          </w:p>
        </w:tc>
        <w:tc>
          <w:tcPr>
            <w:tcW w:w="1417" w:type="dxa"/>
            <w:tcBorders>
              <w:top w:val="single" w:sz="4" w:space="0" w:color="0069A4"/>
              <w:bottom w:val="single" w:sz="4" w:space="0" w:color="0069A4"/>
            </w:tcBorders>
            <w:shd w:val="clear" w:color="auto" w:fill="auto"/>
            <w:vAlign w:val="center"/>
          </w:tcPr>
          <w:p w14:paraId="7CAFB101"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$2.85</w:t>
            </w:r>
          </w:p>
        </w:tc>
      </w:tr>
      <w:tr w:rsidR="00B0193D" w:rsidRPr="0063521A" w14:paraId="2847BE24" w14:textId="77777777" w:rsidTr="00802FE5">
        <w:tc>
          <w:tcPr>
            <w:tcW w:w="3261" w:type="dxa"/>
            <w:tcBorders>
              <w:top w:val="single" w:sz="4" w:space="0" w:color="0069A4"/>
              <w:bottom w:val="single" w:sz="4" w:space="0" w:color="0069A4"/>
            </w:tcBorders>
            <w:shd w:val="clear" w:color="auto" w:fill="auto"/>
          </w:tcPr>
          <w:p w14:paraId="0DBC0CF6" w14:textId="0A70C3F6" w:rsidR="00B0193D" w:rsidRPr="00CC02E5" w:rsidRDefault="00B0193D" w:rsidP="00C824FC">
            <w:pPr>
              <w:pStyle w:val="DJCStabletext"/>
              <w:widowControl w:val="0"/>
              <w:spacing w:before="0" w:after="0"/>
              <w:rPr>
                <w:rFonts w:cstheme="majorHAnsi"/>
                <w:sz w:val="18"/>
              </w:rPr>
            </w:pPr>
            <w:r w:rsidRPr="00A93148">
              <w:rPr>
                <w:rFonts w:cstheme="majorHAnsi"/>
                <w:sz w:val="18"/>
              </w:rPr>
              <w:t>SES 1</w:t>
            </w:r>
          </w:p>
        </w:tc>
        <w:tc>
          <w:tcPr>
            <w:tcW w:w="1559" w:type="dxa"/>
            <w:tcBorders>
              <w:top w:val="single" w:sz="4" w:space="0" w:color="0069A4"/>
              <w:bottom w:val="single" w:sz="4" w:space="0" w:color="0069A4"/>
            </w:tcBorders>
          </w:tcPr>
          <w:p w14:paraId="0249E534"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$1,295.33</w:t>
            </w:r>
          </w:p>
        </w:tc>
        <w:tc>
          <w:tcPr>
            <w:tcW w:w="2835" w:type="dxa"/>
            <w:tcBorders>
              <w:top w:val="single" w:sz="4" w:space="0" w:color="0069A4"/>
              <w:bottom w:val="single" w:sz="4" w:space="0" w:color="0069A4"/>
            </w:tcBorders>
            <w:shd w:val="clear" w:color="auto" w:fill="auto"/>
            <w:vAlign w:val="center"/>
          </w:tcPr>
          <w:p w14:paraId="67EAB954"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$170.44</w:t>
            </w:r>
          </w:p>
        </w:tc>
        <w:tc>
          <w:tcPr>
            <w:tcW w:w="1417" w:type="dxa"/>
            <w:tcBorders>
              <w:top w:val="single" w:sz="4" w:space="0" w:color="0069A4"/>
              <w:bottom w:val="single" w:sz="4" w:space="0" w:color="0069A4"/>
            </w:tcBorders>
            <w:shd w:val="clear" w:color="auto" w:fill="auto"/>
            <w:vAlign w:val="center"/>
          </w:tcPr>
          <w:p w14:paraId="32D4C9A0"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$2.84</w:t>
            </w:r>
          </w:p>
        </w:tc>
      </w:tr>
      <w:tr w:rsidR="00B0193D" w:rsidRPr="0063521A" w14:paraId="5B1B64E8" w14:textId="77777777" w:rsidTr="00802FE5">
        <w:tc>
          <w:tcPr>
            <w:tcW w:w="3261" w:type="dxa"/>
            <w:tcBorders>
              <w:top w:val="single" w:sz="4" w:space="0" w:color="0069A4"/>
              <w:bottom w:val="single" w:sz="4" w:space="0" w:color="0069A4"/>
            </w:tcBorders>
            <w:shd w:val="clear" w:color="auto" w:fill="auto"/>
          </w:tcPr>
          <w:p w14:paraId="63563BB3" w14:textId="77777777" w:rsidR="00B0193D" w:rsidRPr="00CC02E5" w:rsidRDefault="00B0193D" w:rsidP="00C824FC">
            <w:pPr>
              <w:pStyle w:val="DJCStabletext"/>
              <w:widowControl w:val="0"/>
              <w:spacing w:before="0" w:after="0"/>
              <w:rPr>
                <w:rFonts w:cstheme="majorHAnsi"/>
                <w:sz w:val="18"/>
              </w:rPr>
            </w:pPr>
            <w:r w:rsidRPr="00A93148">
              <w:rPr>
                <w:rFonts w:cstheme="majorHAnsi"/>
                <w:sz w:val="18"/>
              </w:rPr>
              <w:t>SES 2</w:t>
            </w:r>
          </w:p>
        </w:tc>
        <w:tc>
          <w:tcPr>
            <w:tcW w:w="1559" w:type="dxa"/>
            <w:tcBorders>
              <w:top w:val="single" w:sz="4" w:space="0" w:color="0069A4"/>
              <w:bottom w:val="single" w:sz="4" w:space="0" w:color="0069A4"/>
            </w:tcBorders>
          </w:tcPr>
          <w:p w14:paraId="7E3D2CF2"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$1,708.17</w:t>
            </w:r>
          </w:p>
        </w:tc>
        <w:tc>
          <w:tcPr>
            <w:tcW w:w="2835" w:type="dxa"/>
            <w:tcBorders>
              <w:top w:val="single" w:sz="4" w:space="0" w:color="0069A4"/>
              <w:bottom w:val="single" w:sz="4" w:space="0" w:color="0069A4"/>
            </w:tcBorders>
            <w:shd w:val="clear" w:color="auto" w:fill="auto"/>
            <w:vAlign w:val="center"/>
          </w:tcPr>
          <w:p w14:paraId="0BF247D6"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$224.76</w:t>
            </w:r>
          </w:p>
        </w:tc>
        <w:tc>
          <w:tcPr>
            <w:tcW w:w="1417" w:type="dxa"/>
            <w:tcBorders>
              <w:top w:val="single" w:sz="4" w:space="0" w:color="0069A4"/>
              <w:bottom w:val="single" w:sz="4" w:space="0" w:color="0069A4"/>
            </w:tcBorders>
            <w:shd w:val="clear" w:color="auto" w:fill="auto"/>
            <w:vAlign w:val="center"/>
          </w:tcPr>
          <w:p w14:paraId="68BAA366"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$3.75</w:t>
            </w:r>
          </w:p>
        </w:tc>
      </w:tr>
      <w:tr w:rsidR="00B0193D" w:rsidRPr="0063521A" w14:paraId="1D13A521" w14:textId="77777777" w:rsidTr="00802FE5">
        <w:tc>
          <w:tcPr>
            <w:tcW w:w="3261" w:type="dxa"/>
            <w:tcBorders>
              <w:top w:val="single" w:sz="4" w:space="0" w:color="0069A4"/>
              <w:bottom w:val="single" w:sz="12" w:space="0" w:color="0069A4"/>
            </w:tcBorders>
            <w:shd w:val="clear" w:color="auto" w:fill="auto"/>
          </w:tcPr>
          <w:p w14:paraId="44FB04DA" w14:textId="77777777" w:rsidR="00B0193D" w:rsidRPr="00CC02E5" w:rsidRDefault="00B0193D" w:rsidP="00C824FC">
            <w:pPr>
              <w:pStyle w:val="DJCStabletext"/>
              <w:widowControl w:val="0"/>
              <w:spacing w:before="0" w:after="0"/>
              <w:rPr>
                <w:rFonts w:cstheme="majorHAnsi"/>
                <w:sz w:val="18"/>
              </w:rPr>
            </w:pPr>
            <w:r w:rsidRPr="00A93148">
              <w:rPr>
                <w:rFonts w:cstheme="majorHAnsi"/>
                <w:sz w:val="18"/>
              </w:rPr>
              <w:t>SES 3</w:t>
            </w:r>
          </w:p>
        </w:tc>
        <w:tc>
          <w:tcPr>
            <w:tcW w:w="1559" w:type="dxa"/>
            <w:tcBorders>
              <w:top w:val="single" w:sz="4" w:space="0" w:color="0069A4"/>
              <w:bottom w:val="single" w:sz="12" w:space="0" w:color="0069A4"/>
            </w:tcBorders>
          </w:tcPr>
          <w:p w14:paraId="6CF6009A" w14:textId="77777777" w:rsidR="00B0193D" w:rsidRPr="001F1D61" w:rsidRDefault="00B0193D" w:rsidP="00C824FC">
            <w:pPr>
              <w:pStyle w:val="DJCStabletext"/>
              <w:widowControl w:val="0"/>
              <w:spacing w:before="0" w:after="0"/>
              <w:jc w:val="center"/>
              <w:rPr>
                <w:rFonts w:cstheme="majorHAnsi"/>
                <w:sz w:val="18"/>
              </w:rPr>
            </w:pPr>
            <w:r w:rsidRPr="007F617A">
              <w:rPr>
                <w:sz w:val="18"/>
                <w:lang w:eastAsia="en-AU"/>
              </w:rPr>
              <w:t>$2,276.55</w:t>
            </w:r>
          </w:p>
        </w:tc>
        <w:tc>
          <w:tcPr>
            <w:tcW w:w="2835" w:type="dxa"/>
            <w:tcBorders>
              <w:top w:val="single" w:sz="4" w:space="0" w:color="0069A4"/>
              <w:bottom w:val="single" w:sz="12" w:space="0" w:color="0069A4"/>
            </w:tcBorders>
            <w:shd w:val="clear" w:color="auto" w:fill="auto"/>
            <w:vAlign w:val="center"/>
          </w:tcPr>
          <w:p w14:paraId="3481F2E1"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$299.55</w:t>
            </w:r>
          </w:p>
        </w:tc>
        <w:tc>
          <w:tcPr>
            <w:tcW w:w="1417" w:type="dxa"/>
            <w:tcBorders>
              <w:top w:val="single" w:sz="4" w:space="0" w:color="0069A4"/>
              <w:bottom w:val="single" w:sz="12" w:space="0" w:color="0069A4"/>
            </w:tcBorders>
            <w:shd w:val="clear" w:color="auto" w:fill="auto"/>
            <w:vAlign w:val="center"/>
          </w:tcPr>
          <w:p w14:paraId="784F80F8" w14:textId="77777777" w:rsidR="00B0193D" w:rsidRPr="001F1D61" w:rsidRDefault="00B0193D" w:rsidP="00C824FC">
            <w:pPr>
              <w:pStyle w:val="DJCStabletext"/>
              <w:widowControl w:val="0"/>
              <w:spacing w:before="0" w:after="0"/>
              <w:jc w:val="center"/>
              <w:rPr>
                <w:rFonts w:cstheme="majorHAnsi"/>
                <w:sz w:val="18"/>
              </w:rPr>
            </w:pPr>
            <w:r w:rsidRPr="001F1D61">
              <w:rPr>
                <w:rFonts w:cstheme="majorHAnsi"/>
                <w:sz w:val="18"/>
              </w:rPr>
              <w:t>$4.99</w:t>
            </w:r>
          </w:p>
        </w:tc>
      </w:tr>
    </w:tbl>
    <w:p w14:paraId="79A36464" w14:textId="03639BAB" w:rsidR="00515F67" w:rsidRDefault="00EF5462" w:rsidP="00C21B8D">
      <w:pPr>
        <w:pStyle w:val="DJCStablecaption"/>
        <w:keepNext w:val="0"/>
        <w:keepLines w:val="0"/>
        <w:widowControl w:val="0"/>
        <w:spacing w:before="40" w:after="40" w:line="240" w:lineRule="auto"/>
        <w:ind w:left="0"/>
        <w:rPr>
          <w:rFonts w:cstheme="majorHAnsi"/>
          <w:i w:val="0"/>
          <w:iCs/>
          <w:sz w:val="16"/>
          <w:szCs w:val="16"/>
        </w:rPr>
      </w:pPr>
      <w:r w:rsidRPr="00420320">
        <w:rPr>
          <w:rFonts w:cstheme="majorHAnsi"/>
          <w:i w:val="0"/>
          <w:iCs/>
          <w:sz w:val="16"/>
          <w:szCs w:val="16"/>
        </w:rPr>
        <w:t>*</w:t>
      </w:r>
      <w:r w:rsidR="00D10E6E">
        <w:rPr>
          <w:rFonts w:cstheme="majorHAnsi"/>
          <w:i w:val="0"/>
          <w:iCs/>
          <w:sz w:val="16"/>
          <w:szCs w:val="16"/>
        </w:rPr>
        <w:t xml:space="preserve"> </w:t>
      </w:r>
      <w:r w:rsidRPr="00420320">
        <w:rPr>
          <w:rFonts w:cstheme="majorHAnsi"/>
          <w:i w:val="0"/>
          <w:iCs/>
          <w:sz w:val="16"/>
          <w:szCs w:val="16"/>
        </w:rPr>
        <w:t xml:space="preserve">Including deemed rent </w:t>
      </w:r>
      <w:r w:rsidR="002F32BE" w:rsidRPr="00420320">
        <w:rPr>
          <w:rFonts w:cstheme="majorHAnsi"/>
          <w:i w:val="0"/>
          <w:iCs/>
          <w:sz w:val="16"/>
          <w:szCs w:val="16"/>
        </w:rPr>
        <w:t>and accommodation</w:t>
      </w:r>
      <w:r w:rsidR="009C250C" w:rsidRPr="00420320">
        <w:rPr>
          <w:rFonts w:cstheme="majorHAnsi"/>
          <w:i w:val="0"/>
          <w:iCs/>
          <w:sz w:val="16"/>
          <w:szCs w:val="16"/>
        </w:rPr>
        <w:t xml:space="preserve"> cost</w:t>
      </w:r>
      <w:r w:rsidR="007C69C4" w:rsidRPr="00420320">
        <w:rPr>
          <w:rFonts w:cstheme="majorHAnsi"/>
          <w:i w:val="0"/>
          <w:iCs/>
          <w:sz w:val="16"/>
          <w:szCs w:val="16"/>
        </w:rPr>
        <w:t>s</w:t>
      </w:r>
      <w:r w:rsidR="00CA47D7" w:rsidRPr="00420320">
        <w:rPr>
          <w:rFonts w:cstheme="majorHAnsi"/>
          <w:i w:val="0"/>
          <w:iCs/>
          <w:sz w:val="16"/>
          <w:szCs w:val="16"/>
        </w:rPr>
        <w:t xml:space="preserve"> sourced </w:t>
      </w:r>
      <w:r w:rsidR="007C69C4" w:rsidRPr="00420320">
        <w:rPr>
          <w:rFonts w:cstheme="majorHAnsi"/>
          <w:i w:val="0"/>
          <w:iCs/>
          <w:sz w:val="16"/>
          <w:szCs w:val="16"/>
        </w:rPr>
        <w:t>from</w:t>
      </w:r>
      <w:r w:rsidR="00CA47D7" w:rsidRPr="00420320">
        <w:rPr>
          <w:rFonts w:cstheme="majorHAnsi"/>
          <w:i w:val="0"/>
          <w:iCs/>
          <w:sz w:val="16"/>
          <w:szCs w:val="16"/>
        </w:rPr>
        <w:t xml:space="preserve"> internal </w:t>
      </w:r>
      <w:r w:rsidR="001A2DD1" w:rsidRPr="001A2DD1">
        <w:rPr>
          <w:rFonts w:cstheme="majorHAnsi"/>
          <w:i w:val="0"/>
          <w:iCs/>
          <w:sz w:val="16"/>
          <w:szCs w:val="16"/>
        </w:rPr>
        <w:t>Department of Justice and Community Safety</w:t>
      </w:r>
      <w:r w:rsidR="007C69C4" w:rsidRPr="00420320">
        <w:rPr>
          <w:rFonts w:cstheme="majorHAnsi"/>
          <w:i w:val="0"/>
          <w:iCs/>
          <w:sz w:val="16"/>
          <w:szCs w:val="16"/>
        </w:rPr>
        <w:t xml:space="preserve"> guidelines.</w:t>
      </w:r>
    </w:p>
    <w:p w14:paraId="1F57A24D" w14:textId="2076269A" w:rsidR="00A1205D" w:rsidRPr="00A1205D" w:rsidRDefault="00A1205D" w:rsidP="00C21B8D">
      <w:pPr>
        <w:pStyle w:val="DJCStablecaption"/>
        <w:keepNext w:val="0"/>
        <w:keepLines w:val="0"/>
        <w:widowControl w:val="0"/>
        <w:spacing w:before="0" w:after="360" w:line="240" w:lineRule="auto"/>
        <w:ind w:left="0"/>
        <w:rPr>
          <w:rFonts w:cstheme="majorHAnsi"/>
          <w:i w:val="0"/>
          <w:iCs/>
          <w:sz w:val="16"/>
          <w:szCs w:val="16"/>
        </w:rPr>
      </w:pPr>
      <w:r w:rsidRPr="00A1205D">
        <w:rPr>
          <w:rFonts w:cstheme="majorHAnsi"/>
          <w:i w:val="0"/>
          <w:iCs/>
          <w:sz w:val="16"/>
          <w:szCs w:val="16"/>
        </w:rPr>
        <w:t>**</w:t>
      </w:r>
      <w:r w:rsidR="00D26243">
        <w:rPr>
          <w:rFonts w:cstheme="majorHAnsi"/>
          <w:i w:val="0"/>
          <w:iCs/>
          <w:sz w:val="16"/>
          <w:szCs w:val="16"/>
        </w:rPr>
        <w:t xml:space="preserve">The </w:t>
      </w:r>
      <w:r w:rsidR="004852AA">
        <w:rPr>
          <w:rFonts w:cstheme="majorHAnsi"/>
          <w:i w:val="0"/>
          <w:iCs/>
          <w:sz w:val="16"/>
          <w:szCs w:val="16"/>
        </w:rPr>
        <w:t xml:space="preserve">daily </w:t>
      </w:r>
      <w:r w:rsidR="00D26243">
        <w:rPr>
          <w:rFonts w:cstheme="majorHAnsi"/>
          <w:i w:val="0"/>
          <w:iCs/>
          <w:sz w:val="16"/>
          <w:szCs w:val="16"/>
        </w:rPr>
        <w:t xml:space="preserve">sessional rate for a BLA member with oncosts is </w:t>
      </w:r>
      <w:r w:rsidR="00AE1531">
        <w:rPr>
          <w:rFonts w:cstheme="majorHAnsi"/>
          <w:i w:val="0"/>
          <w:iCs/>
          <w:sz w:val="16"/>
          <w:szCs w:val="16"/>
        </w:rPr>
        <w:t xml:space="preserve">between </w:t>
      </w:r>
      <w:r w:rsidR="00D26243">
        <w:rPr>
          <w:rFonts w:cstheme="majorHAnsi"/>
          <w:i w:val="0"/>
          <w:iCs/>
          <w:sz w:val="16"/>
          <w:szCs w:val="16"/>
        </w:rPr>
        <w:t xml:space="preserve">to the </w:t>
      </w:r>
      <w:r w:rsidR="009D30EC">
        <w:rPr>
          <w:rFonts w:cstheme="majorHAnsi"/>
          <w:i w:val="0"/>
          <w:iCs/>
          <w:sz w:val="16"/>
          <w:szCs w:val="16"/>
        </w:rPr>
        <w:t xml:space="preserve">daily cost for </w:t>
      </w:r>
      <w:r w:rsidR="004852AA">
        <w:rPr>
          <w:rFonts w:cstheme="majorHAnsi"/>
          <w:i w:val="0"/>
          <w:iCs/>
          <w:sz w:val="16"/>
          <w:szCs w:val="16"/>
        </w:rPr>
        <w:t xml:space="preserve">a </w:t>
      </w:r>
      <w:r w:rsidR="009D30EC">
        <w:rPr>
          <w:rFonts w:cstheme="majorHAnsi"/>
          <w:i w:val="0"/>
          <w:iCs/>
          <w:sz w:val="16"/>
          <w:szCs w:val="16"/>
        </w:rPr>
        <w:t>VPS</w:t>
      </w:r>
      <w:r w:rsidR="004852AA">
        <w:rPr>
          <w:rFonts w:cstheme="majorHAnsi"/>
          <w:i w:val="0"/>
          <w:iCs/>
          <w:sz w:val="16"/>
          <w:szCs w:val="16"/>
        </w:rPr>
        <w:t xml:space="preserve">5 and </w:t>
      </w:r>
      <w:r w:rsidR="00E368DB">
        <w:rPr>
          <w:rFonts w:cstheme="majorHAnsi"/>
          <w:i w:val="0"/>
          <w:iCs/>
          <w:sz w:val="16"/>
          <w:szCs w:val="16"/>
        </w:rPr>
        <w:t>VPS6</w:t>
      </w:r>
      <w:r w:rsidR="009D30EC">
        <w:rPr>
          <w:rFonts w:cstheme="majorHAnsi"/>
          <w:i w:val="0"/>
          <w:iCs/>
          <w:sz w:val="16"/>
          <w:szCs w:val="16"/>
        </w:rPr>
        <w:t>.</w:t>
      </w:r>
    </w:p>
    <w:p w14:paraId="1A6E1FCC" w14:textId="2DB3777E" w:rsidR="008D5168" w:rsidRPr="00A9174C" w:rsidRDefault="0076465F" w:rsidP="0076465F">
      <w:pPr>
        <w:pStyle w:val="Caption"/>
        <w:spacing w:after="120"/>
        <w:rPr>
          <w:rFonts w:ascii="Arial" w:hAnsi="Arial"/>
          <w:b/>
          <w:bCs/>
          <w:color w:val="0069A4"/>
        </w:rPr>
      </w:pPr>
      <w:bookmarkStart w:id="158" w:name="_Ref62841923"/>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23</w:t>
      </w:r>
      <w:r w:rsidRPr="00A9174C">
        <w:rPr>
          <w:rFonts w:ascii="Arial" w:hAnsi="Arial"/>
          <w:b/>
          <w:bCs/>
          <w:color w:val="0069A4"/>
        </w:rPr>
        <w:fldChar w:fldCharType="end"/>
      </w:r>
      <w:bookmarkEnd w:id="158"/>
      <w:r w:rsidRPr="00A9174C">
        <w:rPr>
          <w:rFonts w:ascii="Arial" w:hAnsi="Arial"/>
          <w:b/>
          <w:bCs/>
          <w:color w:val="0069A4"/>
        </w:rPr>
        <w:t>: V</w:t>
      </w:r>
      <w:r w:rsidR="00060B44" w:rsidRPr="00A9174C">
        <w:rPr>
          <w:rFonts w:ascii="Arial" w:hAnsi="Arial"/>
          <w:b/>
          <w:bCs/>
          <w:color w:val="0069A4"/>
        </w:rPr>
        <w:t xml:space="preserve">ictorian </w:t>
      </w:r>
      <w:r w:rsidRPr="00A9174C">
        <w:rPr>
          <w:rFonts w:ascii="Arial" w:hAnsi="Arial"/>
          <w:b/>
          <w:bCs/>
          <w:color w:val="0069A4"/>
        </w:rPr>
        <w:t>B</w:t>
      </w:r>
      <w:r w:rsidR="00060B44" w:rsidRPr="00A9174C">
        <w:rPr>
          <w:rFonts w:ascii="Arial" w:hAnsi="Arial"/>
          <w:b/>
          <w:bCs/>
          <w:color w:val="0069A4"/>
        </w:rPr>
        <w:t xml:space="preserve">uilding </w:t>
      </w:r>
      <w:r w:rsidRPr="00A9174C">
        <w:rPr>
          <w:rFonts w:ascii="Arial" w:hAnsi="Arial"/>
          <w:b/>
          <w:bCs/>
          <w:color w:val="0069A4"/>
        </w:rPr>
        <w:t>A</w:t>
      </w:r>
      <w:r w:rsidR="00060B44" w:rsidRPr="00A9174C">
        <w:rPr>
          <w:rFonts w:ascii="Arial" w:hAnsi="Arial"/>
          <w:b/>
          <w:bCs/>
          <w:color w:val="0069A4"/>
        </w:rPr>
        <w:t>uthority</w:t>
      </w:r>
      <w:r w:rsidRPr="00A9174C">
        <w:rPr>
          <w:rFonts w:ascii="Arial" w:hAnsi="Arial"/>
          <w:b/>
          <w:bCs/>
          <w:color w:val="0069A4"/>
        </w:rPr>
        <w:t xml:space="preserve"> - VPS salary and on-costs 2020-21</w:t>
      </w:r>
    </w:p>
    <w:tbl>
      <w:tblPr>
        <w:tblStyle w:val="DJRReporttablestyleNavy"/>
        <w:tblW w:w="9072" w:type="dxa"/>
        <w:tblInd w:w="0" w:type="dxa"/>
        <w:tblBorders>
          <w:top w:val="single" w:sz="12" w:space="0" w:color="007DC3" w:themeColor="accent1"/>
          <w:left w:val="none" w:sz="0" w:space="0" w:color="auto"/>
          <w:bottom w:val="single" w:sz="12" w:space="0" w:color="007DC3" w:themeColor="accent1"/>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261"/>
        <w:gridCol w:w="1559"/>
        <w:gridCol w:w="2835"/>
        <w:gridCol w:w="1417"/>
      </w:tblGrid>
      <w:tr w:rsidR="001F31C3" w:rsidRPr="0063521A" w14:paraId="23956BB3" w14:textId="77777777" w:rsidTr="00802FE5">
        <w:trPr>
          <w:cnfStyle w:val="100000000000" w:firstRow="1" w:lastRow="0" w:firstColumn="0" w:lastColumn="0" w:oddVBand="0" w:evenVBand="0" w:oddHBand="0" w:evenHBand="0" w:firstRowFirstColumn="0" w:firstRowLastColumn="0" w:lastRowFirstColumn="0" w:lastRowLastColumn="0"/>
          <w:tblHeader/>
        </w:trPr>
        <w:tc>
          <w:tcPr>
            <w:tcW w:w="3261" w:type="dxa"/>
            <w:tcBorders>
              <w:top w:val="single" w:sz="12" w:space="0" w:color="0069A4"/>
              <w:bottom w:val="single" w:sz="12" w:space="0" w:color="0069A4"/>
            </w:tcBorders>
            <w:shd w:val="clear" w:color="auto" w:fill="auto"/>
            <w:vAlign w:val="bottom"/>
          </w:tcPr>
          <w:p w14:paraId="334A8CB6" w14:textId="77777777" w:rsidR="001F31C3" w:rsidRPr="001F1D61" w:rsidRDefault="001F31C3" w:rsidP="00C824FC">
            <w:pPr>
              <w:pStyle w:val="DJCStablecolumnheadwhite"/>
              <w:widowControl w:val="0"/>
              <w:spacing w:before="0" w:after="0"/>
              <w:rPr>
                <w:rFonts w:cstheme="majorHAnsi"/>
                <w:color w:val="000000" w:themeColor="text1"/>
                <w:sz w:val="18"/>
              </w:rPr>
            </w:pPr>
            <w:r w:rsidRPr="007F617A">
              <w:rPr>
                <w:rFonts w:cstheme="majorHAnsi"/>
                <w:color w:val="000000" w:themeColor="text1"/>
                <w:sz w:val="18"/>
              </w:rPr>
              <w:t>Grade</w:t>
            </w:r>
          </w:p>
        </w:tc>
        <w:tc>
          <w:tcPr>
            <w:tcW w:w="1559" w:type="dxa"/>
            <w:tcBorders>
              <w:top w:val="single" w:sz="12" w:space="0" w:color="0069A4"/>
              <w:bottom w:val="single" w:sz="12" w:space="0" w:color="0069A4"/>
            </w:tcBorders>
            <w:shd w:val="clear" w:color="auto" w:fill="auto"/>
            <w:vAlign w:val="bottom"/>
          </w:tcPr>
          <w:p w14:paraId="4E04EEC5" w14:textId="37B854AD" w:rsidR="001F31C3" w:rsidRPr="001F1D61" w:rsidRDefault="001F31C3"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day</w:t>
            </w:r>
            <w:r w:rsidR="00EF5462" w:rsidRPr="001F1D61">
              <w:rPr>
                <w:rFonts w:cstheme="majorHAnsi"/>
                <w:color w:val="000000" w:themeColor="text1"/>
                <w:sz w:val="18"/>
              </w:rPr>
              <w:t>*</w:t>
            </w:r>
          </w:p>
        </w:tc>
        <w:tc>
          <w:tcPr>
            <w:tcW w:w="2835" w:type="dxa"/>
            <w:tcBorders>
              <w:top w:val="single" w:sz="12" w:space="0" w:color="0069A4"/>
              <w:bottom w:val="single" w:sz="12" w:space="0" w:color="0069A4"/>
            </w:tcBorders>
            <w:shd w:val="clear" w:color="auto" w:fill="auto"/>
            <w:vAlign w:val="bottom"/>
          </w:tcPr>
          <w:p w14:paraId="2E48CE70" w14:textId="7A42DF3D" w:rsidR="001F31C3" w:rsidRPr="001F1D61" w:rsidRDefault="001F31C3"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hour</w:t>
            </w:r>
            <w:r w:rsidR="00EF5462" w:rsidRPr="001F1D61">
              <w:rPr>
                <w:rFonts w:cstheme="majorHAnsi"/>
                <w:color w:val="000000" w:themeColor="text1"/>
                <w:sz w:val="18"/>
              </w:rPr>
              <w:t>*</w:t>
            </w:r>
          </w:p>
        </w:tc>
        <w:tc>
          <w:tcPr>
            <w:tcW w:w="1417" w:type="dxa"/>
            <w:tcBorders>
              <w:top w:val="single" w:sz="12" w:space="0" w:color="0069A4"/>
              <w:bottom w:val="single" w:sz="12" w:space="0" w:color="0069A4"/>
            </w:tcBorders>
            <w:shd w:val="clear" w:color="auto" w:fill="auto"/>
            <w:vAlign w:val="bottom"/>
          </w:tcPr>
          <w:p w14:paraId="3A24747B" w14:textId="727B3333" w:rsidR="001F31C3" w:rsidRPr="001F1D61" w:rsidRDefault="001F31C3"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Cost per minute</w:t>
            </w:r>
            <w:r w:rsidR="00EF5462" w:rsidRPr="001F1D61">
              <w:rPr>
                <w:rFonts w:cstheme="majorHAnsi"/>
                <w:color w:val="000000" w:themeColor="text1"/>
                <w:sz w:val="18"/>
              </w:rPr>
              <w:t>*</w:t>
            </w:r>
          </w:p>
        </w:tc>
      </w:tr>
      <w:tr w:rsidR="001F31C3" w:rsidRPr="0063521A" w14:paraId="3715D4F6" w14:textId="77777777" w:rsidTr="00802FE5">
        <w:tc>
          <w:tcPr>
            <w:tcW w:w="3261" w:type="dxa"/>
            <w:tcBorders>
              <w:top w:val="single" w:sz="12" w:space="0" w:color="0069A4"/>
              <w:bottom w:val="single" w:sz="4" w:space="0" w:color="0069A4"/>
            </w:tcBorders>
            <w:shd w:val="clear" w:color="auto" w:fill="auto"/>
          </w:tcPr>
          <w:p w14:paraId="365183C6" w14:textId="77777777" w:rsidR="001F31C3" w:rsidRPr="00CC02E5" w:rsidRDefault="001F31C3" w:rsidP="00C824FC">
            <w:pPr>
              <w:pStyle w:val="DJCStabletext"/>
              <w:widowControl w:val="0"/>
              <w:spacing w:before="0" w:after="0"/>
              <w:rPr>
                <w:rFonts w:cstheme="majorHAnsi"/>
                <w:sz w:val="18"/>
              </w:rPr>
            </w:pPr>
            <w:r w:rsidRPr="00A93148">
              <w:rPr>
                <w:rFonts w:cstheme="majorHAnsi"/>
                <w:sz w:val="18"/>
              </w:rPr>
              <w:t>VPS 2</w:t>
            </w:r>
          </w:p>
        </w:tc>
        <w:tc>
          <w:tcPr>
            <w:tcW w:w="1559" w:type="dxa"/>
            <w:tcBorders>
              <w:top w:val="single" w:sz="12" w:space="0" w:color="0069A4"/>
              <w:bottom w:val="single" w:sz="4" w:space="0" w:color="0069A4"/>
            </w:tcBorders>
          </w:tcPr>
          <w:p w14:paraId="70392349" w14:textId="179B7397" w:rsidR="001F31C3" w:rsidRPr="001F1D61" w:rsidRDefault="002713D9" w:rsidP="00C824FC">
            <w:pPr>
              <w:pStyle w:val="DJCStabletext"/>
              <w:widowControl w:val="0"/>
              <w:spacing w:before="0" w:after="0"/>
              <w:jc w:val="center"/>
              <w:rPr>
                <w:rFonts w:cstheme="majorHAnsi"/>
                <w:sz w:val="18"/>
              </w:rPr>
            </w:pPr>
            <w:r w:rsidRPr="007F617A">
              <w:rPr>
                <w:sz w:val="18"/>
                <w:lang w:eastAsia="en-AU"/>
              </w:rPr>
              <w:t>$521.31</w:t>
            </w:r>
          </w:p>
        </w:tc>
        <w:tc>
          <w:tcPr>
            <w:tcW w:w="2835" w:type="dxa"/>
            <w:tcBorders>
              <w:top w:val="single" w:sz="12" w:space="0" w:color="0069A4"/>
              <w:bottom w:val="single" w:sz="4" w:space="0" w:color="0069A4"/>
            </w:tcBorders>
            <w:shd w:val="clear" w:color="auto" w:fill="auto"/>
            <w:vAlign w:val="center"/>
          </w:tcPr>
          <w:p w14:paraId="5B0B97FC" w14:textId="7754442F" w:rsidR="001F31C3" w:rsidRPr="001F1D61" w:rsidRDefault="002713D9" w:rsidP="00C824FC">
            <w:pPr>
              <w:pStyle w:val="DJCStabletext"/>
              <w:widowControl w:val="0"/>
              <w:spacing w:before="0" w:after="0"/>
              <w:jc w:val="center"/>
              <w:rPr>
                <w:rFonts w:cstheme="majorHAnsi"/>
                <w:sz w:val="18"/>
              </w:rPr>
            </w:pPr>
            <w:r w:rsidRPr="001F1D61">
              <w:rPr>
                <w:sz w:val="18"/>
                <w:lang w:eastAsia="en-AU"/>
              </w:rPr>
              <w:t>$70.64</w:t>
            </w:r>
          </w:p>
        </w:tc>
        <w:tc>
          <w:tcPr>
            <w:tcW w:w="1417" w:type="dxa"/>
            <w:tcBorders>
              <w:top w:val="single" w:sz="12" w:space="0" w:color="0069A4"/>
              <w:bottom w:val="single" w:sz="4" w:space="0" w:color="0069A4"/>
            </w:tcBorders>
            <w:shd w:val="clear" w:color="auto" w:fill="auto"/>
            <w:vAlign w:val="center"/>
          </w:tcPr>
          <w:p w14:paraId="66D2911C" w14:textId="453A3979" w:rsidR="001F31C3" w:rsidRPr="001F1D61" w:rsidRDefault="002713D9" w:rsidP="00C824FC">
            <w:pPr>
              <w:pStyle w:val="DJCStabletext"/>
              <w:widowControl w:val="0"/>
              <w:spacing w:before="0" w:after="0"/>
              <w:jc w:val="center"/>
              <w:rPr>
                <w:rFonts w:cstheme="majorHAnsi"/>
                <w:sz w:val="18"/>
              </w:rPr>
            </w:pPr>
            <w:r w:rsidRPr="001F1D61">
              <w:rPr>
                <w:sz w:val="18"/>
                <w:lang w:eastAsia="en-AU"/>
              </w:rPr>
              <w:t>$1.18</w:t>
            </w:r>
          </w:p>
        </w:tc>
      </w:tr>
      <w:tr w:rsidR="001F31C3" w:rsidRPr="0063521A" w14:paraId="505FECE2" w14:textId="77777777" w:rsidTr="00802FE5">
        <w:tc>
          <w:tcPr>
            <w:tcW w:w="3261" w:type="dxa"/>
            <w:tcBorders>
              <w:top w:val="single" w:sz="4" w:space="0" w:color="0069A4"/>
              <w:bottom w:val="single" w:sz="4" w:space="0" w:color="0069A4"/>
            </w:tcBorders>
            <w:shd w:val="clear" w:color="auto" w:fill="auto"/>
          </w:tcPr>
          <w:p w14:paraId="5B97A986" w14:textId="77777777" w:rsidR="001F31C3" w:rsidRPr="00CC02E5" w:rsidRDefault="001F31C3" w:rsidP="00C824FC">
            <w:pPr>
              <w:pStyle w:val="DJCStabletext"/>
              <w:widowControl w:val="0"/>
              <w:spacing w:before="0" w:after="0"/>
              <w:rPr>
                <w:rFonts w:cstheme="majorHAnsi"/>
                <w:sz w:val="18"/>
              </w:rPr>
            </w:pPr>
            <w:r w:rsidRPr="00A93148">
              <w:rPr>
                <w:rFonts w:cstheme="majorHAnsi"/>
                <w:sz w:val="18"/>
              </w:rPr>
              <w:t>VPS 3</w:t>
            </w:r>
          </w:p>
        </w:tc>
        <w:tc>
          <w:tcPr>
            <w:tcW w:w="1559" w:type="dxa"/>
            <w:tcBorders>
              <w:top w:val="single" w:sz="4" w:space="0" w:color="0069A4"/>
              <w:bottom w:val="single" w:sz="4" w:space="0" w:color="0069A4"/>
            </w:tcBorders>
          </w:tcPr>
          <w:p w14:paraId="644F5072" w14:textId="63C67863" w:rsidR="001F31C3" w:rsidRPr="001F1D61" w:rsidRDefault="002713D9" w:rsidP="00C824FC">
            <w:pPr>
              <w:pStyle w:val="DJCStabletext"/>
              <w:widowControl w:val="0"/>
              <w:spacing w:before="0" w:after="0"/>
              <w:jc w:val="center"/>
              <w:rPr>
                <w:rFonts w:cstheme="majorHAnsi"/>
                <w:sz w:val="18"/>
              </w:rPr>
            </w:pPr>
            <w:r w:rsidRPr="007F617A">
              <w:rPr>
                <w:sz w:val="18"/>
                <w:lang w:eastAsia="en-AU"/>
              </w:rPr>
              <w:t>$612.82</w:t>
            </w:r>
          </w:p>
        </w:tc>
        <w:tc>
          <w:tcPr>
            <w:tcW w:w="2835" w:type="dxa"/>
            <w:tcBorders>
              <w:top w:val="single" w:sz="4" w:space="0" w:color="0069A4"/>
              <w:bottom w:val="single" w:sz="4" w:space="0" w:color="0069A4"/>
            </w:tcBorders>
            <w:shd w:val="clear" w:color="auto" w:fill="auto"/>
            <w:vAlign w:val="center"/>
          </w:tcPr>
          <w:p w14:paraId="51CE0C4A" w14:textId="0AF9895B" w:rsidR="001F31C3" w:rsidRPr="001F1D61" w:rsidRDefault="002713D9" w:rsidP="00C824FC">
            <w:pPr>
              <w:pStyle w:val="DJCStabletext"/>
              <w:widowControl w:val="0"/>
              <w:spacing w:before="0" w:after="0"/>
              <w:jc w:val="center"/>
              <w:rPr>
                <w:rFonts w:cstheme="majorHAnsi"/>
                <w:sz w:val="18"/>
              </w:rPr>
            </w:pPr>
            <w:r w:rsidRPr="001F1D61">
              <w:rPr>
                <w:sz w:val="18"/>
                <w:lang w:eastAsia="en-AU"/>
              </w:rPr>
              <w:t>$83.04</w:t>
            </w:r>
          </w:p>
        </w:tc>
        <w:tc>
          <w:tcPr>
            <w:tcW w:w="1417" w:type="dxa"/>
            <w:tcBorders>
              <w:top w:val="single" w:sz="4" w:space="0" w:color="0069A4"/>
              <w:bottom w:val="single" w:sz="4" w:space="0" w:color="0069A4"/>
            </w:tcBorders>
            <w:shd w:val="clear" w:color="auto" w:fill="auto"/>
            <w:vAlign w:val="center"/>
          </w:tcPr>
          <w:p w14:paraId="68BA5BC8" w14:textId="7C653B6B" w:rsidR="001F31C3" w:rsidRPr="001F1D61" w:rsidRDefault="002713D9" w:rsidP="00C824FC">
            <w:pPr>
              <w:pStyle w:val="DJCStabletext"/>
              <w:widowControl w:val="0"/>
              <w:spacing w:before="0" w:after="0"/>
              <w:jc w:val="center"/>
              <w:rPr>
                <w:rFonts w:cstheme="majorHAnsi"/>
                <w:sz w:val="18"/>
              </w:rPr>
            </w:pPr>
            <w:r w:rsidRPr="001F1D61">
              <w:rPr>
                <w:sz w:val="18"/>
                <w:lang w:eastAsia="en-AU"/>
              </w:rPr>
              <w:t>$1.38</w:t>
            </w:r>
          </w:p>
        </w:tc>
      </w:tr>
      <w:tr w:rsidR="001F31C3" w:rsidRPr="0063521A" w14:paraId="2FC2B55C" w14:textId="77777777" w:rsidTr="00802FE5">
        <w:tc>
          <w:tcPr>
            <w:tcW w:w="3261" w:type="dxa"/>
            <w:tcBorders>
              <w:top w:val="single" w:sz="4" w:space="0" w:color="0069A4"/>
              <w:bottom w:val="single" w:sz="4" w:space="0" w:color="0069A4"/>
            </w:tcBorders>
            <w:shd w:val="clear" w:color="auto" w:fill="auto"/>
          </w:tcPr>
          <w:p w14:paraId="0B0F8328" w14:textId="77777777" w:rsidR="001F31C3" w:rsidRPr="00CC02E5" w:rsidRDefault="001F31C3" w:rsidP="00C824FC">
            <w:pPr>
              <w:pStyle w:val="DJCStabletext"/>
              <w:widowControl w:val="0"/>
              <w:spacing w:before="0" w:after="0"/>
              <w:rPr>
                <w:rFonts w:cstheme="majorHAnsi"/>
                <w:sz w:val="18"/>
              </w:rPr>
            </w:pPr>
            <w:r w:rsidRPr="00A93148">
              <w:rPr>
                <w:rFonts w:cstheme="majorHAnsi"/>
                <w:sz w:val="18"/>
              </w:rPr>
              <w:t>VPS 4</w:t>
            </w:r>
          </w:p>
        </w:tc>
        <w:tc>
          <w:tcPr>
            <w:tcW w:w="1559" w:type="dxa"/>
            <w:tcBorders>
              <w:top w:val="single" w:sz="4" w:space="0" w:color="0069A4"/>
              <w:bottom w:val="single" w:sz="4" w:space="0" w:color="0069A4"/>
            </w:tcBorders>
          </w:tcPr>
          <w:p w14:paraId="6D273BF8" w14:textId="77777777" w:rsidR="001F31C3" w:rsidRPr="001F1D61" w:rsidRDefault="001F31C3" w:rsidP="00C824FC">
            <w:pPr>
              <w:pStyle w:val="DJCStabletext"/>
              <w:widowControl w:val="0"/>
              <w:spacing w:before="0" w:after="0"/>
              <w:jc w:val="center"/>
              <w:rPr>
                <w:rFonts w:cstheme="majorHAnsi"/>
                <w:sz w:val="18"/>
              </w:rPr>
            </w:pPr>
            <w:r w:rsidRPr="007F617A">
              <w:rPr>
                <w:sz w:val="18"/>
                <w:lang w:eastAsia="en-AU"/>
              </w:rPr>
              <w:t>$724.03</w:t>
            </w:r>
          </w:p>
        </w:tc>
        <w:tc>
          <w:tcPr>
            <w:tcW w:w="2835" w:type="dxa"/>
            <w:tcBorders>
              <w:top w:val="single" w:sz="4" w:space="0" w:color="0069A4"/>
              <w:bottom w:val="single" w:sz="4" w:space="0" w:color="0069A4"/>
            </w:tcBorders>
            <w:shd w:val="clear" w:color="auto" w:fill="auto"/>
            <w:vAlign w:val="center"/>
          </w:tcPr>
          <w:p w14:paraId="153479E7" w14:textId="4A890FAC" w:rsidR="001F31C3" w:rsidRPr="001F1D61" w:rsidRDefault="002713D9" w:rsidP="00C824FC">
            <w:pPr>
              <w:pStyle w:val="DJCStabletext"/>
              <w:widowControl w:val="0"/>
              <w:spacing w:before="0" w:after="0"/>
              <w:jc w:val="center"/>
              <w:rPr>
                <w:rFonts w:cstheme="majorHAnsi"/>
                <w:sz w:val="18"/>
              </w:rPr>
            </w:pPr>
            <w:r w:rsidRPr="001F1D61">
              <w:rPr>
                <w:sz w:val="18"/>
                <w:lang w:eastAsia="en-AU"/>
              </w:rPr>
              <w:t>$94.26</w:t>
            </w:r>
          </w:p>
        </w:tc>
        <w:tc>
          <w:tcPr>
            <w:tcW w:w="1417" w:type="dxa"/>
            <w:tcBorders>
              <w:top w:val="single" w:sz="4" w:space="0" w:color="0069A4"/>
              <w:bottom w:val="single" w:sz="4" w:space="0" w:color="0069A4"/>
            </w:tcBorders>
            <w:shd w:val="clear" w:color="auto" w:fill="auto"/>
            <w:vAlign w:val="center"/>
          </w:tcPr>
          <w:p w14:paraId="19356079" w14:textId="149F7AD5" w:rsidR="001F31C3" w:rsidRPr="001F1D61" w:rsidRDefault="002713D9" w:rsidP="00C824FC">
            <w:pPr>
              <w:pStyle w:val="DJCStabletext"/>
              <w:widowControl w:val="0"/>
              <w:spacing w:before="0" w:after="0"/>
              <w:jc w:val="center"/>
              <w:rPr>
                <w:rFonts w:cstheme="majorHAnsi"/>
                <w:sz w:val="18"/>
              </w:rPr>
            </w:pPr>
            <w:r w:rsidRPr="001F1D61">
              <w:rPr>
                <w:sz w:val="18"/>
                <w:lang w:eastAsia="en-AU"/>
              </w:rPr>
              <w:t>$1.57</w:t>
            </w:r>
          </w:p>
        </w:tc>
      </w:tr>
      <w:tr w:rsidR="001F31C3" w:rsidRPr="0063521A" w14:paraId="49E72DDC" w14:textId="77777777" w:rsidTr="00802FE5">
        <w:tc>
          <w:tcPr>
            <w:tcW w:w="3261" w:type="dxa"/>
            <w:tcBorders>
              <w:top w:val="single" w:sz="4" w:space="0" w:color="0069A4"/>
              <w:bottom w:val="single" w:sz="4" w:space="0" w:color="0069A4"/>
            </w:tcBorders>
            <w:shd w:val="clear" w:color="auto" w:fill="auto"/>
          </w:tcPr>
          <w:p w14:paraId="5BB45520" w14:textId="77777777" w:rsidR="001F31C3" w:rsidRPr="00CC02E5" w:rsidRDefault="001F31C3" w:rsidP="00C824FC">
            <w:pPr>
              <w:pStyle w:val="DJCStabletext"/>
              <w:widowControl w:val="0"/>
              <w:spacing w:before="0" w:after="0"/>
              <w:rPr>
                <w:rFonts w:cstheme="majorHAnsi"/>
                <w:sz w:val="18"/>
              </w:rPr>
            </w:pPr>
            <w:r w:rsidRPr="00A93148">
              <w:rPr>
                <w:rFonts w:cstheme="majorHAnsi"/>
                <w:sz w:val="18"/>
              </w:rPr>
              <w:t>VPS 5</w:t>
            </w:r>
          </w:p>
        </w:tc>
        <w:tc>
          <w:tcPr>
            <w:tcW w:w="1559" w:type="dxa"/>
            <w:tcBorders>
              <w:top w:val="single" w:sz="4" w:space="0" w:color="0069A4"/>
              <w:bottom w:val="single" w:sz="4" w:space="0" w:color="0069A4"/>
            </w:tcBorders>
          </w:tcPr>
          <w:p w14:paraId="30328A23" w14:textId="61A25FBA" w:rsidR="001F31C3" w:rsidRPr="001F1D61" w:rsidRDefault="002713D9" w:rsidP="00C824FC">
            <w:pPr>
              <w:pStyle w:val="DJCStabletext"/>
              <w:widowControl w:val="0"/>
              <w:spacing w:before="0" w:after="0"/>
              <w:jc w:val="center"/>
              <w:rPr>
                <w:rFonts w:cstheme="majorHAnsi"/>
                <w:sz w:val="18"/>
              </w:rPr>
            </w:pPr>
            <w:r w:rsidRPr="007F617A">
              <w:rPr>
                <w:sz w:val="18"/>
                <w:lang w:eastAsia="en-AU"/>
              </w:rPr>
              <w:t>$794.93</w:t>
            </w:r>
          </w:p>
        </w:tc>
        <w:tc>
          <w:tcPr>
            <w:tcW w:w="2835" w:type="dxa"/>
            <w:tcBorders>
              <w:top w:val="single" w:sz="4" w:space="0" w:color="0069A4"/>
              <w:bottom w:val="single" w:sz="4" w:space="0" w:color="0069A4"/>
            </w:tcBorders>
            <w:shd w:val="clear" w:color="auto" w:fill="auto"/>
            <w:vAlign w:val="center"/>
          </w:tcPr>
          <w:p w14:paraId="1DEA2E91" w14:textId="347CB847" w:rsidR="001F31C3" w:rsidRPr="001F1D61" w:rsidRDefault="002713D9" w:rsidP="00C824FC">
            <w:pPr>
              <w:pStyle w:val="DJCStabletext"/>
              <w:widowControl w:val="0"/>
              <w:spacing w:before="0" w:after="0"/>
              <w:jc w:val="center"/>
              <w:rPr>
                <w:rFonts w:cstheme="majorHAnsi"/>
                <w:sz w:val="18"/>
              </w:rPr>
            </w:pPr>
            <w:r w:rsidRPr="001F1D61">
              <w:rPr>
                <w:sz w:val="18"/>
                <w:lang w:eastAsia="en-AU"/>
              </w:rPr>
              <w:t>$107.71</w:t>
            </w:r>
          </w:p>
        </w:tc>
        <w:tc>
          <w:tcPr>
            <w:tcW w:w="1417" w:type="dxa"/>
            <w:tcBorders>
              <w:top w:val="single" w:sz="4" w:space="0" w:color="0069A4"/>
              <w:bottom w:val="single" w:sz="4" w:space="0" w:color="0069A4"/>
            </w:tcBorders>
            <w:shd w:val="clear" w:color="auto" w:fill="auto"/>
            <w:vAlign w:val="center"/>
          </w:tcPr>
          <w:p w14:paraId="3C093FF3" w14:textId="77777777" w:rsidR="001F31C3" w:rsidRPr="001F1D61" w:rsidRDefault="001F31C3" w:rsidP="00C824FC">
            <w:pPr>
              <w:pStyle w:val="DJCStabletext"/>
              <w:widowControl w:val="0"/>
              <w:spacing w:before="0" w:after="0"/>
              <w:jc w:val="center"/>
              <w:rPr>
                <w:rFonts w:cstheme="majorHAnsi"/>
                <w:sz w:val="18"/>
              </w:rPr>
            </w:pPr>
            <w:r w:rsidRPr="001F1D61">
              <w:rPr>
                <w:rFonts w:cstheme="majorHAnsi"/>
                <w:sz w:val="18"/>
              </w:rPr>
              <w:t>$1.80</w:t>
            </w:r>
          </w:p>
        </w:tc>
      </w:tr>
      <w:tr w:rsidR="001F31C3" w:rsidRPr="0063521A" w14:paraId="316CB95C" w14:textId="77777777" w:rsidTr="00802FE5">
        <w:tc>
          <w:tcPr>
            <w:tcW w:w="0" w:type="dxa"/>
            <w:tcBorders>
              <w:top w:val="single" w:sz="4" w:space="0" w:color="0069A4"/>
              <w:bottom w:val="single" w:sz="4" w:space="0" w:color="0069A4"/>
            </w:tcBorders>
            <w:shd w:val="clear" w:color="auto" w:fill="auto"/>
          </w:tcPr>
          <w:p w14:paraId="44D72FEE" w14:textId="77777777" w:rsidR="001F31C3" w:rsidRPr="00CC02E5" w:rsidRDefault="001F31C3" w:rsidP="00C824FC">
            <w:pPr>
              <w:pStyle w:val="DJCStabletext"/>
              <w:widowControl w:val="0"/>
              <w:spacing w:before="0" w:after="0"/>
              <w:rPr>
                <w:rFonts w:cstheme="majorHAnsi"/>
                <w:sz w:val="18"/>
              </w:rPr>
            </w:pPr>
            <w:r w:rsidRPr="00A93148">
              <w:rPr>
                <w:rFonts w:cstheme="majorHAnsi"/>
                <w:sz w:val="18"/>
              </w:rPr>
              <w:t>VPS 6</w:t>
            </w:r>
          </w:p>
        </w:tc>
        <w:tc>
          <w:tcPr>
            <w:tcW w:w="0" w:type="dxa"/>
            <w:tcBorders>
              <w:top w:val="single" w:sz="4" w:space="0" w:color="0069A4"/>
              <w:bottom w:val="single" w:sz="4" w:space="0" w:color="0069A4"/>
            </w:tcBorders>
          </w:tcPr>
          <w:p w14:paraId="0E56A397" w14:textId="6058E3C6" w:rsidR="001F31C3" w:rsidRPr="001F1D61" w:rsidRDefault="002713D9" w:rsidP="00C824FC">
            <w:pPr>
              <w:pStyle w:val="DJCStabletext"/>
              <w:widowControl w:val="0"/>
              <w:spacing w:before="0" w:after="0"/>
              <w:jc w:val="center"/>
              <w:rPr>
                <w:rFonts w:cstheme="majorHAnsi"/>
                <w:sz w:val="18"/>
              </w:rPr>
            </w:pPr>
            <w:r w:rsidRPr="007F617A">
              <w:rPr>
                <w:sz w:val="18"/>
                <w:lang w:eastAsia="en-AU"/>
              </w:rPr>
              <w:t>$976.58</w:t>
            </w:r>
          </w:p>
        </w:tc>
        <w:tc>
          <w:tcPr>
            <w:tcW w:w="0" w:type="dxa"/>
            <w:tcBorders>
              <w:top w:val="single" w:sz="4" w:space="0" w:color="0069A4"/>
              <w:bottom w:val="single" w:sz="4" w:space="0" w:color="0069A4"/>
            </w:tcBorders>
            <w:shd w:val="clear" w:color="auto" w:fill="auto"/>
            <w:vAlign w:val="center"/>
          </w:tcPr>
          <w:p w14:paraId="2CCEA170" w14:textId="5397A8EE" w:rsidR="001F31C3" w:rsidRPr="001F1D61" w:rsidRDefault="002713D9" w:rsidP="00C824FC">
            <w:pPr>
              <w:pStyle w:val="DJCStabletext"/>
              <w:widowControl w:val="0"/>
              <w:spacing w:before="0" w:after="0"/>
              <w:jc w:val="center"/>
              <w:rPr>
                <w:rFonts w:cstheme="majorHAnsi"/>
                <w:sz w:val="18"/>
              </w:rPr>
            </w:pPr>
            <w:r w:rsidRPr="001F1D61">
              <w:rPr>
                <w:sz w:val="18"/>
                <w:lang w:eastAsia="en-AU"/>
              </w:rPr>
              <w:t>$132.33</w:t>
            </w:r>
          </w:p>
        </w:tc>
        <w:tc>
          <w:tcPr>
            <w:tcW w:w="0" w:type="dxa"/>
            <w:tcBorders>
              <w:top w:val="single" w:sz="4" w:space="0" w:color="0069A4"/>
              <w:bottom w:val="single" w:sz="4" w:space="0" w:color="0069A4"/>
            </w:tcBorders>
            <w:shd w:val="clear" w:color="auto" w:fill="auto"/>
            <w:vAlign w:val="center"/>
          </w:tcPr>
          <w:p w14:paraId="0E140767" w14:textId="71FA914A" w:rsidR="001F31C3" w:rsidRPr="001F1D61" w:rsidRDefault="002713D9" w:rsidP="00C824FC">
            <w:pPr>
              <w:pStyle w:val="DJCStabletext"/>
              <w:widowControl w:val="0"/>
              <w:spacing w:before="0" w:after="0"/>
              <w:jc w:val="center"/>
              <w:rPr>
                <w:rFonts w:cstheme="majorHAnsi"/>
                <w:sz w:val="18"/>
              </w:rPr>
            </w:pPr>
            <w:r w:rsidRPr="001F1D61">
              <w:rPr>
                <w:rFonts w:cstheme="majorHAnsi"/>
                <w:sz w:val="18"/>
              </w:rPr>
              <w:t>$2.21</w:t>
            </w:r>
          </w:p>
        </w:tc>
      </w:tr>
      <w:tr w:rsidR="00DF392F" w:rsidRPr="0063521A" w14:paraId="2887E57B" w14:textId="77777777" w:rsidTr="00802FE5">
        <w:tc>
          <w:tcPr>
            <w:tcW w:w="3261" w:type="dxa"/>
            <w:tcBorders>
              <w:top w:val="single" w:sz="4" w:space="0" w:color="0069A4"/>
              <w:bottom w:val="single" w:sz="12" w:space="0" w:color="0069A4"/>
            </w:tcBorders>
            <w:shd w:val="clear" w:color="auto" w:fill="auto"/>
          </w:tcPr>
          <w:p w14:paraId="1CF94C17" w14:textId="2DFAE613" w:rsidR="00DF392F" w:rsidRPr="00CC02E5" w:rsidRDefault="00DF392F" w:rsidP="00C824FC">
            <w:pPr>
              <w:pStyle w:val="DJCStabletext"/>
              <w:widowControl w:val="0"/>
              <w:spacing w:before="0" w:after="0"/>
              <w:rPr>
                <w:rFonts w:cstheme="majorHAnsi"/>
                <w:sz w:val="18"/>
              </w:rPr>
            </w:pPr>
            <w:r w:rsidRPr="00A93148">
              <w:rPr>
                <w:rFonts w:cstheme="majorHAnsi"/>
                <w:sz w:val="18"/>
              </w:rPr>
              <w:t>SES1</w:t>
            </w:r>
          </w:p>
        </w:tc>
        <w:tc>
          <w:tcPr>
            <w:tcW w:w="1559" w:type="dxa"/>
            <w:tcBorders>
              <w:top w:val="single" w:sz="4" w:space="0" w:color="0069A4"/>
              <w:bottom w:val="single" w:sz="12" w:space="0" w:color="0069A4"/>
            </w:tcBorders>
          </w:tcPr>
          <w:p w14:paraId="22E8C50E" w14:textId="00C8CB5A" w:rsidR="00DF392F" w:rsidRPr="001F1D61" w:rsidRDefault="00023C92" w:rsidP="00C824FC">
            <w:pPr>
              <w:pStyle w:val="DJCStabletext"/>
              <w:widowControl w:val="0"/>
              <w:spacing w:before="0" w:after="0"/>
              <w:jc w:val="center"/>
              <w:rPr>
                <w:sz w:val="18"/>
                <w:lang w:eastAsia="en-AU"/>
              </w:rPr>
            </w:pPr>
            <w:r w:rsidRPr="007F617A">
              <w:rPr>
                <w:rFonts w:cs="Calibri"/>
                <w:sz w:val="18"/>
                <w:lang w:eastAsia="en-AU"/>
              </w:rPr>
              <w:t>$1,392.79</w:t>
            </w:r>
          </w:p>
        </w:tc>
        <w:tc>
          <w:tcPr>
            <w:tcW w:w="2835" w:type="dxa"/>
            <w:tcBorders>
              <w:top w:val="single" w:sz="4" w:space="0" w:color="0069A4"/>
              <w:bottom w:val="single" w:sz="12" w:space="0" w:color="0069A4"/>
            </w:tcBorders>
            <w:shd w:val="clear" w:color="auto" w:fill="auto"/>
            <w:vAlign w:val="center"/>
          </w:tcPr>
          <w:p w14:paraId="56DC747D" w14:textId="330C0B2B" w:rsidR="00DF392F" w:rsidRPr="001F1D61" w:rsidRDefault="00023C92" w:rsidP="00C824FC">
            <w:pPr>
              <w:pStyle w:val="DJCStabletext"/>
              <w:widowControl w:val="0"/>
              <w:spacing w:before="0" w:after="0"/>
              <w:jc w:val="center"/>
              <w:rPr>
                <w:sz w:val="18"/>
                <w:lang w:eastAsia="en-AU"/>
              </w:rPr>
            </w:pPr>
            <w:r w:rsidRPr="001F1D61">
              <w:rPr>
                <w:rFonts w:cs="Calibri"/>
                <w:sz w:val="18"/>
                <w:lang w:eastAsia="en-AU"/>
              </w:rPr>
              <w:t>$188.73</w:t>
            </w:r>
          </w:p>
        </w:tc>
        <w:tc>
          <w:tcPr>
            <w:tcW w:w="1417" w:type="dxa"/>
            <w:tcBorders>
              <w:top w:val="single" w:sz="4" w:space="0" w:color="0069A4"/>
              <w:bottom w:val="single" w:sz="12" w:space="0" w:color="0069A4"/>
            </w:tcBorders>
            <w:shd w:val="clear" w:color="auto" w:fill="auto"/>
            <w:vAlign w:val="center"/>
          </w:tcPr>
          <w:p w14:paraId="626DC769" w14:textId="7A9A662D" w:rsidR="00DF392F" w:rsidRPr="001F1D61" w:rsidRDefault="00023C92" w:rsidP="00C824FC">
            <w:pPr>
              <w:pStyle w:val="DJCStabletext"/>
              <w:widowControl w:val="0"/>
              <w:spacing w:before="0" w:after="0"/>
              <w:jc w:val="center"/>
              <w:rPr>
                <w:rFonts w:cstheme="majorHAnsi"/>
                <w:sz w:val="18"/>
              </w:rPr>
            </w:pPr>
            <w:r w:rsidRPr="001F1D61">
              <w:rPr>
                <w:rFonts w:cs="Calibri"/>
                <w:sz w:val="18"/>
                <w:lang w:eastAsia="en-AU"/>
              </w:rPr>
              <w:t>$3.15</w:t>
            </w:r>
          </w:p>
        </w:tc>
      </w:tr>
    </w:tbl>
    <w:p w14:paraId="6B85A0EC" w14:textId="12A25FD3" w:rsidR="001F31C3" w:rsidRPr="00420320" w:rsidRDefault="00EF5462" w:rsidP="00C97694">
      <w:pPr>
        <w:pStyle w:val="DJCStablecaption"/>
        <w:keepNext w:val="0"/>
        <w:keepLines w:val="0"/>
        <w:widowControl w:val="0"/>
        <w:spacing w:before="40" w:line="240" w:lineRule="auto"/>
        <w:ind w:left="0"/>
        <w:rPr>
          <w:rFonts w:cstheme="majorHAnsi"/>
          <w:i w:val="0"/>
          <w:iCs/>
          <w:sz w:val="16"/>
          <w:szCs w:val="16"/>
        </w:rPr>
      </w:pPr>
      <w:r w:rsidRPr="00420320">
        <w:rPr>
          <w:rFonts w:cstheme="majorHAnsi"/>
          <w:i w:val="0"/>
          <w:iCs/>
          <w:sz w:val="16"/>
          <w:szCs w:val="16"/>
        </w:rPr>
        <w:t>*</w:t>
      </w:r>
      <w:r w:rsidR="00D10E6E">
        <w:rPr>
          <w:rFonts w:cstheme="majorHAnsi"/>
          <w:i w:val="0"/>
          <w:iCs/>
          <w:sz w:val="16"/>
          <w:szCs w:val="16"/>
        </w:rPr>
        <w:t xml:space="preserve"> </w:t>
      </w:r>
      <w:r w:rsidRPr="00420320">
        <w:rPr>
          <w:rFonts w:cstheme="majorHAnsi"/>
          <w:i w:val="0"/>
          <w:iCs/>
          <w:sz w:val="16"/>
          <w:szCs w:val="16"/>
        </w:rPr>
        <w:t xml:space="preserve">including actual rent </w:t>
      </w:r>
      <w:r w:rsidR="00D215DA" w:rsidRPr="00420320">
        <w:rPr>
          <w:rFonts w:cstheme="majorHAnsi"/>
          <w:i w:val="0"/>
          <w:iCs/>
          <w:sz w:val="16"/>
          <w:szCs w:val="16"/>
        </w:rPr>
        <w:t>and accommodation</w:t>
      </w:r>
      <w:r w:rsidR="00FD1D5A" w:rsidRPr="00420320">
        <w:rPr>
          <w:rFonts w:cstheme="majorHAnsi"/>
          <w:i w:val="0"/>
          <w:iCs/>
          <w:sz w:val="16"/>
          <w:szCs w:val="16"/>
        </w:rPr>
        <w:t xml:space="preserve"> costs</w:t>
      </w:r>
      <w:r w:rsidR="009C250C" w:rsidRPr="00420320">
        <w:rPr>
          <w:rFonts w:cstheme="majorHAnsi"/>
          <w:i w:val="0"/>
          <w:iCs/>
          <w:sz w:val="16"/>
          <w:szCs w:val="16"/>
        </w:rPr>
        <w:t>.</w:t>
      </w:r>
    </w:p>
    <w:p w14:paraId="23D07D59" w14:textId="77777777" w:rsidR="00AF1C95" w:rsidRDefault="00AF1C95" w:rsidP="00CB38D9">
      <w:pPr>
        <w:pStyle w:val="Heading2"/>
        <w:keepNext w:val="0"/>
        <w:keepLines w:val="0"/>
        <w:widowControl w:val="0"/>
        <w:numPr>
          <w:ilvl w:val="0"/>
          <w:numId w:val="0"/>
        </w:numPr>
        <w:spacing w:after="480"/>
        <w:rPr>
          <w:rFonts w:cstheme="majorHAnsi"/>
        </w:rPr>
      </w:pPr>
      <w:r>
        <w:rPr>
          <w:rFonts w:cstheme="majorHAnsi"/>
        </w:rPr>
        <w:br w:type="page"/>
      </w:r>
    </w:p>
    <w:p w14:paraId="7B7E2529" w14:textId="143E6EFD" w:rsidR="00243C30" w:rsidRPr="00F63591" w:rsidRDefault="002F02A0" w:rsidP="00CB38D9">
      <w:pPr>
        <w:pStyle w:val="Heading2"/>
        <w:keepNext w:val="0"/>
        <w:keepLines w:val="0"/>
        <w:widowControl w:val="0"/>
        <w:numPr>
          <w:ilvl w:val="0"/>
          <w:numId w:val="0"/>
        </w:numPr>
        <w:spacing w:after="480"/>
        <w:rPr>
          <w:rFonts w:cstheme="majorHAnsi"/>
          <w:color w:val="0069A4"/>
        </w:rPr>
      </w:pPr>
      <w:bookmarkStart w:id="159" w:name="_Toc63936962"/>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6</w:t>
      </w:r>
      <w:r w:rsidRPr="00F63591">
        <w:rPr>
          <w:rFonts w:cstheme="majorHAnsi"/>
          <w:color w:val="0069A4"/>
        </w:rPr>
        <w:fldChar w:fldCharType="end"/>
      </w:r>
      <w:r w:rsidRPr="00F63591">
        <w:rPr>
          <w:rFonts w:cstheme="majorHAnsi"/>
          <w:color w:val="0069A4"/>
        </w:rPr>
        <w:t xml:space="preserve">: </w:t>
      </w:r>
      <w:bookmarkEnd w:id="155"/>
      <w:r w:rsidR="00C56FCC" w:rsidRPr="00F63591">
        <w:rPr>
          <w:rFonts w:cstheme="majorHAnsi"/>
          <w:color w:val="0069A4"/>
        </w:rPr>
        <w:t>Variable direct costs (endorsement</w:t>
      </w:r>
      <w:r w:rsidR="00AB7BD4" w:rsidRPr="00F63591">
        <w:rPr>
          <w:rFonts w:cstheme="majorHAnsi"/>
          <w:color w:val="0069A4"/>
        </w:rPr>
        <w:t xml:space="preserve"> advice</w:t>
      </w:r>
      <w:r w:rsidR="00C56FCC" w:rsidRPr="00F63591">
        <w:rPr>
          <w:rFonts w:cstheme="majorHAnsi"/>
          <w:color w:val="0069A4"/>
        </w:rPr>
        <w:t>)</w:t>
      </w:r>
      <w:bookmarkEnd w:id="159"/>
    </w:p>
    <w:p w14:paraId="2FFC053F" w14:textId="6A3CA04B" w:rsidR="0016422B" w:rsidRPr="00A9174C" w:rsidRDefault="0016422B" w:rsidP="0016422B">
      <w:pPr>
        <w:pStyle w:val="Caption"/>
        <w:spacing w:after="120"/>
        <w:rPr>
          <w:rFonts w:ascii="Arial" w:hAnsi="Arial"/>
          <w:b/>
          <w:bCs/>
          <w:color w:val="0069A4"/>
        </w:rPr>
      </w:pPr>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24</w:t>
      </w:r>
      <w:r w:rsidRPr="00A9174C">
        <w:rPr>
          <w:rFonts w:ascii="Arial" w:hAnsi="Arial"/>
          <w:b/>
          <w:bCs/>
          <w:color w:val="0069A4"/>
        </w:rPr>
        <w:fldChar w:fldCharType="end"/>
      </w:r>
      <w:r w:rsidRPr="00A9174C">
        <w:rPr>
          <w:rFonts w:ascii="Arial" w:hAnsi="Arial"/>
          <w:b/>
          <w:bCs/>
          <w:color w:val="0069A4"/>
        </w:rPr>
        <w:t>: Variable direct costs (endorsement advice)</w:t>
      </w:r>
    </w:p>
    <w:tbl>
      <w:tblPr>
        <w:tblStyle w:val="TableGrid"/>
        <w:tblW w:w="0" w:type="auto"/>
        <w:tblBorders>
          <w:top w:val="single" w:sz="12" w:space="0" w:color="007DC3" w:themeColor="accent1"/>
          <w:left w:val="none" w:sz="0" w:space="0" w:color="auto"/>
          <w:bottom w:val="single" w:sz="12" w:space="0" w:color="007DC3" w:themeColor="accent1"/>
          <w:right w:val="none" w:sz="0" w:space="0" w:color="auto"/>
          <w:insideH w:val="single" w:sz="4" w:space="0" w:color="007DC3" w:themeColor="accent1"/>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827"/>
        <w:gridCol w:w="1171"/>
        <w:gridCol w:w="1202"/>
        <w:gridCol w:w="1179"/>
        <w:gridCol w:w="1418"/>
        <w:gridCol w:w="1273"/>
      </w:tblGrid>
      <w:tr w:rsidR="00EB5C69" w:rsidRPr="0063521A" w14:paraId="52BC23C8" w14:textId="77777777" w:rsidTr="00802FE5">
        <w:tc>
          <w:tcPr>
            <w:tcW w:w="2827" w:type="dxa"/>
            <w:tcBorders>
              <w:top w:val="single" w:sz="12" w:space="0" w:color="0069A4"/>
              <w:bottom w:val="single" w:sz="12" w:space="0" w:color="0069A4"/>
            </w:tcBorders>
            <w:vAlign w:val="bottom"/>
            <w:hideMark/>
          </w:tcPr>
          <w:p w14:paraId="668D6E0C" w14:textId="77777777" w:rsidR="00EB5C69" w:rsidRPr="001F1D61" w:rsidRDefault="00EB5C69" w:rsidP="00C824FC">
            <w:pPr>
              <w:widowControl w:val="0"/>
              <w:rPr>
                <w:rFonts w:ascii="Arial" w:eastAsia="Times" w:hAnsi="Arial" w:cstheme="majorHAnsi"/>
                <w:b/>
                <w:bCs/>
                <w:sz w:val="18"/>
              </w:rPr>
            </w:pPr>
            <w:r w:rsidRPr="001F1D61">
              <w:rPr>
                <w:rFonts w:ascii="Arial" w:eastAsia="Times" w:hAnsi="Arial" w:cstheme="majorHAnsi"/>
                <w:b/>
                <w:bCs/>
                <w:sz w:val="18"/>
              </w:rPr>
              <w:t>Cost description</w:t>
            </w:r>
          </w:p>
        </w:tc>
        <w:tc>
          <w:tcPr>
            <w:tcW w:w="1171" w:type="dxa"/>
            <w:tcBorders>
              <w:top w:val="single" w:sz="12" w:space="0" w:color="0069A4"/>
              <w:bottom w:val="single" w:sz="12" w:space="0" w:color="0069A4"/>
            </w:tcBorders>
            <w:noWrap/>
            <w:vAlign w:val="bottom"/>
            <w:hideMark/>
          </w:tcPr>
          <w:p w14:paraId="5AC3A88F" w14:textId="77777777" w:rsidR="00EB5C69" w:rsidRPr="001F1D61" w:rsidRDefault="00EB5C69" w:rsidP="00C824FC">
            <w:pPr>
              <w:widowControl w:val="0"/>
              <w:jc w:val="center"/>
              <w:rPr>
                <w:rFonts w:ascii="Arial" w:eastAsia="Times" w:hAnsi="Arial" w:cstheme="majorHAnsi"/>
                <w:b/>
                <w:bCs/>
                <w:sz w:val="18"/>
              </w:rPr>
            </w:pPr>
            <w:r w:rsidRPr="001F1D61">
              <w:rPr>
                <w:rFonts w:ascii="Arial" w:hAnsi="Arial" w:cstheme="majorHAnsi"/>
                <w:b/>
                <w:bCs/>
                <w:color w:val="000000" w:themeColor="text1"/>
                <w:sz w:val="18"/>
              </w:rPr>
              <w:t>VPS grade</w:t>
            </w:r>
          </w:p>
        </w:tc>
        <w:tc>
          <w:tcPr>
            <w:tcW w:w="1202" w:type="dxa"/>
            <w:tcBorders>
              <w:top w:val="single" w:sz="12" w:space="0" w:color="0069A4"/>
              <w:bottom w:val="single" w:sz="12" w:space="0" w:color="0069A4"/>
            </w:tcBorders>
            <w:vAlign w:val="bottom"/>
            <w:hideMark/>
          </w:tcPr>
          <w:p w14:paraId="1F266CDD" w14:textId="77777777" w:rsidR="00EB5C69" w:rsidRPr="001F1D61" w:rsidRDefault="00EB5C69" w:rsidP="00C824FC">
            <w:pPr>
              <w:widowControl w:val="0"/>
              <w:jc w:val="center"/>
              <w:rPr>
                <w:rFonts w:ascii="Arial" w:eastAsia="Times" w:hAnsi="Arial" w:cstheme="majorHAnsi"/>
                <w:b/>
                <w:bCs/>
                <w:sz w:val="18"/>
              </w:rPr>
            </w:pPr>
            <w:r w:rsidRPr="001F1D61">
              <w:rPr>
                <w:rFonts w:ascii="Arial" w:hAnsi="Arial" w:cstheme="majorHAnsi"/>
                <w:b/>
                <w:bCs/>
                <w:color w:val="000000" w:themeColor="text1"/>
                <w:sz w:val="18"/>
              </w:rPr>
              <w:t>Time (minute) per function</w:t>
            </w:r>
          </w:p>
        </w:tc>
        <w:tc>
          <w:tcPr>
            <w:tcW w:w="1179" w:type="dxa"/>
            <w:tcBorders>
              <w:top w:val="single" w:sz="12" w:space="0" w:color="0069A4"/>
              <w:bottom w:val="single" w:sz="12" w:space="0" w:color="0069A4"/>
            </w:tcBorders>
            <w:vAlign w:val="bottom"/>
            <w:hideMark/>
          </w:tcPr>
          <w:p w14:paraId="202B17E1" w14:textId="77777777" w:rsidR="00EB5C69" w:rsidRPr="001F1D61" w:rsidRDefault="00EB5C69" w:rsidP="00C824FC">
            <w:pPr>
              <w:widowControl w:val="0"/>
              <w:jc w:val="center"/>
              <w:rPr>
                <w:rFonts w:ascii="Arial" w:eastAsia="Times" w:hAnsi="Arial" w:cstheme="majorHAnsi"/>
                <w:b/>
                <w:bCs/>
                <w:sz w:val="18"/>
              </w:rPr>
            </w:pPr>
            <w:r w:rsidRPr="001F1D61">
              <w:rPr>
                <w:rFonts w:ascii="Arial" w:hAnsi="Arial" w:cstheme="majorHAnsi"/>
                <w:b/>
                <w:bCs/>
                <w:color w:val="000000" w:themeColor="text1"/>
                <w:sz w:val="18"/>
              </w:rPr>
              <w:t>Cost per application</w:t>
            </w:r>
          </w:p>
        </w:tc>
        <w:tc>
          <w:tcPr>
            <w:tcW w:w="1418" w:type="dxa"/>
            <w:tcBorders>
              <w:top w:val="single" w:sz="12" w:space="0" w:color="0069A4"/>
              <w:bottom w:val="single" w:sz="12" w:space="0" w:color="0069A4"/>
            </w:tcBorders>
            <w:vAlign w:val="bottom"/>
            <w:hideMark/>
          </w:tcPr>
          <w:p w14:paraId="303FD20E" w14:textId="1E7C30A1" w:rsidR="00EB5C69" w:rsidRPr="001F1D61" w:rsidRDefault="001720D5" w:rsidP="00C824FC">
            <w:pPr>
              <w:widowControl w:val="0"/>
              <w:jc w:val="center"/>
              <w:rPr>
                <w:rFonts w:ascii="Arial" w:eastAsia="Times" w:hAnsi="Arial" w:cstheme="majorHAnsi"/>
                <w:b/>
                <w:bCs/>
                <w:sz w:val="18"/>
              </w:rPr>
            </w:pPr>
            <w:r w:rsidRPr="001F1D61">
              <w:rPr>
                <w:rFonts w:ascii="Arial" w:hAnsi="Arial" w:cstheme="majorHAnsi"/>
                <w:b/>
                <w:bCs/>
                <w:color w:val="000000" w:themeColor="text1"/>
                <w:sz w:val="18"/>
              </w:rPr>
              <w:t xml:space="preserve">Average </w:t>
            </w:r>
            <w:r w:rsidR="00DC5D4F" w:rsidRPr="001F1D61">
              <w:rPr>
                <w:rFonts w:ascii="Arial" w:hAnsi="Arial" w:cstheme="majorHAnsi"/>
                <w:b/>
                <w:bCs/>
                <w:color w:val="000000" w:themeColor="text1"/>
                <w:sz w:val="18"/>
              </w:rPr>
              <w:t xml:space="preserve">no. of </w:t>
            </w:r>
            <w:r w:rsidRPr="001F1D61">
              <w:rPr>
                <w:rFonts w:ascii="Arial" w:hAnsi="Arial" w:cstheme="majorHAnsi"/>
                <w:b/>
                <w:bCs/>
                <w:color w:val="000000" w:themeColor="text1"/>
                <w:sz w:val="18"/>
              </w:rPr>
              <w:t>transactions per year</w:t>
            </w:r>
          </w:p>
        </w:tc>
        <w:tc>
          <w:tcPr>
            <w:tcW w:w="1273" w:type="dxa"/>
            <w:tcBorders>
              <w:top w:val="single" w:sz="12" w:space="0" w:color="0069A4"/>
              <w:bottom w:val="single" w:sz="12" w:space="0" w:color="0069A4"/>
            </w:tcBorders>
            <w:vAlign w:val="bottom"/>
            <w:hideMark/>
          </w:tcPr>
          <w:p w14:paraId="1B6A2939" w14:textId="7DB1D956" w:rsidR="00EB5C69" w:rsidRPr="001F1D61" w:rsidRDefault="00EB5C69" w:rsidP="00C824FC">
            <w:pPr>
              <w:widowControl w:val="0"/>
              <w:jc w:val="center"/>
              <w:rPr>
                <w:rFonts w:ascii="Arial" w:eastAsia="Times" w:hAnsi="Arial" w:cstheme="majorHAnsi"/>
                <w:b/>
                <w:bCs/>
                <w:sz w:val="18"/>
              </w:rPr>
            </w:pPr>
            <w:r w:rsidRPr="001F1D61">
              <w:rPr>
                <w:rFonts w:ascii="Arial" w:hAnsi="Arial" w:cstheme="majorHAnsi"/>
                <w:b/>
                <w:bCs/>
                <w:color w:val="000000" w:themeColor="text1"/>
                <w:sz w:val="18"/>
              </w:rPr>
              <w:t xml:space="preserve">Cost per </w:t>
            </w:r>
            <w:r w:rsidR="001720D5" w:rsidRPr="001F1D61">
              <w:rPr>
                <w:rFonts w:ascii="Arial" w:hAnsi="Arial" w:cstheme="majorHAnsi"/>
                <w:b/>
                <w:bCs/>
                <w:color w:val="000000" w:themeColor="text1"/>
                <w:sz w:val="18"/>
              </w:rPr>
              <w:t>year</w:t>
            </w:r>
          </w:p>
        </w:tc>
      </w:tr>
      <w:tr w:rsidR="004845BE" w:rsidRPr="0063521A" w14:paraId="293DB864" w14:textId="77777777" w:rsidTr="00802FE5">
        <w:tc>
          <w:tcPr>
            <w:tcW w:w="2827" w:type="dxa"/>
            <w:vMerge w:val="restart"/>
            <w:tcBorders>
              <w:top w:val="single" w:sz="12" w:space="0" w:color="0069A4"/>
            </w:tcBorders>
            <w:hideMark/>
          </w:tcPr>
          <w:p w14:paraId="16B592B7" w14:textId="77777777" w:rsidR="004845BE" w:rsidRPr="001F1D61" w:rsidRDefault="004845BE" w:rsidP="00C824FC">
            <w:pPr>
              <w:widowControl w:val="0"/>
              <w:rPr>
                <w:rFonts w:ascii="Arial" w:eastAsia="Times" w:hAnsi="Arial" w:cstheme="majorHAnsi"/>
                <w:sz w:val="18"/>
              </w:rPr>
            </w:pPr>
            <w:r w:rsidRPr="00A93148">
              <w:rPr>
                <w:rFonts w:ascii="Arial" w:eastAsia="Times" w:hAnsi="Arial" w:cstheme="majorHAnsi"/>
                <w:sz w:val="18"/>
              </w:rPr>
              <w:t>Application for endorsement to engage in the building industry</w:t>
            </w:r>
            <w:r w:rsidRPr="00CC02E5">
              <w:rPr>
                <w:rFonts w:ascii="Arial" w:eastAsia="Times" w:hAnsi="Arial" w:cstheme="majorHAnsi"/>
                <w:sz w:val="18"/>
              </w:rPr>
              <w:t xml:space="preserve"> (</w:t>
            </w:r>
            <w:r w:rsidRPr="007F617A">
              <w:rPr>
                <w:rFonts w:ascii="Arial" w:eastAsia="Times" w:hAnsi="Arial" w:cstheme="majorHAnsi"/>
                <w:sz w:val="18"/>
              </w:rPr>
              <w:t>section</w:t>
            </w:r>
            <w:r w:rsidRPr="001F1D61">
              <w:rPr>
                <w:rFonts w:ascii="Arial" w:eastAsia="Times" w:hAnsi="Arial" w:cstheme="majorHAnsi"/>
                <w:sz w:val="18"/>
              </w:rPr>
              <w:t xml:space="preserve"> 11(2)(c)) </w:t>
            </w:r>
          </w:p>
        </w:tc>
        <w:tc>
          <w:tcPr>
            <w:tcW w:w="1171" w:type="dxa"/>
            <w:tcBorders>
              <w:top w:val="single" w:sz="12" w:space="0" w:color="0069A4"/>
              <w:bottom w:val="single" w:sz="4" w:space="0" w:color="0069A4"/>
            </w:tcBorders>
            <w:noWrap/>
            <w:hideMark/>
          </w:tcPr>
          <w:p w14:paraId="4ECA2EE7"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2</w:t>
            </w:r>
          </w:p>
        </w:tc>
        <w:tc>
          <w:tcPr>
            <w:tcW w:w="1202" w:type="dxa"/>
            <w:tcBorders>
              <w:top w:val="single" w:sz="12" w:space="0" w:color="0069A4"/>
              <w:bottom w:val="single" w:sz="4" w:space="0" w:color="0069A4"/>
            </w:tcBorders>
            <w:noWrap/>
            <w:hideMark/>
          </w:tcPr>
          <w:p w14:paraId="3D762524"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73.65</w:t>
            </w:r>
          </w:p>
        </w:tc>
        <w:tc>
          <w:tcPr>
            <w:tcW w:w="1179" w:type="dxa"/>
            <w:tcBorders>
              <w:top w:val="single" w:sz="12" w:space="0" w:color="0069A4"/>
              <w:bottom w:val="single" w:sz="4" w:space="0" w:color="0069A4"/>
            </w:tcBorders>
            <w:noWrap/>
            <w:hideMark/>
          </w:tcPr>
          <w:p w14:paraId="787BAC05"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$86.71</w:t>
            </w:r>
          </w:p>
        </w:tc>
        <w:tc>
          <w:tcPr>
            <w:tcW w:w="1418" w:type="dxa"/>
            <w:vMerge w:val="restart"/>
            <w:tcBorders>
              <w:top w:val="single" w:sz="12" w:space="0" w:color="0069A4"/>
            </w:tcBorders>
            <w:noWrap/>
            <w:vAlign w:val="center"/>
            <w:hideMark/>
          </w:tcPr>
          <w:p w14:paraId="3B8322C5"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910</w:t>
            </w:r>
          </w:p>
        </w:tc>
        <w:tc>
          <w:tcPr>
            <w:tcW w:w="1273" w:type="dxa"/>
            <w:vMerge w:val="restart"/>
            <w:tcBorders>
              <w:top w:val="single" w:sz="12" w:space="0" w:color="0069A4"/>
            </w:tcBorders>
            <w:noWrap/>
            <w:vAlign w:val="center"/>
            <w:hideMark/>
          </w:tcPr>
          <w:p w14:paraId="30D9A939"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$117,568.50</w:t>
            </w:r>
          </w:p>
        </w:tc>
      </w:tr>
      <w:tr w:rsidR="004845BE" w:rsidRPr="0063521A" w14:paraId="5A2E3A80" w14:textId="77777777" w:rsidTr="00802FE5">
        <w:tc>
          <w:tcPr>
            <w:tcW w:w="2827" w:type="dxa"/>
            <w:vMerge/>
            <w:hideMark/>
          </w:tcPr>
          <w:p w14:paraId="3FD78F26" w14:textId="77777777" w:rsidR="004845BE" w:rsidRPr="001F1D61" w:rsidRDefault="004845BE"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4B9B6ED5"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3</w:t>
            </w:r>
          </w:p>
        </w:tc>
        <w:tc>
          <w:tcPr>
            <w:tcW w:w="1202" w:type="dxa"/>
            <w:tcBorders>
              <w:top w:val="single" w:sz="4" w:space="0" w:color="0069A4"/>
              <w:bottom w:val="single" w:sz="4" w:space="0" w:color="0069A4"/>
            </w:tcBorders>
            <w:noWrap/>
            <w:hideMark/>
          </w:tcPr>
          <w:p w14:paraId="24F7CCE7"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12.05</w:t>
            </w:r>
          </w:p>
        </w:tc>
        <w:tc>
          <w:tcPr>
            <w:tcW w:w="1179" w:type="dxa"/>
            <w:tcBorders>
              <w:top w:val="single" w:sz="4" w:space="0" w:color="0069A4"/>
              <w:bottom w:val="single" w:sz="4" w:space="0" w:color="0069A4"/>
            </w:tcBorders>
            <w:noWrap/>
            <w:hideMark/>
          </w:tcPr>
          <w:p w14:paraId="517C867E"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$16.68</w:t>
            </w:r>
          </w:p>
        </w:tc>
        <w:tc>
          <w:tcPr>
            <w:tcW w:w="1418" w:type="dxa"/>
            <w:vMerge/>
            <w:noWrap/>
            <w:hideMark/>
          </w:tcPr>
          <w:p w14:paraId="3140820A" w14:textId="77777777" w:rsidR="004845BE" w:rsidRPr="001F1D61" w:rsidRDefault="004845BE" w:rsidP="00C824FC">
            <w:pPr>
              <w:widowControl w:val="0"/>
              <w:jc w:val="center"/>
              <w:rPr>
                <w:rFonts w:ascii="Arial" w:eastAsia="Times" w:hAnsi="Arial" w:cstheme="majorHAnsi"/>
                <w:sz w:val="18"/>
              </w:rPr>
            </w:pPr>
          </w:p>
        </w:tc>
        <w:tc>
          <w:tcPr>
            <w:tcW w:w="1273" w:type="dxa"/>
            <w:vMerge/>
            <w:noWrap/>
            <w:hideMark/>
          </w:tcPr>
          <w:p w14:paraId="12C9938D" w14:textId="77777777" w:rsidR="004845BE" w:rsidRPr="001F1D61" w:rsidRDefault="004845BE" w:rsidP="00C824FC">
            <w:pPr>
              <w:widowControl w:val="0"/>
              <w:jc w:val="center"/>
              <w:rPr>
                <w:rFonts w:ascii="Arial" w:eastAsia="Times" w:hAnsi="Arial" w:cstheme="majorHAnsi"/>
                <w:sz w:val="18"/>
              </w:rPr>
            </w:pPr>
          </w:p>
        </w:tc>
      </w:tr>
      <w:tr w:rsidR="004845BE" w:rsidRPr="0063521A" w14:paraId="57AC8152" w14:textId="77777777" w:rsidTr="00802FE5">
        <w:tc>
          <w:tcPr>
            <w:tcW w:w="2827" w:type="dxa"/>
            <w:vMerge/>
            <w:tcBorders>
              <w:bottom w:val="single" w:sz="4" w:space="0" w:color="0069A4"/>
            </w:tcBorders>
            <w:hideMark/>
          </w:tcPr>
          <w:p w14:paraId="3A8715C5" w14:textId="77777777" w:rsidR="004845BE" w:rsidRPr="001F1D61" w:rsidRDefault="004845BE"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6B5AF52A"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4</w:t>
            </w:r>
          </w:p>
        </w:tc>
        <w:tc>
          <w:tcPr>
            <w:tcW w:w="1202" w:type="dxa"/>
            <w:tcBorders>
              <w:top w:val="single" w:sz="4" w:space="0" w:color="0069A4"/>
              <w:bottom w:val="single" w:sz="4" w:space="0" w:color="0069A4"/>
            </w:tcBorders>
            <w:noWrap/>
            <w:hideMark/>
          </w:tcPr>
          <w:p w14:paraId="1B7C3ADB"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16.40</w:t>
            </w:r>
          </w:p>
        </w:tc>
        <w:tc>
          <w:tcPr>
            <w:tcW w:w="1179" w:type="dxa"/>
            <w:tcBorders>
              <w:top w:val="single" w:sz="4" w:space="0" w:color="0069A4"/>
              <w:bottom w:val="single" w:sz="4" w:space="0" w:color="0069A4"/>
            </w:tcBorders>
            <w:noWrap/>
            <w:hideMark/>
          </w:tcPr>
          <w:p w14:paraId="07EA9AEF"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$25.76</w:t>
            </w:r>
          </w:p>
        </w:tc>
        <w:tc>
          <w:tcPr>
            <w:tcW w:w="1418" w:type="dxa"/>
            <w:vMerge/>
            <w:noWrap/>
            <w:hideMark/>
          </w:tcPr>
          <w:p w14:paraId="4E467F37" w14:textId="77777777" w:rsidR="004845BE" w:rsidRPr="001F1D61" w:rsidRDefault="004845BE" w:rsidP="00C824FC">
            <w:pPr>
              <w:widowControl w:val="0"/>
              <w:jc w:val="center"/>
              <w:rPr>
                <w:rFonts w:ascii="Arial" w:eastAsia="Times" w:hAnsi="Arial" w:cstheme="majorHAnsi"/>
                <w:sz w:val="18"/>
              </w:rPr>
            </w:pPr>
          </w:p>
        </w:tc>
        <w:tc>
          <w:tcPr>
            <w:tcW w:w="1273" w:type="dxa"/>
            <w:vMerge/>
            <w:noWrap/>
            <w:hideMark/>
          </w:tcPr>
          <w:p w14:paraId="018B4A42" w14:textId="77777777" w:rsidR="004845BE" w:rsidRPr="001F1D61" w:rsidRDefault="004845BE" w:rsidP="00C824FC">
            <w:pPr>
              <w:widowControl w:val="0"/>
              <w:jc w:val="center"/>
              <w:rPr>
                <w:rFonts w:ascii="Arial" w:eastAsia="Times" w:hAnsi="Arial" w:cstheme="majorHAnsi"/>
                <w:sz w:val="18"/>
              </w:rPr>
            </w:pPr>
          </w:p>
        </w:tc>
      </w:tr>
      <w:tr w:rsidR="00EB5C69" w:rsidRPr="0063521A" w14:paraId="211CE500" w14:textId="77777777" w:rsidTr="00802FE5">
        <w:tc>
          <w:tcPr>
            <w:tcW w:w="2827" w:type="dxa"/>
            <w:tcBorders>
              <w:top w:val="single" w:sz="4" w:space="0" w:color="0069A4"/>
              <w:bottom w:val="single" w:sz="4" w:space="0" w:color="0069A4"/>
            </w:tcBorders>
            <w:hideMark/>
          </w:tcPr>
          <w:p w14:paraId="0FE9FB3D" w14:textId="77777777" w:rsidR="00EB5C69" w:rsidRPr="00CC02E5" w:rsidRDefault="00EB5C69" w:rsidP="00C824FC">
            <w:pPr>
              <w:widowControl w:val="0"/>
              <w:jc w:val="right"/>
              <w:rPr>
                <w:rFonts w:ascii="Arial" w:eastAsia="Times" w:hAnsi="Arial" w:cstheme="majorHAnsi"/>
                <w:i/>
                <w:iCs/>
                <w:sz w:val="18"/>
              </w:rPr>
            </w:pPr>
            <w:r w:rsidRPr="00A93148">
              <w:rPr>
                <w:rFonts w:ascii="Arial" w:eastAsia="Times" w:hAnsi="Arial" w:cstheme="majorHAnsi"/>
                <w:i/>
                <w:iCs/>
                <w:sz w:val="18"/>
              </w:rPr>
              <w:t>Subtotal</w:t>
            </w:r>
          </w:p>
        </w:tc>
        <w:tc>
          <w:tcPr>
            <w:tcW w:w="1171" w:type="dxa"/>
            <w:tcBorders>
              <w:top w:val="single" w:sz="4" w:space="0" w:color="0069A4"/>
              <w:bottom w:val="single" w:sz="4" w:space="0" w:color="0069A4"/>
            </w:tcBorders>
            <w:noWrap/>
            <w:hideMark/>
          </w:tcPr>
          <w:p w14:paraId="1E5806F0" w14:textId="77777777" w:rsidR="00EB5C69" w:rsidRPr="007F617A" w:rsidRDefault="00EB5C69" w:rsidP="00C824FC">
            <w:pPr>
              <w:widowControl w:val="0"/>
              <w:jc w:val="center"/>
              <w:rPr>
                <w:rFonts w:ascii="Arial" w:eastAsia="Times" w:hAnsi="Arial" w:cstheme="majorHAnsi"/>
                <w:sz w:val="18"/>
              </w:rPr>
            </w:pPr>
          </w:p>
        </w:tc>
        <w:tc>
          <w:tcPr>
            <w:tcW w:w="1202" w:type="dxa"/>
            <w:tcBorders>
              <w:top w:val="single" w:sz="4" w:space="0" w:color="0069A4"/>
              <w:bottom w:val="single" w:sz="4" w:space="0" w:color="0069A4"/>
            </w:tcBorders>
            <w:noWrap/>
            <w:hideMark/>
          </w:tcPr>
          <w:p w14:paraId="320EEC5F" w14:textId="593843E9" w:rsidR="00EB5C69" w:rsidRPr="001F1D61" w:rsidRDefault="00EB5C69" w:rsidP="00C824FC">
            <w:pPr>
              <w:widowControl w:val="0"/>
              <w:jc w:val="center"/>
              <w:rPr>
                <w:rFonts w:ascii="Arial" w:eastAsia="Times" w:hAnsi="Arial" w:cstheme="majorHAnsi"/>
                <w:sz w:val="18"/>
              </w:rPr>
            </w:pPr>
          </w:p>
        </w:tc>
        <w:tc>
          <w:tcPr>
            <w:tcW w:w="1179" w:type="dxa"/>
            <w:tcBorders>
              <w:top w:val="single" w:sz="4" w:space="0" w:color="0069A4"/>
              <w:bottom w:val="single" w:sz="4" w:space="0" w:color="0069A4"/>
            </w:tcBorders>
            <w:noWrap/>
            <w:hideMark/>
          </w:tcPr>
          <w:p w14:paraId="018EC16C" w14:textId="77777777" w:rsidR="00EB5C69" w:rsidRPr="001F1D61" w:rsidRDefault="00EB5C69" w:rsidP="00C824FC">
            <w:pPr>
              <w:widowControl w:val="0"/>
              <w:jc w:val="center"/>
              <w:rPr>
                <w:rFonts w:ascii="Arial" w:eastAsia="Times" w:hAnsi="Arial" w:cstheme="majorHAnsi"/>
                <w:sz w:val="18"/>
              </w:rPr>
            </w:pPr>
            <w:r w:rsidRPr="001F1D61">
              <w:rPr>
                <w:rFonts w:ascii="Arial" w:eastAsia="Times" w:hAnsi="Arial" w:cstheme="majorHAnsi"/>
                <w:sz w:val="18"/>
              </w:rPr>
              <w:t>$129.15</w:t>
            </w:r>
          </w:p>
        </w:tc>
        <w:tc>
          <w:tcPr>
            <w:tcW w:w="1418" w:type="dxa"/>
            <w:vMerge/>
            <w:tcBorders>
              <w:bottom w:val="single" w:sz="4" w:space="0" w:color="0069A4"/>
            </w:tcBorders>
            <w:noWrap/>
            <w:hideMark/>
          </w:tcPr>
          <w:p w14:paraId="5C9EF598" w14:textId="77777777" w:rsidR="00EB5C69" w:rsidRPr="001F1D61" w:rsidRDefault="00EB5C69" w:rsidP="00C824FC">
            <w:pPr>
              <w:widowControl w:val="0"/>
              <w:jc w:val="center"/>
              <w:rPr>
                <w:rFonts w:ascii="Arial" w:eastAsia="Times" w:hAnsi="Arial" w:cstheme="majorHAnsi"/>
                <w:sz w:val="18"/>
              </w:rPr>
            </w:pPr>
          </w:p>
        </w:tc>
        <w:tc>
          <w:tcPr>
            <w:tcW w:w="1273" w:type="dxa"/>
            <w:vMerge/>
            <w:tcBorders>
              <w:bottom w:val="single" w:sz="4" w:space="0" w:color="0069A4"/>
            </w:tcBorders>
            <w:noWrap/>
            <w:hideMark/>
          </w:tcPr>
          <w:p w14:paraId="5940AC3F" w14:textId="77777777" w:rsidR="00EB5C69" w:rsidRPr="001F1D61" w:rsidRDefault="00EB5C69" w:rsidP="00C824FC">
            <w:pPr>
              <w:widowControl w:val="0"/>
              <w:jc w:val="center"/>
              <w:rPr>
                <w:rFonts w:ascii="Arial" w:eastAsia="Times" w:hAnsi="Arial" w:cstheme="majorHAnsi"/>
                <w:sz w:val="18"/>
              </w:rPr>
            </w:pPr>
          </w:p>
        </w:tc>
      </w:tr>
      <w:tr w:rsidR="00EB5C69" w:rsidRPr="0063521A" w14:paraId="536E9966" w14:textId="77777777" w:rsidTr="00802FE5">
        <w:tc>
          <w:tcPr>
            <w:tcW w:w="2827" w:type="dxa"/>
            <w:tcBorders>
              <w:top w:val="single" w:sz="4" w:space="0" w:color="0069A4"/>
              <w:bottom w:val="single" w:sz="4" w:space="0" w:color="0069A4"/>
            </w:tcBorders>
          </w:tcPr>
          <w:p w14:paraId="6C89EAFE" w14:textId="77777777" w:rsidR="00EB5C69" w:rsidRPr="00A93148" w:rsidRDefault="00EB5C69"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tcPr>
          <w:p w14:paraId="020902BF" w14:textId="77777777" w:rsidR="00EB5C69" w:rsidRPr="00CC02E5" w:rsidRDefault="00EB5C69" w:rsidP="00C824FC">
            <w:pPr>
              <w:widowControl w:val="0"/>
              <w:jc w:val="center"/>
              <w:rPr>
                <w:rFonts w:ascii="Arial" w:eastAsia="Times" w:hAnsi="Arial" w:cstheme="majorHAnsi"/>
                <w:sz w:val="18"/>
              </w:rPr>
            </w:pPr>
          </w:p>
        </w:tc>
        <w:tc>
          <w:tcPr>
            <w:tcW w:w="1202" w:type="dxa"/>
            <w:tcBorders>
              <w:top w:val="single" w:sz="4" w:space="0" w:color="0069A4"/>
              <w:bottom w:val="single" w:sz="4" w:space="0" w:color="0069A4"/>
            </w:tcBorders>
            <w:noWrap/>
          </w:tcPr>
          <w:p w14:paraId="2EBAFF3A" w14:textId="77777777" w:rsidR="00EB5C69" w:rsidRPr="007F617A" w:rsidRDefault="00EB5C69" w:rsidP="00C824FC">
            <w:pPr>
              <w:widowControl w:val="0"/>
              <w:jc w:val="center"/>
              <w:rPr>
                <w:rFonts w:ascii="Arial" w:eastAsia="Times" w:hAnsi="Arial" w:cstheme="majorHAnsi"/>
                <w:sz w:val="18"/>
              </w:rPr>
            </w:pPr>
          </w:p>
        </w:tc>
        <w:tc>
          <w:tcPr>
            <w:tcW w:w="1179" w:type="dxa"/>
            <w:tcBorders>
              <w:top w:val="single" w:sz="4" w:space="0" w:color="0069A4"/>
              <w:bottom w:val="single" w:sz="4" w:space="0" w:color="0069A4"/>
            </w:tcBorders>
            <w:noWrap/>
          </w:tcPr>
          <w:p w14:paraId="56DE237F" w14:textId="77777777" w:rsidR="00EB5C69" w:rsidRPr="001F1D61" w:rsidRDefault="00EB5C69" w:rsidP="00C824FC">
            <w:pPr>
              <w:widowControl w:val="0"/>
              <w:jc w:val="center"/>
              <w:rPr>
                <w:rFonts w:ascii="Arial" w:eastAsia="Times" w:hAnsi="Arial" w:cstheme="majorHAnsi"/>
                <w:sz w:val="18"/>
              </w:rPr>
            </w:pPr>
          </w:p>
        </w:tc>
        <w:tc>
          <w:tcPr>
            <w:tcW w:w="1418" w:type="dxa"/>
            <w:tcBorders>
              <w:top w:val="single" w:sz="4" w:space="0" w:color="0069A4"/>
              <w:bottom w:val="single" w:sz="4" w:space="0" w:color="0069A4"/>
            </w:tcBorders>
            <w:noWrap/>
          </w:tcPr>
          <w:p w14:paraId="23049E4C" w14:textId="77777777" w:rsidR="00EB5C69" w:rsidRPr="001F1D61" w:rsidRDefault="00EB5C69" w:rsidP="00C824FC">
            <w:pPr>
              <w:widowControl w:val="0"/>
              <w:jc w:val="center"/>
              <w:rPr>
                <w:rFonts w:ascii="Arial" w:eastAsia="Times" w:hAnsi="Arial" w:cstheme="majorHAnsi"/>
                <w:sz w:val="18"/>
              </w:rPr>
            </w:pPr>
          </w:p>
        </w:tc>
        <w:tc>
          <w:tcPr>
            <w:tcW w:w="1273" w:type="dxa"/>
            <w:tcBorders>
              <w:top w:val="single" w:sz="4" w:space="0" w:color="0069A4"/>
              <w:bottom w:val="single" w:sz="4" w:space="0" w:color="0069A4"/>
            </w:tcBorders>
            <w:noWrap/>
          </w:tcPr>
          <w:p w14:paraId="03399750" w14:textId="77777777" w:rsidR="00EB5C69" w:rsidRPr="001F1D61" w:rsidRDefault="00EB5C69" w:rsidP="00C824FC">
            <w:pPr>
              <w:widowControl w:val="0"/>
              <w:jc w:val="center"/>
              <w:rPr>
                <w:rFonts w:ascii="Arial" w:eastAsia="Times" w:hAnsi="Arial" w:cstheme="majorHAnsi"/>
                <w:sz w:val="18"/>
              </w:rPr>
            </w:pPr>
          </w:p>
        </w:tc>
      </w:tr>
      <w:tr w:rsidR="004845BE" w:rsidRPr="0063521A" w14:paraId="3F0768DA" w14:textId="77777777" w:rsidTr="00802FE5">
        <w:tc>
          <w:tcPr>
            <w:tcW w:w="2827" w:type="dxa"/>
            <w:vMerge w:val="restart"/>
            <w:tcBorders>
              <w:top w:val="single" w:sz="4" w:space="0" w:color="0069A4"/>
            </w:tcBorders>
            <w:hideMark/>
          </w:tcPr>
          <w:p w14:paraId="54FFC6E1" w14:textId="77777777" w:rsidR="004845BE" w:rsidRPr="001F1D61" w:rsidRDefault="004845BE" w:rsidP="00C824FC">
            <w:pPr>
              <w:widowControl w:val="0"/>
              <w:rPr>
                <w:rFonts w:ascii="Arial" w:eastAsia="Times" w:hAnsi="Arial" w:cstheme="majorHAnsi"/>
                <w:sz w:val="18"/>
              </w:rPr>
            </w:pPr>
            <w:r w:rsidRPr="00A93148">
              <w:rPr>
                <w:rFonts w:ascii="Arial" w:eastAsia="Times" w:hAnsi="Arial" w:cstheme="majorHAnsi"/>
                <w:sz w:val="18"/>
              </w:rPr>
              <w:t>Application for renewal of endorsement to engage in the building industry</w:t>
            </w:r>
            <w:r w:rsidRPr="00CC02E5">
              <w:rPr>
                <w:rFonts w:ascii="Arial" w:eastAsia="Times" w:hAnsi="Arial" w:cstheme="majorHAnsi"/>
                <w:sz w:val="18"/>
              </w:rPr>
              <w:t xml:space="preserve"> (</w:t>
            </w:r>
            <w:r w:rsidRPr="007F617A">
              <w:rPr>
                <w:rFonts w:ascii="Arial" w:eastAsia="Times" w:hAnsi="Arial" w:cstheme="majorHAnsi"/>
                <w:sz w:val="18"/>
              </w:rPr>
              <w:t>section</w:t>
            </w:r>
            <w:r w:rsidRPr="001F1D61">
              <w:rPr>
                <w:rFonts w:ascii="Arial" w:eastAsia="Times" w:hAnsi="Arial" w:cstheme="majorHAnsi"/>
                <w:sz w:val="18"/>
              </w:rPr>
              <w:t xml:space="preserve"> 20) </w:t>
            </w:r>
          </w:p>
        </w:tc>
        <w:tc>
          <w:tcPr>
            <w:tcW w:w="1171" w:type="dxa"/>
            <w:tcBorders>
              <w:top w:val="single" w:sz="4" w:space="0" w:color="0069A4"/>
              <w:bottom w:val="single" w:sz="4" w:space="0" w:color="0069A4"/>
            </w:tcBorders>
            <w:noWrap/>
            <w:hideMark/>
          </w:tcPr>
          <w:p w14:paraId="737D9B00"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2</w:t>
            </w:r>
          </w:p>
        </w:tc>
        <w:tc>
          <w:tcPr>
            <w:tcW w:w="1202" w:type="dxa"/>
            <w:tcBorders>
              <w:top w:val="single" w:sz="4" w:space="0" w:color="0069A4"/>
              <w:bottom w:val="single" w:sz="4" w:space="0" w:color="0069A4"/>
            </w:tcBorders>
            <w:noWrap/>
            <w:hideMark/>
          </w:tcPr>
          <w:p w14:paraId="34B0331B"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73.65</w:t>
            </w:r>
          </w:p>
        </w:tc>
        <w:tc>
          <w:tcPr>
            <w:tcW w:w="1179" w:type="dxa"/>
            <w:tcBorders>
              <w:top w:val="single" w:sz="4" w:space="0" w:color="0069A4"/>
              <w:bottom w:val="single" w:sz="4" w:space="0" w:color="0069A4"/>
            </w:tcBorders>
            <w:noWrap/>
            <w:hideMark/>
          </w:tcPr>
          <w:p w14:paraId="66A5600F"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$86.71</w:t>
            </w:r>
          </w:p>
        </w:tc>
        <w:tc>
          <w:tcPr>
            <w:tcW w:w="1418" w:type="dxa"/>
            <w:vMerge w:val="restart"/>
            <w:tcBorders>
              <w:top w:val="single" w:sz="4" w:space="0" w:color="0069A4"/>
            </w:tcBorders>
            <w:noWrap/>
            <w:vAlign w:val="center"/>
            <w:hideMark/>
          </w:tcPr>
          <w:p w14:paraId="716303B3"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1,419</w:t>
            </w:r>
          </w:p>
        </w:tc>
        <w:tc>
          <w:tcPr>
            <w:tcW w:w="1273" w:type="dxa"/>
            <w:vMerge w:val="restart"/>
            <w:tcBorders>
              <w:top w:val="single" w:sz="4" w:space="0" w:color="0069A4"/>
            </w:tcBorders>
            <w:noWrap/>
            <w:vAlign w:val="center"/>
            <w:hideMark/>
          </w:tcPr>
          <w:p w14:paraId="7E91EB93"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$183,222.21</w:t>
            </w:r>
          </w:p>
        </w:tc>
      </w:tr>
      <w:tr w:rsidR="004845BE" w:rsidRPr="0063521A" w14:paraId="37599627" w14:textId="77777777" w:rsidTr="00802FE5">
        <w:tc>
          <w:tcPr>
            <w:tcW w:w="2827" w:type="dxa"/>
            <w:vMerge/>
            <w:hideMark/>
          </w:tcPr>
          <w:p w14:paraId="1A4E562E" w14:textId="77777777" w:rsidR="004845BE" w:rsidRPr="001F1D61" w:rsidRDefault="004845BE"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4A4CD42A"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3</w:t>
            </w:r>
          </w:p>
        </w:tc>
        <w:tc>
          <w:tcPr>
            <w:tcW w:w="1202" w:type="dxa"/>
            <w:tcBorders>
              <w:top w:val="single" w:sz="4" w:space="0" w:color="0069A4"/>
              <w:bottom w:val="single" w:sz="4" w:space="0" w:color="0069A4"/>
            </w:tcBorders>
            <w:noWrap/>
            <w:hideMark/>
          </w:tcPr>
          <w:p w14:paraId="0074249B"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12.05</w:t>
            </w:r>
          </w:p>
        </w:tc>
        <w:tc>
          <w:tcPr>
            <w:tcW w:w="1179" w:type="dxa"/>
            <w:tcBorders>
              <w:top w:val="single" w:sz="4" w:space="0" w:color="0069A4"/>
              <w:bottom w:val="single" w:sz="4" w:space="0" w:color="0069A4"/>
            </w:tcBorders>
            <w:noWrap/>
            <w:hideMark/>
          </w:tcPr>
          <w:p w14:paraId="02ACFD84"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$16.68</w:t>
            </w:r>
          </w:p>
        </w:tc>
        <w:tc>
          <w:tcPr>
            <w:tcW w:w="1418" w:type="dxa"/>
            <w:vMerge/>
            <w:noWrap/>
            <w:hideMark/>
          </w:tcPr>
          <w:p w14:paraId="41867510" w14:textId="77777777" w:rsidR="004845BE" w:rsidRPr="001F1D61" w:rsidRDefault="004845BE" w:rsidP="00C824FC">
            <w:pPr>
              <w:widowControl w:val="0"/>
              <w:jc w:val="center"/>
              <w:rPr>
                <w:rFonts w:ascii="Arial" w:eastAsia="Times" w:hAnsi="Arial" w:cstheme="majorHAnsi"/>
                <w:sz w:val="18"/>
              </w:rPr>
            </w:pPr>
          </w:p>
        </w:tc>
        <w:tc>
          <w:tcPr>
            <w:tcW w:w="1273" w:type="dxa"/>
            <w:vMerge/>
            <w:noWrap/>
            <w:hideMark/>
          </w:tcPr>
          <w:p w14:paraId="5E45D06C" w14:textId="77777777" w:rsidR="004845BE" w:rsidRPr="001F1D61" w:rsidRDefault="004845BE" w:rsidP="00C824FC">
            <w:pPr>
              <w:widowControl w:val="0"/>
              <w:jc w:val="center"/>
              <w:rPr>
                <w:rFonts w:ascii="Arial" w:eastAsia="Times" w:hAnsi="Arial" w:cstheme="majorHAnsi"/>
                <w:sz w:val="18"/>
              </w:rPr>
            </w:pPr>
          </w:p>
        </w:tc>
      </w:tr>
      <w:tr w:rsidR="004845BE" w:rsidRPr="0063521A" w14:paraId="126DD91B" w14:textId="77777777" w:rsidTr="00802FE5">
        <w:tc>
          <w:tcPr>
            <w:tcW w:w="2827" w:type="dxa"/>
            <w:vMerge/>
            <w:tcBorders>
              <w:bottom w:val="single" w:sz="4" w:space="0" w:color="0069A4"/>
            </w:tcBorders>
            <w:hideMark/>
          </w:tcPr>
          <w:p w14:paraId="02E2249F" w14:textId="77777777" w:rsidR="004845BE" w:rsidRPr="001F1D61" w:rsidRDefault="004845BE"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38A3A20F"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4</w:t>
            </w:r>
          </w:p>
        </w:tc>
        <w:tc>
          <w:tcPr>
            <w:tcW w:w="1202" w:type="dxa"/>
            <w:tcBorders>
              <w:top w:val="single" w:sz="4" w:space="0" w:color="0069A4"/>
              <w:bottom w:val="single" w:sz="4" w:space="0" w:color="0069A4"/>
            </w:tcBorders>
            <w:noWrap/>
            <w:hideMark/>
          </w:tcPr>
          <w:p w14:paraId="788CD910"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16.40</w:t>
            </w:r>
          </w:p>
        </w:tc>
        <w:tc>
          <w:tcPr>
            <w:tcW w:w="1179" w:type="dxa"/>
            <w:tcBorders>
              <w:top w:val="single" w:sz="4" w:space="0" w:color="0069A4"/>
              <w:bottom w:val="single" w:sz="4" w:space="0" w:color="0069A4"/>
            </w:tcBorders>
            <w:noWrap/>
            <w:hideMark/>
          </w:tcPr>
          <w:p w14:paraId="4E7033D2" w14:textId="77777777" w:rsidR="004845BE" w:rsidRPr="001F1D61" w:rsidRDefault="004845BE" w:rsidP="00C824FC">
            <w:pPr>
              <w:widowControl w:val="0"/>
              <w:jc w:val="center"/>
              <w:rPr>
                <w:rFonts w:ascii="Arial" w:eastAsia="Times" w:hAnsi="Arial" w:cstheme="majorHAnsi"/>
                <w:sz w:val="18"/>
              </w:rPr>
            </w:pPr>
            <w:r w:rsidRPr="001F1D61">
              <w:rPr>
                <w:rFonts w:ascii="Arial" w:eastAsia="Times" w:hAnsi="Arial" w:cstheme="majorHAnsi"/>
                <w:sz w:val="18"/>
              </w:rPr>
              <w:t>$25.76</w:t>
            </w:r>
          </w:p>
        </w:tc>
        <w:tc>
          <w:tcPr>
            <w:tcW w:w="1418" w:type="dxa"/>
            <w:vMerge/>
            <w:noWrap/>
            <w:hideMark/>
          </w:tcPr>
          <w:p w14:paraId="4180E69E" w14:textId="77777777" w:rsidR="004845BE" w:rsidRPr="001F1D61" w:rsidRDefault="004845BE" w:rsidP="00C824FC">
            <w:pPr>
              <w:widowControl w:val="0"/>
              <w:jc w:val="center"/>
              <w:rPr>
                <w:rFonts w:ascii="Arial" w:eastAsia="Times" w:hAnsi="Arial" w:cstheme="majorHAnsi"/>
                <w:sz w:val="18"/>
              </w:rPr>
            </w:pPr>
          </w:p>
        </w:tc>
        <w:tc>
          <w:tcPr>
            <w:tcW w:w="1273" w:type="dxa"/>
            <w:vMerge/>
            <w:noWrap/>
            <w:hideMark/>
          </w:tcPr>
          <w:p w14:paraId="091C0163" w14:textId="77777777" w:rsidR="004845BE" w:rsidRPr="001F1D61" w:rsidRDefault="004845BE" w:rsidP="00C824FC">
            <w:pPr>
              <w:widowControl w:val="0"/>
              <w:jc w:val="center"/>
              <w:rPr>
                <w:rFonts w:ascii="Arial" w:eastAsia="Times" w:hAnsi="Arial" w:cstheme="majorHAnsi"/>
                <w:sz w:val="18"/>
              </w:rPr>
            </w:pPr>
          </w:p>
        </w:tc>
      </w:tr>
      <w:tr w:rsidR="00EB5C69" w:rsidRPr="0063521A" w14:paraId="55F12141" w14:textId="77777777" w:rsidTr="00802FE5">
        <w:tc>
          <w:tcPr>
            <w:tcW w:w="2827" w:type="dxa"/>
            <w:tcBorders>
              <w:top w:val="single" w:sz="4" w:space="0" w:color="0069A4"/>
              <w:bottom w:val="single" w:sz="4" w:space="0" w:color="0069A4"/>
            </w:tcBorders>
            <w:hideMark/>
          </w:tcPr>
          <w:p w14:paraId="1B2EA5BF" w14:textId="77777777" w:rsidR="00EB5C69" w:rsidRPr="00CC02E5" w:rsidRDefault="00EB5C69" w:rsidP="00C824FC">
            <w:pPr>
              <w:widowControl w:val="0"/>
              <w:jc w:val="right"/>
              <w:rPr>
                <w:rFonts w:ascii="Arial" w:eastAsia="Times" w:hAnsi="Arial" w:cstheme="majorHAnsi"/>
                <w:i/>
                <w:iCs/>
                <w:sz w:val="18"/>
              </w:rPr>
            </w:pPr>
            <w:r w:rsidRPr="00A93148">
              <w:rPr>
                <w:rFonts w:ascii="Arial" w:eastAsia="Times" w:hAnsi="Arial" w:cstheme="majorHAnsi"/>
                <w:i/>
                <w:iCs/>
                <w:sz w:val="18"/>
              </w:rPr>
              <w:t>Subtotal</w:t>
            </w:r>
          </w:p>
        </w:tc>
        <w:tc>
          <w:tcPr>
            <w:tcW w:w="1171" w:type="dxa"/>
            <w:tcBorders>
              <w:top w:val="single" w:sz="4" w:space="0" w:color="0069A4"/>
              <w:bottom w:val="single" w:sz="4" w:space="0" w:color="0069A4"/>
            </w:tcBorders>
            <w:noWrap/>
            <w:hideMark/>
          </w:tcPr>
          <w:p w14:paraId="6799480E" w14:textId="77777777" w:rsidR="00EB5C69" w:rsidRPr="007F617A" w:rsidRDefault="00EB5C69" w:rsidP="00C824FC">
            <w:pPr>
              <w:widowControl w:val="0"/>
              <w:jc w:val="center"/>
              <w:rPr>
                <w:rFonts w:ascii="Arial" w:eastAsia="Times" w:hAnsi="Arial" w:cstheme="majorHAnsi"/>
                <w:sz w:val="18"/>
              </w:rPr>
            </w:pPr>
          </w:p>
        </w:tc>
        <w:tc>
          <w:tcPr>
            <w:tcW w:w="1202" w:type="dxa"/>
            <w:tcBorders>
              <w:top w:val="single" w:sz="4" w:space="0" w:color="0069A4"/>
              <w:bottom w:val="single" w:sz="4" w:space="0" w:color="0069A4"/>
            </w:tcBorders>
            <w:noWrap/>
            <w:hideMark/>
          </w:tcPr>
          <w:p w14:paraId="7E6E3FB6" w14:textId="5E92303D" w:rsidR="00EB5C69" w:rsidRPr="001F1D61" w:rsidRDefault="00EB5C69" w:rsidP="00C824FC">
            <w:pPr>
              <w:widowControl w:val="0"/>
              <w:jc w:val="center"/>
              <w:rPr>
                <w:rFonts w:ascii="Arial" w:eastAsia="Times" w:hAnsi="Arial" w:cstheme="majorHAnsi"/>
                <w:sz w:val="18"/>
              </w:rPr>
            </w:pPr>
          </w:p>
        </w:tc>
        <w:tc>
          <w:tcPr>
            <w:tcW w:w="1179" w:type="dxa"/>
            <w:tcBorders>
              <w:top w:val="single" w:sz="4" w:space="0" w:color="0069A4"/>
              <w:bottom w:val="single" w:sz="4" w:space="0" w:color="0069A4"/>
            </w:tcBorders>
            <w:noWrap/>
            <w:hideMark/>
          </w:tcPr>
          <w:p w14:paraId="668F2845" w14:textId="77777777" w:rsidR="00EB5C69" w:rsidRPr="001F1D61" w:rsidRDefault="00EB5C69" w:rsidP="00C824FC">
            <w:pPr>
              <w:widowControl w:val="0"/>
              <w:jc w:val="center"/>
              <w:rPr>
                <w:rFonts w:ascii="Arial" w:eastAsia="Times" w:hAnsi="Arial" w:cstheme="majorHAnsi"/>
                <w:sz w:val="18"/>
              </w:rPr>
            </w:pPr>
            <w:r w:rsidRPr="001F1D61">
              <w:rPr>
                <w:rFonts w:ascii="Arial" w:eastAsia="Times" w:hAnsi="Arial" w:cstheme="majorHAnsi"/>
                <w:sz w:val="18"/>
              </w:rPr>
              <w:t>$129.15</w:t>
            </w:r>
          </w:p>
        </w:tc>
        <w:tc>
          <w:tcPr>
            <w:tcW w:w="1418" w:type="dxa"/>
            <w:vMerge/>
            <w:tcBorders>
              <w:bottom w:val="single" w:sz="4" w:space="0" w:color="0069A4"/>
            </w:tcBorders>
            <w:noWrap/>
            <w:hideMark/>
          </w:tcPr>
          <w:p w14:paraId="1D08C259" w14:textId="77777777" w:rsidR="00EB5C69" w:rsidRPr="001F1D61" w:rsidRDefault="00EB5C69" w:rsidP="00C824FC">
            <w:pPr>
              <w:widowControl w:val="0"/>
              <w:jc w:val="center"/>
              <w:rPr>
                <w:rFonts w:ascii="Arial" w:eastAsia="Times" w:hAnsi="Arial" w:cstheme="majorHAnsi"/>
                <w:sz w:val="18"/>
              </w:rPr>
            </w:pPr>
          </w:p>
        </w:tc>
        <w:tc>
          <w:tcPr>
            <w:tcW w:w="1273" w:type="dxa"/>
            <w:vMerge/>
            <w:tcBorders>
              <w:bottom w:val="single" w:sz="4" w:space="0" w:color="0069A4"/>
            </w:tcBorders>
            <w:noWrap/>
            <w:hideMark/>
          </w:tcPr>
          <w:p w14:paraId="74149DA8" w14:textId="77777777" w:rsidR="00EB5C69" w:rsidRPr="001F1D61" w:rsidRDefault="00EB5C69" w:rsidP="00C824FC">
            <w:pPr>
              <w:widowControl w:val="0"/>
              <w:jc w:val="center"/>
              <w:rPr>
                <w:rFonts w:ascii="Arial" w:eastAsia="Times" w:hAnsi="Arial" w:cstheme="majorHAnsi"/>
                <w:sz w:val="18"/>
              </w:rPr>
            </w:pPr>
          </w:p>
        </w:tc>
      </w:tr>
      <w:tr w:rsidR="00EB5C69" w:rsidRPr="0063521A" w14:paraId="75B21237" w14:textId="77777777" w:rsidTr="00802FE5">
        <w:tc>
          <w:tcPr>
            <w:tcW w:w="2827" w:type="dxa"/>
            <w:tcBorders>
              <w:top w:val="single" w:sz="4" w:space="0" w:color="0069A4"/>
              <w:bottom w:val="single" w:sz="4" w:space="0" w:color="0069A4"/>
            </w:tcBorders>
          </w:tcPr>
          <w:p w14:paraId="1E9591C2" w14:textId="77777777" w:rsidR="00EB5C69" w:rsidRPr="00A93148" w:rsidRDefault="00EB5C69"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tcPr>
          <w:p w14:paraId="6B057C77" w14:textId="77777777" w:rsidR="00EB5C69" w:rsidRPr="00CC02E5" w:rsidRDefault="00EB5C69" w:rsidP="00C824FC">
            <w:pPr>
              <w:widowControl w:val="0"/>
              <w:jc w:val="center"/>
              <w:rPr>
                <w:rFonts w:ascii="Arial" w:eastAsia="Times" w:hAnsi="Arial" w:cstheme="majorHAnsi"/>
                <w:sz w:val="18"/>
              </w:rPr>
            </w:pPr>
          </w:p>
        </w:tc>
        <w:tc>
          <w:tcPr>
            <w:tcW w:w="1202" w:type="dxa"/>
            <w:tcBorders>
              <w:top w:val="single" w:sz="4" w:space="0" w:color="0069A4"/>
              <w:bottom w:val="single" w:sz="4" w:space="0" w:color="0069A4"/>
            </w:tcBorders>
            <w:noWrap/>
          </w:tcPr>
          <w:p w14:paraId="4C84DBE3" w14:textId="77777777" w:rsidR="00EB5C69" w:rsidRPr="007F617A" w:rsidRDefault="00EB5C69" w:rsidP="00C824FC">
            <w:pPr>
              <w:widowControl w:val="0"/>
              <w:jc w:val="center"/>
              <w:rPr>
                <w:rFonts w:ascii="Arial" w:eastAsia="Times" w:hAnsi="Arial" w:cstheme="majorHAnsi"/>
                <w:sz w:val="18"/>
              </w:rPr>
            </w:pPr>
          </w:p>
        </w:tc>
        <w:tc>
          <w:tcPr>
            <w:tcW w:w="1179" w:type="dxa"/>
            <w:tcBorders>
              <w:top w:val="single" w:sz="4" w:space="0" w:color="0069A4"/>
              <w:bottom w:val="single" w:sz="4" w:space="0" w:color="0069A4"/>
            </w:tcBorders>
            <w:noWrap/>
          </w:tcPr>
          <w:p w14:paraId="1FF47AA5" w14:textId="77777777" w:rsidR="00EB5C69" w:rsidRPr="001F1D61" w:rsidRDefault="00EB5C69" w:rsidP="00C824FC">
            <w:pPr>
              <w:widowControl w:val="0"/>
              <w:jc w:val="center"/>
              <w:rPr>
                <w:rFonts w:ascii="Arial" w:eastAsia="Times" w:hAnsi="Arial" w:cstheme="majorHAnsi"/>
                <w:sz w:val="18"/>
              </w:rPr>
            </w:pPr>
          </w:p>
        </w:tc>
        <w:tc>
          <w:tcPr>
            <w:tcW w:w="1418" w:type="dxa"/>
            <w:tcBorders>
              <w:top w:val="single" w:sz="4" w:space="0" w:color="0069A4"/>
              <w:bottom w:val="single" w:sz="4" w:space="0" w:color="0069A4"/>
            </w:tcBorders>
            <w:noWrap/>
          </w:tcPr>
          <w:p w14:paraId="0111C3FE" w14:textId="77777777" w:rsidR="00EB5C69" w:rsidRPr="001F1D61" w:rsidRDefault="00EB5C69" w:rsidP="00C824FC">
            <w:pPr>
              <w:widowControl w:val="0"/>
              <w:jc w:val="center"/>
              <w:rPr>
                <w:rFonts w:ascii="Arial" w:eastAsia="Times" w:hAnsi="Arial" w:cstheme="majorHAnsi"/>
                <w:sz w:val="18"/>
              </w:rPr>
            </w:pPr>
          </w:p>
        </w:tc>
        <w:tc>
          <w:tcPr>
            <w:tcW w:w="1273" w:type="dxa"/>
            <w:tcBorders>
              <w:top w:val="single" w:sz="4" w:space="0" w:color="0069A4"/>
              <w:bottom w:val="single" w:sz="4" w:space="0" w:color="0069A4"/>
            </w:tcBorders>
            <w:noWrap/>
          </w:tcPr>
          <w:p w14:paraId="219895A8" w14:textId="77777777" w:rsidR="00EB5C69" w:rsidRPr="001F1D61" w:rsidRDefault="00EB5C69" w:rsidP="00C824FC">
            <w:pPr>
              <w:widowControl w:val="0"/>
              <w:jc w:val="center"/>
              <w:rPr>
                <w:rFonts w:ascii="Arial" w:eastAsia="Times" w:hAnsi="Arial" w:cstheme="majorHAnsi"/>
                <w:sz w:val="18"/>
              </w:rPr>
            </w:pPr>
          </w:p>
        </w:tc>
      </w:tr>
      <w:tr w:rsidR="0041450B" w:rsidRPr="0063521A" w14:paraId="1F33A8FE" w14:textId="77777777" w:rsidTr="00802FE5">
        <w:tc>
          <w:tcPr>
            <w:tcW w:w="2827" w:type="dxa"/>
            <w:vMerge w:val="restart"/>
            <w:tcBorders>
              <w:top w:val="single" w:sz="4" w:space="0" w:color="0069A4"/>
            </w:tcBorders>
            <w:hideMark/>
          </w:tcPr>
          <w:p w14:paraId="66B83E41" w14:textId="77777777" w:rsidR="0041450B" w:rsidRPr="001F1D61" w:rsidRDefault="0041450B" w:rsidP="00C824FC">
            <w:pPr>
              <w:widowControl w:val="0"/>
              <w:rPr>
                <w:rFonts w:ascii="Arial" w:eastAsia="Times" w:hAnsi="Arial" w:cstheme="majorHAnsi"/>
                <w:sz w:val="18"/>
              </w:rPr>
            </w:pPr>
            <w:r w:rsidRPr="00A93148">
              <w:rPr>
                <w:rFonts w:ascii="Arial" w:eastAsia="Times" w:hAnsi="Arial" w:cstheme="majorHAnsi"/>
                <w:sz w:val="18"/>
              </w:rPr>
              <w:t>Annual endorsement statement (</w:t>
            </w:r>
            <w:r w:rsidRPr="00CC02E5">
              <w:rPr>
                <w:rFonts w:ascii="Arial" w:eastAsia="Times" w:hAnsi="Arial" w:cstheme="majorHAnsi"/>
                <w:sz w:val="18"/>
              </w:rPr>
              <w:t>sectio</w:t>
            </w:r>
            <w:r w:rsidRPr="007F617A">
              <w:rPr>
                <w:rFonts w:ascii="Arial" w:eastAsia="Times" w:hAnsi="Arial" w:cstheme="majorHAnsi"/>
                <w:sz w:val="18"/>
              </w:rPr>
              <w:t xml:space="preserve">n </w:t>
            </w:r>
            <w:r w:rsidRPr="001F1D61">
              <w:rPr>
                <w:rFonts w:ascii="Arial" w:eastAsia="Times" w:hAnsi="Arial" w:cstheme="majorHAnsi"/>
                <w:sz w:val="18"/>
              </w:rPr>
              <w:t>21)</w:t>
            </w:r>
          </w:p>
          <w:p w14:paraId="4B71B88F" w14:textId="45392180" w:rsidR="0041450B" w:rsidRPr="001F1D61" w:rsidRDefault="0041450B" w:rsidP="00C824FC">
            <w:pPr>
              <w:widowControl w:val="0"/>
              <w:rPr>
                <w:rFonts w:ascii="Arial" w:eastAsia="Times" w:hAnsi="Arial" w:cstheme="majorHAnsi"/>
                <w:sz w:val="18"/>
              </w:rPr>
            </w:pPr>
            <w:r w:rsidRPr="001F1D61">
              <w:rPr>
                <w:rFonts w:ascii="Arial" w:eastAsia="Times" w:hAnsi="Arial" w:cstheme="majorHAnsi"/>
                <w:sz w:val="18"/>
              </w:rPr>
              <w:t> </w:t>
            </w:r>
          </w:p>
        </w:tc>
        <w:tc>
          <w:tcPr>
            <w:tcW w:w="1171" w:type="dxa"/>
            <w:tcBorders>
              <w:top w:val="single" w:sz="4" w:space="0" w:color="0069A4"/>
              <w:bottom w:val="single" w:sz="4" w:space="0" w:color="0069A4"/>
            </w:tcBorders>
            <w:noWrap/>
            <w:hideMark/>
          </w:tcPr>
          <w:p w14:paraId="64C22FD2"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2</w:t>
            </w:r>
          </w:p>
        </w:tc>
        <w:tc>
          <w:tcPr>
            <w:tcW w:w="1202" w:type="dxa"/>
            <w:tcBorders>
              <w:top w:val="single" w:sz="4" w:space="0" w:color="0069A4"/>
              <w:bottom w:val="single" w:sz="4" w:space="0" w:color="0069A4"/>
            </w:tcBorders>
            <w:noWrap/>
            <w:hideMark/>
          </w:tcPr>
          <w:p w14:paraId="08B17E62"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27.00</w:t>
            </w:r>
          </w:p>
        </w:tc>
        <w:tc>
          <w:tcPr>
            <w:tcW w:w="1179" w:type="dxa"/>
            <w:tcBorders>
              <w:top w:val="single" w:sz="4" w:space="0" w:color="0069A4"/>
              <w:bottom w:val="single" w:sz="4" w:space="0" w:color="0069A4"/>
            </w:tcBorders>
            <w:noWrap/>
            <w:hideMark/>
          </w:tcPr>
          <w:p w14:paraId="1C4A2914"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$31.79</w:t>
            </w:r>
          </w:p>
        </w:tc>
        <w:tc>
          <w:tcPr>
            <w:tcW w:w="1418" w:type="dxa"/>
            <w:vMerge w:val="restart"/>
            <w:tcBorders>
              <w:top w:val="single" w:sz="4" w:space="0" w:color="0069A4"/>
            </w:tcBorders>
            <w:noWrap/>
            <w:vAlign w:val="center"/>
            <w:hideMark/>
          </w:tcPr>
          <w:p w14:paraId="6416B5F0"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1,521</w:t>
            </w:r>
          </w:p>
        </w:tc>
        <w:tc>
          <w:tcPr>
            <w:tcW w:w="1273" w:type="dxa"/>
            <w:vMerge w:val="restart"/>
            <w:tcBorders>
              <w:top w:val="single" w:sz="4" w:space="0" w:color="0069A4"/>
            </w:tcBorders>
            <w:noWrap/>
            <w:vAlign w:val="center"/>
            <w:hideMark/>
          </w:tcPr>
          <w:p w14:paraId="564E9193"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$74,235.61</w:t>
            </w:r>
          </w:p>
        </w:tc>
      </w:tr>
      <w:tr w:rsidR="0041450B" w:rsidRPr="0063521A" w14:paraId="0BEC2031" w14:textId="77777777" w:rsidTr="00802FE5">
        <w:tc>
          <w:tcPr>
            <w:tcW w:w="2827" w:type="dxa"/>
            <w:vMerge/>
            <w:hideMark/>
          </w:tcPr>
          <w:p w14:paraId="1BE6E407" w14:textId="68DB11BF" w:rsidR="0041450B" w:rsidRPr="001F1D61" w:rsidRDefault="0041450B"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03C6AC86"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3</w:t>
            </w:r>
          </w:p>
        </w:tc>
        <w:tc>
          <w:tcPr>
            <w:tcW w:w="1202" w:type="dxa"/>
            <w:tcBorders>
              <w:top w:val="single" w:sz="4" w:space="0" w:color="0069A4"/>
              <w:bottom w:val="single" w:sz="4" w:space="0" w:color="0069A4"/>
            </w:tcBorders>
            <w:noWrap/>
            <w:hideMark/>
          </w:tcPr>
          <w:p w14:paraId="77D54B32"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7.35</w:t>
            </w:r>
          </w:p>
        </w:tc>
        <w:tc>
          <w:tcPr>
            <w:tcW w:w="1179" w:type="dxa"/>
            <w:tcBorders>
              <w:top w:val="single" w:sz="4" w:space="0" w:color="0069A4"/>
              <w:bottom w:val="single" w:sz="4" w:space="0" w:color="0069A4"/>
            </w:tcBorders>
            <w:noWrap/>
            <w:hideMark/>
          </w:tcPr>
          <w:p w14:paraId="4CB2B80C"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$10.18</w:t>
            </w:r>
          </w:p>
        </w:tc>
        <w:tc>
          <w:tcPr>
            <w:tcW w:w="1418" w:type="dxa"/>
            <w:vMerge/>
            <w:noWrap/>
            <w:hideMark/>
          </w:tcPr>
          <w:p w14:paraId="7F4B7A00" w14:textId="77777777" w:rsidR="0041450B" w:rsidRPr="001F1D61" w:rsidRDefault="0041450B" w:rsidP="00C824FC">
            <w:pPr>
              <w:widowControl w:val="0"/>
              <w:jc w:val="center"/>
              <w:rPr>
                <w:rFonts w:ascii="Arial" w:eastAsia="Times" w:hAnsi="Arial" w:cstheme="majorHAnsi"/>
                <w:sz w:val="18"/>
              </w:rPr>
            </w:pPr>
          </w:p>
        </w:tc>
        <w:tc>
          <w:tcPr>
            <w:tcW w:w="1273" w:type="dxa"/>
            <w:vMerge/>
            <w:noWrap/>
            <w:hideMark/>
          </w:tcPr>
          <w:p w14:paraId="0D944372" w14:textId="77777777" w:rsidR="0041450B" w:rsidRPr="001F1D61" w:rsidRDefault="0041450B" w:rsidP="00C824FC">
            <w:pPr>
              <w:widowControl w:val="0"/>
              <w:jc w:val="center"/>
              <w:rPr>
                <w:rFonts w:ascii="Arial" w:eastAsia="Times" w:hAnsi="Arial" w:cstheme="majorHAnsi"/>
                <w:sz w:val="18"/>
              </w:rPr>
            </w:pPr>
          </w:p>
        </w:tc>
      </w:tr>
      <w:tr w:rsidR="0041450B" w:rsidRPr="0063521A" w14:paraId="5E520272" w14:textId="77777777" w:rsidTr="00802FE5">
        <w:tc>
          <w:tcPr>
            <w:tcW w:w="2827" w:type="dxa"/>
            <w:vMerge/>
            <w:tcBorders>
              <w:bottom w:val="single" w:sz="4" w:space="0" w:color="0069A4"/>
            </w:tcBorders>
            <w:hideMark/>
          </w:tcPr>
          <w:p w14:paraId="7C9BBEFB" w14:textId="4EBC0079" w:rsidR="0041450B" w:rsidRPr="001F1D61" w:rsidRDefault="0041450B" w:rsidP="00C824FC">
            <w:pPr>
              <w:widowControl w:val="0"/>
              <w:rPr>
                <w:rFonts w:ascii="Arial" w:eastAsia="Times" w:hAnsi="Arial" w:cstheme="majorHAnsi"/>
                <w:sz w:val="18"/>
              </w:rPr>
            </w:pPr>
          </w:p>
        </w:tc>
        <w:tc>
          <w:tcPr>
            <w:tcW w:w="1171" w:type="dxa"/>
            <w:tcBorders>
              <w:top w:val="single" w:sz="4" w:space="0" w:color="0069A4"/>
              <w:bottom w:val="single" w:sz="4" w:space="0" w:color="0069A4"/>
            </w:tcBorders>
            <w:noWrap/>
            <w:hideMark/>
          </w:tcPr>
          <w:p w14:paraId="7DFA9273"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4</w:t>
            </w:r>
          </w:p>
        </w:tc>
        <w:tc>
          <w:tcPr>
            <w:tcW w:w="1202" w:type="dxa"/>
            <w:tcBorders>
              <w:top w:val="single" w:sz="4" w:space="0" w:color="0069A4"/>
              <w:bottom w:val="single" w:sz="4" w:space="0" w:color="0069A4"/>
            </w:tcBorders>
            <w:noWrap/>
            <w:hideMark/>
          </w:tcPr>
          <w:p w14:paraId="10D13BF1"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0.00</w:t>
            </w:r>
          </w:p>
        </w:tc>
        <w:tc>
          <w:tcPr>
            <w:tcW w:w="1179" w:type="dxa"/>
            <w:tcBorders>
              <w:top w:val="single" w:sz="4" w:space="0" w:color="0069A4"/>
              <w:bottom w:val="single" w:sz="4" w:space="0" w:color="0069A4"/>
            </w:tcBorders>
            <w:noWrap/>
            <w:hideMark/>
          </w:tcPr>
          <w:p w14:paraId="45F55143" w14:textId="77777777" w:rsidR="0041450B" w:rsidRPr="001F1D61" w:rsidRDefault="0041450B" w:rsidP="00C824FC">
            <w:pPr>
              <w:widowControl w:val="0"/>
              <w:jc w:val="center"/>
              <w:rPr>
                <w:rFonts w:ascii="Arial" w:eastAsia="Times" w:hAnsi="Arial" w:cstheme="majorHAnsi"/>
                <w:sz w:val="18"/>
              </w:rPr>
            </w:pPr>
            <w:r w:rsidRPr="001F1D61">
              <w:rPr>
                <w:rFonts w:ascii="Arial" w:eastAsia="Times" w:hAnsi="Arial" w:cstheme="majorHAnsi"/>
                <w:sz w:val="18"/>
              </w:rPr>
              <w:t>$0.00</w:t>
            </w:r>
          </w:p>
        </w:tc>
        <w:tc>
          <w:tcPr>
            <w:tcW w:w="1418" w:type="dxa"/>
            <w:vMerge/>
            <w:noWrap/>
            <w:hideMark/>
          </w:tcPr>
          <w:p w14:paraId="6F3B4078" w14:textId="77777777" w:rsidR="0041450B" w:rsidRPr="001F1D61" w:rsidRDefault="0041450B" w:rsidP="00C824FC">
            <w:pPr>
              <w:widowControl w:val="0"/>
              <w:jc w:val="center"/>
              <w:rPr>
                <w:rFonts w:ascii="Arial" w:eastAsia="Times" w:hAnsi="Arial" w:cstheme="majorHAnsi"/>
                <w:sz w:val="18"/>
              </w:rPr>
            </w:pPr>
          </w:p>
        </w:tc>
        <w:tc>
          <w:tcPr>
            <w:tcW w:w="1273" w:type="dxa"/>
            <w:vMerge/>
            <w:noWrap/>
            <w:hideMark/>
          </w:tcPr>
          <w:p w14:paraId="4F252039" w14:textId="77777777" w:rsidR="0041450B" w:rsidRPr="001F1D61" w:rsidRDefault="0041450B" w:rsidP="00C824FC">
            <w:pPr>
              <w:widowControl w:val="0"/>
              <w:jc w:val="center"/>
              <w:rPr>
                <w:rFonts w:ascii="Arial" w:eastAsia="Times" w:hAnsi="Arial" w:cstheme="majorHAnsi"/>
                <w:sz w:val="18"/>
              </w:rPr>
            </w:pPr>
          </w:p>
        </w:tc>
      </w:tr>
      <w:tr w:rsidR="00EB5C69" w:rsidRPr="0063521A" w14:paraId="20CBD37B" w14:textId="77777777" w:rsidTr="00802FE5">
        <w:tc>
          <w:tcPr>
            <w:tcW w:w="2827" w:type="dxa"/>
            <w:tcBorders>
              <w:top w:val="single" w:sz="4" w:space="0" w:color="0069A4"/>
              <w:bottom w:val="single" w:sz="12" w:space="0" w:color="0069A4"/>
            </w:tcBorders>
            <w:hideMark/>
          </w:tcPr>
          <w:p w14:paraId="0B34C428" w14:textId="77777777" w:rsidR="00EB5C69" w:rsidRPr="00CC02E5" w:rsidRDefault="00EB5C69" w:rsidP="00C824FC">
            <w:pPr>
              <w:widowControl w:val="0"/>
              <w:jc w:val="right"/>
              <w:rPr>
                <w:rFonts w:ascii="Arial" w:eastAsia="Times" w:hAnsi="Arial" w:cstheme="majorHAnsi"/>
                <w:sz w:val="18"/>
              </w:rPr>
            </w:pPr>
            <w:r w:rsidRPr="00A93148">
              <w:rPr>
                <w:rFonts w:ascii="Arial" w:eastAsia="Times" w:hAnsi="Arial" w:cstheme="majorHAnsi"/>
                <w:sz w:val="18"/>
              </w:rPr>
              <w:t>Subtotal</w:t>
            </w:r>
          </w:p>
        </w:tc>
        <w:tc>
          <w:tcPr>
            <w:tcW w:w="1171" w:type="dxa"/>
            <w:tcBorders>
              <w:top w:val="single" w:sz="4" w:space="0" w:color="0069A4"/>
              <w:bottom w:val="single" w:sz="12" w:space="0" w:color="0069A4"/>
            </w:tcBorders>
            <w:noWrap/>
            <w:hideMark/>
          </w:tcPr>
          <w:p w14:paraId="0255E5DC" w14:textId="77777777" w:rsidR="00EB5C69" w:rsidRPr="007F617A" w:rsidRDefault="00EB5C69" w:rsidP="00C824FC">
            <w:pPr>
              <w:widowControl w:val="0"/>
              <w:jc w:val="center"/>
              <w:rPr>
                <w:rFonts w:ascii="Arial" w:eastAsia="Times" w:hAnsi="Arial" w:cstheme="majorHAnsi"/>
                <w:sz w:val="18"/>
              </w:rPr>
            </w:pPr>
          </w:p>
        </w:tc>
        <w:tc>
          <w:tcPr>
            <w:tcW w:w="1202" w:type="dxa"/>
            <w:tcBorders>
              <w:top w:val="single" w:sz="4" w:space="0" w:color="0069A4"/>
              <w:bottom w:val="single" w:sz="12" w:space="0" w:color="0069A4"/>
            </w:tcBorders>
            <w:noWrap/>
            <w:hideMark/>
          </w:tcPr>
          <w:p w14:paraId="345FECA8" w14:textId="295171E6" w:rsidR="00EB5C69" w:rsidRPr="001F1D61" w:rsidRDefault="00EB5C69" w:rsidP="00C824FC">
            <w:pPr>
              <w:widowControl w:val="0"/>
              <w:jc w:val="center"/>
              <w:rPr>
                <w:rFonts w:ascii="Arial" w:eastAsia="Times" w:hAnsi="Arial" w:cstheme="majorHAnsi"/>
                <w:sz w:val="18"/>
              </w:rPr>
            </w:pPr>
          </w:p>
        </w:tc>
        <w:tc>
          <w:tcPr>
            <w:tcW w:w="1179" w:type="dxa"/>
            <w:tcBorders>
              <w:top w:val="single" w:sz="4" w:space="0" w:color="0069A4"/>
              <w:bottom w:val="single" w:sz="12" w:space="0" w:color="0069A4"/>
            </w:tcBorders>
            <w:noWrap/>
            <w:hideMark/>
          </w:tcPr>
          <w:p w14:paraId="5F06CAAA" w14:textId="77777777" w:rsidR="00EB5C69" w:rsidRPr="001F1D61" w:rsidRDefault="00EB5C69" w:rsidP="00C824FC">
            <w:pPr>
              <w:widowControl w:val="0"/>
              <w:jc w:val="center"/>
              <w:rPr>
                <w:rFonts w:ascii="Arial" w:eastAsia="Times" w:hAnsi="Arial" w:cstheme="majorHAnsi"/>
                <w:sz w:val="18"/>
              </w:rPr>
            </w:pPr>
            <w:r w:rsidRPr="001F1D61">
              <w:rPr>
                <w:rFonts w:ascii="Arial" w:eastAsia="Times" w:hAnsi="Arial" w:cstheme="majorHAnsi"/>
                <w:sz w:val="18"/>
              </w:rPr>
              <w:t>$41.97</w:t>
            </w:r>
          </w:p>
        </w:tc>
        <w:tc>
          <w:tcPr>
            <w:tcW w:w="1418" w:type="dxa"/>
            <w:vMerge/>
            <w:tcBorders>
              <w:bottom w:val="single" w:sz="12" w:space="0" w:color="0069A4"/>
            </w:tcBorders>
            <w:noWrap/>
            <w:hideMark/>
          </w:tcPr>
          <w:p w14:paraId="2299C03D" w14:textId="77777777" w:rsidR="00EB5C69" w:rsidRPr="001F1D61" w:rsidRDefault="00EB5C69" w:rsidP="00C824FC">
            <w:pPr>
              <w:widowControl w:val="0"/>
              <w:jc w:val="center"/>
              <w:rPr>
                <w:rFonts w:ascii="Arial" w:eastAsia="Times" w:hAnsi="Arial" w:cstheme="majorHAnsi"/>
                <w:sz w:val="18"/>
              </w:rPr>
            </w:pPr>
          </w:p>
        </w:tc>
        <w:tc>
          <w:tcPr>
            <w:tcW w:w="1273" w:type="dxa"/>
            <w:vMerge/>
            <w:tcBorders>
              <w:bottom w:val="single" w:sz="12" w:space="0" w:color="0069A4"/>
            </w:tcBorders>
            <w:noWrap/>
            <w:hideMark/>
          </w:tcPr>
          <w:p w14:paraId="7F70ADE3" w14:textId="77777777" w:rsidR="00EB5C69" w:rsidRPr="001F1D61" w:rsidRDefault="00EB5C69" w:rsidP="00C824FC">
            <w:pPr>
              <w:widowControl w:val="0"/>
              <w:jc w:val="center"/>
              <w:rPr>
                <w:rFonts w:ascii="Arial" w:eastAsia="Times" w:hAnsi="Arial" w:cstheme="majorHAnsi"/>
                <w:sz w:val="18"/>
              </w:rPr>
            </w:pPr>
          </w:p>
        </w:tc>
      </w:tr>
      <w:tr w:rsidR="00EB5C69" w:rsidRPr="0063521A" w14:paraId="4754E3EB" w14:textId="77777777" w:rsidTr="00802FE5">
        <w:tc>
          <w:tcPr>
            <w:tcW w:w="2827" w:type="dxa"/>
            <w:tcBorders>
              <w:top w:val="single" w:sz="12" w:space="0" w:color="0069A4"/>
              <w:bottom w:val="single" w:sz="12" w:space="0" w:color="0069A4"/>
            </w:tcBorders>
            <w:noWrap/>
            <w:hideMark/>
          </w:tcPr>
          <w:p w14:paraId="467CCC75" w14:textId="77777777" w:rsidR="00EB5C69" w:rsidRPr="00A93148" w:rsidRDefault="00EB5C69" w:rsidP="00C824FC">
            <w:pPr>
              <w:widowControl w:val="0"/>
              <w:rPr>
                <w:rFonts w:ascii="Arial" w:eastAsia="Times" w:hAnsi="Arial" w:cstheme="majorHAnsi"/>
                <w:sz w:val="18"/>
              </w:rPr>
            </w:pPr>
          </w:p>
        </w:tc>
        <w:tc>
          <w:tcPr>
            <w:tcW w:w="1171" w:type="dxa"/>
            <w:tcBorders>
              <w:top w:val="single" w:sz="12" w:space="0" w:color="0069A4"/>
              <w:bottom w:val="single" w:sz="12" w:space="0" w:color="0069A4"/>
            </w:tcBorders>
            <w:noWrap/>
            <w:hideMark/>
          </w:tcPr>
          <w:p w14:paraId="3CBC75E0" w14:textId="77777777" w:rsidR="00EB5C69" w:rsidRPr="00CC02E5" w:rsidRDefault="00EB5C69" w:rsidP="00C824FC">
            <w:pPr>
              <w:widowControl w:val="0"/>
              <w:jc w:val="center"/>
              <w:rPr>
                <w:rFonts w:ascii="Arial" w:eastAsia="Times" w:hAnsi="Arial" w:cstheme="majorHAnsi"/>
                <w:sz w:val="18"/>
              </w:rPr>
            </w:pPr>
          </w:p>
        </w:tc>
        <w:tc>
          <w:tcPr>
            <w:tcW w:w="1202" w:type="dxa"/>
            <w:tcBorders>
              <w:top w:val="single" w:sz="12" w:space="0" w:color="0069A4"/>
              <w:bottom w:val="single" w:sz="12" w:space="0" w:color="0069A4"/>
            </w:tcBorders>
            <w:noWrap/>
            <w:hideMark/>
          </w:tcPr>
          <w:p w14:paraId="2502F642" w14:textId="77777777" w:rsidR="00EB5C69" w:rsidRPr="007F617A" w:rsidRDefault="00EB5C69" w:rsidP="00C824FC">
            <w:pPr>
              <w:widowControl w:val="0"/>
              <w:jc w:val="center"/>
              <w:rPr>
                <w:rFonts w:ascii="Arial" w:eastAsia="Times" w:hAnsi="Arial" w:cstheme="majorHAnsi"/>
                <w:sz w:val="18"/>
              </w:rPr>
            </w:pPr>
          </w:p>
        </w:tc>
        <w:tc>
          <w:tcPr>
            <w:tcW w:w="1179" w:type="dxa"/>
            <w:tcBorders>
              <w:top w:val="single" w:sz="12" w:space="0" w:color="0069A4"/>
              <w:bottom w:val="single" w:sz="12" w:space="0" w:color="0069A4"/>
            </w:tcBorders>
            <w:noWrap/>
            <w:hideMark/>
          </w:tcPr>
          <w:p w14:paraId="7DADFA52" w14:textId="77777777" w:rsidR="00EB5C69" w:rsidRPr="001F1D61" w:rsidRDefault="00EB5C69" w:rsidP="00C824FC">
            <w:pPr>
              <w:widowControl w:val="0"/>
              <w:jc w:val="center"/>
              <w:rPr>
                <w:rFonts w:ascii="Arial" w:eastAsia="Times" w:hAnsi="Arial" w:cstheme="majorHAnsi"/>
                <w:sz w:val="18"/>
              </w:rPr>
            </w:pPr>
          </w:p>
        </w:tc>
        <w:tc>
          <w:tcPr>
            <w:tcW w:w="1418" w:type="dxa"/>
            <w:tcBorders>
              <w:top w:val="single" w:sz="12" w:space="0" w:color="0069A4"/>
              <w:bottom w:val="single" w:sz="12" w:space="0" w:color="0069A4"/>
            </w:tcBorders>
            <w:noWrap/>
            <w:hideMark/>
          </w:tcPr>
          <w:p w14:paraId="16690C69" w14:textId="77777777" w:rsidR="00EB5C69" w:rsidRPr="001F1D61" w:rsidRDefault="00EB5C69" w:rsidP="00C824FC">
            <w:pPr>
              <w:widowControl w:val="0"/>
              <w:jc w:val="right"/>
              <w:rPr>
                <w:rFonts w:ascii="Arial" w:eastAsia="Times" w:hAnsi="Arial" w:cstheme="majorHAnsi"/>
                <w:b/>
                <w:bCs/>
                <w:sz w:val="18"/>
              </w:rPr>
            </w:pPr>
            <w:r w:rsidRPr="001F1D61">
              <w:rPr>
                <w:rFonts w:ascii="Arial" w:eastAsia="Times" w:hAnsi="Arial" w:cstheme="majorHAnsi"/>
                <w:b/>
                <w:bCs/>
                <w:sz w:val="18"/>
              </w:rPr>
              <w:t>Total</w:t>
            </w:r>
          </w:p>
        </w:tc>
        <w:tc>
          <w:tcPr>
            <w:tcW w:w="1273" w:type="dxa"/>
            <w:tcBorders>
              <w:top w:val="single" w:sz="12" w:space="0" w:color="0069A4"/>
              <w:bottom w:val="single" w:sz="12" w:space="0" w:color="0069A4"/>
            </w:tcBorders>
            <w:noWrap/>
            <w:hideMark/>
          </w:tcPr>
          <w:p w14:paraId="570DCBEB" w14:textId="77777777" w:rsidR="00EB5C69" w:rsidRPr="001F1D61" w:rsidRDefault="00EB5C69" w:rsidP="00C824FC">
            <w:pPr>
              <w:widowControl w:val="0"/>
              <w:jc w:val="center"/>
              <w:rPr>
                <w:rFonts w:ascii="Arial" w:eastAsia="Times" w:hAnsi="Arial" w:cstheme="majorHAnsi"/>
                <w:b/>
                <w:bCs/>
                <w:sz w:val="18"/>
              </w:rPr>
            </w:pPr>
            <w:r w:rsidRPr="001F1D61">
              <w:rPr>
                <w:rFonts w:ascii="Arial" w:eastAsia="Times" w:hAnsi="Arial" w:cstheme="majorHAnsi"/>
                <w:b/>
                <w:bCs/>
                <w:sz w:val="18"/>
              </w:rPr>
              <w:t>$375,026</w:t>
            </w:r>
          </w:p>
        </w:tc>
      </w:tr>
    </w:tbl>
    <w:p w14:paraId="4ECE8ACA" w14:textId="77777777" w:rsidR="005B52BE" w:rsidRPr="00A93148" w:rsidRDefault="005B52BE" w:rsidP="005B52BE">
      <w:pPr>
        <w:widowControl w:val="0"/>
        <w:rPr>
          <w:rFonts w:ascii="Arial" w:eastAsia="Times" w:hAnsi="Arial" w:cstheme="majorHAnsi"/>
          <w:sz w:val="18"/>
        </w:rPr>
      </w:pPr>
    </w:p>
    <w:p w14:paraId="43788AE1" w14:textId="77777777" w:rsidR="00AF1C95" w:rsidRDefault="00AF1C95" w:rsidP="00321F2B">
      <w:pPr>
        <w:pStyle w:val="Heading2"/>
        <w:keepNext w:val="0"/>
        <w:keepLines w:val="0"/>
        <w:widowControl w:val="0"/>
        <w:numPr>
          <w:ilvl w:val="0"/>
          <w:numId w:val="0"/>
        </w:numPr>
        <w:rPr>
          <w:rFonts w:cstheme="majorHAnsi"/>
        </w:rPr>
      </w:pPr>
      <w:r>
        <w:rPr>
          <w:rFonts w:cstheme="majorHAnsi"/>
        </w:rPr>
        <w:br w:type="page"/>
      </w:r>
    </w:p>
    <w:p w14:paraId="0A29017C" w14:textId="67C8FF11" w:rsidR="00321F2B" w:rsidRPr="00F63591" w:rsidRDefault="00321F2B" w:rsidP="00321F2B">
      <w:pPr>
        <w:pStyle w:val="Heading2"/>
        <w:keepNext w:val="0"/>
        <w:keepLines w:val="0"/>
        <w:widowControl w:val="0"/>
        <w:numPr>
          <w:ilvl w:val="0"/>
          <w:numId w:val="0"/>
        </w:numPr>
        <w:rPr>
          <w:rFonts w:cstheme="majorHAnsi"/>
          <w:color w:val="0069A4"/>
        </w:rPr>
      </w:pPr>
      <w:bookmarkStart w:id="160" w:name="_Toc63936963"/>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7</w:t>
      </w:r>
      <w:r w:rsidRPr="00F63591">
        <w:rPr>
          <w:rFonts w:cstheme="majorHAnsi"/>
          <w:color w:val="0069A4"/>
        </w:rPr>
        <w:fldChar w:fldCharType="end"/>
      </w:r>
      <w:r w:rsidRPr="00F63591">
        <w:rPr>
          <w:rFonts w:cstheme="majorHAnsi"/>
          <w:color w:val="0069A4"/>
        </w:rPr>
        <w:t>: Fixed direct costs (</w:t>
      </w:r>
      <w:r w:rsidR="00E3596B" w:rsidRPr="00F63591">
        <w:rPr>
          <w:rFonts w:cstheme="majorHAnsi"/>
          <w:color w:val="0069A4"/>
        </w:rPr>
        <w:t>endorsement</w:t>
      </w:r>
      <w:r w:rsidR="00AB7BD4" w:rsidRPr="00F63591">
        <w:rPr>
          <w:rFonts w:cstheme="majorHAnsi"/>
          <w:color w:val="0069A4"/>
        </w:rPr>
        <w:t xml:space="preserve"> advice</w:t>
      </w:r>
      <w:r w:rsidRPr="00F63591">
        <w:rPr>
          <w:rFonts w:cstheme="majorHAnsi"/>
          <w:color w:val="0069A4"/>
        </w:rPr>
        <w:t>)</w:t>
      </w:r>
      <w:bookmarkEnd w:id="160"/>
    </w:p>
    <w:p w14:paraId="622AB076" w14:textId="046FD678" w:rsidR="00321F2B" w:rsidRPr="00A9174C" w:rsidRDefault="00A365D1" w:rsidP="00A365D1">
      <w:pPr>
        <w:pStyle w:val="Caption"/>
        <w:spacing w:after="120"/>
        <w:rPr>
          <w:rFonts w:ascii="Arial" w:hAnsi="Arial"/>
          <w:b/>
          <w:bCs/>
          <w:iCs w:val="0"/>
          <w:color w:val="0069A4"/>
        </w:rPr>
      </w:pPr>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25</w:t>
      </w:r>
      <w:r w:rsidRPr="00A9174C">
        <w:rPr>
          <w:rFonts w:ascii="Arial" w:hAnsi="Arial"/>
          <w:b/>
          <w:bCs/>
          <w:color w:val="0069A4"/>
        </w:rPr>
        <w:fldChar w:fldCharType="end"/>
      </w:r>
      <w:r w:rsidRPr="00A9174C">
        <w:rPr>
          <w:rFonts w:ascii="Arial" w:hAnsi="Arial"/>
          <w:b/>
          <w:bCs/>
          <w:color w:val="0069A4"/>
        </w:rPr>
        <w:t>: Fixed direct costs (endorsement advice)</w:t>
      </w:r>
    </w:p>
    <w:tbl>
      <w:tblPr>
        <w:tblW w:w="0" w:type="auto"/>
        <w:tblInd w:w="108" w:type="dxa"/>
        <w:tblBorders>
          <w:insideH w:val="single" w:sz="4" w:space="0" w:color="007DC3" w:themeColor="accent1"/>
        </w:tblBorders>
        <w:tblLayout w:type="fixed"/>
        <w:tblCellMar>
          <w:top w:w="57" w:type="dxa"/>
          <w:bottom w:w="57" w:type="dxa"/>
        </w:tblCellMar>
        <w:tblLook w:val="04A0" w:firstRow="1" w:lastRow="0" w:firstColumn="1" w:lastColumn="0" w:noHBand="0" w:noVBand="1"/>
      </w:tblPr>
      <w:tblGrid>
        <w:gridCol w:w="1877"/>
        <w:gridCol w:w="2694"/>
        <w:gridCol w:w="4290"/>
      </w:tblGrid>
      <w:tr w:rsidR="00321F2B" w:rsidRPr="0063521A" w14:paraId="61CBC266" w14:textId="77777777" w:rsidTr="00802FE5">
        <w:trPr>
          <w:tblHeader/>
        </w:trPr>
        <w:tc>
          <w:tcPr>
            <w:tcW w:w="1877" w:type="dxa"/>
            <w:tcBorders>
              <w:top w:val="single" w:sz="12" w:space="0" w:color="0069A4"/>
              <w:bottom w:val="single" w:sz="12" w:space="0" w:color="0069A4"/>
            </w:tcBorders>
            <w:shd w:val="clear" w:color="auto" w:fill="auto"/>
            <w:vAlign w:val="bottom"/>
          </w:tcPr>
          <w:p w14:paraId="1AC08479" w14:textId="0B2C76EB" w:rsidR="00321F2B" w:rsidRPr="001F1D61" w:rsidRDefault="00321F2B" w:rsidP="00C824FC">
            <w:pPr>
              <w:pStyle w:val="TableHeader"/>
              <w:keepNext w:val="0"/>
              <w:widowControl w:val="0"/>
              <w:spacing w:before="0" w:after="0"/>
              <w:rPr>
                <w:color w:val="auto"/>
                <w:sz w:val="18"/>
                <w:szCs w:val="18"/>
              </w:rPr>
            </w:pPr>
            <w:r w:rsidRPr="007F617A">
              <w:rPr>
                <w:color w:val="auto"/>
                <w:sz w:val="18"/>
                <w:szCs w:val="18"/>
              </w:rPr>
              <w:t>Function</w:t>
            </w:r>
          </w:p>
        </w:tc>
        <w:tc>
          <w:tcPr>
            <w:tcW w:w="2694" w:type="dxa"/>
            <w:tcBorders>
              <w:top w:val="single" w:sz="12" w:space="0" w:color="0069A4"/>
              <w:bottom w:val="single" w:sz="12" w:space="0" w:color="0069A4"/>
            </w:tcBorders>
            <w:vAlign w:val="bottom"/>
          </w:tcPr>
          <w:p w14:paraId="66A6D51F" w14:textId="77777777" w:rsidR="00321F2B" w:rsidRPr="001F1D61" w:rsidRDefault="00321F2B" w:rsidP="00C824FC">
            <w:pPr>
              <w:pStyle w:val="TableHeader"/>
              <w:keepNext w:val="0"/>
              <w:widowControl w:val="0"/>
              <w:spacing w:before="0" w:after="0"/>
              <w:jc w:val="center"/>
              <w:rPr>
                <w:color w:val="auto"/>
                <w:sz w:val="18"/>
                <w:szCs w:val="18"/>
              </w:rPr>
            </w:pPr>
            <w:r w:rsidRPr="001F1D61">
              <w:rPr>
                <w:color w:val="auto"/>
                <w:sz w:val="18"/>
                <w:szCs w:val="18"/>
              </w:rPr>
              <w:t xml:space="preserve">Estimated Regulatory Cost </w:t>
            </w:r>
          </w:p>
          <w:p w14:paraId="294AE4D3" w14:textId="77777777" w:rsidR="00321F2B" w:rsidRPr="001F1D61" w:rsidRDefault="00321F2B" w:rsidP="00C824FC">
            <w:pPr>
              <w:pStyle w:val="TableHeader"/>
              <w:keepNext w:val="0"/>
              <w:widowControl w:val="0"/>
              <w:spacing w:before="0" w:after="0"/>
              <w:jc w:val="center"/>
              <w:rPr>
                <w:color w:val="auto"/>
                <w:sz w:val="18"/>
                <w:szCs w:val="18"/>
              </w:rPr>
            </w:pPr>
            <w:r w:rsidRPr="001F1D61">
              <w:rPr>
                <w:color w:val="auto"/>
                <w:sz w:val="18"/>
                <w:szCs w:val="18"/>
              </w:rPr>
              <w:t>Yearly average over the 10-year regulatory period July 2021 to 30 June 2031</w:t>
            </w:r>
          </w:p>
        </w:tc>
        <w:tc>
          <w:tcPr>
            <w:tcW w:w="4290" w:type="dxa"/>
            <w:tcBorders>
              <w:top w:val="single" w:sz="12" w:space="0" w:color="0069A4"/>
              <w:bottom w:val="single" w:sz="12" w:space="0" w:color="0069A4"/>
            </w:tcBorders>
            <w:shd w:val="clear" w:color="auto" w:fill="auto"/>
            <w:vAlign w:val="bottom"/>
          </w:tcPr>
          <w:p w14:paraId="39392EF8" w14:textId="494E5F49" w:rsidR="00321F2B" w:rsidRPr="001F1D61" w:rsidRDefault="00CF5219" w:rsidP="00C824FC">
            <w:pPr>
              <w:pStyle w:val="TableHeader"/>
              <w:keepNext w:val="0"/>
              <w:widowControl w:val="0"/>
              <w:spacing w:before="0" w:after="0"/>
              <w:jc w:val="center"/>
              <w:rPr>
                <w:color w:val="auto"/>
                <w:sz w:val="18"/>
                <w:szCs w:val="18"/>
              </w:rPr>
            </w:pPr>
            <w:r>
              <w:rPr>
                <w:color w:val="auto"/>
                <w:sz w:val="18"/>
                <w:szCs w:val="18"/>
              </w:rPr>
              <w:t>Ex</w:t>
            </w:r>
            <w:r w:rsidR="00587D73">
              <w:rPr>
                <w:color w:val="auto"/>
                <w:sz w:val="18"/>
                <w:szCs w:val="18"/>
              </w:rPr>
              <w:t>pected</w:t>
            </w:r>
            <w:r w:rsidR="00321F2B" w:rsidRPr="001F1D61">
              <w:rPr>
                <w:color w:val="auto"/>
                <w:sz w:val="18"/>
                <w:szCs w:val="18"/>
              </w:rPr>
              <w:t xml:space="preserve"> Regulatory Activities </w:t>
            </w:r>
          </w:p>
        </w:tc>
      </w:tr>
      <w:tr w:rsidR="00321F2B" w:rsidRPr="0063521A" w14:paraId="2C31AD11" w14:textId="77777777" w:rsidTr="00802FE5">
        <w:tc>
          <w:tcPr>
            <w:tcW w:w="1877" w:type="dxa"/>
            <w:tcBorders>
              <w:top w:val="single" w:sz="12" w:space="0" w:color="0069A4"/>
              <w:bottom w:val="single" w:sz="4" w:space="0" w:color="0069A4"/>
            </w:tcBorders>
            <w:shd w:val="clear" w:color="auto" w:fill="auto"/>
          </w:tcPr>
          <w:p w14:paraId="1874BA2D" w14:textId="071E2B7F" w:rsidR="00321F2B" w:rsidRPr="001F1D61" w:rsidRDefault="00A07010">
            <w:pPr>
              <w:pStyle w:val="DJCSbodyafterbullets"/>
              <w:widowControl w:val="0"/>
              <w:spacing w:before="0" w:after="0" w:line="240" w:lineRule="auto"/>
              <w:ind w:left="0"/>
              <w:rPr>
                <w:rFonts w:cstheme="minorHAnsi"/>
                <w:sz w:val="18"/>
              </w:rPr>
            </w:pPr>
            <w:r w:rsidRPr="00A93148">
              <w:rPr>
                <w:rFonts w:cstheme="minorHAnsi"/>
                <w:sz w:val="18"/>
              </w:rPr>
              <w:t>M</w:t>
            </w:r>
            <w:r w:rsidRPr="00CC02E5">
              <w:rPr>
                <w:rFonts w:cstheme="minorHAnsi"/>
                <w:sz w:val="18"/>
              </w:rPr>
              <w:t xml:space="preserve">anaging back-end </w:t>
            </w:r>
            <w:r w:rsidRPr="007F617A">
              <w:rPr>
                <w:rFonts w:cstheme="minorHAnsi"/>
                <w:sz w:val="18"/>
              </w:rPr>
              <w:t>endorsement</w:t>
            </w:r>
            <w:r w:rsidRPr="001F1D61">
              <w:rPr>
                <w:rFonts w:cstheme="minorHAnsi"/>
                <w:sz w:val="18"/>
              </w:rPr>
              <w:t xml:space="preserve"> functions</w:t>
            </w:r>
          </w:p>
        </w:tc>
        <w:tc>
          <w:tcPr>
            <w:tcW w:w="2694" w:type="dxa"/>
            <w:tcBorders>
              <w:top w:val="single" w:sz="12" w:space="0" w:color="0069A4"/>
              <w:bottom w:val="single" w:sz="4" w:space="0" w:color="0069A4"/>
            </w:tcBorders>
          </w:tcPr>
          <w:p w14:paraId="5116FC2E" w14:textId="38E44EF7" w:rsidR="00321F2B" w:rsidRPr="001F1D61" w:rsidRDefault="007D35D2" w:rsidP="00C824FC">
            <w:pPr>
              <w:pStyle w:val="DJCSbodyafterbullets"/>
              <w:widowControl w:val="0"/>
              <w:spacing w:before="0" w:after="0" w:line="240" w:lineRule="auto"/>
              <w:ind w:left="0"/>
              <w:jc w:val="center"/>
              <w:rPr>
                <w:rFonts w:cstheme="minorHAnsi"/>
                <w:sz w:val="18"/>
              </w:rPr>
            </w:pPr>
            <w:r w:rsidRPr="001F1D61">
              <w:rPr>
                <w:rFonts w:cstheme="minorHAnsi"/>
                <w:sz w:val="18"/>
              </w:rPr>
              <w:t>$201,511</w:t>
            </w:r>
          </w:p>
        </w:tc>
        <w:tc>
          <w:tcPr>
            <w:tcW w:w="4290" w:type="dxa"/>
            <w:tcBorders>
              <w:top w:val="single" w:sz="12" w:space="0" w:color="0069A4"/>
              <w:bottom w:val="single" w:sz="4" w:space="0" w:color="0069A4"/>
            </w:tcBorders>
            <w:shd w:val="clear" w:color="auto" w:fill="auto"/>
          </w:tcPr>
          <w:p w14:paraId="13D969C8" w14:textId="548FAF91" w:rsidR="009142B6" w:rsidRPr="001F1D61" w:rsidRDefault="009142B6" w:rsidP="009142B6">
            <w:pPr>
              <w:pStyle w:val="DJCSbodyafterbullets"/>
              <w:widowControl w:val="0"/>
              <w:spacing w:before="0" w:after="0" w:line="240" w:lineRule="auto"/>
              <w:ind w:left="0"/>
              <w:rPr>
                <w:rFonts w:cstheme="minorHAnsi"/>
                <w:sz w:val="18"/>
              </w:rPr>
            </w:pPr>
            <w:r w:rsidRPr="001F1D61">
              <w:rPr>
                <w:rFonts w:cstheme="minorHAnsi"/>
                <w:sz w:val="18"/>
              </w:rPr>
              <w:t>Activities in an average year include</w:t>
            </w:r>
            <w:r w:rsidR="00D35214" w:rsidRPr="001F1D61">
              <w:rPr>
                <w:rFonts w:cstheme="minorHAnsi"/>
                <w:sz w:val="18"/>
              </w:rPr>
              <w:t xml:space="preserve"> processing</w:t>
            </w:r>
            <w:r w:rsidR="00652E7F" w:rsidRPr="001F1D61">
              <w:rPr>
                <w:rFonts w:cstheme="minorHAnsi"/>
                <w:sz w:val="18"/>
              </w:rPr>
              <w:t xml:space="preserve"> approximately</w:t>
            </w:r>
            <w:r w:rsidRPr="001F1D61">
              <w:rPr>
                <w:rFonts w:cstheme="minorHAnsi"/>
                <w:sz w:val="18"/>
              </w:rPr>
              <w:t>:</w:t>
            </w:r>
          </w:p>
          <w:p w14:paraId="01E7B688" w14:textId="6D5CD2A7" w:rsidR="00437AF9" w:rsidRPr="001F1D61" w:rsidRDefault="00437AF9" w:rsidP="00C824FC">
            <w:pPr>
              <w:pStyle w:val="TableText-List"/>
              <w:tabs>
                <w:tab w:val="clear" w:pos="142"/>
                <w:tab w:val="num" w:pos="318"/>
              </w:tabs>
              <w:spacing w:before="0" w:after="0"/>
              <w:ind w:left="318" w:hanging="318"/>
              <w:rPr>
                <w:rFonts w:cstheme="minorHAnsi"/>
              </w:rPr>
            </w:pPr>
            <w:r w:rsidRPr="001F1D61">
              <w:rPr>
                <w:rFonts w:cstheme="minorHAnsi"/>
              </w:rPr>
              <w:t>117 change</w:t>
            </w:r>
            <w:r w:rsidR="00E679AF" w:rsidRPr="001F1D61">
              <w:rPr>
                <w:rFonts w:cstheme="minorHAnsi"/>
              </w:rPr>
              <w:t>s</w:t>
            </w:r>
            <w:r w:rsidRPr="001F1D61">
              <w:rPr>
                <w:rFonts w:cstheme="minorHAnsi"/>
              </w:rPr>
              <w:t xml:space="preserve"> </w:t>
            </w:r>
            <w:r w:rsidR="00016565">
              <w:rPr>
                <w:rFonts w:cstheme="minorHAnsi"/>
              </w:rPr>
              <w:t>of</w:t>
            </w:r>
            <w:r w:rsidRPr="001F1D61">
              <w:rPr>
                <w:rFonts w:cstheme="minorHAnsi"/>
              </w:rPr>
              <w:t xml:space="preserve"> details of an endorsed building engineer</w:t>
            </w:r>
          </w:p>
          <w:p w14:paraId="6EF3C8F6" w14:textId="1003006C" w:rsidR="00321F2B" w:rsidRPr="001F1D61" w:rsidRDefault="00C07584" w:rsidP="00C824FC">
            <w:pPr>
              <w:pStyle w:val="TableText-List"/>
              <w:tabs>
                <w:tab w:val="clear" w:pos="142"/>
                <w:tab w:val="num" w:pos="318"/>
              </w:tabs>
              <w:spacing w:before="0" w:after="0"/>
              <w:ind w:left="318" w:hanging="318"/>
              <w:rPr>
                <w:rFonts w:cstheme="minorHAnsi"/>
              </w:rPr>
            </w:pPr>
            <w:r w:rsidRPr="001F1D61">
              <w:rPr>
                <w:rFonts w:cstheme="minorHAnsi"/>
              </w:rPr>
              <w:t xml:space="preserve">586 </w:t>
            </w:r>
            <w:r w:rsidR="004B6749" w:rsidRPr="001F1D61">
              <w:rPr>
                <w:rFonts w:cstheme="minorHAnsi"/>
              </w:rPr>
              <w:t xml:space="preserve">changes to an endorsement resulting </w:t>
            </w:r>
            <w:r w:rsidR="00F54105" w:rsidRPr="001F1D61">
              <w:rPr>
                <w:rFonts w:cstheme="minorHAnsi"/>
              </w:rPr>
              <w:t>from</w:t>
            </w:r>
            <w:r w:rsidR="004B6749" w:rsidRPr="001F1D61">
              <w:rPr>
                <w:rFonts w:cstheme="minorHAnsi"/>
              </w:rPr>
              <w:t xml:space="preserve"> </w:t>
            </w:r>
            <w:r w:rsidR="00F54105" w:rsidRPr="001F1D61">
              <w:rPr>
                <w:rFonts w:cstheme="minorHAnsi"/>
              </w:rPr>
              <w:t>a change of registration between practising and non-practising</w:t>
            </w:r>
            <w:r w:rsidR="009A066E" w:rsidRPr="001F1D61">
              <w:rPr>
                <w:rFonts w:cstheme="minorHAnsi"/>
              </w:rPr>
              <w:t xml:space="preserve">  </w:t>
            </w:r>
          </w:p>
          <w:p w14:paraId="12D3F176" w14:textId="1CBC21D3" w:rsidR="0004280F" w:rsidRPr="001F1D61" w:rsidRDefault="0004280F" w:rsidP="00C824FC">
            <w:pPr>
              <w:pStyle w:val="TableText-List"/>
              <w:tabs>
                <w:tab w:val="clear" w:pos="142"/>
                <w:tab w:val="num" w:pos="318"/>
              </w:tabs>
              <w:spacing w:before="0" w:after="0"/>
              <w:ind w:left="318" w:hanging="318"/>
              <w:rPr>
                <w:rFonts w:cstheme="minorHAnsi"/>
              </w:rPr>
            </w:pPr>
            <w:r w:rsidRPr="001F1D61">
              <w:rPr>
                <w:rFonts w:cstheme="minorHAnsi"/>
              </w:rPr>
              <w:t>3,367 updates to the professional indemnity insurance of endorsed building engineer</w:t>
            </w:r>
            <w:r w:rsidR="009A0899">
              <w:rPr>
                <w:rFonts w:cstheme="minorHAnsi"/>
              </w:rPr>
              <w:t>s</w:t>
            </w:r>
          </w:p>
          <w:p w14:paraId="3E9D1B6B" w14:textId="2CFF630E" w:rsidR="005670A2" w:rsidRPr="00473D9A" w:rsidRDefault="00421AC3" w:rsidP="00473D9A">
            <w:pPr>
              <w:pStyle w:val="TableText-List"/>
              <w:tabs>
                <w:tab w:val="clear" w:pos="142"/>
                <w:tab w:val="num" w:pos="318"/>
              </w:tabs>
              <w:spacing w:before="0" w:after="0"/>
              <w:ind w:left="318" w:hanging="318"/>
              <w:rPr>
                <w:rFonts w:cstheme="minorHAnsi"/>
              </w:rPr>
            </w:pPr>
            <w:r w:rsidRPr="001F1D61">
              <w:rPr>
                <w:rFonts w:cstheme="minorHAnsi"/>
              </w:rPr>
              <w:t>37</w:t>
            </w:r>
            <w:r w:rsidR="003B58BA" w:rsidRPr="001F1D61">
              <w:rPr>
                <w:rFonts w:cstheme="minorHAnsi"/>
              </w:rPr>
              <w:t xml:space="preserve"> </w:t>
            </w:r>
            <w:r w:rsidR="00AC5EA8" w:rsidRPr="001F1D61">
              <w:rPr>
                <w:rFonts w:cstheme="minorHAnsi"/>
              </w:rPr>
              <w:t>applications to surrender an endorsement</w:t>
            </w:r>
          </w:p>
        </w:tc>
      </w:tr>
      <w:tr w:rsidR="00321F2B" w:rsidRPr="0063521A" w14:paraId="3A327568" w14:textId="77777777" w:rsidTr="00802FE5">
        <w:tc>
          <w:tcPr>
            <w:tcW w:w="1877" w:type="dxa"/>
            <w:tcBorders>
              <w:top w:val="single" w:sz="4" w:space="0" w:color="0069A4"/>
              <w:bottom w:val="single" w:sz="4" w:space="0" w:color="0069A4"/>
            </w:tcBorders>
            <w:shd w:val="clear" w:color="auto" w:fill="auto"/>
          </w:tcPr>
          <w:p w14:paraId="08C92CD0" w14:textId="0AB9C31B" w:rsidR="00321F2B" w:rsidRPr="007F617A" w:rsidRDefault="004277FE" w:rsidP="00C824FC">
            <w:pPr>
              <w:pStyle w:val="DJCSbodyafterbullets"/>
              <w:widowControl w:val="0"/>
              <w:spacing w:before="0" w:after="0" w:line="240" w:lineRule="auto"/>
              <w:ind w:left="0"/>
              <w:rPr>
                <w:rFonts w:cstheme="majorHAnsi"/>
                <w:sz w:val="21"/>
                <w:szCs w:val="22"/>
              </w:rPr>
            </w:pPr>
            <w:r w:rsidRPr="00A93148">
              <w:rPr>
                <w:rFonts w:cstheme="minorHAnsi"/>
                <w:sz w:val="18"/>
              </w:rPr>
              <w:t>R</w:t>
            </w:r>
            <w:r w:rsidRPr="00CC02E5">
              <w:rPr>
                <w:rFonts w:cstheme="minorHAnsi"/>
                <w:sz w:val="18"/>
              </w:rPr>
              <w:t>eceiving and managing enquires and complaints</w:t>
            </w:r>
          </w:p>
        </w:tc>
        <w:tc>
          <w:tcPr>
            <w:tcW w:w="2694" w:type="dxa"/>
            <w:tcBorders>
              <w:top w:val="single" w:sz="4" w:space="0" w:color="0069A4"/>
              <w:bottom w:val="single" w:sz="4" w:space="0" w:color="0069A4"/>
            </w:tcBorders>
          </w:tcPr>
          <w:p w14:paraId="28C8CD8E" w14:textId="4D93457D" w:rsidR="00321F2B" w:rsidRPr="001F1D61" w:rsidRDefault="00075195" w:rsidP="00C824FC">
            <w:pPr>
              <w:pStyle w:val="TableText"/>
              <w:widowControl w:val="0"/>
              <w:spacing w:before="0" w:after="0"/>
              <w:jc w:val="center"/>
            </w:pPr>
            <w:r w:rsidRPr="001F1D61">
              <w:t>$</w:t>
            </w:r>
            <w:r w:rsidR="004D540A" w:rsidRPr="001F1D61">
              <w:t>128,623</w:t>
            </w:r>
          </w:p>
        </w:tc>
        <w:tc>
          <w:tcPr>
            <w:tcW w:w="4290" w:type="dxa"/>
            <w:tcBorders>
              <w:top w:val="single" w:sz="4" w:space="0" w:color="0069A4"/>
              <w:bottom w:val="single" w:sz="4" w:space="0" w:color="0069A4"/>
            </w:tcBorders>
            <w:shd w:val="clear" w:color="auto" w:fill="auto"/>
          </w:tcPr>
          <w:p w14:paraId="3A827795" w14:textId="234F971D" w:rsidR="00F271A3" w:rsidRPr="00473D9A" w:rsidRDefault="008F4B6F" w:rsidP="00473D9A">
            <w:pPr>
              <w:pStyle w:val="TableText-List"/>
              <w:numPr>
                <w:ilvl w:val="0"/>
                <w:numId w:val="0"/>
              </w:numPr>
              <w:spacing w:before="0" w:after="0"/>
              <w:rPr>
                <w:rFonts w:cstheme="minorHAnsi"/>
              </w:rPr>
            </w:pPr>
            <w:r w:rsidRPr="001F1D61">
              <w:rPr>
                <w:rFonts w:cstheme="minorHAnsi"/>
              </w:rPr>
              <w:t xml:space="preserve">Activities in an average year include </w:t>
            </w:r>
            <w:r>
              <w:rPr>
                <w:rFonts w:cstheme="minorHAnsi"/>
              </w:rPr>
              <w:t>r</w:t>
            </w:r>
            <w:r w:rsidR="0083793A" w:rsidRPr="001F1D61">
              <w:rPr>
                <w:rFonts w:cstheme="minorHAnsi"/>
              </w:rPr>
              <w:t xml:space="preserve">esponding </w:t>
            </w:r>
            <w:r w:rsidR="00F271A3" w:rsidRPr="001F1D61">
              <w:rPr>
                <w:rFonts w:cstheme="minorHAnsi"/>
              </w:rPr>
              <w:t>to up to 3,</w:t>
            </w:r>
            <w:r w:rsidR="004F2DDE">
              <w:rPr>
                <w:rFonts w:cstheme="minorHAnsi"/>
              </w:rPr>
              <w:t>808</w:t>
            </w:r>
            <w:r w:rsidR="00F271A3" w:rsidRPr="001F1D61">
              <w:rPr>
                <w:rFonts w:cstheme="minorHAnsi"/>
              </w:rPr>
              <w:t xml:space="preserve"> enquiries.</w:t>
            </w:r>
          </w:p>
        </w:tc>
      </w:tr>
      <w:tr w:rsidR="00321F2B" w:rsidRPr="0063521A" w14:paraId="1303706C" w14:textId="77777777" w:rsidTr="00802FE5">
        <w:tc>
          <w:tcPr>
            <w:tcW w:w="1877" w:type="dxa"/>
            <w:tcBorders>
              <w:top w:val="single" w:sz="4" w:space="0" w:color="0069A4"/>
              <w:bottom w:val="single" w:sz="4" w:space="0" w:color="0069A4"/>
            </w:tcBorders>
            <w:shd w:val="clear" w:color="auto" w:fill="auto"/>
          </w:tcPr>
          <w:p w14:paraId="3CCEEE4C" w14:textId="5C37764B" w:rsidR="00321F2B" w:rsidRPr="001F1D61" w:rsidRDefault="00566F06" w:rsidP="00C824FC">
            <w:pPr>
              <w:pStyle w:val="DJCSbodyafterbullets"/>
              <w:widowControl w:val="0"/>
              <w:spacing w:before="0" w:after="0" w:line="240" w:lineRule="auto"/>
              <w:ind w:left="0"/>
              <w:rPr>
                <w:rFonts w:cstheme="minorHAnsi"/>
                <w:sz w:val="18"/>
              </w:rPr>
            </w:pPr>
            <w:r w:rsidRPr="00A93148">
              <w:rPr>
                <w:rFonts w:cstheme="minorHAnsi"/>
                <w:sz w:val="18"/>
              </w:rPr>
              <w:t>Monitoring compliance</w:t>
            </w:r>
            <w:r w:rsidRPr="00CC02E5">
              <w:rPr>
                <w:rFonts w:cstheme="minorHAnsi"/>
                <w:sz w:val="18"/>
              </w:rPr>
              <w:t xml:space="preserve">, </w:t>
            </w:r>
            <w:r w:rsidRPr="007F617A">
              <w:rPr>
                <w:rFonts w:cstheme="minorHAnsi"/>
                <w:sz w:val="18"/>
              </w:rPr>
              <w:t>i</w:t>
            </w:r>
            <w:r w:rsidRPr="001F1D61">
              <w:rPr>
                <w:rFonts w:cstheme="minorHAnsi"/>
                <w:sz w:val="18"/>
              </w:rPr>
              <w:t>nvestigating complaints</w:t>
            </w:r>
            <w:r w:rsidR="00202F86" w:rsidRPr="001F1D61">
              <w:rPr>
                <w:rFonts w:cstheme="minorHAnsi"/>
                <w:sz w:val="18"/>
              </w:rPr>
              <w:t xml:space="preserve"> and enforcement</w:t>
            </w:r>
          </w:p>
        </w:tc>
        <w:tc>
          <w:tcPr>
            <w:tcW w:w="2694" w:type="dxa"/>
            <w:tcBorders>
              <w:top w:val="single" w:sz="4" w:space="0" w:color="0069A4"/>
              <w:bottom w:val="single" w:sz="4" w:space="0" w:color="0069A4"/>
            </w:tcBorders>
          </w:tcPr>
          <w:p w14:paraId="6998B971" w14:textId="3261D4C8" w:rsidR="00321F2B" w:rsidRPr="001F1D61" w:rsidRDefault="00906FD8" w:rsidP="00C824FC">
            <w:pPr>
              <w:pStyle w:val="TableText"/>
              <w:widowControl w:val="0"/>
              <w:spacing w:before="0" w:after="0"/>
              <w:jc w:val="center"/>
            </w:pPr>
            <w:r w:rsidRPr="001F1D61">
              <w:t>$</w:t>
            </w:r>
            <w:r w:rsidR="00C37BA7" w:rsidRPr="001F1D61">
              <w:t>80,697</w:t>
            </w:r>
          </w:p>
        </w:tc>
        <w:tc>
          <w:tcPr>
            <w:tcW w:w="4290" w:type="dxa"/>
            <w:tcBorders>
              <w:top w:val="single" w:sz="4" w:space="0" w:color="0069A4"/>
              <w:bottom w:val="single" w:sz="4" w:space="0" w:color="0069A4"/>
            </w:tcBorders>
            <w:shd w:val="clear" w:color="auto" w:fill="auto"/>
          </w:tcPr>
          <w:p w14:paraId="230F0A1B" w14:textId="4E80225F" w:rsidR="00277712" w:rsidRPr="001F1D61" w:rsidRDefault="008F4B6F" w:rsidP="00473D9A">
            <w:pPr>
              <w:pStyle w:val="TableText-List"/>
              <w:numPr>
                <w:ilvl w:val="0"/>
                <w:numId w:val="0"/>
              </w:numPr>
              <w:spacing w:before="0" w:after="0"/>
              <w:rPr>
                <w:rFonts w:cstheme="minorHAnsi"/>
              </w:rPr>
            </w:pPr>
            <w:r w:rsidRPr="001F1D61">
              <w:rPr>
                <w:rFonts w:cstheme="minorHAnsi"/>
              </w:rPr>
              <w:t xml:space="preserve">Activities in an average year include </w:t>
            </w:r>
            <w:r>
              <w:rPr>
                <w:rFonts w:cstheme="minorHAnsi"/>
              </w:rPr>
              <w:t>managing complaints and t</w:t>
            </w:r>
            <w:r w:rsidR="00277712" w:rsidRPr="001F1D61">
              <w:rPr>
                <w:rFonts w:cstheme="minorHAnsi"/>
              </w:rPr>
              <w:t>aking up to 7 disciplinary action a year.</w:t>
            </w:r>
          </w:p>
        </w:tc>
      </w:tr>
      <w:tr w:rsidR="00C65A1D" w:rsidRPr="0063521A" w14:paraId="5BF85933" w14:textId="77777777" w:rsidTr="00802FE5">
        <w:tc>
          <w:tcPr>
            <w:tcW w:w="1877" w:type="dxa"/>
            <w:tcBorders>
              <w:top w:val="single" w:sz="4" w:space="0" w:color="0069A4"/>
              <w:bottom w:val="single" w:sz="12" w:space="0" w:color="0069A4"/>
            </w:tcBorders>
            <w:shd w:val="clear" w:color="auto" w:fill="auto"/>
          </w:tcPr>
          <w:p w14:paraId="77AF4F88" w14:textId="2741AF07" w:rsidR="00C65A1D" w:rsidRPr="00CC02E5" w:rsidRDefault="002C6EBF" w:rsidP="00C824FC">
            <w:pPr>
              <w:pStyle w:val="DJCSbodyafterbullets"/>
              <w:widowControl w:val="0"/>
              <w:spacing w:before="0" w:after="0" w:line="240" w:lineRule="auto"/>
              <w:ind w:left="0"/>
              <w:rPr>
                <w:rFonts w:cstheme="minorHAnsi"/>
                <w:sz w:val="18"/>
              </w:rPr>
            </w:pPr>
            <w:r w:rsidRPr="00A93148">
              <w:rPr>
                <w:rFonts w:cstheme="minorHAnsi"/>
                <w:sz w:val="18"/>
              </w:rPr>
              <w:t>Internal review of disciplinary decisions</w:t>
            </w:r>
          </w:p>
        </w:tc>
        <w:tc>
          <w:tcPr>
            <w:tcW w:w="2694" w:type="dxa"/>
            <w:tcBorders>
              <w:top w:val="single" w:sz="4" w:space="0" w:color="0069A4"/>
              <w:bottom w:val="single" w:sz="12" w:space="0" w:color="0069A4"/>
            </w:tcBorders>
          </w:tcPr>
          <w:p w14:paraId="1B8B015B" w14:textId="27818191" w:rsidR="00C65A1D" w:rsidRPr="001F1D61" w:rsidRDefault="009F7EA4" w:rsidP="00C824FC">
            <w:pPr>
              <w:pStyle w:val="TableText"/>
              <w:widowControl w:val="0"/>
              <w:spacing w:before="0" w:after="0"/>
              <w:jc w:val="center"/>
            </w:pPr>
            <w:r w:rsidRPr="007F617A">
              <w:t>$</w:t>
            </w:r>
            <w:r w:rsidR="00E80778" w:rsidRPr="001F1D61">
              <w:t>5</w:t>
            </w:r>
            <w:r w:rsidR="00C64C16" w:rsidRPr="001F1D61">
              <w:t>6,763</w:t>
            </w:r>
          </w:p>
        </w:tc>
        <w:tc>
          <w:tcPr>
            <w:tcW w:w="4290" w:type="dxa"/>
            <w:tcBorders>
              <w:top w:val="single" w:sz="4" w:space="0" w:color="0069A4"/>
              <w:bottom w:val="single" w:sz="12" w:space="0" w:color="0069A4"/>
            </w:tcBorders>
            <w:shd w:val="clear" w:color="auto" w:fill="auto"/>
          </w:tcPr>
          <w:p w14:paraId="3EBFB7BB" w14:textId="3386DE5F" w:rsidR="007F0702" w:rsidRPr="001F1D61" w:rsidRDefault="008F4B6F" w:rsidP="00473D9A">
            <w:pPr>
              <w:pStyle w:val="TableText-List"/>
              <w:numPr>
                <w:ilvl w:val="0"/>
                <w:numId w:val="0"/>
              </w:numPr>
              <w:spacing w:before="0" w:after="0"/>
              <w:rPr>
                <w:rFonts w:cstheme="minorHAnsi"/>
              </w:rPr>
            </w:pPr>
            <w:r w:rsidRPr="001F1D61">
              <w:rPr>
                <w:rFonts w:cstheme="minorHAnsi"/>
              </w:rPr>
              <w:t xml:space="preserve">Activities in an average year include </w:t>
            </w:r>
            <w:r>
              <w:rPr>
                <w:rFonts w:cstheme="minorHAnsi"/>
              </w:rPr>
              <w:t>c</w:t>
            </w:r>
            <w:r w:rsidR="007F0702" w:rsidRPr="001F1D61">
              <w:rPr>
                <w:rFonts w:cstheme="minorHAnsi"/>
              </w:rPr>
              <w:t>onducting up to 3 internal reviews.</w:t>
            </w:r>
          </w:p>
        </w:tc>
      </w:tr>
      <w:tr w:rsidR="00321F2B" w:rsidRPr="0063521A" w14:paraId="187849BA" w14:textId="77777777" w:rsidTr="00802FE5">
        <w:tc>
          <w:tcPr>
            <w:tcW w:w="1877" w:type="dxa"/>
            <w:tcBorders>
              <w:top w:val="single" w:sz="12" w:space="0" w:color="0069A4"/>
              <w:bottom w:val="single" w:sz="12" w:space="0" w:color="0069A4"/>
            </w:tcBorders>
            <w:shd w:val="clear" w:color="auto" w:fill="auto"/>
          </w:tcPr>
          <w:p w14:paraId="4AB267FD" w14:textId="77777777" w:rsidR="00321F2B" w:rsidRPr="00CC02E5" w:rsidRDefault="00321F2B" w:rsidP="00C824FC">
            <w:pPr>
              <w:pStyle w:val="TableText"/>
              <w:widowControl w:val="0"/>
              <w:spacing w:before="0" w:after="0"/>
              <w:rPr>
                <w:b/>
              </w:rPr>
            </w:pPr>
            <w:r w:rsidRPr="00A93148">
              <w:rPr>
                <w:b/>
              </w:rPr>
              <w:t xml:space="preserve">Total </w:t>
            </w:r>
          </w:p>
        </w:tc>
        <w:tc>
          <w:tcPr>
            <w:tcW w:w="2694" w:type="dxa"/>
            <w:tcBorders>
              <w:top w:val="single" w:sz="12" w:space="0" w:color="0069A4"/>
              <w:bottom w:val="single" w:sz="12" w:space="0" w:color="0069A4"/>
            </w:tcBorders>
            <w:shd w:val="clear" w:color="auto" w:fill="auto"/>
          </w:tcPr>
          <w:p w14:paraId="394C3C63" w14:textId="75203EA0" w:rsidR="00321F2B" w:rsidRPr="001F1D61" w:rsidRDefault="00321F2B" w:rsidP="00C824FC">
            <w:pPr>
              <w:pStyle w:val="TableText"/>
              <w:widowControl w:val="0"/>
              <w:spacing w:before="0" w:after="0"/>
              <w:jc w:val="center"/>
              <w:rPr>
                <w:b/>
              </w:rPr>
            </w:pPr>
            <w:r w:rsidRPr="007F617A">
              <w:rPr>
                <w:b/>
              </w:rPr>
              <w:t>$</w:t>
            </w:r>
            <w:r w:rsidR="00BE7842" w:rsidRPr="001F1D61">
              <w:rPr>
                <w:b/>
              </w:rPr>
              <w:t>4</w:t>
            </w:r>
            <w:r w:rsidR="00E36FD0" w:rsidRPr="001F1D61">
              <w:rPr>
                <w:b/>
              </w:rPr>
              <w:t>67,594</w:t>
            </w:r>
          </w:p>
        </w:tc>
        <w:tc>
          <w:tcPr>
            <w:tcW w:w="4290" w:type="dxa"/>
            <w:tcBorders>
              <w:top w:val="single" w:sz="12" w:space="0" w:color="0069A4"/>
              <w:bottom w:val="single" w:sz="12" w:space="0" w:color="0069A4"/>
            </w:tcBorders>
            <w:shd w:val="clear" w:color="auto" w:fill="auto"/>
          </w:tcPr>
          <w:p w14:paraId="3CB575E3" w14:textId="77777777" w:rsidR="00321F2B" w:rsidRPr="001F1D61" w:rsidRDefault="00321F2B" w:rsidP="00C824FC">
            <w:pPr>
              <w:pStyle w:val="TableText"/>
              <w:widowControl w:val="0"/>
              <w:spacing w:before="0" w:after="0"/>
              <w:jc w:val="center"/>
              <w:rPr>
                <w:b/>
              </w:rPr>
            </w:pPr>
          </w:p>
        </w:tc>
      </w:tr>
    </w:tbl>
    <w:p w14:paraId="6779E03A" w14:textId="77777777" w:rsidR="00AF1C95" w:rsidRDefault="00AF1C95" w:rsidP="00321F2B">
      <w:pPr>
        <w:pStyle w:val="Heading2"/>
        <w:keepNext w:val="0"/>
        <w:keepLines w:val="0"/>
        <w:widowControl w:val="0"/>
        <w:numPr>
          <w:ilvl w:val="0"/>
          <w:numId w:val="0"/>
        </w:numPr>
        <w:rPr>
          <w:rFonts w:cstheme="majorHAnsi"/>
        </w:rPr>
      </w:pPr>
      <w:r>
        <w:rPr>
          <w:rFonts w:cstheme="majorHAnsi"/>
        </w:rPr>
        <w:br w:type="page"/>
      </w:r>
    </w:p>
    <w:p w14:paraId="39A7C540" w14:textId="6C691581" w:rsidR="00321F2B" w:rsidRPr="00F63591" w:rsidRDefault="00321F2B" w:rsidP="00321F2B">
      <w:pPr>
        <w:pStyle w:val="Heading2"/>
        <w:keepNext w:val="0"/>
        <w:keepLines w:val="0"/>
        <w:widowControl w:val="0"/>
        <w:numPr>
          <w:ilvl w:val="0"/>
          <w:numId w:val="0"/>
        </w:numPr>
        <w:rPr>
          <w:rFonts w:cstheme="majorHAnsi"/>
          <w:color w:val="0069A4"/>
        </w:rPr>
      </w:pPr>
      <w:bookmarkStart w:id="161" w:name="_Toc63936964"/>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8</w:t>
      </w:r>
      <w:r w:rsidRPr="00F63591">
        <w:rPr>
          <w:rFonts w:cstheme="majorHAnsi"/>
          <w:color w:val="0069A4"/>
        </w:rPr>
        <w:fldChar w:fldCharType="end"/>
      </w:r>
      <w:r w:rsidRPr="00F63591">
        <w:rPr>
          <w:rFonts w:cstheme="majorHAnsi"/>
          <w:color w:val="0069A4"/>
        </w:rPr>
        <w:t xml:space="preserve">: Fixed </w:t>
      </w:r>
      <w:r w:rsidR="00E3596B" w:rsidRPr="00F63591">
        <w:rPr>
          <w:rFonts w:cstheme="majorHAnsi"/>
          <w:color w:val="0069A4"/>
        </w:rPr>
        <w:t>in</w:t>
      </w:r>
      <w:r w:rsidRPr="00F63591">
        <w:rPr>
          <w:rFonts w:cstheme="majorHAnsi"/>
          <w:color w:val="0069A4"/>
        </w:rPr>
        <w:t>direct costs (</w:t>
      </w:r>
      <w:r w:rsidR="00E3596B" w:rsidRPr="00F63591">
        <w:rPr>
          <w:rFonts w:cstheme="majorHAnsi"/>
          <w:color w:val="0069A4"/>
        </w:rPr>
        <w:t>endorsement</w:t>
      </w:r>
      <w:r w:rsidR="00AB7BD4" w:rsidRPr="00F63591">
        <w:rPr>
          <w:rFonts w:cstheme="majorHAnsi"/>
          <w:color w:val="0069A4"/>
        </w:rPr>
        <w:t xml:space="preserve"> advice</w:t>
      </w:r>
      <w:r w:rsidRPr="00F63591">
        <w:rPr>
          <w:rFonts w:cstheme="majorHAnsi"/>
          <w:color w:val="0069A4"/>
        </w:rPr>
        <w:t>)</w:t>
      </w:r>
      <w:bookmarkEnd w:id="161"/>
    </w:p>
    <w:p w14:paraId="7446F8CC" w14:textId="15E63066" w:rsidR="00321F2B" w:rsidRPr="00A9174C" w:rsidRDefault="00F25F81" w:rsidP="00F25F81">
      <w:pPr>
        <w:pStyle w:val="Caption"/>
        <w:spacing w:after="120"/>
        <w:rPr>
          <w:rFonts w:ascii="Arial" w:hAnsi="Arial"/>
          <w:b/>
          <w:bCs/>
          <w:iCs w:val="0"/>
          <w:color w:val="0069A4"/>
        </w:rPr>
      </w:pPr>
      <w:r w:rsidRPr="00A9174C">
        <w:rPr>
          <w:rFonts w:ascii="Arial" w:hAnsi="Arial"/>
          <w:b/>
          <w:bCs/>
          <w:color w:val="0069A4"/>
        </w:rPr>
        <w:t xml:space="preserve">Table </w:t>
      </w:r>
      <w:r w:rsidRPr="00A9174C">
        <w:rPr>
          <w:rFonts w:ascii="Arial" w:hAnsi="Arial"/>
          <w:b/>
          <w:bCs/>
          <w:color w:val="0069A4"/>
        </w:rPr>
        <w:fldChar w:fldCharType="begin"/>
      </w:r>
      <w:r w:rsidRPr="00A9174C">
        <w:rPr>
          <w:rFonts w:ascii="Arial" w:hAnsi="Arial"/>
          <w:b/>
          <w:bCs/>
          <w:color w:val="0069A4"/>
        </w:rPr>
        <w:instrText xml:space="preserve"> SEQ Table \* ARABIC </w:instrText>
      </w:r>
      <w:r w:rsidRPr="00A9174C">
        <w:rPr>
          <w:rFonts w:ascii="Arial" w:hAnsi="Arial"/>
          <w:b/>
          <w:bCs/>
          <w:color w:val="0069A4"/>
        </w:rPr>
        <w:fldChar w:fldCharType="separate"/>
      </w:r>
      <w:r w:rsidR="00C4429A" w:rsidRPr="00A9174C">
        <w:rPr>
          <w:rFonts w:ascii="Arial" w:hAnsi="Arial"/>
          <w:b/>
          <w:bCs/>
          <w:noProof/>
          <w:color w:val="0069A4"/>
        </w:rPr>
        <w:t>26</w:t>
      </w:r>
      <w:r w:rsidRPr="00A9174C">
        <w:rPr>
          <w:rFonts w:ascii="Arial" w:hAnsi="Arial"/>
          <w:b/>
          <w:bCs/>
          <w:color w:val="0069A4"/>
        </w:rPr>
        <w:fldChar w:fldCharType="end"/>
      </w:r>
      <w:r w:rsidRPr="00A9174C">
        <w:rPr>
          <w:rFonts w:ascii="Arial" w:hAnsi="Arial"/>
          <w:b/>
          <w:bCs/>
          <w:color w:val="0069A4"/>
        </w:rPr>
        <w:t>: Fixed indirect costs (endorsement advice)</w:t>
      </w:r>
    </w:p>
    <w:tbl>
      <w:tblPr>
        <w:tblW w:w="0" w:type="auto"/>
        <w:tblInd w:w="108" w:type="dxa"/>
        <w:tblBorders>
          <w:insideH w:val="single" w:sz="4" w:space="0" w:color="007DC3" w:themeColor="accent1"/>
        </w:tblBorders>
        <w:tblLayout w:type="fixed"/>
        <w:tblCellMar>
          <w:top w:w="57" w:type="dxa"/>
          <w:bottom w:w="57" w:type="dxa"/>
        </w:tblCellMar>
        <w:tblLook w:val="04A0" w:firstRow="1" w:lastRow="0" w:firstColumn="1" w:lastColumn="0" w:noHBand="0" w:noVBand="1"/>
      </w:tblPr>
      <w:tblGrid>
        <w:gridCol w:w="1877"/>
        <w:gridCol w:w="2694"/>
        <w:gridCol w:w="4290"/>
      </w:tblGrid>
      <w:tr w:rsidR="00321F2B" w:rsidRPr="0063521A" w14:paraId="6054004E" w14:textId="77777777" w:rsidTr="00802FE5">
        <w:trPr>
          <w:tblHeader/>
        </w:trPr>
        <w:tc>
          <w:tcPr>
            <w:tcW w:w="1877" w:type="dxa"/>
            <w:tcBorders>
              <w:top w:val="single" w:sz="12" w:space="0" w:color="0069A4"/>
              <w:bottom w:val="single" w:sz="12" w:space="0" w:color="0069A4"/>
            </w:tcBorders>
            <w:shd w:val="clear" w:color="auto" w:fill="auto"/>
            <w:vAlign w:val="bottom"/>
          </w:tcPr>
          <w:p w14:paraId="61C38E10" w14:textId="3DE76105" w:rsidR="00321F2B" w:rsidRPr="001F1D61" w:rsidRDefault="00321F2B" w:rsidP="00C824FC">
            <w:pPr>
              <w:pStyle w:val="TableHeader"/>
              <w:keepNext w:val="0"/>
              <w:widowControl w:val="0"/>
              <w:spacing w:before="0" w:after="0"/>
              <w:rPr>
                <w:color w:val="auto"/>
                <w:sz w:val="18"/>
                <w:szCs w:val="18"/>
              </w:rPr>
            </w:pPr>
            <w:bookmarkStart w:id="162" w:name="_Hlk64296812"/>
            <w:r w:rsidRPr="007F617A">
              <w:rPr>
                <w:color w:val="auto"/>
                <w:sz w:val="18"/>
                <w:szCs w:val="18"/>
              </w:rPr>
              <w:t>Function</w:t>
            </w:r>
          </w:p>
        </w:tc>
        <w:tc>
          <w:tcPr>
            <w:tcW w:w="2694" w:type="dxa"/>
            <w:tcBorders>
              <w:top w:val="single" w:sz="12" w:space="0" w:color="0069A4"/>
              <w:bottom w:val="single" w:sz="12" w:space="0" w:color="0069A4"/>
            </w:tcBorders>
            <w:vAlign w:val="bottom"/>
          </w:tcPr>
          <w:p w14:paraId="262DE1A4" w14:textId="77777777" w:rsidR="00321F2B" w:rsidRPr="001F1D61" w:rsidRDefault="00321F2B" w:rsidP="00C824FC">
            <w:pPr>
              <w:pStyle w:val="TableHeader"/>
              <w:keepNext w:val="0"/>
              <w:widowControl w:val="0"/>
              <w:spacing w:before="0" w:after="0"/>
              <w:jc w:val="center"/>
              <w:rPr>
                <w:color w:val="auto"/>
                <w:sz w:val="18"/>
                <w:szCs w:val="18"/>
              </w:rPr>
            </w:pPr>
            <w:r w:rsidRPr="001F1D61">
              <w:rPr>
                <w:color w:val="auto"/>
                <w:sz w:val="18"/>
                <w:szCs w:val="18"/>
              </w:rPr>
              <w:t xml:space="preserve">Estimated Regulatory Cost </w:t>
            </w:r>
          </w:p>
          <w:p w14:paraId="493624A6" w14:textId="77777777" w:rsidR="00321F2B" w:rsidRPr="001F1D61" w:rsidRDefault="00321F2B" w:rsidP="00C824FC">
            <w:pPr>
              <w:pStyle w:val="TableHeader"/>
              <w:keepNext w:val="0"/>
              <w:widowControl w:val="0"/>
              <w:spacing w:before="0" w:after="0"/>
              <w:jc w:val="center"/>
              <w:rPr>
                <w:color w:val="auto"/>
                <w:sz w:val="18"/>
                <w:szCs w:val="18"/>
              </w:rPr>
            </w:pPr>
            <w:r w:rsidRPr="001F1D61">
              <w:rPr>
                <w:color w:val="auto"/>
                <w:sz w:val="18"/>
                <w:szCs w:val="18"/>
              </w:rPr>
              <w:t>Yearly average over the 10-year regulatory period July 2021 to 30 June 2031</w:t>
            </w:r>
          </w:p>
        </w:tc>
        <w:tc>
          <w:tcPr>
            <w:tcW w:w="4290" w:type="dxa"/>
            <w:tcBorders>
              <w:top w:val="single" w:sz="12" w:space="0" w:color="0069A4"/>
              <w:bottom w:val="single" w:sz="12" w:space="0" w:color="0069A4"/>
            </w:tcBorders>
            <w:shd w:val="clear" w:color="auto" w:fill="auto"/>
            <w:vAlign w:val="bottom"/>
          </w:tcPr>
          <w:p w14:paraId="3D28C680" w14:textId="3EF03850" w:rsidR="00321F2B" w:rsidRPr="001F1D61" w:rsidRDefault="00CF5219" w:rsidP="00C824FC">
            <w:pPr>
              <w:pStyle w:val="TableHeader"/>
              <w:keepNext w:val="0"/>
              <w:widowControl w:val="0"/>
              <w:spacing w:before="0" w:after="0"/>
              <w:jc w:val="center"/>
              <w:rPr>
                <w:color w:val="auto"/>
                <w:sz w:val="18"/>
                <w:szCs w:val="18"/>
              </w:rPr>
            </w:pPr>
            <w:r>
              <w:rPr>
                <w:color w:val="auto"/>
                <w:sz w:val="18"/>
                <w:szCs w:val="18"/>
              </w:rPr>
              <w:t>Expected</w:t>
            </w:r>
            <w:r w:rsidR="00321F2B" w:rsidRPr="001F1D61">
              <w:rPr>
                <w:color w:val="auto"/>
                <w:sz w:val="18"/>
                <w:szCs w:val="18"/>
              </w:rPr>
              <w:t xml:space="preserve"> Regulatory Activities </w:t>
            </w:r>
          </w:p>
        </w:tc>
      </w:tr>
      <w:tr w:rsidR="00321F2B" w:rsidRPr="0063521A" w14:paraId="5845272E" w14:textId="77777777" w:rsidTr="00802FE5">
        <w:tc>
          <w:tcPr>
            <w:tcW w:w="1877" w:type="dxa"/>
            <w:tcBorders>
              <w:top w:val="single" w:sz="12" w:space="0" w:color="0069A4"/>
              <w:bottom w:val="single" w:sz="12" w:space="0" w:color="0069A4"/>
            </w:tcBorders>
            <w:shd w:val="clear" w:color="auto" w:fill="auto"/>
          </w:tcPr>
          <w:p w14:paraId="3D1D35A4" w14:textId="381BCF7B" w:rsidR="00321F2B" w:rsidRPr="001F1D61" w:rsidRDefault="005A070E" w:rsidP="00C824FC">
            <w:pPr>
              <w:pStyle w:val="DJCSbodyafterbullets"/>
              <w:widowControl w:val="0"/>
              <w:spacing w:before="0" w:after="0" w:line="240" w:lineRule="auto"/>
              <w:ind w:left="0"/>
              <w:rPr>
                <w:rFonts w:cstheme="minorHAnsi"/>
                <w:sz w:val="18"/>
              </w:rPr>
            </w:pPr>
            <w:r w:rsidRPr="00A93148">
              <w:rPr>
                <w:rFonts w:cstheme="minorHAnsi"/>
                <w:sz w:val="18"/>
              </w:rPr>
              <w:t>Quality ass</w:t>
            </w:r>
            <w:r w:rsidR="00CE72C1" w:rsidRPr="00CC02E5">
              <w:rPr>
                <w:rFonts w:cstheme="minorHAnsi"/>
                <w:sz w:val="18"/>
              </w:rPr>
              <w:t xml:space="preserve">uring </w:t>
            </w:r>
            <w:r w:rsidR="00CE72C1" w:rsidRPr="007F617A">
              <w:rPr>
                <w:rFonts w:cstheme="minorHAnsi"/>
                <w:sz w:val="18"/>
              </w:rPr>
              <w:t>endorsement processes</w:t>
            </w:r>
          </w:p>
        </w:tc>
        <w:tc>
          <w:tcPr>
            <w:tcW w:w="2694" w:type="dxa"/>
            <w:tcBorders>
              <w:top w:val="single" w:sz="12" w:space="0" w:color="0069A4"/>
              <w:bottom w:val="single" w:sz="12" w:space="0" w:color="0069A4"/>
            </w:tcBorders>
          </w:tcPr>
          <w:p w14:paraId="249FAE45" w14:textId="7917850F" w:rsidR="00321F2B" w:rsidRPr="001F1D61" w:rsidRDefault="00915B09" w:rsidP="00C824FC">
            <w:pPr>
              <w:pStyle w:val="DJCSbodyafterbullets"/>
              <w:widowControl w:val="0"/>
              <w:spacing w:before="0" w:after="0" w:line="240" w:lineRule="auto"/>
              <w:ind w:left="0"/>
              <w:jc w:val="center"/>
              <w:rPr>
                <w:rFonts w:cstheme="minorHAnsi"/>
                <w:sz w:val="18"/>
              </w:rPr>
            </w:pPr>
            <w:r w:rsidRPr="001F1D61">
              <w:rPr>
                <w:rFonts w:cstheme="minorHAnsi"/>
                <w:sz w:val="18"/>
              </w:rPr>
              <w:t>$</w:t>
            </w:r>
            <w:r w:rsidR="00766796" w:rsidRPr="001F1D61">
              <w:rPr>
                <w:rFonts w:cstheme="minorHAnsi"/>
                <w:sz w:val="18"/>
              </w:rPr>
              <w:t>53,607</w:t>
            </w:r>
          </w:p>
        </w:tc>
        <w:tc>
          <w:tcPr>
            <w:tcW w:w="4290" w:type="dxa"/>
            <w:tcBorders>
              <w:top w:val="single" w:sz="12" w:space="0" w:color="0069A4"/>
              <w:bottom w:val="single" w:sz="12" w:space="0" w:color="0069A4"/>
            </w:tcBorders>
            <w:shd w:val="clear" w:color="auto" w:fill="auto"/>
          </w:tcPr>
          <w:p w14:paraId="7288AB38" w14:textId="77777777" w:rsidR="00B9396A" w:rsidRPr="001F1D61" w:rsidRDefault="00B9396A" w:rsidP="00B9396A">
            <w:pPr>
              <w:pStyle w:val="TableText-List"/>
              <w:tabs>
                <w:tab w:val="clear" w:pos="142"/>
                <w:tab w:val="num" w:pos="318"/>
              </w:tabs>
              <w:spacing w:before="0" w:after="0"/>
              <w:ind w:left="318" w:hanging="318"/>
            </w:pPr>
            <w:r w:rsidRPr="001F1D61">
              <w:t>Providing strategic direction on the administration of the Building Act with respect to endorsed building engineers.</w:t>
            </w:r>
          </w:p>
          <w:p w14:paraId="001D8426" w14:textId="67042DDF" w:rsidR="00B9396A" w:rsidRPr="001F1D61" w:rsidRDefault="00B9396A" w:rsidP="00B9396A">
            <w:pPr>
              <w:pStyle w:val="TableText-List"/>
              <w:tabs>
                <w:tab w:val="clear" w:pos="142"/>
                <w:tab w:val="num" w:pos="318"/>
              </w:tabs>
              <w:spacing w:before="0" w:after="0"/>
              <w:ind w:left="318" w:hanging="318"/>
            </w:pPr>
            <w:r w:rsidRPr="001F1D61">
              <w:t>Provid</w:t>
            </w:r>
            <w:r w:rsidR="00B83D09">
              <w:t>ing</w:t>
            </w:r>
            <w:r w:rsidRPr="001F1D61">
              <w:t xml:space="preserve"> strategic advice and supporting the Minister and the Victorian Government to engage on building industry matters relating to endorsed building engineers.</w:t>
            </w:r>
          </w:p>
          <w:p w14:paraId="5A664867" w14:textId="77777777" w:rsidR="00321F2B" w:rsidRPr="001F1D61" w:rsidRDefault="00B9396A" w:rsidP="00B9396A">
            <w:pPr>
              <w:pStyle w:val="TableText-List"/>
              <w:tabs>
                <w:tab w:val="clear" w:pos="142"/>
                <w:tab w:val="num" w:pos="318"/>
              </w:tabs>
              <w:spacing w:before="0" w:after="0"/>
              <w:ind w:left="318" w:hanging="318"/>
              <w:rPr>
                <w:rFonts w:cstheme="minorHAnsi"/>
              </w:rPr>
            </w:pPr>
            <w:r w:rsidRPr="001F1D61">
              <w:t>Managing stakeholder partnerships.</w:t>
            </w:r>
          </w:p>
          <w:p w14:paraId="32D2B3B6" w14:textId="0F20407E" w:rsidR="003E6BE1" w:rsidRPr="000C1F98" w:rsidRDefault="003E6BE1" w:rsidP="000C1F98">
            <w:pPr>
              <w:pStyle w:val="TableText-List"/>
              <w:tabs>
                <w:tab w:val="clear" w:pos="142"/>
                <w:tab w:val="num" w:pos="318"/>
              </w:tabs>
              <w:spacing w:before="0" w:after="0"/>
              <w:ind w:left="318" w:hanging="318"/>
              <w:rPr>
                <w:rFonts w:cstheme="minorHAnsi"/>
              </w:rPr>
            </w:pPr>
            <w:r w:rsidRPr="001F1D61">
              <w:rPr>
                <w:rFonts w:cstheme="minorHAnsi"/>
              </w:rPr>
              <w:t>Quality assurance of internal decisions and processes.</w:t>
            </w:r>
          </w:p>
        </w:tc>
      </w:tr>
      <w:tr w:rsidR="00321F2B" w:rsidRPr="0063521A" w14:paraId="01C7D064" w14:textId="77777777" w:rsidTr="00802FE5">
        <w:tc>
          <w:tcPr>
            <w:tcW w:w="1877" w:type="dxa"/>
            <w:tcBorders>
              <w:top w:val="single" w:sz="12" w:space="0" w:color="0069A4"/>
              <w:bottom w:val="single" w:sz="12" w:space="0" w:color="0069A4"/>
            </w:tcBorders>
            <w:shd w:val="clear" w:color="auto" w:fill="auto"/>
          </w:tcPr>
          <w:p w14:paraId="775CF4A5" w14:textId="77777777" w:rsidR="00321F2B" w:rsidRPr="00CC02E5" w:rsidRDefault="00321F2B" w:rsidP="00C824FC">
            <w:pPr>
              <w:pStyle w:val="TableText"/>
              <w:widowControl w:val="0"/>
              <w:spacing w:before="0" w:after="0"/>
              <w:rPr>
                <w:b/>
              </w:rPr>
            </w:pPr>
            <w:r w:rsidRPr="00A93148">
              <w:rPr>
                <w:b/>
              </w:rPr>
              <w:t xml:space="preserve">Total </w:t>
            </w:r>
          </w:p>
        </w:tc>
        <w:tc>
          <w:tcPr>
            <w:tcW w:w="2694" w:type="dxa"/>
            <w:tcBorders>
              <w:top w:val="single" w:sz="12" w:space="0" w:color="0069A4"/>
              <w:bottom w:val="single" w:sz="12" w:space="0" w:color="0069A4"/>
            </w:tcBorders>
            <w:shd w:val="clear" w:color="auto" w:fill="auto"/>
          </w:tcPr>
          <w:p w14:paraId="44225634" w14:textId="0DE19B12" w:rsidR="00321F2B" w:rsidRPr="001F1D61" w:rsidRDefault="00321F2B" w:rsidP="00C824FC">
            <w:pPr>
              <w:pStyle w:val="TableText"/>
              <w:widowControl w:val="0"/>
              <w:spacing w:before="0" w:after="0"/>
              <w:jc w:val="center"/>
              <w:rPr>
                <w:b/>
              </w:rPr>
            </w:pPr>
            <w:r w:rsidRPr="007F617A">
              <w:rPr>
                <w:b/>
              </w:rPr>
              <w:t>$</w:t>
            </w:r>
            <w:r w:rsidR="00766796" w:rsidRPr="001F1D61">
              <w:rPr>
                <w:b/>
              </w:rPr>
              <w:t>53,607</w:t>
            </w:r>
          </w:p>
        </w:tc>
        <w:tc>
          <w:tcPr>
            <w:tcW w:w="4290" w:type="dxa"/>
            <w:tcBorders>
              <w:top w:val="single" w:sz="12" w:space="0" w:color="0069A4"/>
              <w:bottom w:val="single" w:sz="12" w:space="0" w:color="0069A4"/>
            </w:tcBorders>
            <w:shd w:val="clear" w:color="auto" w:fill="auto"/>
          </w:tcPr>
          <w:p w14:paraId="7451D0E5" w14:textId="77777777" w:rsidR="00321F2B" w:rsidRPr="001F1D61" w:rsidRDefault="00321F2B" w:rsidP="00C824FC">
            <w:pPr>
              <w:pStyle w:val="TableText"/>
              <w:widowControl w:val="0"/>
              <w:spacing w:before="0" w:after="0"/>
              <w:jc w:val="center"/>
              <w:rPr>
                <w:b/>
              </w:rPr>
            </w:pPr>
          </w:p>
        </w:tc>
      </w:tr>
      <w:bookmarkEnd w:id="162"/>
    </w:tbl>
    <w:p w14:paraId="197D1C8E" w14:textId="5A6BCDBA" w:rsidR="002F02A0" w:rsidRPr="004E38A7" w:rsidRDefault="002F02A0" w:rsidP="00A25B18">
      <w:pPr>
        <w:widowControl w:val="0"/>
        <w:spacing w:after="480"/>
        <w:rPr>
          <w:rFonts w:ascii="Arial" w:eastAsia="Times" w:hAnsi="Arial" w:cstheme="majorHAnsi"/>
          <w:sz w:val="22"/>
        </w:rPr>
      </w:pPr>
      <w:r w:rsidRPr="004E38A7">
        <w:rPr>
          <w:rFonts w:ascii="Arial" w:hAnsi="Arial" w:cstheme="majorHAnsi"/>
        </w:rPr>
        <w:br w:type="page"/>
      </w:r>
    </w:p>
    <w:p w14:paraId="46EF3E37" w14:textId="4C4C7AD2" w:rsidR="002F02A0" w:rsidRPr="00F63591" w:rsidRDefault="00DB77BE" w:rsidP="00A25B18">
      <w:pPr>
        <w:pStyle w:val="Heading2"/>
        <w:keepNext w:val="0"/>
        <w:keepLines w:val="0"/>
        <w:widowControl w:val="0"/>
        <w:numPr>
          <w:ilvl w:val="0"/>
          <w:numId w:val="0"/>
        </w:numPr>
        <w:spacing w:after="480"/>
        <w:rPr>
          <w:rFonts w:cstheme="majorHAnsi"/>
          <w:color w:val="0069A4"/>
        </w:rPr>
      </w:pPr>
      <w:bookmarkStart w:id="163" w:name="_Ref58315198"/>
      <w:bookmarkStart w:id="164" w:name="_Toc58847849"/>
      <w:bookmarkStart w:id="165" w:name="_Toc63936965"/>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9</w:t>
      </w:r>
      <w:r w:rsidRPr="00F63591">
        <w:rPr>
          <w:rFonts w:cstheme="majorHAnsi"/>
          <w:color w:val="0069A4"/>
        </w:rPr>
        <w:fldChar w:fldCharType="end"/>
      </w:r>
      <w:bookmarkEnd w:id="163"/>
      <w:r w:rsidRPr="00F63591">
        <w:rPr>
          <w:rFonts w:cstheme="majorHAnsi"/>
          <w:color w:val="0069A4"/>
        </w:rPr>
        <w:t>: Expected stock of professional engineers</w:t>
      </w:r>
      <w:r w:rsidR="003A6FC4" w:rsidRPr="00F63591">
        <w:rPr>
          <w:rFonts w:cstheme="majorHAnsi"/>
          <w:color w:val="0069A4"/>
        </w:rPr>
        <w:t xml:space="preserve"> over the 10</w:t>
      </w:r>
      <w:r w:rsidR="003A6FC4" w:rsidRPr="00F63591">
        <w:rPr>
          <w:rFonts w:cstheme="majorHAnsi"/>
          <w:color w:val="0069A4"/>
        </w:rPr>
        <w:noBreakHyphen/>
        <w:t>year regulatory period</w:t>
      </w:r>
      <w:bookmarkEnd w:id="164"/>
      <w:bookmarkEnd w:id="165"/>
    </w:p>
    <w:p w14:paraId="0074DAAB" w14:textId="0EAC9C37" w:rsidR="0092523E" w:rsidRPr="00587D73" w:rsidRDefault="00FE2937" w:rsidP="00BA4C9E">
      <w:pPr>
        <w:pStyle w:val="DJCSbody"/>
        <w:widowControl w:val="0"/>
        <w:spacing w:after="200" w:line="240" w:lineRule="auto"/>
        <w:ind w:left="0"/>
        <w:rPr>
          <w:rFonts w:cstheme="majorHAnsi"/>
          <w:color w:val="000000" w:themeColor="text1"/>
          <w:sz w:val="18"/>
          <w:szCs w:val="18"/>
        </w:rPr>
      </w:pPr>
      <w:r w:rsidRPr="00D93EA4">
        <w:rPr>
          <w:rFonts w:cstheme="majorHAnsi"/>
          <w:color w:val="000000" w:themeColor="text1"/>
          <w:sz w:val="18"/>
          <w:szCs w:val="18"/>
        </w:rPr>
        <w:fldChar w:fldCharType="begin"/>
      </w:r>
      <w:r w:rsidRPr="00D93EA4">
        <w:rPr>
          <w:rFonts w:cstheme="majorHAnsi"/>
          <w:color w:val="000000" w:themeColor="text1"/>
          <w:sz w:val="18"/>
          <w:szCs w:val="18"/>
        </w:rPr>
        <w:instrText xml:space="preserve"> REF _Ref57985738 \h </w:instrText>
      </w:r>
      <w:r w:rsidR="00A40FB9" w:rsidRPr="00D93EA4">
        <w:rPr>
          <w:rFonts w:cstheme="majorHAnsi"/>
          <w:color w:val="000000" w:themeColor="text1"/>
          <w:sz w:val="18"/>
          <w:szCs w:val="18"/>
        </w:rPr>
        <w:instrText xml:space="preserve"> \* MERGEFORMAT </w:instrText>
      </w:r>
      <w:r w:rsidRPr="00D93EA4">
        <w:rPr>
          <w:rFonts w:cstheme="majorHAnsi"/>
          <w:color w:val="000000" w:themeColor="text1"/>
          <w:sz w:val="18"/>
          <w:szCs w:val="18"/>
        </w:rPr>
      </w:r>
      <w:r w:rsidRPr="00D93EA4">
        <w:rPr>
          <w:rFonts w:cstheme="majorHAnsi"/>
          <w:color w:val="000000" w:themeColor="text1"/>
          <w:sz w:val="18"/>
          <w:szCs w:val="18"/>
        </w:rPr>
        <w:fldChar w:fldCharType="separate"/>
      </w:r>
      <w:r w:rsidR="00C4429A" w:rsidRPr="00C4429A">
        <w:rPr>
          <w:rFonts w:cstheme="majorHAnsi"/>
          <w:color w:val="000000" w:themeColor="text1"/>
          <w:sz w:val="18"/>
          <w:szCs w:val="18"/>
        </w:rPr>
        <w:t>Table 27</w:t>
      </w:r>
      <w:r w:rsidRPr="00D93EA4">
        <w:rPr>
          <w:rFonts w:cstheme="majorHAnsi"/>
          <w:color w:val="000000" w:themeColor="text1"/>
          <w:sz w:val="18"/>
          <w:szCs w:val="18"/>
        </w:rPr>
        <w:fldChar w:fldCharType="end"/>
      </w:r>
      <w:r w:rsidR="00ED45C3" w:rsidRPr="00587D73">
        <w:rPr>
          <w:rFonts w:cstheme="majorHAnsi"/>
          <w:color w:val="000000" w:themeColor="text1"/>
          <w:sz w:val="18"/>
          <w:szCs w:val="18"/>
        </w:rPr>
        <w:t xml:space="preserve"> show</w:t>
      </w:r>
      <w:r w:rsidR="001A66FD" w:rsidRPr="00587D73">
        <w:rPr>
          <w:rFonts w:cstheme="majorHAnsi"/>
          <w:color w:val="000000" w:themeColor="text1"/>
          <w:sz w:val="18"/>
          <w:szCs w:val="18"/>
        </w:rPr>
        <w:t>s</w:t>
      </w:r>
      <w:r w:rsidR="00ED45C3" w:rsidRPr="00587D73">
        <w:rPr>
          <w:rFonts w:cstheme="majorHAnsi"/>
          <w:color w:val="000000" w:themeColor="text1"/>
          <w:sz w:val="18"/>
          <w:szCs w:val="18"/>
        </w:rPr>
        <w:t xml:space="preserve"> the expected</w:t>
      </w:r>
      <w:r w:rsidR="00B403FD" w:rsidRPr="00587D73">
        <w:rPr>
          <w:rFonts w:cstheme="majorHAnsi"/>
          <w:color w:val="000000" w:themeColor="text1"/>
          <w:sz w:val="18"/>
          <w:szCs w:val="18"/>
        </w:rPr>
        <w:t xml:space="preserve"> stock of registered professional engineers over </w:t>
      </w:r>
      <w:r w:rsidR="00166656" w:rsidRPr="00587D73">
        <w:rPr>
          <w:rFonts w:cstheme="majorHAnsi"/>
          <w:color w:val="000000" w:themeColor="text1"/>
          <w:sz w:val="18"/>
          <w:szCs w:val="18"/>
        </w:rPr>
        <w:t>the coming decade.</w:t>
      </w:r>
      <w:r w:rsidR="00F4377E" w:rsidRPr="00587D73">
        <w:rPr>
          <w:rFonts w:cstheme="majorHAnsi"/>
          <w:color w:val="000000" w:themeColor="text1"/>
          <w:sz w:val="18"/>
          <w:szCs w:val="18"/>
        </w:rPr>
        <w:t xml:space="preserve"> The model uses </w:t>
      </w:r>
      <w:r w:rsidR="00060B44">
        <w:rPr>
          <w:rFonts w:cstheme="majorHAnsi"/>
          <w:color w:val="000000" w:themeColor="text1"/>
          <w:sz w:val="18"/>
          <w:szCs w:val="18"/>
        </w:rPr>
        <w:t>Australian Bureau of Statistics (</w:t>
      </w:r>
      <w:r w:rsidR="00F4377E" w:rsidRPr="00587D73">
        <w:rPr>
          <w:rFonts w:cstheme="majorHAnsi"/>
          <w:color w:val="000000" w:themeColor="text1"/>
          <w:sz w:val="18"/>
          <w:szCs w:val="18"/>
        </w:rPr>
        <w:t>ABS</w:t>
      </w:r>
      <w:r w:rsidR="00060B44">
        <w:rPr>
          <w:rFonts w:cstheme="majorHAnsi"/>
          <w:color w:val="000000" w:themeColor="text1"/>
          <w:sz w:val="18"/>
          <w:szCs w:val="18"/>
        </w:rPr>
        <w:t>)</w:t>
      </w:r>
      <w:r w:rsidR="00F4377E" w:rsidRPr="00587D73">
        <w:rPr>
          <w:rFonts w:cstheme="majorHAnsi"/>
          <w:color w:val="000000" w:themeColor="text1"/>
          <w:sz w:val="18"/>
          <w:szCs w:val="18"/>
        </w:rPr>
        <w:t xml:space="preserve"> </w:t>
      </w:r>
      <w:r w:rsidR="00C97E67" w:rsidRPr="00587D73">
        <w:rPr>
          <w:rFonts w:cstheme="majorHAnsi"/>
          <w:color w:val="000000" w:themeColor="text1"/>
          <w:sz w:val="18"/>
          <w:szCs w:val="18"/>
        </w:rPr>
        <w:t xml:space="preserve">employment </w:t>
      </w:r>
      <w:r w:rsidR="00F4377E" w:rsidRPr="00587D73">
        <w:rPr>
          <w:rFonts w:cstheme="majorHAnsi"/>
          <w:color w:val="000000" w:themeColor="text1"/>
          <w:sz w:val="18"/>
          <w:szCs w:val="18"/>
        </w:rPr>
        <w:t>data</w:t>
      </w:r>
      <w:r w:rsidR="00C97E67" w:rsidRPr="00587D73">
        <w:rPr>
          <w:rStyle w:val="FootnoteReference"/>
          <w:rFonts w:cstheme="majorHAnsi"/>
          <w:color w:val="000000" w:themeColor="text1"/>
          <w:sz w:val="18"/>
          <w:szCs w:val="18"/>
        </w:rPr>
        <w:footnoteReference w:id="39"/>
      </w:r>
      <w:r w:rsidR="00F4377E" w:rsidRPr="00587D73">
        <w:rPr>
          <w:rFonts w:cstheme="majorHAnsi"/>
          <w:color w:val="000000" w:themeColor="text1"/>
          <w:sz w:val="18"/>
          <w:szCs w:val="18"/>
        </w:rPr>
        <w:t xml:space="preserve"> to </w:t>
      </w:r>
      <w:r w:rsidR="000C1D3E" w:rsidRPr="00587D73">
        <w:rPr>
          <w:rFonts w:cstheme="majorHAnsi"/>
          <w:color w:val="000000" w:themeColor="text1"/>
          <w:sz w:val="18"/>
          <w:szCs w:val="18"/>
        </w:rPr>
        <w:t xml:space="preserve">calculate a </w:t>
      </w:r>
      <w:r w:rsidR="006161DF" w:rsidRPr="00587D73">
        <w:rPr>
          <w:rFonts w:cstheme="majorHAnsi"/>
          <w:color w:val="000000" w:themeColor="text1"/>
          <w:sz w:val="18"/>
          <w:szCs w:val="18"/>
        </w:rPr>
        <w:t>project</w:t>
      </w:r>
      <w:r w:rsidR="000C1D3E" w:rsidRPr="00587D73">
        <w:rPr>
          <w:rFonts w:cstheme="majorHAnsi"/>
          <w:color w:val="000000" w:themeColor="text1"/>
          <w:sz w:val="18"/>
          <w:szCs w:val="18"/>
        </w:rPr>
        <w:t>ion</w:t>
      </w:r>
      <w:r w:rsidR="00E3751D" w:rsidRPr="00587D73">
        <w:rPr>
          <w:rFonts w:cstheme="majorHAnsi"/>
          <w:color w:val="000000" w:themeColor="text1"/>
          <w:sz w:val="18"/>
          <w:szCs w:val="18"/>
        </w:rPr>
        <w:t xml:space="preserve"> – </w:t>
      </w:r>
      <w:r w:rsidR="000957A2" w:rsidRPr="00587D73">
        <w:rPr>
          <w:rFonts w:cstheme="majorHAnsi"/>
          <w:color w:val="000000" w:themeColor="text1"/>
          <w:sz w:val="18"/>
          <w:szCs w:val="18"/>
        </w:rPr>
        <w:t>using logistic re</w:t>
      </w:r>
      <w:r w:rsidR="0098091D" w:rsidRPr="00587D73">
        <w:rPr>
          <w:rFonts w:cstheme="majorHAnsi"/>
          <w:color w:val="000000" w:themeColor="text1"/>
          <w:sz w:val="18"/>
          <w:szCs w:val="18"/>
        </w:rPr>
        <w:t>gression</w:t>
      </w:r>
      <w:r w:rsidR="00E3751D" w:rsidRPr="00587D73">
        <w:rPr>
          <w:rFonts w:cstheme="majorHAnsi"/>
          <w:color w:val="000000" w:themeColor="text1"/>
          <w:sz w:val="18"/>
          <w:szCs w:val="18"/>
        </w:rPr>
        <w:t xml:space="preserve"> </w:t>
      </w:r>
      <w:r w:rsidR="00F95AB1" w:rsidRPr="00587D73">
        <w:rPr>
          <w:rFonts w:cstheme="majorHAnsi"/>
          <w:color w:val="000000" w:themeColor="text1"/>
          <w:sz w:val="18"/>
          <w:szCs w:val="18"/>
        </w:rPr>
        <w:t>–</w:t>
      </w:r>
      <w:r w:rsidR="00E3751D" w:rsidRPr="00587D73">
        <w:rPr>
          <w:rFonts w:cstheme="majorHAnsi"/>
          <w:color w:val="000000" w:themeColor="text1"/>
          <w:sz w:val="18"/>
          <w:szCs w:val="18"/>
        </w:rPr>
        <w:t xml:space="preserve"> </w:t>
      </w:r>
      <w:r w:rsidR="000C1D3E" w:rsidRPr="00587D73">
        <w:rPr>
          <w:rFonts w:cstheme="majorHAnsi"/>
          <w:color w:val="000000" w:themeColor="text1"/>
          <w:sz w:val="18"/>
          <w:szCs w:val="18"/>
        </w:rPr>
        <w:t>of</w:t>
      </w:r>
      <w:r w:rsidR="006161DF" w:rsidRPr="00587D73">
        <w:rPr>
          <w:rFonts w:cstheme="majorHAnsi"/>
          <w:color w:val="000000" w:themeColor="text1"/>
          <w:sz w:val="18"/>
          <w:szCs w:val="18"/>
        </w:rPr>
        <w:t xml:space="preserve"> the number of </w:t>
      </w:r>
      <w:r w:rsidR="009F21FB" w:rsidRPr="00587D73">
        <w:rPr>
          <w:rFonts w:cstheme="majorHAnsi"/>
          <w:color w:val="000000" w:themeColor="text1"/>
          <w:sz w:val="18"/>
          <w:szCs w:val="18"/>
        </w:rPr>
        <w:t>‘</w:t>
      </w:r>
      <w:r w:rsidR="004034CE" w:rsidRPr="00587D73">
        <w:rPr>
          <w:rFonts w:cstheme="majorHAnsi"/>
          <w:color w:val="000000" w:themeColor="text1"/>
          <w:sz w:val="18"/>
          <w:szCs w:val="18"/>
        </w:rPr>
        <w:t xml:space="preserve">engineering </w:t>
      </w:r>
      <w:r w:rsidR="00E3421F" w:rsidRPr="00587D73">
        <w:rPr>
          <w:rFonts w:cstheme="majorHAnsi"/>
          <w:color w:val="000000" w:themeColor="text1"/>
          <w:sz w:val="18"/>
          <w:szCs w:val="18"/>
        </w:rPr>
        <w:t>professionals</w:t>
      </w:r>
      <w:r w:rsidR="009F21FB" w:rsidRPr="00587D73">
        <w:rPr>
          <w:rFonts w:cstheme="majorHAnsi"/>
          <w:color w:val="000000" w:themeColor="text1"/>
          <w:sz w:val="18"/>
          <w:szCs w:val="18"/>
        </w:rPr>
        <w:t>’</w:t>
      </w:r>
      <w:r w:rsidR="00E3421F" w:rsidRPr="00587D73">
        <w:rPr>
          <w:rFonts w:cstheme="majorHAnsi"/>
          <w:color w:val="000000" w:themeColor="text1"/>
          <w:sz w:val="18"/>
          <w:szCs w:val="18"/>
        </w:rPr>
        <w:t xml:space="preserve"> expected to be employed in </w:t>
      </w:r>
      <w:r w:rsidR="003B2CC2" w:rsidRPr="00587D73">
        <w:rPr>
          <w:rFonts w:cstheme="majorHAnsi"/>
          <w:color w:val="000000" w:themeColor="text1"/>
          <w:sz w:val="18"/>
          <w:szCs w:val="18"/>
        </w:rPr>
        <w:t xml:space="preserve">Victoria </w:t>
      </w:r>
      <w:r w:rsidR="0070079B" w:rsidRPr="00587D73">
        <w:rPr>
          <w:rFonts w:cstheme="majorHAnsi"/>
          <w:color w:val="000000" w:themeColor="text1"/>
          <w:sz w:val="18"/>
          <w:szCs w:val="18"/>
        </w:rPr>
        <w:t xml:space="preserve">from 2021-22 to 2030-31. </w:t>
      </w:r>
      <w:r w:rsidR="009F21FB" w:rsidRPr="00587D73">
        <w:rPr>
          <w:rFonts w:cstheme="majorHAnsi"/>
          <w:color w:val="000000" w:themeColor="text1"/>
          <w:sz w:val="18"/>
          <w:szCs w:val="18"/>
        </w:rPr>
        <w:t xml:space="preserve">The ABS definition of ‘engineering professional’ is </w:t>
      </w:r>
      <w:r w:rsidR="009E5DDA" w:rsidRPr="00587D73">
        <w:rPr>
          <w:rFonts w:cstheme="majorHAnsi"/>
          <w:color w:val="000000" w:themeColor="text1"/>
          <w:sz w:val="18"/>
          <w:szCs w:val="18"/>
        </w:rPr>
        <w:t xml:space="preserve">broader than the definition of a professional engineer under the </w:t>
      </w:r>
      <w:r w:rsidR="00D93EA4" w:rsidRPr="00D93EA4">
        <w:rPr>
          <w:rFonts w:cstheme="majorHAnsi"/>
          <w:color w:val="000000" w:themeColor="text1"/>
          <w:sz w:val="18"/>
          <w:szCs w:val="18"/>
        </w:rPr>
        <w:t xml:space="preserve">Professional Engineers Registration </w:t>
      </w:r>
      <w:r w:rsidR="009E5DDA" w:rsidRPr="00D93EA4">
        <w:rPr>
          <w:rFonts w:cstheme="majorHAnsi"/>
          <w:color w:val="000000" w:themeColor="text1"/>
          <w:sz w:val="18"/>
          <w:szCs w:val="18"/>
        </w:rPr>
        <w:t>Act</w:t>
      </w:r>
      <w:r w:rsidR="009E5DDA" w:rsidRPr="00587D73">
        <w:rPr>
          <w:rFonts w:cstheme="majorHAnsi"/>
          <w:color w:val="000000" w:themeColor="text1"/>
          <w:sz w:val="18"/>
          <w:szCs w:val="18"/>
        </w:rPr>
        <w:t xml:space="preserve">, </w:t>
      </w:r>
      <w:r w:rsidR="00101CB2" w:rsidRPr="00587D73">
        <w:rPr>
          <w:rFonts w:cstheme="majorHAnsi"/>
          <w:color w:val="000000" w:themeColor="text1"/>
          <w:sz w:val="18"/>
          <w:szCs w:val="18"/>
        </w:rPr>
        <w:t xml:space="preserve">therefore </w:t>
      </w:r>
      <w:r w:rsidR="003F5624" w:rsidRPr="00587D73">
        <w:rPr>
          <w:rFonts w:cstheme="majorHAnsi"/>
          <w:color w:val="000000" w:themeColor="text1"/>
          <w:sz w:val="18"/>
          <w:szCs w:val="18"/>
        </w:rPr>
        <w:t xml:space="preserve">registered </w:t>
      </w:r>
      <w:r w:rsidR="001F6240" w:rsidRPr="00587D73">
        <w:rPr>
          <w:rFonts w:cstheme="majorHAnsi"/>
          <w:color w:val="000000" w:themeColor="text1"/>
          <w:sz w:val="18"/>
          <w:szCs w:val="18"/>
        </w:rPr>
        <w:t xml:space="preserve">professional engineers </w:t>
      </w:r>
      <w:r w:rsidR="00FC3657" w:rsidRPr="00587D73">
        <w:rPr>
          <w:rFonts w:cstheme="majorHAnsi"/>
          <w:color w:val="000000" w:themeColor="text1"/>
          <w:sz w:val="18"/>
          <w:szCs w:val="18"/>
        </w:rPr>
        <w:t>represent</w:t>
      </w:r>
      <w:r w:rsidR="001F6240" w:rsidRPr="00587D73">
        <w:rPr>
          <w:rFonts w:cstheme="majorHAnsi"/>
          <w:color w:val="000000" w:themeColor="text1"/>
          <w:sz w:val="18"/>
          <w:szCs w:val="18"/>
        </w:rPr>
        <w:t xml:space="preserve"> a </w:t>
      </w:r>
      <w:r w:rsidR="00992BC4" w:rsidRPr="00587D73">
        <w:rPr>
          <w:rFonts w:cstheme="majorHAnsi"/>
          <w:color w:val="000000" w:themeColor="text1"/>
          <w:sz w:val="18"/>
          <w:szCs w:val="18"/>
        </w:rPr>
        <w:t>subset</w:t>
      </w:r>
      <w:r w:rsidR="001F6240" w:rsidRPr="00587D73">
        <w:rPr>
          <w:rFonts w:cstheme="majorHAnsi"/>
          <w:color w:val="000000" w:themeColor="text1"/>
          <w:sz w:val="18"/>
          <w:szCs w:val="18"/>
        </w:rPr>
        <w:t xml:space="preserve"> of </w:t>
      </w:r>
      <w:r w:rsidR="00842B25" w:rsidRPr="00587D73">
        <w:rPr>
          <w:rFonts w:cstheme="majorHAnsi"/>
          <w:color w:val="000000" w:themeColor="text1"/>
          <w:sz w:val="18"/>
          <w:szCs w:val="18"/>
        </w:rPr>
        <w:t>engineering professionals.</w:t>
      </w:r>
    </w:p>
    <w:p w14:paraId="150B566F" w14:textId="0BC9CB1F" w:rsidR="003A6FC4" w:rsidRPr="00587D73" w:rsidRDefault="00842B25" w:rsidP="00BA4C9E">
      <w:pPr>
        <w:pStyle w:val="DJCSbody"/>
        <w:widowControl w:val="0"/>
        <w:spacing w:after="200" w:line="240" w:lineRule="auto"/>
        <w:ind w:left="0"/>
        <w:rPr>
          <w:rFonts w:cstheme="majorHAnsi"/>
          <w:sz w:val="18"/>
          <w:szCs w:val="18"/>
        </w:rPr>
      </w:pPr>
      <w:r w:rsidRPr="00587D73">
        <w:rPr>
          <w:rFonts w:cstheme="majorHAnsi"/>
          <w:sz w:val="18"/>
          <w:szCs w:val="18"/>
        </w:rPr>
        <w:t>Based on the relationship between t</w:t>
      </w:r>
      <w:r w:rsidR="00580E7D" w:rsidRPr="00587D73">
        <w:rPr>
          <w:rFonts w:cstheme="majorHAnsi"/>
          <w:sz w:val="18"/>
          <w:szCs w:val="18"/>
        </w:rPr>
        <w:t xml:space="preserve">he ABS data for </w:t>
      </w:r>
      <w:r w:rsidR="004C527D" w:rsidRPr="00587D73">
        <w:rPr>
          <w:rFonts w:cstheme="majorHAnsi"/>
          <w:sz w:val="18"/>
          <w:szCs w:val="18"/>
        </w:rPr>
        <w:t xml:space="preserve">engineering professionals employed in </w:t>
      </w:r>
      <w:r w:rsidR="00580E7D" w:rsidRPr="00587D73">
        <w:rPr>
          <w:rFonts w:cstheme="majorHAnsi"/>
          <w:sz w:val="18"/>
          <w:szCs w:val="18"/>
        </w:rPr>
        <w:t xml:space="preserve">Queensland and the number </w:t>
      </w:r>
      <w:r w:rsidR="0092523E" w:rsidRPr="00587D73">
        <w:rPr>
          <w:rFonts w:cstheme="majorHAnsi"/>
          <w:sz w:val="18"/>
          <w:szCs w:val="18"/>
        </w:rPr>
        <w:t xml:space="preserve">of </w:t>
      </w:r>
      <w:r w:rsidR="00FC7D64" w:rsidRPr="00587D73">
        <w:rPr>
          <w:rFonts w:cstheme="majorHAnsi"/>
          <w:sz w:val="18"/>
          <w:szCs w:val="18"/>
        </w:rPr>
        <w:t>registered</w:t>
      </w:r>
      <w:r w:rsidR="006D1EE7" w:rsidRPr="00587D73">
        <w:rPr>
          <w:rFonts w:cstheme="majorHAnsi"/>
          <w:sz w:val="18"/>
          <w:szCs w:val="18"/>
        </w:rPr>
        <w:t xml:space="preserve"> </w:t>
      </w:r>
      <w:r w:rsidR="00FC7D64" w:rsidRPr="00587D73">
        <w:rPr>
          <w:rFonts w:cstheme="majorHAnsi"/>
          <w:sz w:val="18"/>
          <w:szCs w:val="18"/>
        </w:rPr>
        <w:t>professional engineer</w:t>
      </w:r>
      <w:r w:rsidR="006D1EE7" w:rsidRPr="00587D73">
        <w:rPr>
          <w:rFonts w:cstheme="majorHAnsi"/>
          <w:sz w:val="18"/>
          <w:szCs w:val="18"/>
        </w:rPr>
        <w:t>s</w:t>
      </w:r>
      <w:r w:rsidR="00FC7D64" w:rsidRPr="00587D73">
        <w:rPr>
          <w:rFonts w:cstheme="majorHAnsi"/>
          <w:sz w:val="18"/>
          <w:szCs w:val="18"/>
        </w:rPr>
        <w:t xml:space="preserve"> of Queensland</w:t>
      </w:r>
      <w:r w:rsidR="006D1EE7" w:rsidRPr="00587D73">
        <w:rPr>
          <w:rFonts w:cstheme="majorHAnsi"/>
          <w:sz w:val="18"/>
          <w:szCs w:val="18"/>
        </w:rPr>
        <w:t xml:space="preserve"> reported </w:t>
      </w:r>
      <w:r w:rsidR="00F5495A" w:rsidRPr="00587D73">
        <w:rPr>
          <w:rFonts w:cstheme="majorHAnsi"/>
          <w:sz w:val="18"/>
          <w:szCs w:val="18"/>
        </w:rPr>
        <w:t xml:space="preserve">in the Annual Reports </w:t>
      </w:r>
      <w:r w:rsidR="00495085" w:rsidRPr="00587D73">
        <w:rPr>
          <w:rFonts w:cstheme="majorHAnsi"/>
          <w:sz w:val="18"/>
          <w:szCs w:val="18"/>
        </w:rPr>
        <w:t>of the Board of Professional Engineers of Queensland</w:t>
      </w:r>
      <w:r w:rsidR="004C527D" w:rsidRPr="00D93EA4">
        <w:rPr>
          <w:rFonts w:cstheme="majorHAnsi"/>
          <w:sz w:val="18"/>
          <w:szCs w:val="18"/>
        </w:rPr>
        <w:t xml:space="preserve">, </w:t>
      </w:r>
      <w:r w:rsidR="001A66FD" w:rsidRPr="00D93EA4">
        <w:rPr>
          <w:rFonts w:cstheme="majorHAnsi"/>
          <w:sz w:val="18"/>
          <w:szCs w:val="18"/>
        </w:rPr>
        <w:fldChar w:fldCharType="begin"/>
      </w:r>
      <w:r w:rsidR="001A66FD" w:rsidRPr="00D93EA4">
        <w:rPr>
          <w:rFonts w:cstheme="majorHAnsi"/>
          <w:sz w:val="18"/>
          <w:szCs w:val="18"/>
        </w:rPr>
        <w:instrText xml:space="preserve"> REF _Ref57986917 \h </w:instrText>
      </w:r>
      <w:r w:rsidR="00AE73AE" w:rsidRPr="00D93EA4">
        <w:rPr>
          <w:rFonts w:cstheme="majorHAnsi"/>
          <w:sz w:val="18"/>
          <w:szCs w:val="18"/>
        </w:rPr>
        <w:instrText xml:space="preserve"> \* MERGEFORMAT </w:instrText>
      </w:r>
      <w:r w:rsidR="001A66FD" w:rsidRPr="00D93EA4">
        <w:rPr>
          <w:rFonts w:cstheme="majorHAnsi"/>
          <w:sz w:val="18"/>
          <w:szCs w:val="18"/>
        </w:rPr>
      </w:r>
      <w:r w:rsidR="001A66FD" w:rsidRPr="00D93EA4">
        <w:rPr>
          <w:rFonts w:cstheme="majorHAnsi"/>
          <w:sz w:val="18"/>
          <w:szCs w:val="18"/>
        </w:rPr>
        <w:fldChar w:fldCharType="separate"/>
      </w:r>
      <w:r w:rsidR="00C4429A" w:rsidRPr="00C4429A">
        <w:rPr>
          <w:rFonts w:cstheme="majorHAnsi"/>
          <w:sz w:val="18"/>
          <w:szCs w:val="18"/>
        </w:rPr>
        <w:t>Figure 7</w:t>
      </w:r>
      <w:r w:rsidR="001A66FD" w:rsidRPr="00D93EA4">
        <w:rPr>
          <w:rFonts w:cstheme="majorHAnsi"/>
          <w:sz w:val="18"/>
          <w:szCs w:val="18"/>
        </w:rPr>
        <w:fldChar w:fldCharType="end"/>
      </w:r>
      <w:r w:rsidR="000B63C1" w:rsidRPr="00587D73">
        <w:rPr>
          <w:rFonts w:cstheme="majorHAnsi"/>
          <w:sz w:val="18"/>
          <w:szCs w:val="18"/>
        </w:rPr>
        <w:t xml:space="preserve"> shows the number of </w:t>
      </w:r>
      <w:r w:rsidR="0097323B" w:rsidRPr="00587D73">
        <w:rPr>
          <w:rFonts w:cstheme="majorHAnsi"/>
          <w:sz w:val="18"/>
          <w:szCs w:val="18"/>
        </w:rPr>
        <w:t xml:space="preserve">professional engineers expected to </w:t>
      </w:r>
      <w:r w:rsidR="00576CC5" w:rsidRPr="00587D73">
        <w:rPr>
          <w:rFonts w:cstheme="majorHAnsi"/>
          <w:sz w:val="18"/>
          <w:szCs w:val="18"/>
        </w:rPr>
        <w:t>register in Victoria.</w:t>
      </w:r>
      <w:r w:rsidR="00F23283" w:rsidRPr="00587D73">
        <w:rPr>
          <w:rFonts w:cstheme="majorHAnsi"/>
          <w:sz w:val="18"/>
          <w:szCs w:val="18"/>
        </w:rPr>
        <w:t xml:space="preserve"> While the relationship between employed engineering professionals in Victoria </w:t>
      </w:r>
      <w:r w:rsidR="006F453F" w:rsidRPr="00587D73">
        <w:rPr>
          <w:rFonts w:cstheme="majorHAnsi"/>
          <w:sz w:val="18"/>
          <w:szCs w:val="18"/>
        </w:rPr>
        <w:t xml:space="preserve">and the number of registered professional engineers </w:t>
      </w:r>
      <w:r w:rsidR="00074C7A" w:rsidRPr="00587D73">
        <w:rPr>
          <w:rFonts w:cstheme="majorHAnsi"/>
          <w:sz w:val="18"/>
          <w:szCs w:val="18"/>
        </w:rPr>
        <w:t xml:space="preserve">in Victoria may </w:t>
      </w:r>
      <w:r w:rsidR="00EF7869" w:rsidRPr="00587D73">
        <w:rPr>
          <w:rFonts w:cstheme="majorHAnsi"/>
          <w:sz w:val="18"/>
          <w:szCs w:val="18"/>
        </w:rPr>
        <w:t>not necessarily mimic that observed in Queensland</w:t>
      </w:r>
      <w:r w:rsidR="00883A88" w:rsidRPr="00587D73">
        <w:rPr>
          <w:rFonts w:cstheme="majorHAnsi"/>
          <w:sz w:val="18"/>
          <w:szCs w:val="18"/>
        </w:rPr>
        <w:t xml:space="preserve">, </w:t>
      </w:r>
      <w:r w:rsidR="00EF7869" w:rsidRPr="00587D73">
        <w:rPr>
          <w:rFonts w:cstheme="majorHAnsi"/>
          <w:sz w:val="18"/>
          <w:szCs w:val="18"/>
        </w:rPr>
        <w:t>there</w:t>
      </w:r>
      <w:r w:rsidR="0052027D" w:rsidRPr="00587D73">
        <w:rPr>
          <w:rFonts w:cstheme="majorHAnsi"/>
          <w:sz w:val="18"/>
          <w:szCs w:val="18"/>
        </w:rPr>
        <w:t xml:space="preserve"> is no superior evidence available to construct these forecasts.</w:t>
      </w:r>
      <w:r w:rsidR="00883A88" w:rsidRPr="00587D73">
        <w:rPr>
          <w:rFonts w:cstheme="majorHAnsi"/>
          <w:sz w:val="18"/>
          <w:szCs w:val="18"/>
        </w:rPr>
        <w:t xml:space="preserve"> </w:t>
      </w:r>
    </w:p>
    <w:p w14:paraId="11894AF0" w14:textId="77777777" w:rsidR="00EA3BBF" w:rsidRPr="00587D73" w:rsidRDefault="00EA3BBF" w:rsidP="00EA3BBF">
      <w:pPr>
        <w:pStyle w:val="DJCSbody"/>
        <w:widowControl w:val="0"/>
        <w:spacing w:after="200" w:line="240" w:lineRule="auto"/>
        <w:ind w:left="0"/>
        <w:rPr>
          <w:rFonts w:cstheme="majorHAnsi"/>
          <w:sz w:val="18"/>
          <w:szCs w:val="18"/>
        </w:rPr>
      </w:pPr>
      <w:r w:rsidRPr="00587D73">
        <w:rPr>
          <w:rFonts w:cstheme="majorHAnsi"/>
          <w:sz w:val="18"/>
          <w:szCs w:val="18"/>
        </w:rPr>
        <w:t xml:space="preserve">The introduction of an automatic mutual recognition scheme for licensed and registered occupations that covers engineering could also have an impact on the number of registrations in Victoria, but work to develop and implement such a scheme is at too early a stage to be able to identify and incorporate impacts with any confidence. </w:t>
      </w:r>
    </w:p>
    <w:p w14:paraId="46FEB210" w14:textId="34A41071" w:rsidR="000C1D3E" w:rsidRPr="00F63591" w:rsidRDefault="00891148" w:rsidP="00BA4C9E">
      <w:pPr>
        <w:pStyle w:val="Heading4"/>
        <w:keepNext w:val="0"/>
        <w:keepLines w:val="0"/>
        <w:widowControl w:val="0"/>
        <w:spacing w:before="0" w:after="200" w:line="240" w:lineRule="auto"/>
        <w:ind w:left="0"/>
        <w:rPr>
          <w:rFonts w:eastAsia="Times" w:cstheme="minorHAnsi"/>
          <w:b w:val="0"/>
          <w:bCs w:val="0"/>
          <w:i/>
          <w:color w:val="0069A4"/>
          <w:sz w:val="24"/>
          <w:szCs w:val="24"/>
        </w:rPr>
      </w:pPr>
      <w:r w:rsidRPr="00F63591">
        <w:rPr>
          <w:rFonts w:eastAsia="Times" w:cstheme="minorHAnsi"/>
          <w:b w:val="0"/>
          <w:bCs w:val="0"/>
          <w:i/>
          <w:color w:val="0069A4"/>
          <w:sz w:val="24"/>
          <w:szCs w:val="24"/>
        </w:rPr>
        <w:t>Model assumptions</w:t>
      </w:r>
    </w:p>
    <w:p w14:paraId="151786FC" w14:textId="23E70BA9" w:rsidR="006E17E7" w:rsidRPr="00587D73" w:rsidRDefault="00767450" w:rsidP="00BB2D98">
      <w:pPr>
        <w:pStyle w:val="DJCSbody"/>
        <w:widowControl w:val="0"/>
        <w:numPr>
          <w:ilvl w:val="0"/>
          <w:numId w:val="16"/>
        </w:numPr>
        <w:tabs>
          <w:tab w:val="left" w:pos="709"/>
        </w:tabs>
        <w:spacing w:after="200" w:line="240" w:lineRule="auto"/>
        <w:ind w:left="709" w:hanging="425"/>
        <w:rPr>
          <w:rFonts w:cstheme="majorHAnsi"/>
          <w:sz w:val="18"/>
          <w:szCs w:val="18"/>
        </w:rPr>
      </w:pPr>
      <w:r w:rsidRPr="00587D73">
        <w:rPr>
          <w:rFonts w:cstheme="majorHAnsi"/>
          <w:sz w:val="18"/>
          <w:szCs w:val="18"/>
        </w:rPr>
        <w:t>The number of engineers to be registered in Victoria relative to the total number of engineers employed as ‘</w:t>
      </w:r>
      <w:r w:rsidR="0086091A" w:rsidRPr="00587D73">
        <w:rPr>
          <w:rFonts w:cstheme="majorHAnsi"/>
          <w:sz w:val="18"/>
          <w:szCs w:val="18"/>
        </w:rPr>
        <w:t>engineering professionals</w:t>
      </w:r>
      <w:r w:rsidRPr="00587D73">
        <w:rPr>
          <w:rFonts w:cstheme="majorHAnsi"/>
          <w:sz w:val="18"/>
          <w:szCs w:val="18"/>
        </w:rPr>
        <w:t xml:space="preserve">’ in Victoria, is the same proportion as the number of engineers registered in Queensland relative to the total number of engineers </w:t>
      </w:r>
      <w:r w:rsidR="0086091A" w:rsidRPr="00587D73">
        <w:rPr>
          <w:rFonts w:cstheme="majorHAnsi"/>
          <w:sz w:val="18"/>
          <w:szCs w:val="18"/>
        </w:rPr>
        <w:t>employed</w:t>
      </w:r>
      <w:r w:rsidRPr="00587D73">
        <w:rPr>
          <w:rFonts w:cstheme="majorHAnsi"/>
          <w:sz w:val="18"/>
          <w:szCs w:val="18"/>
        </w:rPr>
        <w:t xml:space="preserve"> as ‘</w:t>
      </w:r>
      <w:r w:rsidR="00C27A10" w:rsidRPr="00587D73">
        <w:rPr>
          <w:rFonts w:cstheme="majorHAnsi"/>
          <w:sz w:val="18"/>
          <w:szCs w:val="18"/>
        </w:rPr>
        <w:t>engineering professionals’ in Queensland</w:t>
      </w:r>
      <w:r w:rsidRPr="00587D73">
        <w:rPr>
          <w:rFonts w:cstheme="majorHAnsi"/>
          <w:sz w:val="18"/>
          <w:szCs w:val="18"/>
        </w:rPr>
        <w:t>.</w:t>
      </w:r>
    </w:p>
    <w:p w14:paraId="5796F2DB" w14:textId="1564FE55" w:rsidR="00C27A10" w:rsidRPr="00587D73" w:rsidRDefault="00E83381" w:rsidP="00BB2D98">
      <w:pPr>
        <w:pStyle w:val="DJCSbody"/>
        <w:widowControl w:val="0"/>
        <w:numPr>
          <w:ilvl w:val="0"/>
          <w:numId w:val="16"/>
        </w:numPr>
        <w:tabs>
          <w:tab w:val="left" w:pos="709"/>
        </w:tabs>
        <w:spacing w:after="200" w:line="240" w:lineRule="auto"/>
        <w:ind w:left="709" w:hanging="425"/>
        <w:rPr>
          <w:rFonts w:cstheme="majorHAnsi"/>
          <w:sz w:val="18"/>
          <w:szCs w:val="18"/>
        </w:rPr>
      </w:pPr>
      <w:r w:rsidRPr="00587D73">
        <w:rPr>
          <w:rFonts w:cstheme="majorHAnsi"/>
          <w:sz w:val="18"/>
          <w:szCs w:val="18"/>
        </w:rPr>
        <w:t>The number of employed ‘engineering professional</w:t>
      </w:r>
      <w:r w:rsidR="0033286B" w:rsidRPr="00587D73">
        <w:rPr>
          <w:rFonts w:cstheme="majorHAnsi"/>
          <w:sz w:val="18"/>
          <w:szCs w:val="18"/>
        </w:rPr>
        <w:t xml:space="preserve">s’ in Victoria (based on ABS labour force data) </w:t>
      </w:r>
      <w:r w:rsidR="00351CE8" w:rsidRPr="00587D73">
        <w:rPr>
          <w:rFonts w:cstheme="majorHAnsi"/>
          <w:sz w:val="18"/>
          <w:szCs w:val="18"/>
        </w:rPr>
        <w:t>will grow at a rate determined by regression analysis of</w:t>
      </w:r>
      <w:r w:rsidR="002D3BF3" w:rsidRPr="00587D73">
        <w:rPr>
          <w:rFonts w:cstheme="majorHAnsi"/>
          <w:sz w:val="18"/>
          <w:szCs w:val="18"/>
        </w:rPr>
        <w:t xml:space="preserve"> the previous decade’s data.</w:t>
      </w:r>
    </w:p>
    <w:p w14:paraId="5E7DBD65" w14:textId="4A98F0F3" w:rsidR="002D3BF3" w:rsidRPr="00587D73" w:rsidRDefault="002D3BF3" w:rsidP="00BB2D98">
      <w:pPr>
        <w:pStyle w:val="DJCSbody"/>
        <w:widowControl w:val="0"/>
        <w:numPr>
          <w:ilvl w:val="0"/>
          <w:numId w:val="16"/>
        </w:numPr>
        <w:tabs>
          <w:tab w:val="left" w:pos="709"/>
        </w:tabs>
        <w:spacing w:after="200" w:line="240" w:lineRule="auto"/>
        <w:ind w:left="709" w:hanging="425"/>
        <w:rPr>
          <w:rFonts w:cstheme="majorHAnsi"/>
          <w:sz w:val="18"/>
          <w:szCs w:val="18"/>
        </w:rPr>
      </w:pPr>
      <w:r w:rsidRPr="00587D73">
        <w:rPr>
          <w:rFonts w:cstheme="majorHAnsi"/>
          <w:sz w:val="18"/>
          <w:szCs w:val="18"/>
        </w:rPr>
        <w:t xml:space="preserve">The </w:t>
      </w:r>
      <w:r w:rsidR="00D25759" w:rsidRPr="00587D73">
        <w:rPr>
          <w:rFonts w:cstheme="majorHAnsi"/>
          <w:sz w:val="18"/>
          <w:szCs w:val="18"/>
        </w:rPr>
        <w:t>percentage of interstate and overseas registrations i</w:t>
      </w:r>
      <w:r w:rsidR="00CA1F69" w:rsidRPr="00587D73">
        <w:rPr>
          <w:rFonts w:cstheme="majorHAnsi"/>
          <w:sz w:val="18"/>
          <w:szCs w:val="18"/>
        </w:rPr>
        <w:t>s around 31.7 per cent</w:t>
      </w:r>
      <w:r w:rsidR="00576F79">
        <w:rPr>
          <w:rFonts w:cstheme="majorHAnsi"/>
          <w:sz w:val="18"/>
          <w:szCs w:val="18"/>
        </w:rPr>
        <w:t xml:space="preserve"> </w:t>
      </w:r>
      <w:r w:rsidR="00576F79" w:rsidRPr="00576F79">
        <w:rPr>
          <w:rFonts w:cstheme="majorHAnsi"/>
          <w:sz w:val="18"/>
          <w:szCs w:val="18"/>
        </w:rPr>
        <w:t>–</w:t>
      </w:r>
      <w:r w:rsidR="00576F79">
        <w:rPr>
          <w:rFonts w:cstheme="majorHAnsi"/>
          <w:sz w:val="18"/>
          <w:szCs w:val="18"/>
        </w:rPr>
        <w:t xml:space="preserve"> b</w:t>
      </w:r>
      <w:r w:rsidR="00CA1F69" w:rsidRPr="00587D73">
        <w:rPr>
          <w:rFonts w:cstheme="majorHAnsi"/>
          <w:sz w:val="18"/>
          <w:szCs w:val="18"/>
        </w:rPr>
        <w:t xml:space="preserve">ased on analysis of </w:t>
      </w:r>
      <w:r w:rsidR="00A25C26" w:rsidRPr="00587D73">
        <w:rPr>
          <w:rFonts w:cstheme="majorHAnsi"/>
          <w:sz w:val="18"/>
          <w:szCs w:val="18"/>
        </w:rPr>
        <w:t>Queensland registration data from 2016-17 to 2018-19.</w:t>
      </w:r>
    </w:p>
    <w:p w14:paraId="37522AB1" w14:textId="77777777" w:rsidR="00F97BF2" w:rsidRPr="004E38A7" w:rsidRDefault="00F97BF2" w:rsidP="00A25B18">
      <w:pPr>
        <w:pStyle w:val="DJCSbody"/>
        <w:widowControl w:val="0"/>
        <w:spacing w:after="480" w:line="240" w:lineRule="auto"/>
        <w:ind w:left="0"/>
        <w:rPr>
          <w:rFonts w:cstheme="majorHAnsi"/>
        </w:rPr>
      </w:pPr>
    </w:p>
    <w:p w14:paraId="3FE1A7B6" w14:textId="1318BE88" w:rsidR="000C1D3E" w:rsidRPr="004E38A7" w:rsidRDefault="000C1D3E" w:rsidP="00A25B18">
      <w:pPr>
        <w:pStyle w:val="DJCSbody"/>
        <w:widowControl w:val="0"/>
        <w:spacing w:after="480" w:line="240" w:lineRule="auto"/>
        <w:ind w:left="0"/>
        <w:rPr>
          <w:rFonts w:cstheme="majorHAnsi"/>
        </w:rPr>
        <w:sectPr w:rsidR="000C1D3E" w:rsidRPr="004E38A7" w:rsidSect="003620C9">
          <w:pgSz w:w="11906" w:h="16838" w:code="9"/>
          <w:pgMar w:top="1871" w:right="1418" w:bottom="1588" w:left="1418" w:header="1106" w:footer="567" w:gutter="0"/>
          <w:pgNumType w:start="13"/>
          <w:cols w:space="720"/>
          <w:docGrid w:linePitch="360"/>
        </w:sectPr>
      </w:pPr>
    </w:p>
    <w:p w14:paraId="620646D7" w14:textId="5C73148F" w:rsidR="00576CC5" w:rsidRPr="00A9174C" w:rsidRDefault="00576CC5" w:rsidP="00E92E99">
      <w:pPr>
        <w:pStyle w:val="DJCStablecaption"/>
        <w:keepNext w:val="0"/>
        <w:keepLines w:val="0"/>
        <w:widowControl w:val="0"/>
        <w:spacing w:before="0" w:line="240" w:lineRule="auto"/>
        <w:ind w:left="0"/>
        <w:rPr>
          <w:rFonts w:cstheme="majorHAnsi"/>
          <w:b/>
          <w:bCs/>
          <w:color w:val="0069A4"/>
          <w:sz w:val="18"/>
        </w:rPr>
      </w:pPr>
      <w:bookmarkStart w:id="166" w:name="_Ref57985738"/>
      <w:bookmarkStart w:id="167" w:name="_Toc58860537"/>
      <w:r w:rsidRPr="00A9174C">
        <w:rPr>
          <w:rFonts w:cstheme="majorHAnsi"/>
          <w:b/>
          <w:bCs/>
          <w:color w:val="0069A4"/>
          <w:sz w:val="18"/>
        </w:rPr>
        <w:lastRenderedPageBreak/>
        <w:t xml:space="preserve">Table </w:t>
      </w:r>
      <w:r w:rsidR="0011117D" w:rsidRPr="00A9174C">
        <w:rPr>
          <w:rFonts w:cstheme="majorHAnsi"/>
          <w:b/>
          <w:bCs/>
          <w:color w:val="0069A4"/>
          <w:sz w:val="18"/>
        </w:rPr>
        <w:fldChar w:fldCharType="begin"/>
      </w:r>
      <w:r w:rsidR="0011117D" w:rsidRPr="00A9174C">
        <w:rPr>
          <w:rFonts w:cstheme="majorHAnsi"/>
          <w:b/>
          <w:bCs/>
          <w:color w:val="0069A4"/>
          <w:sz w:val="18"/>
        </w:rPr>
        <w:instrText xml:space="preserve"> SEQ Table \* ARABIC </w:instrText>
      </w:r>
      <w:r w:rsidR="0011117D" w:rsidRPr="00A9174C">
        <w:rPr>
          <w:rFonts w:cstheme="majorHAnsi"/>
          <w:b/>
          <w:bCs/>
          <w:color w:val="0069A4"/>
          <w:sz w:val="18"/>
        </w:rPr>
        <w:fldChar w:fldCharType="separate"/>
      </w:r>
      <w:r w:rsidR="00C4429A" w:rsidRPr="00A9174C">
        <w:rPr>
          <w:rFonts w:cstheme="majorHAnsi"/>
          <w:b/>
          <w:bCs/>
          <w:noProof/>
          <w:color w:val="0069A4"/>
          <w:sz w:val="18"/>
        </w:rPr>
        <w:t>27</w:t>
      </w:r>
      <w:r w:rsidR="0011117D" w:rsidRPr="00A9174C">
        <w:rPr>
          <w:rFonts w:cstheme="majorHAnsi"/>
          <w:b/>
          <w:bCs/>
          <w:color w:val="0069A4"/>
          <w:sz w:val="18"/>
        </w:rPr>
        <w:fldChar w:fldCharType="end"/>
      </w:r>
      <w:bookmarkEnd w:id="166"/>
      <w:r w:rsidRPr="00A9174C">
        <w:rPr>
          <w:rFonts w:cstheme="majorHAnsi"/>
          <w:b/>
          <w:bCs/>
          <w:color w:val="0069A4"/>
          <w:sz w:val="18"/>
        </w:rPr>
        <w:t xml:space="preserve">: </w:t>
      </w:r>
      <w:r w:rsidR="00021088" w:rsidRPr="00A9174C">
        <w:rPr>
          <w:rFonts w:cstheme="majorHAnsi"/>
          <w:b/>
          <w:bCs/>
          <w:color w:val="0069A4"/>
          <w:sz w:val="18"/>
        </w:rPr>
        <w:t>P</w:t>
      </w:r>
      <w:r w:rsidRPr="00A9174C">
        <w:rPr>
          <w:rFonts w:cstheme="majorHAnsi"/>
          <w:b/>
          <w:bCs/>
          <w:color w:val="0069A4"/>
          <w:sz w:val="18"/>
        </w:rPr>
        <w:t>rofessional engineer</w:t>
      </w:r>
      <w:r w:rsidR="00457E1B" w:rsidRPr="00A9174C">
        <w:rPr>
          <w:rFonts w:cstheme="majorHAnsi"/>
          <w:b/>
          <w:bCs/>
          <w:color w:val="0069A4"/>
          <w:sz w:val="18"/>
        </w:rPr>
        <w:t>s</w:t>
      </w:r>
      <w:r w:rsidR="00021088" w:rsidRPr="00A9174C">
        <w:rPr>
          <w:rFonts w:cstheme="majorHAnsi"/>
          <w:b/>
          <w:bCs/>
          <w:color w:val="0069A4"/>
          <w:sz w:val="18"/>
        </w:rPr>
        <w:t xml:space="preserve">, </w:t>
      </w:r>
      <w:proofErr w:type="gramStart"/>
      <w:r w:rsidR="00021088" w:rsidRPr="00A9174C">
        <w:rPr>
          <w:rFonts w:cstheme="majorHAnsi"/>
          <w:b/>
          <w:bCs/>
          <w:color w:val="0069A4"/>
          <w:sz w:val="18"/>
        </w:rPr>
        <w:t>stock</w:t>
      </w:r>
      <w:proofErr w:type="gramEnd"/>
      <w:r w:rsidRPr="00A9174C">
        <w:rPr>
          <w:rFonts w:cstheme="majorHAnsi"/>
          <w:b/>
          <w:bCs/>
          <w:color w:val="0069A4"/>
          <w:sz w:val="18"/>
        </w:rPr>
        <w:t xml:space="preserve"> </w:t>
      </w:r>
      <w:r w:rsidR="008405A3" w:rsidRPr="00A9174C">
        <w:rPr>
          <w:rFonts w:cstheme="majorHAnsi"/>
          <w:b/>
          <w:bCs/>
          <w:color w:val="0069A4"/>
          <w:sz w:val="18"/>
        </w:rPr>
        <w:t>and flow</w:t>
      </w:r>
      <w:r w:rsidRPr="00A9174C">
        <w:rPr>
          <w:rFonts w:cstheme="majorHAnsi"/>
          <w:b/>
          <w:bCs/>
          <w:color w:val="0069A4"/>
          <w:sz w:val="18"/>
        </w:rPr>
        <w:t xml:space="preserve"> forecast</w:t>
      </w:r>
      <w:r w:rsidR="009048BF" w:rsidRPr="00A9174C">
        <w:rPr>
          <w:rFonts w:cstheme="majorHAnsi"/>
          <w:b/>
          <w:bCs/>
          <w:color w:val="0069A4"/>
          <w:sz w:val="18"/>
        </w:rPr>
        <w:t xml:space="preserve"> (thousands)</w:t>
      </w:r>
      <w:bookmarkEnd w:id="167"/>
    </w:p>
    <w:tbl>
      <w:tblPr>
        <w:tblStyle w:val="DJRReporttablestyleNavy"/>
        <w:tblW w:w="13325" w:type="dxa"/>
        <w:tblInd w:w="0" w:type="dxa"/>
        <w:tblBorders>
          <w:top w:val="single" w:sz="12" w:space="0" w:color="007DC3" w:themeColor="accent1"/>
          <w:left w:val="none" w:sz="0" w:space="0" w:color="auto"/>
          <w:bottom w:val="single" w:sz="12" w:space="0" w:color="007DC3" w:themeColor="accent1"/>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843"/>
        <w:gridCol w:w="1276"/>
        <w:gridCol w:w="1559"/>
        <w:gridCol w:w="1559"/>
        <w:gridCol w:w="1916"/>
        <w:gridCol w:w="1770"/>
        <w:gridCol w:w="1417"/>
        <w:gridCol w:w="1985"/>
      </w:tblGrid>
      <w:tr w:rsidR="00BB588F" w:rsidRPr="0063521A" w14:paraId="08F52A8C" w14:textId="2C71102F" w:rsidTr="00802FE5">
        <w:trPr>
          <w:cnfStyle w:val="100000000000" w:firstRow="1" w:lastRow="0" w:firstColumn="0" w:lastColumn="0" w:oddVBand="0" w:evenVBand="0" w:oddHBand="0" w:evenHBand="0" w:firstRowFirstColumn="0" w:firstRowLastColumn="0" w:lastRowFirstColumn="0" w:lastRowLastColumn="0"/>
          <w:tblHeader/>
        </w:trPr>
        <w:tc>
          <w:tcPr>
            <w:tcW w:w="1843" w:type="dxa"/>
            <w:tcBorders>
              <w:top w:val="single" w:sz="12" w:space="0" w:color="0069A4"/>
              <w:bottom w:val="single" w:sz="12" w:space="0" w:color="0069A4"/>
            </w:tcBorders>
            <w:shd w:val="clear" w:color="auto" w:fill="auto"/>
            <w:vAlign w:val="bottom"/>
          </w:tcPr>
          <w:p w14:paraId="4598C4BF" w14:textId="77777777" w:rsidR="00907F64" w:rsidRPr="001F1D61" w:rsidRDefault="00907F64"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Period</w:t>
            </w:r>
          </w:p>
        </w:tc>
        <w:tc>
          <w:tcPr>
            <w:tcW w:w="1276" w:type="dxa"/>
            <w:tcBorders>
              <w:top w:val="single" w:sz="12" w:space="0" w:color="0069A4"/>
              <w:bottom w:val="single" w:sz="12" w:space="0" w:color="0069A4"/>
            </w:tcBorders>
            <w:shd w:val="clear" w:color="auto" w:fill="auto"/>
            <w:vAlign w:val="bottom"/>
          </w:tcPr>
          <w:p w14:paraId="10C0BDCA" w14:textId="12701BBB" w:rsidR="00907F64" w:rsidRPr="00A93148" w:rsidRDefault="00907F64"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ABS data</w:t>
            </w:r>
            <w:r w:rsidR="006940AB" w:rsidRPr="00CE2484">
              <w:rPr>
                <w:rStyle w:val="FootnoteReference"/>
                <w:rFonts w:cstheme="majorHAnsi"/>
                <w:b w:val="0"/>
                <w:bCs/>
                <w:color w:val="000000" w:themeColor="text1"/>
                <w:sz w:val="18"/>
              </w:rPr>
              <w:footnoteReference w:id="40"/>
            </w:r>
          </w:p>
        </w:tc>
        <w:tc>
          <w:tcPr>
            <w:tcW w:w="1559" w:type="dxa"/>
            <w:tcBorders>
              <w:top w:val="single" w:sz="12" w:space="0" w:color="0069A4"/>
              <w:bottom w:val="single" w:sz="12" w:space="0" w:color="0069A4"/>
            </w:tcBorders>
            <w:shd w:val="clear" w:color="auto" w:fill="auto"/>
            <w:vAlign w:val="bottom"/>
          </w:tcPr>
          <w:p w14:paraId="4D3D9F29" w14:textId="69A00E8E" w:rsidR="00907F64" w:rsidRPr="001F1D61" w:rsidRDefault="001A2DD1" w:rsidP="00BB588F">
            <w:pPr>
              <w:pStyle w:val="DJCStablecolumnheadwhite"/>
              <w:widowControl w:val="0"/>
              <w:spacing w:before="0" w:after="0"/>
              <w:jc w:val="center"/>
              <w:rPr>
                <w:rFonts w:cstheme="majorHAnsi"/>
                <w:color w:val="000000" w:themeColor="text1"/>
                <w:sz w:val="18"/>
              </w:rPr>
            </w:pPr>
            <w:r w:rsidRPr="001A2DD1">
              <w:rPr>
                <w:rFonts w:cstheme="majorHAnsi"/>
                <w:color w:val="000000" w:themeColor="text1"/>
                <w:sz w:val="18"/>
              </w:rPr>
              <w:t>Department of Justice and Community Safety</w:t>
            </w:r>
            <w:r w:rsidR="00907F64" w:rsidRPr="00CC02E5">
              <w:rPr>
                <w:rFonts w:cstheme="majorHAnsi"/>
                <w:color w:val="000000" w:themeColor="text1"/>
                <w:sz w:val="18"/>
              </w:rPr>
              <w:t xml:space="preserve"> </w:t>
            </w:r>
            <w:r w:rsidR="00907F64" w:rsidRPr="007F617A">
              <w:rPr>
                <w:rFonts w:cstheme="majorHAnsi"/>
                <w:color w:val="000000" w:themeColor="text1"/>
                <w:sz w:val="18"/>
              </w:rPr>
              <w:t>'engineering professionals' projection</w:t>
            </w:r>
          </w:p>
        </w:tc>
        <w:tc>
          <w:tcPr>
            <w:tcW w:w="1559" w:type="dxa"/>
            <w:tcBorders>
              <w:top w:val="single" w:sz="12" w:space="0" w:color="0069A4"/>
              <w:bottom w:val="single" w:sz="12" w:space="0" w:color="0069A4"/>
            </w:tcBorders>
            <w:shd w:val="clear" w:color="auto" w:fill="auto"/>
            <w:vAlign w:val="bottom"/>
          </w:tcPr>
          <w:p w14:paraId="500FCB40" w14:textId="6F27EF83" w:rsidR="00907F64" w:rsidRPr="001F1D61" w:rsidRDefault="00907F64"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Expected stock of professional engineers (Based in Victoria)</w:t>
            </w:r>
          </w:p>
        </w:tc>
        <w:tc>
          <w:tcPr>
            <w:tcW w:w="1916" w:type="dxa"/>
            <w:tcBorders>
              <w:top w:val="single" w:sz="12" w:space="0" w:color="0069A4"/>
              <w:bottom w:val="single" w:sz="12" w:space="0" w:color="0069A4"/>
            </w:tcBorders>
            <w:shd w:val="clear" w:color="auto" w:fill="auto"/>
            <w:vAlign w:val="bottom"/>
          </w:tcPr>
          <w:p w14:paraId="1AFC7CAE" w14:textId="505BF4AD" w:rsidR="00907F64" w:rsidRPr="001F1D61" w:rsidRDefault="009B391E"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Plus,</w:t>
            </w:r>
            <w:r w:rsidR="00907F64" w:rsidRPr="001F1D61">
              <w:rPr>
                <w:rFonts w:cstheme="majorHAnsi"/>
                <w:color w:val="000000" w:themeColor="text1"/>
                <w:sz w:val="18"/>
              </w:rPr>
              <w:t xml:space="preserve"> expected interstate and overseas registrations</w:t>
            </w:r>
          </w:p>
        </w:tc>
        <w:tc>
          <w:tcPr>
            <w:tcW w:w="1770" w:type="dxa"/>
            <w:tcBorders>
              <w:top w:val="single" w:sz="12" w:space="0" w:color="0069A4"/>
              <w:bottom w:val="single" w:sz="12" w:space="0" w:color="0069A4"/>
            </w:tcBorders>
            <w:shd w:val="clear" w:color="auto" w:fill="auto"/>
            <w:vAlign w:val="bottom"/>
          </w:tcPr>
          <w:p w14:paraId="09D2FED1" w14:textId="63035D43" w:rsidR="00907F64" w:rsidRPr="001F1D61" w:rsidRDefault="00907F64"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 xml:space="preserve">Total </w:t>
            </w:r>
            <w:r w:rsidR="00E93436" w:rsidRPr="001F1D61">
              <w:rPr>
                <w:rFonts w:cstheme="majorHAnsi"/>
                <w:color w:val="000000" w:themeColor="text1"/>
                <w:sz w:val="18"/>
              </w:rPr>
              <w:t>Victorian</w:t>
            </w:r>
            <w:r w:rsidRPr="001F1D61">
              <w:rPr>
                <w:rFonts w:cstheme="majorHAnsi"/>
                <w:color w:val="000000" w:themeColor="text1"/>
                <w:sz w:val="18"/>
              </w:rPr>
              <w:t xml:space="preserve"> professional engineer</w:t>
            </w:r>
            <w:r w:rsidR="00021088" w:rsidRPr="001F1D61">
              <w:rPr>
                <w:rFonts w:cstheme="majorHAnsi"/>
                <w:color w:val="000000" w:themeColor="text1"/>
                <w:sz w:val="18"/>
              </w:rPr>
              <w:t xml:space="preserve"> stock</w:t>
            </w:r>
            <w:r w:rsidR="000364D5" w:rsidRPr="001F1D61">
              <w:rPr>
                <w:rFonts w:cstheme="majorHAnsi"/>
                <w:color w:val="000000" w:themeColor="text1"/>
                <w:sz w:val="18"/>
              </w:rPr>
              <w:t>*</w:t>
            </w:r>
          </w:p>
        </w:tc>
        <w:tc>
          <w:tcPr>
            <w:tcW w:w="1417" w:type="dxa"/>
            <w:tcBorders>
              <w:top w:val="single" w:sz="12" w:space="0" w:color="0069A4"/>
              <w:bottom w:val="single" w:sz="12" w:space="0" w:color="0069A4"/>
            </w:tcBorders>
            <w:shd w:val="clear" w:color="auto" w:fill="auto"/>
            <w:vAlign w:val="bottom"/>
          </w:tcPr>
          <w:p w14:paraId="2ADC66A8" w14:textId="491ED9B4" w:rsidR="00907F64" w:rsidRPr="001F1D61" w:rsidRDefault="00CB13EE"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Year-on-year level change</w:t>
            </w:r>
            <w:r w:rsidR="008B0836" w:rsidRPr="001F1D61">
              <w:rPr>
                <w:rFonts w:cstheme="majorHAnsi"/>
                <w:color w:val="000000" w:themeColor="text1"/>
                <w:sz w:val="18"/>
              </w:rPr>
              <w:t xml:space="preserve"> (flow)</w:t>
            </w:r>
          </w:p>
        </w:tc>
        <w:tc>
          <w:tcPr>
            <w:tcW w:w="1985" w:type="dxa"/>
            <w:tcBorders>
              <w:top w:val="single" w:sz="12" w:space="0" w:color="0069A4"/>
              <w:bottom w:val="single" w:sz="12" w:space="0" w:color="0069A4"/>
            </w:tcBorders>
            <w:shd w:val="clear" w:color="auto" w:fill="auto"/>
            <w:vAlign w:val="bottom"/>
          </w:tcPr>
          <w:p w14:paraId="0886AD20" w14:textId="43FC6F9F" w:rsidR="00907F64" w:rsidRPr="001F1D61" w:rsidRDefault="00CB13EE" w:rsidP="00BB588F">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Year-on-year percentage change (%)</w:t>
            </w:r>
          </w:p>
        </w:tc>
      </w:tr>
      <w:tr w:rsidR="00676EE5" w:rsidRPr="0063521A" w14:paraId="50BD0738" w14:textId="7C02FF14" w:rsidTr="00802FE5">
        <w:tc>
          <w:tcPr>
            <w:tcW w:w="1843" w:type="dxa"/>
            <w:tcBorders>
              <w:top w:val="single" w:sz="12" w:space="0" w:color="0069A4"/>
              <w:bottom w:val="single" w:sz="4" w:space="0" w:color="0069A4"/>
            </w:tcBorders>
            <w:shd w:val="clear" w:color="auto" w:fill="auto"/>
          </w:tcPr>
          <w:p w14:paraId="406DFD99" w14:textId="4E571019" w:rsidR="0038220D" w:rsidRPr="00CC02E5" w:rsidRDefault="0038220D" w:rsidP="006E3310">
            <w:pPr>
              <w:pStyle w:val="DJCStabletext"/>
              <w:widowControl w:val="0"/>
              <w:spacing w:before="0" w:after="0"/>
              <w:rPr>
                <w:rFonts w:cstheme="majorHAnsi"/>
                <w:sz w:val="18"/>
              </w:rPr>
            </w:pPr>
            <w:r w:rsidRPr="00A93148">
              <w:rPr>
                <w:rFonts w:cstheme="majorHAnsi"/>
                <w:sz w:val="18"/>
              </w:rPr>
              <w:t>2010-11</w:t>
            </w:r>
          </w:p>
        </w:tc>
        <w:tc>
          <w:tcPr>
            <w:tcW w:w="1276" w:type="dxa"/>
            <w:tcBorders>
              <w:top w:val="single" w:sz="12" w:space="0" w:color="0069A4"/>
              <w:bottom w:val="single" w:sz="4" w:space="0" w:color="0069A4"/>
            </w:tcBorders>
            <w:shd w:val="clear" w:color="auto" w:fill="auto"/>
          </w:tcPr>
          <w:p w14:paraId="56A6AE06" w14:textId="6D28F25B"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33.6</w:t>
            </w:r>
          </w:p>
        </w:tc>
        <w:tc>
          <w:tcPr>
            <w:tcW w:w="1559" w:type="dxa"/>
            <w:tcBorders>
              <w:top w:val="single" w:sz="12" w:space="0" w:color="0069A4"/>
              <w:bottom w:val="single" w:sz="4" w:space="0" w:color="0069A4"/>
            </w:tcBorders>
            <w:shd w:val="clear" w:color="auto" w:fill="CCECFF"/>
          </w:tcPr>
          <w:p w14:paraId="536EF50B" w14:textId="666D41F5"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12" w:space="0" w:color="0069A4"/>
              <w:bottom w:val="single" w:sz="4" w:space="0" w:color="0069A4"/>
            </w:tcBorders>
            <w:shd w:val="clear" w:color="auto" w:fill="CCECFF"/>
          </w:tcPr>
          <w:p w14:paraId="62BB912B" w14:textId="62BDDA5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12" w:space="0" w:color="0069A4"/>
              <w:bottom w:val="single" w:sz="4" w:space="0" w:color="0069A4"/>
            </w:tcBorders>
            <w:shd w:val="clear" w:color="auto" w:fill="CCECFF"/>
          </w:tcPr>
          <w:p w14:paraId="02163512" w14:textId="2E26A57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12" w:space="0" w:color="0069A4"/>
              <w:bottom w:val="single" w:sz="4" w:space="0" w:color="0069A4"/>
            </w:tcBorders>
            <w:shd w:val="clear" w:color="auto" w:fill="CCECFF"/>
          </w:tcPr>
          <w:p w14:paraId="172EAA7B" w14:textId="6FE541E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12" w:space="0" w:color="0069A4"/>
              <w:bottom w:val="single" w:sz="4" w:space="0" w:color="0069A4"/>
            </w:tcBorders>
            <w:shd w:val="clear" w:color="auto" w:fill="CCECFF"/>
          </w:tcPr>
          <w:p w14:paraId="26950479" w14:textId="1D353A8E"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12" w:space="0" w:color="0069A4"/>
              <w:bottom w:val="single" w:sz="4" w:space="0" w:color="0069A4"/>
            </w:tcBorders>
            <w:shd w:val="clear" w:color="auto" w:fill="CCECFF"/>
          </w:tcPr>
          <w:p w14:paraId="1A00A95D" w14:textId="1CC3759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4C36F299" w14:textId="7DB9647C" w:rsidTr="00802FE5">
        <w:tc>
          <w:tcPr>
            <w:tcW w:w="1843" w:type="dxa"/>
            <w:tcBorders>
              <w:top w:val="single" w:sz="4" w:space="0" w:color="0069A4"/>
              <w:bottom w:val="single" w:sz="4" w:space="0" w:color="0069A4"/>
            </w:tcBorders>
            <w:shd w:val="clear" w:color="auto" w:fill="auto"/>
          </w:tcPr>
          <w:p w14:paraId="7ECADF0F" w14:textId="7D11628C" w:rsidR="0038220D" w:rsidRPr="00CC02E5" w:rsidRDefault="0038220D" w:rsidP="006E3310">
            <w:pPr>
              <w:pStyle w:val="DJCStabletext"/>
              <w:widowControl w:val="0"/>
              <w:spacing w:before="0" w:after="0"/>
              <w:rPr>
                <w:rFonts w:cstheme="majorHAnsi"/>
                <w:sz w:val="18"/>
              </w:rPr>
            </w:pPr>
            <w:r w:rsidRPr="00A93148">
              <w:rPr>
                <w:rFonts w:cstheme="majorHAnsi"/>
                <w:sz w:val="18"/>
              </w:rPr>
              <w:t>2011-12</w:t>
            </w:r>
          </w:p>
        </w:tc>
        <w:tc>
          <w:tcPr>
            <w:tcW w:w="1276" w:type="dxa"/>
            <w:tcBorders>
              <w:top w:val="single" w:sz="4" w:space="0" w:color="0069A4"/>
              <w:bottom w:val="single" w:sz="4" w:space="0" w:color="0069A4"/>
            </w:tcBorders>
            <w:shd w:val="clear" w:color="auto" w:fill="auto"/>
          </w:tcPr>
          <w:p w14:paraId="47DC3BFC" w14:textId="56E67F66"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35.6</w:t>
            </w:r>
          </w:p>
        </w:tc>
        <w:tc>
          <w:tcPr>
            <w:tcW w:w="1559" w:type="dxa"/>
            <w:tcBorders>
              <w:top w:val="single" w:sz="4" w:space="0" w:color="0069A4"/>
              <w:bottom w:val="single" w:sz="4" w:space="0" w:color="0069A4"/>
            </w:tcBorders>
            <w:shd w:val="clear" w:color="auto" w:fill="CCECFF"/>
          </w:tcPr>
          <w:p w14:paraId="66F5FDFF" w14:textId="08884573"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061E1C79" w14:textId="286E25A1"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380E53B7" w14:textId="1BA650A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56E01293" w14:textId="491F0101"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27EC1379" w14:textId="1E140C51"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4C50F0D1" w14:textId="1182A22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68F6772E" w14:textId="16D76E55" w:rsidTr="00802FE5">
        <w:tc>
          <w:tcPr>
            <w:tcW w:w="1843" w:type="dxa"/>
            <w:tcBorders>
              <w:top w:val="single" w:sz="4" w:space="0" w:color="0069A4"/>
              <w:bottom w:val="single" w:sz="4" w:space="0" w:color="0069A4"/>
            </w:tcBorders>
            <w:shd w:val="clear" w:color="auto" w:fill="auto"/>
          </w:tcPr>
          <w:p w14:paraId="7305AA9A" w14:textId="1EFEA267" w:rsidR="0038220D" w:rsidRPr="00CC02E5" w:rsidRDefault="0038220D" w:rsidP="006E3310">
            <w:pPr>
              <w:pStyle w:val="DJCStabletext"/>
              <w:widowControl w:val="0"/>
              <w:spacing w:before="0" w:after="0"/>
              <w:rPr>
                <w:rFonts w:cstheme="majorHAnsi"/>
                <w:sz w:val="18"/>
              </w:rPr>
            </w:pPr>
            <w:r w:rsidRPr="00A93148">
              <w:rPr>
                <w:rFonts w:cstheme="majorHAnsi"/>
                <w:sz w:val="18"/>
              </w:rPr>
              <w:t>2012-13</w:t>
            </w:r>
          </w:p>
        </w:tc>
        <w:tc>
          <w:tcPr>
            <w:tcW w:w="1276" w:type="dxa"/>
            <w:tcBorders>
              <w:top w:val="single" w:sz="4" w:space="0" w:color="0069A4"/>
              <w:bottom w:val="single" w:sz="4" w:space="0" w:color="0069A4"/>
            </w:tcBorders>
            <w:shd w:val="clear" w:color="auto" w:fill="auto"/>
          </w:tcPr>
          <w:p w14:paraId="3B6EB9AD" w14:textId="63B24D16"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36.3</w:t>
            </w:r>
          </w:p>
        </w:tc>
        <w:tc>
          <w:tcPr>
            <w:tcW w:w="1559" w:type="dxa"/>
            <w:tcBorders>
              <w:top w:val="single" w:sz="4" w:space="0" w:color="0069A4"/>
              <w:bottom w:val="single" w:sz="4" w:space="0" w:color="0069A4"/>
            </w:tcBorders>
            <w:shd w:val="clear" w:color="auto" w:fill="CCECFF"/>
          </w:tcPr>
          <w:p w14:paraId="21D5F2B3" w14:textId="6EDD0067"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27CC7021" w14:textId="24A66C2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6A2F2D64" w14:textId="5670AD4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4B2A87E7" w14:textId="4576706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2B4B4BE8" w14:textId="022931C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61B07437" w14:textId="5B93A7E1"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4AC80582" w14:textId="11BD48E4" w:rsidTr="00802FE5">
        <w:tc>
          <w:tcPr>
            <w:tcW w:w="1843" w:type="dxa"/>
            <w:tcBorders>
              <w:top w:val="single" w:sz="4" w:space="0" w:color="0069A4"/>
              <w:bottom w:val="single" w:sz="4" w:space="0" w:color="0069A4"/>
            </w:tcBorders>
            <w:shd w:val="clear" w:color="auto" w:fill="auto"/>
          </w:tcPr>
          <w:p w14:paraId="35A0C3BF" w14:textId="29A9018A" w:rsidR="0038220D" w:rsidRPr="00CC02E5" w:rsidRDefault="0038220D" w:rsidP="006E3310">
            <w:pPr>
              <w:pStyle w:val="DJCStabletext"/>
              <w:widowControl w:val="0"/>
              <w:spacing w:before="0" w:after="0"/>
              <w:rPr>
                <w:rFonts w:cstheme="majorHAnsi"/>
                <w:sz w:val="18"/>
              </w:rPr>
            </w:pPr>
            <w:r w:rsidRPr="00A93148">
              <w:rPr>
                <w:rFonts w:cstheme="majorHAnsi"/>
                <w:sz w:val="18"/>
              </w:rPr>
              <w:t>2013-14</w:t>
            </w:r>
          </w:p>
        </w:tc>
        <w:tc>
          <w:tcPr>
            <w:tcW w:w="1276" w:type="dxa"/>
            <w:tcBorders>
              <w:top w:val="single" w:sz="4" w:space="0" w:color="0069A4"/>
              <w:bottom w:val="single" w:sz="4" w:space="0" w:color="0069A4"/>
            </w:tcBorders>
            <w:shd w:val="clear" w:color="auto" w:fill="auto"/>
          </w:tcPr>
          <w:p w14:paraId="73824D9A" w14:textId="4A442773"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32.8</w:t>
            </w:r>
          </w:p>
        </w:tc>
        <w:tc>
          <w:tcPr>
            <w:tcW w:w="1559" w:type="dxa"/>
            <w:tcBorders>
              <w:top w:val="single" w:sz="4" w:space="0" w:color="0069A4"/>
              <w:bottom w:val="single" w:sz="4" w:space="0" w:color="0069A4"/>
            </w:tcBorders>
            <w:shd w:val="clear" w:color="auto" w:fill="CCECFF"/>
          </w:tcPr>
          <w:p w14:paraId="68E7F744" w14:textId="2F654F07"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2605E251" w14:textId="1F8FE5C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3204231C" w14:textId="3BB510E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0FE8F837" w14:textId="6BC2447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2564C0AC" w14:textId="01677B8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25A21F42" w14:textId="4A9C4A4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0183F993" w14:textId="4BD29EA5" w:rsidTr="00802FE5">
        <w:tc>
          <w:tcPr>
            <w:tcW w:w="1843" w:type="dxa"/>
            <w:tcBorders>
              <w:top w:val="single" w:sz="4" w:space="0" w:color="0069A4"/>
              <w:bottom w:val="single" w:sz="4" w:space="0" w:color="0069A4"/>
            </w:tcBorders>
            <w:shd w:val="clear" w:color="auto" w:fill="auto"/>
          </w:tcPr>
          <w:p w14:paraId="22193C79" w14:textId="53ACE6D8" w:rsidR="0038220D" w:rsidRPr="00CC02E5" w:rsidRDefault="0038220D" w:rsidP="006E3310">
            <w:pPr>
              <w:pStyle w:val="DJCStabletext"/>
              <w:widowControl w:val="0"/>
              <w:spacing w:before="0" w:after="0"/>
              <w:rPr>
                <w:rFonts w:cstheme="majorHAnsi"/>
                <w:sz w:val="18"/>
              </w:rPr>
            </w:pPr>
            <w:r w:rsidRPr="00A93148">
              <w:rPr>
                <w:rFonts w:cstheme="majorHAnsi"/>
                <w:sz w:val="18"/>
              </w:rPr>
              <w:t>2014-15</w:t>
            </w:r>
          </w:p>
        </w:tc>
        <w:tc>
          <w:tcPr>
            <w:tcW w:w="1276" w:type="dxa"/>
            <w:tcBorders>
              <w:top w:val="single" w:sz="4" w:space="0" w:color="0069A4"/>
              <w:bottom w:val="single" w:sz="4" w:space="0" w:color="0069A4"/>
            </w:tcBorders>
            <w:shd w:val="clear" w:color="auto" w:fill="auto"/>
          </w:tcPr>
          <w:p w14:paraId="3D31A6E7" w14:textId="33AA342E"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33.0</w:t>
            </w:r>
          </w:p>
        </w:tc>
        <w:tc>
          <w:tcPr>
            <w:tcW w:w="1559" w:type="dxa"/>
            <w:tcBorders>
              <w:top w:val="single" w:sz="4" w:space="0" w:color="0069A4"/>
              <w:bottom w:val="single" w:sz="4" w:space="0" w:color="0069A4"/>
            </w:tcBorders>
            <w:shd w:val="clear" w:color="auto" w:fill="CCECFF"/>
          </w:tcPr>
          <w:p w14:paraId="34DCC78E" w14:textId="5C9590B0"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14E0720C" w14:textId="6E6E629F"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4E63D679" w14:textId="2C56550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55C5315F" w14:textId="16C902B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0801048B" w14:textId="79FADAE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6A1CFC40" w14:textId="68DAD3C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55EB0A25" w14:textId="3890B359" w:rsidTr="00802FE5">
        <w:tc>
          <w:tcPr>
            <w:tcW w:w="1843" w:type="dxa"/>
            <w:tcBorders>
              <w:top w:val="single" w:sz="4" w:space="0" w:color="0069A4"/>
              <w:bottom w:val="single" w:sz="4" w:space="0" w:color="0069A4"/>
            </w:tcBorders>
            <w:shd w:val="clear" w:color="auto" w:fill="auto"/>
          </w:tcPr>
          <w:p w14:paraId="72D30624" w14:textId="2B20D2E6" w:rsidR="0038220D" w:rsidRPr="00CC02E5" w:rsidRDefault="0038220D" w:rsidP="006E3310">
            <w:pPr>
              <w:pStyle w:val="DJCStabletext"/>
              <w:widowControl w:val="0"/>
              <w:spacing w:before="0" w:after="0"/>
              <w:rPr>
                <w:rFonts w:cstheme="majorHAnsi"/>
                <w:sz w:val="18"/>
              </w:rPr>
            </w:pPr>
            <w:r w:rsidRPr="00A93148">
              <w:rPr>
                <w:rFonts w:cstheme="majorHAnsi"/>
                <w:sz w:val="18"/>
              </w:rPr>
              <w:t>2015-16</w:t>
            </w:r>
          </w:p>
        </w:tc>
        <w:tc>
          <w:tcPr>
            <w:tcW w:w="1276" w:type="dxa"/>
            <w:tcBorders>
              <w:top w:val="single" w:sz="4" w:space="0" w:color="0069A4"/>
              <w:bottom w:val="single" w:sz="4" w:space="0" w:color="0069A4"/>
            </w:tcBorders>
            <w:shd w:val="clear" w:color="auto" w:fill="auto"/>
          </w:tcPr>
          <w:p w14:paraId="249F86C5" w14:textId="23A0948A"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34.4</w:t>
            </w:r>
          </w:p>
        </w:tc>
        <w:tc>
          <w:tcPr>
            <w:tcW w:w="1559" w:type="dxa"/>
            <w:tcBorders>
              <w:top w:val="single" w:sz="4" w:space="0" w:color="0069A4"/>
              <w:bottom w:val="single" w:sz="4" w:space="0" w:color="0069A4"/>
            </w:tcBorders>
            <w:shd w:val="clear" w:color="auto" w:fill="CCECFF"/>
          </w:tcPr>
          <w:p w14:paraId="1701F86E" w14:textId="70DCA546"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41A444AA" w14:textId="1BCA667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2D2A357E" w14:textId="07087843"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4630CD81" w14:textId="3879E19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31E936E5" w14:textId="27AC161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223D35E6" w14:textId="2DFB131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2F99003F" w14:textId="25AC5C04" w:rsidTr="00802FE5">
        <w:tc>
          <w:tcPr>
            <w:tcW w:w="1843" w:type="dxa"/>
            <w:tcBorders>
              <w:top w:val="single" w:sz="4" w:space="0" w:color="0069A4"/>
              <w:bottom w:val="single" w:sz="4" w:space="0" w:color="0069A4"/>
            </w:tcBorders>
            <w:shd w:val="clear" w:color="auto" w:fill="auto"/>
          </w:tcPr>
          <w:p w14:paraId="1E7E984C" w14:textId="254780A5" w:rsidR="0038220D" w:rsidRPr="00CC02E5" w:rsidRDefault="0038220D" w:rsidP="006E3310">
            <w:pPr>
              <w:pStyle w:val="DJCStabletext"/>
              <w:widowControl w:val="0"/>
              <w:spacing w:before="0" w:after="0"/>
              <w:rPr>
                <w:rFonts w:cstheme="majorHAnsi"/>
                <w:sz w:val="18"/>
              </w:rPr>
            </w:pPr>
            <w:r w:rsidRPr="00A93148">
              <w:rPr>
                <w:rFonts w:cstheme="majorHAnsi"/>
                <w:sz w:val="18"/>
              </w:rPr>
              <w:t>2016-17</w:t>
            </w:r>
          </w:p>
        </w:tc>
        <w:tc>
          <w:tcPr>
            <w:tcW w:w="1276" w:type="dxa"/>
            <w:tcBorders>
              <w:top w:val="single" w:sz="4" w:space="0" w:color="0069A4"/>
              <w:bottom w:val="single" w:sz="4" w:space="0" w:color="0069A4"/>
            </w:tcBorders>
            <w:shd w:val="clear" w:color="auto" w:fill="auto"/>
          </w:tcPr>
          <w:p w14:paraId="79A55873" w14:textId="626F4514"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36.5</w:t>
            </w:r>
          </w:p>
        </w:tc>
        <w:tc>
          <w:tcPr>
            <w:tcW w:w="1559" w:type="dxa"/>
            <w:tcBorders>
              <w:top w:val="single" w:sz="4" w:space="0" w:color="0069A4"/>
              <w:bottom w:val="single" w:sz="4" w:space="0" w:color="0069A4"/>
            </w:tcBorders>
            <w:shd w:val="clear" w:color="auto" w:fill="CCECFF"/>
          </w:tcPr>
          <w:p w14:paraId="573F207F" w14:textId="03145C9C"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2BCE978F" w14:textId="3EC9FB6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2118D36D" w14:textId="6AFA54D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5CDCE88C" w14:textId="36D0907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0715A315" w14:textId="0FD76EA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6052C058" w14:textId="14175F9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4FC8B517" w14:textId="1CD2C5AD" w:rsidTr="00802FE5">
        <w:tc>
          <w:tcPr>
            <w:tcW w:w="1843" w:type="dxa"/>
            <w:tcBorders>
              <w:top w:val="single" w:sz="4" w:space="0" w:color="0069A4"/>
              <w:bottom w:val="single" w:sz="4" w:space="0" w:color="0069A4"/>
            </w:tcBorders>
            <w:shd w:val="clear" w:color="auto" w:fill="auto"/>
          </w:tcPr>
          <w:p w14:paraId="36577F31" w14:textId="431F1188" w:rsidR="0038220D" w:rsidRPr="00CC02E5" w:rsidRDefault="0038220D" w:rsidP="006E3310">
            <w:pPr>
              <w:pStyle w:val="DJCStabletext"/>
              <w:widowControl w:val="0"/>
              <w:spacing w:before="0" w:after="0"/>
              <w:rPr>
                <w:rFonts w:cstheme="majorHAnsi"/>
                <w:sz w:val="18"/>
              </w:rPr>
            </w:pPr>
            <w:r w:rsidRPr="00A93148">
              <w:rPr>
                <w:rFonts w:cstheme="majorHAnsi"/>
                <w:sz w:val="18"/>
              </w:rPr>
              <w:t>2017-18</w:t>
            </w:r>
          </w:p>
        </w:tc>
        <w:tc>
          <w:tcPr>
            <w:tcW w:w="1276" w:type="dxa"/>
            <w:tcBorders>
              <w:top w:val="single" w:sz="4" w:space="0" w:color="0069A4"/>
              <w:bottom w:val="single" w:sz="4" w:space="0" w:color="0069A4"/>
            </w:tcBorders>
            <w:shd w:val="clear" w:color="auto" w:fill="auto"/>
          </w:tcPr>
          <w:p w14:paraId="55B74F8B" w14:textId="61B9ED06"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38.8</w:t>
            </w:r>
          </w:p>
        </w:tc>
        <w:tc>
          <w:tcPr>
            <w:tcW w:w="1559" w:type="dxa"/>
            <w:tcBorders>
              <w:top w:val="single" w:sz="4" w:space="0" w:color="0069A4"/>
              <w:bottom w:val="single" w:sz="4" w:space="0" w:color="0069A4"/>
            </w:tcBorders>
            <w:shd w:val="clear" w:color="auto" w:fill="CCECFF"/>
          </w:tcPr>
          <w:p w14:paraId="7473720B" w14:textId="3F31774E"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0BEAF514" w14:textId="65BEC19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71EEF633" w14:textId="2095A64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2B1901F0" w14:textId="7A43C01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289A394B" w14:textId="56BCECC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5CF63B96" w14:textId="5FBB440D"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3383B7A8" w14:textId="4CC4F626" w:rsidTr="00802FE5">
        <w:tc>
          <w:tcPr>
            <w:tcW w:w="1843" w:type="dxa"/>
            <w:tcBorders>
              <w:top w:val="single" w:sz="4" w:space="0" w:color="0069A4"/>
              <w:bottom w:val="single" w:sz="4" w:space="0" w:color="0069A4"/>
            </w:tcBorders>
            <w:shd w:val="clear" w:color="auto" w:fill="auto"/>
          </w:tcPr>
          <w:p w14:paraId="64D795D6" w14:textId="19F07536" w:rsidR="0038220D" w:rsidRPr="00CC02E5" w:rsidRDefault="0038220D" w:rsidP="006E3310">
            <w:pPr>
              <w:pStyle w:val="DJCStabletext"/>
              <w:widowControl w:val="0"/>
              <w:spacing w:before="0" w:after="0"/>
              <w:rPr>
                <w:rFonts w:cstheme="majorHAnsi"/>
                <w:sz w:val="18"/>
              </w:rPr>
            </w:pPr>
            <w:r w:rsidRPr="00A93148">
              <w:rPr>
                <w:rFonts w:cstheme="majorHAnsi"/>
                <w:sz w:val="18"/>
              </w:rPr>
              <w:t>2018-19</w:t>
            </w:r>
          </w:p>
        </w:tc>
        <w:tc>
          <w:tcPr>
            <w:tcW w:w="1276" w:type="dxa"/>
            <w:tcBorders>
              <w:top w:val="single" w:sz="4" w:space="0" w:color="0069A4"/>
              <w:bottom w:val="single" w:sz="4" w:space="0" w:color="0069A4"/>
            </w:tcBorders>
            <w:shd w:val="clear" w:color="auto" w:fill="auto"/>
          </w:tcPr>
          <w:p w14:paraId="3D9C2622" w14:textId="34C6FA70"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42.4</w:t>
            </w:r>
          </w:p>
        </w:tc>
        <w:tc>
          <w:tcPr>
            <w:tcW w:w="1559" w:type="dxa"/>
            <w:tcBorders>
              <w:top w:val="single" w:sz="4" w:space="0" w:color="0069A4"/>
              <w:bottom w:val="single" w:sz="4" w:space="0" w:color="0069A4"/>
            </w:tcBorders>
            <w:shd w:val="clear" w:color="auto" w:fill="CCECFF"/>
          </w:tcPr>
          <w:p w14:paraId="2A6FB5B4" w14:textId="67BAD2BD"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1A9A7B95" w14:textId="62166F0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5BD522FA" w14:textId="2818DA7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39FEDE45" w14:textId="142CDA1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402B3C32" w14:textId="28D3C47E"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3B23F9C1" w14:textId="2E2E8DE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699EE077" w14:textId="20800F6B" w:rsidTr="00802FE5">
        <w:tc>
          <w:tcPr>
            <w:tcW w:w="1843" w:type="dxa"/>
            <w:tcBorders>
              <w:top w:val="single" w:sz="4" w:space="0" w:color="0069A4"/>
              <w:bottom w:val="single" w:sz="4" w:space="0" w:color="0069A4"/>
            </w:tcBorders>
            <w:shd w:val="clear" w:color="auto" w:fill="auto"/>
          </w:tcPr>
          <w:p w14:paraId="1C0B60AE" w14:textId="38CD5430" w:rsidR="0038220D" w:rsidRPr="00CC02E5" w:rsidRDefault="0038220D" w:rsidP="006E3310">
            <w:pPr>
              <w:pStyle w:val="DJCStabletext"/>
              <w:widowControl w:val="0"/>
              <w:spacing w:before="0" w:after="0"/>
              <w:rPr>
                <w:rFonts w:cstheme="majorHAnsi"/>
                <w:sz w:val="18"/>
              </w:rPr>
            </w:pPr>
            <w:r w:rsidRPr="00A93148">
              <w:rPr>
                <w:rFonts w:cstheme="majorHAnsi"/>
                <w:sz w:val="18"/>
              </w:rPr>
              <w:t>2019-20</w:t>
            </w:r>
          </w:p>
        </w:tc>
        <w:tc>
          <w:tcPr>
            <w:tcW w:w="1276" w:type="dxa"/>
            <w:tcBorders>
              <w:top w:val="single" w:sz="4" w:space="0" w:color="0069A4"/>
              <w:bottom w:val="single" w:sz="4" w:space="0" w:color="0069A4"/>
            </w:tcBorders>
            <w:shd w:val="clear" w:color="auto" w:fill="auto"/>
          </w:tcPr>
          <w:p w14:paraId="7B88B3DF" w14:textId="50826CCF"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46.0</w:t>
            </w:r>
          </w:p>
        </w:tc>
        <w:tc>
          <w:tcPr>
            <w:tcW w:w="1559" w:type="dxa"/>
            <w:tcBorders>
              <w:top w:val="single" w:sz="4" w:space="0" w:color="0069A4"/>
              <w:bottom w:val="single" w:sz="4" w:space="0" w:color="0069A4"/>
            </w:tcBorders>
            <w:shd w:val="clear" w:color="auto" w:fill="CCECFF"/>
          </w:tcPr>
          <w:p w14:paraId="466968D9" w14:textId="0533809E"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w:t>
            </w:r>
          </w:p>
        </w:tc>
        <w:tc>
          <w:tcPr>
            <w:tcW w:w="1559" w:type="dxa"/>
            <w:tcBorders>
              <w:top w:val="single" w:sz="4" w:space="0" w:color="0069A4"/>
              <w:bottom w:val="single" w:sz="4" w:space="0" w:color="0069A4"/>
            </w:tcBorders>
            <w:shd w:val="clear" w:color="auto" w:fill="CCECFF"/>
          </w:tcPr>
          <w:p w14:paraId="54E829F8" w14:textId="11AEA5A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1E78F141" w14:textId="5C81FDE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476F70B6" w14:textId="17B6A28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643913F8" w14:textId="5F25CC7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6BDC51D0" w14:textId="4B068EF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7C1EFD11" w14:textId="15F88D6E" w:rsidTr="00802FE5">
        <w:tc>
          <w:tcPr>
            <w:tcW w:w="1843" w:type="dxa"/>
            <w:tcBorders>
              <w:top w:val="single" w:sz="4" w:space="0" w:color="0069A4"/>
              <w:bottom w:val="single" w:sz="4" w:space="0" w:color="0069A4"/>
            </w:tcBorders>
            <w:shd w:val="clear" w:color="auto" w:fill="auto"/>
          </w:tcPr>
          <w:p w14:paraId="216C6C28" w14:textId="3823786D" w:rsidR="0038220D" w:rsidRPr="00CC02E5" w:rsidRDefault="0038220D" w:rsidP="006E3310">
            <w:pPr>
              <w:pStyle w:val="DJCStabletext"/>
              <w:widowControl w:val="0"/>
              <w:spacing w:before="0" w:after="0"/>
              <w:rPr>
                <w:rFonts w:cstheme="majorHAnsi"/>
                <w:sz w:val="18"/>
              </w:rPr>
            </w:pPr>
            <w:r w:rsidRPr="00A93148">
              <w:rPr>
                <w:rFonts w:cstheme="majorHAnsi"/>
                <w:sz w:val="18"/>
              </w:rPr>
              <w:t>2020-21</w:t>
            </w:r>
          </w:p>
        </w:tc>
        <w:tc>
          <w:tcPr>
            <w:tcW w:w="1276" w:type="dxa"/>
            <w:tcBorders>
              <w:top w:val="single" w:sz="4" w:space="0" w:color="0069A4"/>
              <w:bottom w:val="single" w:sz="4" w:space="0" w:color="0069A4"/>
            </w:tcBorders>
            <w:shd w:val="clear" w:color="auto" w:fill="CCECFF"/>
          </w:tcPr>
          <w:p w14:paraId="577E09E1" w14:textId="055FEAD5"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194DE44B" w14:textId="470A3994"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45.8</w:t>
            </w:r>
          </w:p>
        </w:tc>
        <w:tc>
          <w:tcPr>
            <w:tcW w:w="1559" w:type="dxa"/>
            <w:tcBorders>
              <w:top w:val="single" w:sz="4" w:space="0" w:color="0069A4"/>
              <w:bottom w:val="single" w:sz="4" w:space="0" w:color="0069A4"/>
            </w:tcBorders>
            <w:shd w:val="clear" w:color="auto" w:fill="CCECFF"/>
          </w:tcPr>
          <w:p w14:paraId="5C3BC5C5" w14:textId="490E5C9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16" w:type="dxa"/>
            <w:tcBorders>
              <w:top w:val="single" w:sz="4" w:space="0" w:color="0069A4"/>
              <w:bottom w:val="single" w:sz="4" w:space="0" w:color="0069A4"/>
            </w:tcBorders>
            <w:shd w:val="clear" w:color="auto" w:fill="CCECFF"/>
          </w:tcPr>
          <w:p w14:paraId="425EBFF8" w14:textId="4703BA2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770" w:type="dxa"/>
            <w:tcBorders>
              <w:top w:val="single" w:sz="4" w:space="0" w:color="0069A4"/>
              <w:bottom w:val="single" w:sz="4" w:space="0" w:color="0069A4"/>
            </w:tcBorders>
            <w:shd w:val="clear" w:color="auto" w:fill="CCECFF"/>
          </w:tcPr>
          <w:p w14:paraId="6CA41F20" w14:textId="7508DF6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417" w:type="dxa"/>
            <w:tcBorders>
              <w:top w:val="single" w:sz="4" w:space="0" w:color="0069A4"/>
              <w:bottom w:val="single" w:sz="4" w:space="0" w:color="0069A4"/>
            </w:tcBorders>
            <w:shd w:val="clear" w:color="auto" w:fill="CCECFF"/>
          </w:tcPr>
          <w:p w14:paraId="6DFA47F2" w14:textId="706E601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7B5676BF" w14:textId="34CD3F4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1062BC7B" w14:textId="0AB77C64" w:rsidTr="00802FE5">
        <w:tc>
          <w:tcPr>
            <w:tcW w:w="1843" w:type="dxa"/>
            <w:tcBorders>
              <w:top w:val="single" w:sz="4" w:space="0" w:color="0069A4"/>
              <w:bottom w:val="single" w:sz="4" w:space="0" w:color="0069A4"/>
            </w:tcBorders>
            <w:shd w:val="clear" w:color="auto" w:fill="auto"/>
          </w:tcPr>
          <w:p w14:paraId="095298BD" w14:textId="43CFAFE9" w:rsidR="0038220D" w:rsidRPr="00CC02E5" w:rsidRDefault="0038220D" w:rsidP="006E3310">
            <w:pPr>
              <w:pStyle w:val="DJCStabletext"/>
              <w:widowControl w:val="0"/>
              <w:spacing w:before="0" w:after="0"/>
              <w:rPr>
                <w:rFonts w:cstheme="majorHAnsi"/>
                <w:sz w:val="18"/>
              </w:rPr>
            </w:pPr>
            <w:r w:rsidRPr="00A93148">
              <w:rPr>
                <w:rFonts w:cstheme="majorHAnsi"/>
                <w:sz w:val="18"/>
              </w:rPr>
              <w:t>2021-22</w:t>
            </w:r>
          </w:p>
        </w:tc>
        <w:tc>
          <w:tcPr>
            <w:tcW w:w="1276" w:type="dxa"/>
            <w:tcBorders>
              <w:top w:val="single" w:sz="4" w:space="0" w:color="0069A4"/>
              <w:bottom w:val="single" w:sz="4" w:space="0" w:color="0069A4"/>
            </w:tcBorders>
            <w:shd w:val="clear" w:color="auto" w:fill="CCECFF"/>
          </w:tcPr>
          <w:p w14:paraId="40BA331F" w14:textId="319FB405"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42480966" w14:textId="6E4FB33C"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46.4</w:t>
            </w:r>
          </w:p>
        </w:tc>
        <w:tc>
          <w:tcPr>
            <w:tcW w:w="1559" w:type="dxa"/>
            <w:tcBorders>
              <w:top w:val="single" w:sz="4" w:space="0" w:color="0069A4"/>
              <w:bottom w:val="single" w:sz="4" w:space="0" w:color="0069A4"/>
            </w:tcBorders>
            <w:shd w:val="clear" w:color="auto" w:fill="99CCFF"/>
          </w:tcPr>
          <w:p w14:paraId="609D5F6D" w14:textId="3FD9200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15.5</w:t>
            </w:r>
          </w:p>
        </w:tc>
        <w:tc>
          <w:tcPr>
            <w:tcW w:w="1916" w:type="dxa"/>
            <w:tcBorders>
              <w:top w:val="single" w:sz="4" w:space="0" w:color="0069A4"/>
              <w:bottom w:val="single" w:sz="4" w:space="0" w:color="0069A4"/>
            </w:tcBorders>
            <w:shd w:val="clear" w:color="auto" w:fill="99CCFF"/>
          </w:tcPr>
          <w:p w14:paraId="0D086EEB" w14:textId="07AEBCA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4.9</w:t>
            </w:r>
          </w:p>
        </w:tc>
        <w:tc>
          <w:tcPr>
            <w:tcW w:w="1770" w:type="dxa"/>
            <w:tcBorders>
              <w:top w:val="single" w:sz="4" w:space="0" w:color="0069A4"/>
              <w:bottom w:val="single" w:sz="4" w:space="0" w:color="0069A4"/>
            </w:tcBorders>
            <w:shd w:val="clear" w:color="auto" w:fill="99CCFF"/>
          </w:tcPr>
          <w:p w14:paraId="45735BC5" w14:textId="558751A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20.4</w:t>
            </w:r>
          </w:p>
        </w:tc>
        <w:tc>
          <w:tcPr>
            <w:tcW w:w="1417" w:type="dxa"/>
            <w:tcBorders>
              <w:top w:val="single" w:sz="4" w:space="0" w:color="0069A4"/>
              <w:bottom w:val="single" w:sz="4" w:space="0" w:color="0069A4"/>
            </w:tcBorders>
            <w:shd w:val="clear" w:color="auto" w:fill="CCECFF"/>
          </w:tcPr>
          <w:p w14:paraId="3FCC7DEF" w14:textId="5568E95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c>
          <w:tcPr>
            <w:tcW w:w="1985" w:type="dxa"/>
            <w:tcBorders>
              <w:top w:val="single" w:sz="4" w:space="0" w:color="0069A4"/>
              <w:bottom w:val="single" w:sz="4" w:space="0" w:color="0069A4"/>
            </w:tcBorders>
            <w:shd w:val="clear" w:color="auto" w:fill="CCECFF"/>
          </w:tcPr>
          <w:p w14:paraId="3C2BBB81" w14:textId="41011388"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w:t>
            </w:r>
          </w:p>
        </w:tc>
      </w:tr>
      <w:tr w:rsidR="00676EE5" w:rsidRPr="0063521A" w14:paraId="32A5735B" w14:textId="135995E4" w:rsidTr="00802FE5">
        <w:tc>
          <w:tcPr>
            <w:tcW w:w="1843" w:type="dxa"/>
            <w:tcBorders>
              <w:top w:val="single" w:sz="4" w:space="0" w:color="0069A4"/>
              <w:bottom w:val="single" w:sz="4" w:space="0" w:color="0069A4"/>
            </w:tcBorders>
            <w:shd w:val="clear" w:color="auto" w:fill="auto"/>
          </w:tcPr>
          <w:p w14:paraId="753E6C58" w14:textId="119C4DF9" w:rsidR="0038220D" w:rsidRPr="00CC02E5" w:rsidRDefault="0038220D" w:rsidP="006E3310">
            <w:pPr>
              <w:pStyle w:val="DJCStabletext"/>
              <w:widowControl w:val="0"/>
              <w:spacing w:before="0" w:after="0"/>
              <w:rPr>
                <w:rFonts w:cstheme="majorHAnsi"/>
                <w:sz w:val="18"/>
              </w:rPr>
            </w:pPr>
            <w:r w:rsidRPr="00A93148">
              <w:rPr>
                <w:rFonts w:cstheme="majorHAnsi"/>
                <w:sz w:val="18"/>
              </w:rPr>
              <w:t>2022-23</w:t>
            </w:r>
          </w:p>
        </w:tc>
        <w:tc>
          <w:tcPr>
            <w:tcW w:w="1276" w:type="dxa"/>
            <w:tcBorders>
              <w:top w:val="single" w:sz="4" w:space="0" w:color="0069A4"/>
              <w:bottom w:val="single" w:sz="4" w:space="0" w:color="0069A4"/>
            </w:tcBorders>
            <w:shd w:val="clear" w:color="auto" w:fill="CCECFF"/>
          </w:tcPr>
          <w:p w14:paraId="76CF5D1C" w14:textId="56C9ED65"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0C33DFCE" w14:textId="029C0826"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47.1</w:t>
            </w:r>
          </w:p>
        </w:tc>
        <w:tc>
          <w:tcPr>
            <w:tcW w:w="1559" w:type="dxa"/>
            <w:tcBorders>
              <w:top w:val="single" w:sz="4" w:space="0" w:color="0069A4"/>
              <w:bottom w:val="single" w:sz="4" w:space="0" w:color="0069A4"/>
            </w:tcBorders>
            <w:shd w:val="clear" w:color="auto" w:fill="99CCFF"/>
          </w:tcPr>
          <w:p w14:paraId="3D1D9337" w14:textId="4353E2A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16.7</w:t>
            </w:r>
          </w:p>
        </w:tc>
        <w:tc>
          <w:tcPr>
            <w:tcW w:w="1916" w:type="dxa"/>
            <w:tcBorders>
              <w:top w:val="single" w:sz="4" w:space="0" w:color="0069A4"/>
              <w:bottom w:val="single" w:sz="4" w:space="0" w:color="0069A4"/>
            </w:tcBorders>
            <w:shd w:val="clear" w:color="auto" w:fill="99CCFF"/>
          </w:tcPr>
          <w:p w14:paraId="4CC7F801" w14:textId="042B3E52"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5.3</w:t>
            </w:r>
          </w:p>
        </w:tc>
        <w:tc>
          <w:tcPr>
            <w:tcW w:w="1770" w:type="dxa"/>
            <w:tcBorders>
              <w:top w:val="single" w:sz="4" w:space="0" w:color="0069A4"/>
              <w:bottom w:val="single" w:sz="4" w:space="0" w:color="0069A4"/>
            </w:tcBorders>
            <w:shd w:val="clear" w:color="auto" w:fill="99CCFF"/>
          </w:tcPr>
          <w:p w14:paraId="48749850" w14:textId="0A0289DD"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22.0</w:t>
            </w:r>
          </w:p>
        </w:tc>
        <w:tc>
          <w:tcPr>
            <w:tcW w:w="1417" w:type="dxa"/>
            <w:tcBorders>
              <w:top w:val="single" w:sz="4" w:space="0" w:color="0069A4"/>
              <w:bottom w:val="single" w:sz="4" w:space="0" w:color="0069A4"/>
            </w:tcBorders>
            <w:shd w:val="clear" w:color="auto" w:fill="99CCFF"/>
          </w:tcPr>
          <w:p w14:paraId="481F2498" w14:textId="1E6F8DFF"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1.6</w:t>
            </w:r>
          </w:p>
        </w:tc>
        <w:tc>
          <w:tcPr>
            <w:tcW w:w="1985" w:type="dxa"/>
            <w:tcBorders>
              <w:top w:val="single" w:sz="4" w:space="0" w:color="0069A4"/>
              <w:bottom w:val="single" w:sz="4" w:space="0" w:color="0069A4"/>
            </w:tcBorders>
            <w:shd w:val="clear" w:color="auto" w:fill="99CCFF"/>
          </w:tcPr>
          <w:p w14:paraId="6ED80645" w14:textId="38A737A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7.6</w:t>
            </w:r>
          </w:p>
        </w:tc>
      </w:tr>
      <w:tr w:rsidR="00315844" w:rsidRPr="0063521A" w14:paraId="6FBE2056" w14:textId="07E02AEE" w:rsidTr="00802FE5">
        <w:tc>
          <w:tcPr>
            <w:tcW w:w="1843" w:type="dxa"/>
            <w:tcBorders>
              <w:top w:val="single" w:sz="4" w:space="0" w:color="0069A4"/>
              <w:bottom w:val="single" w:sz="4" w:space="0" w:color="0069A4"/>
            </w:tcBorders>
            <w:shd w:val="clear" w:color="auto" w:fill="auto"/>
          </w:tcPr>
          <w:p w14:paraId="23F250FA" w14:textId="3467F225" w:rsidR="0038220D" w:rsidRPr="00CC02E5" w:rsidRDefault="0038220D" w:rsidP="006E3310">
            <w:pPr>
              <w:pStyle w:val="DJCStabletext"/>
              <w:widowControl w:val="0"/>
              <w:spacing w:before="0" w:after="0"/>
              <w:rPr>
                <w:rFonts w:cstheme="majorHAnsi"/>
                <w:sz w:val="18"/>
              </w:rPr>
            </w:pPr>
            <w:r w:rsidRPr="00A93148">
              <w:rPr>
                <w:rFonts w:cstheme="majorHAnsi"/>
                <w:sz w:val="18"/>
              </w:rPr>
              <w:t>2023-24</w:t>
            </w:r>
          </w:p>
        </w:tc>
        <w:tc>
          <w:tcPr>
            <w:tcW w:w="1276" w:type="dxa"/>
            <w:tcBorders>
              <w:top w:val="single" w:sz="4" w:space="0" w:color="0069A4"/>
              <w:bottom w:val="single" w:sz="4" w:space="0" w:color="0069A4"/>
            </w:tcBorders>
            <w:shd w:val="clear" w:color="auto" w:fill="CCECFF"/>
          </w:tcPr>
          <w:p w14:paraId="22194696" w14:textId="1BA523C5"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3EB5B212" w14:textId="36F15D51"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47.9</w:t>
            </w:r>
          </w:p>
        </w:tc>
        <w:tc>
          <w:tcPr>
            <w:tcW w:w="1559" w:type="dxa"/>
            <w:tcBorders>
              <w:top w:val="single" w:sz="4" w:space="0" w:color="0069A4"/>
              <w:bottom w:val="single" w:sz="4" w:space="0" w:color="0069A4"/>
            </w:tcBorders>
            <w:shd w:val="clear" w:color="auto" w:fill="auto"/>
          </w:tcPr>
          <w:p w14:paraId="5B7D449D" w14:textId="020E7DC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18.9</w:t>
            </w:r>
          </w:p>
        </w:tc>
        <w:tc>
          <w:tcPr>
            <w:tcW w:w="1916" w:type="dxa"/>
            <w:tcBorders>
              <w:top w:val="single" w:sz="4" w:space="0" w:color="0069A4"/>
              <w:bottom w:val="single" w:sz="4" w:space="0" w:color="0069A4"/>
            </w:tcBorders>
            <w:shd w:val="clear" w:color="auto" w:fill="auto"/>
          </w:tcPr>
          <w:p w14:paraId="10578948" w14:textId="00FBDDB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6.0</w:t>
            </w:r>
          </w:p>
        </w:tc>
        <w:tc>
          <w:tcPr>
            <w:tcW w:w="1770" w:type="dxa"/>
            <w:tcBorders>
              <w:top w:val="single" w:sz="4" w:space="0" w:color="0069A4"/>
              <w:bottom w:val="single" w:sz="4" w:space="0" w:color="0069A4"/>
            </w:tcBorders>
            <w:shd w:val="clear" w:color="auto" w:fill="auto"/>
          </w:tcPr>
          <w:p w14:paraId="116E3A19" w14:textId="59746AB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24.9</w:t>
            </w:r>
          </w:p>
        </w:tc>
        <w:tc>
          <w:tcPr>
            <w:tcW w:w="1417" w:type="dxa"/>
            <w:tcBorders>
              <w:top w:val="single" w:sz="4" w:space="0" w:color="0069A4"/>
              <w:bottom w:val="single" w:sz="4" w:space="0" w:color="0069A4"/>
            </w:tcBorders>
            <w:shd w:val="clear" w:color="auto" w:fill="auto"/>
          </w:tcPr>
          <w:p w14:paraId="59F309D5" w14:textId="622F3E7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2.9</w:t>
            </w:r>
          </w:p>
        </w:tc>
        <w:tc>
          <w:tcPr>
            <w:tcW w:w="1985" w:type="dxa"/>
            <w:tcBorders>
              <w:top w:val="single" w:sz="4" w:space="0" w:color="0069A4"/>
              <w:bottom w:val="single" w:sz="4" w:space="0" w:color="0069A4"/>
            </w:tcBorders>
            <w:shd w:val="clear" w:color="auto" w:fill="auto"/>
          </w:tcPr>
          <w:p w14:paraId="3DDBA675" w14:textId="497C9E0B"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13.1</w:t>
            </w:r>
          </w:p>
        </w:tc>
      </w:tr>
      <w:tr w:rsidR="00315844" w:rsidRPr="0063521A" w14:paraId="7D4C0218" w14:textId="522A1CED" w:rsidTr="00802FE5">
        <w:tc>
          <w:tcPr>
            <w:tcW w:w="1843" w:type="dxa"/>
            <w:tcBorders>
              <w:top w:val="single" w:sz="4" w:space="0" w:color="0069A4"/>
              <w:bottom w:val="single" w:sz="4" w:space="0" w:color="0069A4"/>
            </w:tcBorders>
            <w:shd w:val="clear" w:color="auto" w:fill="auto"/>
          </w:tcPr>
          <w:p w14:paraId="2BE0451F" w14:textId="12C1411F" w:rsidR="0038220D" w:rsidRPr="00CC02E5" w:rsidRDefault="0038220D" w:rsidP="006E3310">
            <w:pPr>
              <w:pStyle w:val="DJCStabletext"/>
              <w:widowControl w:val="0"/>
              <w:spacing w:before="0" w:after="0"/>
              <w:rPr>
                <w:rFonts w:cstheme="majorHAnsi"/>
                <w:sz w:val="18"/>
              </w:rPr>
            </w:pPr>
            <w:r w:rsidRPr="00A93148">
              <w:rPr>
                <w:rFonts w:cstheme="majorHAnsi"/>
                <w:sz w:val="18"/>
              </w:rPr>
              <w:t>2024-25</w:t>
            </w:r>
          </w:p>
        </w:tc>
        <w:tc>
          <w:tcPr>
            <w:tcW w:w="1276" w:type="dxa"/>
            <w:tcBorders>
              <w:top w:val="single" w:sz="4" w:space="0" w:color="0069A4"/>
              <w:bottom w:val="single" w:sz="4" w:space="0" w:color="0069A4"/>
            </w:tcBorders>
            <w:shd w:val="clear" w:color="auto" w:fill="CCECFF"/>
          </w:tcPr>
          <w:p w14:paraId="55C874C0" w14:textId="2959FB82"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0633D653" w14:textId="6495B927"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48.7</w:t>
            </w:r>
          </w:p>
        </w:tc>
        <w:tc>
          <w:tcPr>
            <w:tcW w:w="1559" w:type="dxa"/>
            <w:tcBorders>
              <w:top w:val="single" w:sz="4" w:space="0" w:color="0069A4"/>
              <w:bottom w:val="single" w:sz="4" w:space="0" w:color="0069A4"/>
            </w:tcBorders>
            <w:shd w:val="clear" w:color="auto" w:fill="auto"/>
          </w:tcPr>
          <w:p w14:paraId="0DB1E933" w14:textId="4CC7F00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20.2</w:t>
            </w:r>
          </w:p>
        </w:tc>
        <w:tc>
          <w:tcPr>
            <w:tcW w:w="1916" w:type="dxa"/>
            <w:tcBorders>
              <w:top w:val="single" w:sz="4" w:space="0" w:color="0069A4"/>
              <w:bottom w:val="single" w:sz="4" w:space="0" w:color="0069A4"/>
            </w:tcBorders>
            <w:shd w:val="clear" w:color="auto" w:fill="auto"/>
          </w:tcPr>
          <w:p w14:paraId="7C7CBEE6" w14:textId="2D5002D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6.4</w:t>
            </w:r>
          </w:p>
        </w:tc>
        <w:tc>
          <w:tcPr>
            <w:tcW w:w="1770" w:type="dxa"/>
            <w:tcBorders>
              <w:top w:val="single" w:sz="4" w:space="0" w:color="0069A4"/>
              <w:bottom w:val="single" w:sz="4" w:space="0" w:color="0069A4"/>
            </w:tcBorders>
            <w:shd w:val="clear" w:color="auto" w:fill="auto"/>
          </w:tcPr>
          <w:p w14:paraId="6FD1E6BE" w14:textId="7189410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26.6</w:t>
            </w:r>
          </w:p>
        </w:tc>
        <w:tc>
          <w:tcPr>
            <w:tcW w:w="1417" w:type="dxa"/>
            <w:tcBorders>
              <w:top w:val="single" w:sz="4" w:space="0" w:color="0069A4"/>
              <w:bottom w:val="single" w:sz="4" w:space="0" w:color="0069A4"/>
            </w:tcBorders>
            <w:shd w:val="clear" w:color="auto" w:fill="auto"/>
          </w:tcPr>
          <w:p w14:paraId="174429DE" w14:textId="3990845B"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1.7</w:t>
            </w:r>
          </w:p>
        </w:tc>
        <w:tc>
          <w:tcPr>
            <w:tcW w:w="1985" w:type="dxa"/>
            <w:tcBorders>
              <w:top w:val="single" w:sz="4" w:space="0" w:color="0069A4"/>
              <w:bottom w:val="single" w:sz="4" w:space="0" w:color="0069A4"/>
            </w:tcBorders>
            <w:shd w:val="clear" w:color="auto" w:fill="auto"/>
          </w:tcPr>
          <w:p w14:paraId="34A4A2BD" w14:textId="7832769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6.9</w:t>
            </w:r>
          </w:p>
        </w:tc>
      </w:tr>
      <w:tr w:rsidR="00315844" w:rsidRPr="0063521A" w14:paraId="2E977689" w14:textId="1DA32068" w:rsidTr="00802FE5">
        <w:tc>
          <w:tcPr>
            <w:tcW w:w="1843" w:type="dxa"/>
            <w:tcBorders>
              <w:top w:val="single" w:sz="4" w:space="0" w:color="0069A4"/>
              <w:bottom w:val="single" w:sz="4" w:space="0" w:color="0069A4"/>
            </w:tcBorders>
            <w:shd w:val="clear" w:color="auto" w:fill="auto"/>
          </w:tcPr>
          <w:p w14:paraId="65EDCC1A" w14:textId="1AEC0746" w:rsidR="0038220D" w:rsidRPr="00CC02E5" w:rsidRDefault="0038220D" w:rsidP="006E3310">
            <w:pPr>
              <w:pStyle w:val="DJCStabletext"/>
              <w:widowControl w:val="0"/>
              <w:spacing w:before="0" w:after="0"/>
              <w:rPr>
                <w:rFonts w:cstheme="majorHAnsi"/>
                <w:sz w:val="18"/>
              </w:rPr>
            </w:pPr>
            <w:r w:rsidRPr="00A93148">
              <w:rPr>
                <w:rFonts w:cstheme="majorHAnsi"/>
                <w:sz w:val="18"/>
              </w:rPr>
              <w:t>2025-26</w:t>
            </w:r>
          </w:p>
        </w:tc>
        <w:tc>
          <w:tcPr>
            <w:tcW w:w="1276" w:type="dxa"/>
            <w:tcBorders>
              <w:top w:val="single" w:sz="4" w:space="0" w:color="0069A4"/>
              <w:bottom w:val="single" w:sz="4" w:space="0" w:color="0069A4"/>
            </w:tcBorders>
            <w:shd w:val="clear" w:color="auto" w:fill="CCECFF"/>
          </w:tcPr>
          <w:p w14:paraId="6EBBFCC6" w14:textId="7C1273E1"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3CDD3762" w14:textId="5EECFE02"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49.6</w:t>
            </w:r>
          </w:p>
        </w:tc>
        <w:tc>
          <w:tcPr>
            <w:tcW w:w="1559" w:type="dxa"/>
            <w:tcBorders>
              <w:top w:val="single" w:sz="4" w:space="0" w:color="0069A4"/>
              <w:bottom w:val="single" w:sz="4" w:space="0" w:color="0069A4"/>
            </w:tcBorders>
            <w:shd w:val="clear" w:color="auto" w:fill="auto"/>
          </w:tcPr>
          <w:p w14:paraId="0DA28365" w14:textId="42FC6F6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21.5</w:t>
            </w:r>
          </w:p>
        </w:tc>
        <w:tc>
          <w:tcPr>
            <w:tcW w:w="1916" w:type="dxa"/>
            <w:tcBorders>
              <w:top w:val="single" w:sz="4" w:space="0" w:color="0069A4"/>
              <w:bottom w:val="single" w:sz="4" w:space="0" w:color="0069A4"/>
            </w:tcBorders>
            <w:shd w:val="clear" w:color="auto" w:fill="auto"/>
          </w:tcPr>
          <w:p w14:paraId="1433B743" w14:textId="694A6F4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6.8</w:t>
            </w:r>
          </w:p>
        </w:tc>
        <w:tc>
          <w:tcPr>
            <w:tcW w:w="1770" w:type="dxa"/>
            <w:tcBorders>
              <w:top w:val="single" w:sz="4" w:space="0" w:color="0069A4"/>
              <w:bottom w:val="single" w:sz="4" w:space="0" w:color="0069A4"/>
            </w:tcBorders>
            <w:shd w:val="clear" w:color="auto" w:fill="auto"/>
          </w:tcPr>
          <w:p w14:paraId="232B0FF8" w14:textId="679CAF3E"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28.4</w:t>
            </w:r>
          </w:p>
        </w:tc>
        <w:tc>
          <w:tcPr>
            <w:tcW w:w="1417" w:type="dxa"/>
            <w:tcBorders>
              <w:top w:val="single" w:sz="4" w:space="0" w:color="0069A4"/>
              <w:bottom w:val="single" w:sz="4" w:space="0" w:color="0069A4"/>
            </w:tcBorders>
            <w:shd w:val="clear" w:color="auto" w:fill="auto"/>
          </w:tcPr>
          <w:p w14:paraId="061DCFC6" w14:textId="00FBC84D"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1.8</w:t>
            </w:r>
          </w:p>
        </w:tc>
        <w:tc>
          <w:tcPr>
            <w:tcW w:w="1985" w:type="dxa"/>
            <w:tcBorders>
              <w:top w:val="single" w:sz="4" w:space="0" w:color="0069A4"/>
              <w:bottom w:val="single" w:sz="4" w:space="0" w:color="0069A4"/>
            </w:tcBorders>
            <w:shd w:val="clear" w:color="auto" w:fill="auto"/>
          </w:tcPr>
          <w:p w14:paraId="161EF2C7" w14:textId="563FDF3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6.6</w:t>
            </w:r>
          </w:p>
        </w:tc>
      </w:tr>
      <w:tr w:rsidR="00315844" w:rsidRPr="0063521A" w14:paraId="0746012A" w14:textId="674523A3" w:rsidTr="00802FE5">
        <w:tc>
          <w:tcPr>
            <w:tcW w:w="1843" w:type="dxa"/>
            <w:tcBorders>
              <w:top w:val="single" w:sz="4" w:space="0" w:color="0069A4"/>
              <w:bottom w:val="single" w:sz="4" w:space="0" w:color="0069A4"/>
            </w:tcBorders>
            <w:shd w:val="clear" w:color="auto" w:fill="auto"/>
          </w:tcPr>
          <w:p w14:paraId="6776C96E" w14:textId="6BDFC711" w:rsidR="0038220D" w:rsidRPr="00CC02E5" w:rsidRDefault="0038220D" w:rsidP="006E3310">
            <w:pPr>
              <w:pStyle w:val="DJCStabletext"/>
              <w:widowControl w:val="0"/>
              <w:spacing w:before="0" w:after="0"/>
              <w:rPr>
                <w:rFonts w:cstheme="majorHAnsi"/>
                <w:sz w:val="18"/>
              </w:rPr>
            </w:pPr>
            <w:r w:rsidRPr="00A93148">
              <w:rPr>
                <w:rFonts w:cstheme="majorHAnsi"/>
                <w:sz w:val="18"/>
              </w:rPr>
              <w:t>2026-27</w:t>
            </w:r>
          </w:p>
        </w:tc>
        <w:tc>
          <w:tcPr>
            <w:tcW w:w="1276" w:type="dxa"/>
            <w:tcBorders>
              <w:top w:val="single" w:sz="4" w:space="0" w:color="0069A4"/>
              <w:bottom w:val="single" w:sz="4" w:space="0" w:color="0069A4"/>
            </w:tcBorders>
            <w:shd w:val="clear" w:color="auto" w:fill="CCECFF"/>
          </w:tcPr>
          <w:p w14:paraId="531A6F54" w14:textId="6AF46DC8"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382DD8B6" w14:textId="44D981B2"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50.4</w:t>
            </w:r>
          </w:p>
        </w:tc>
        <w:tc>
          <w:tcPr>
            <w:tcW w:w="1559" w:type="dxa"/>
            <w:tcBorders>
              <w:top w:val="single" w:sz="4" w:space="0" w:color="0069A4"/>
              <w:bottom w:val="single" w:sz="4" w:space="0" w:color="0069A4"/>
            </w:tcBorders>
            <w:shd w:val="clear" w:color="auto" w:fill="auto"/>
          </w:tcPr>
          <w:p w14:paraId="51DF86DF" w14:textId="6B63A92F"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22.9</w:t>
            </w:r>
          </w:p>
        </w:tc>
        <w:tc>
          <w:tcPr>
            <w:tcW w:w="1916" w:type="dxa"/>
            <w:tcBorders>
              <w:top w:val="single" w:sz="4" w:space="0" w:color="0069A4"/>
              <w:bottom w:val="single" w:sz="4" w:space="0" w:color="0069A4"/>
            </w:tcBorders>
            <w:shd w:val="clear" w:color="auto" w:fill="auto"/>
          </w:tcPr>
          <w:p w14:paraId="08D9A7C2" w14:textId="695E51B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7.3</w:t>
            </w:r>
          </w:p>
        </w:tc>
        <w:tc>
          <w:tcPr>
            <w:tcW w:w="1770" w:type="dxa"/>
            <w:tcBorders>
              <w:top w:val="single" w:sz="4" w:space="0" w:color="0069A4"/>
              <w:bottom w:val="single" w:sz="4" w:space="0" w:color="0069A4"/>
            </w:tcBorders>
            <w:shd w:val="clear" w:color="auto" w:fill="auto"/>
          </w:tcPr>
          <w:p w14:paraId="78DE3A0B" w14:textId="62715A4E"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30.2</w:t>
            </w:r>
          </w:p>
        </w:tc>
        <w:tc>
          <w:tcPr>
            <w:tcW w:w="1417" w:type="dxa"/>
            <w:tcBorders>
              <w:top w:val="single" w:sz="4" w:space="0" w:color="0069A4"/>
              <w:bottom w:val="single" w:sz="4" w:space="0" w:color="0069A4"/>
            </w:tcBorders>
            <w:shd w:val="clear" w:color="auto" w:fill="auto"/>
          </w:tcPr>
          <w:p w14:paraId="38C6DD54" w14:textId="31A23C1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1.8</w:t>
            </w:r>
          </w:p>
        </w:tc>
        <w:tc>
          <w:tcPr>
            <w:tcW w:w="1985" w:type="dxa"/>
            <w:tcBorders>
              <w:top w:val="single" w:sz="4" w:space="0" w:color="0069A4"/>
              <w:bottom w:val="single" w:sz="4" w:space="0" w:color="0069A4"/>
            </w:tcBorders>
            <w:shd w:val="clear" w:color="auto" w:fill="auto"/>
          </w:tcPr>
          <w:p w14:paraId="62752371" w14:textId="37E87C2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6.4</w:t>
            </w:r>
          </w:p>
        </w:tc>
      </w:tr>
      <w:tr w:rsidR="00315844" w:rsidRPr="0063521A" w14:paraId="5968C6EF" w14:textId="243B770E" w:rsidTr="00802FE5">
        <w:tc>
          <w:tcPr>
            <w:tcW w:w="1843" w:type="dxa"/>
            <w:tcBorders>
              <w:top w:val="single" w:sz="4" w:space="0" w:color="0069A4"/>
              <w:bottom w:val="single" w:sz="4" w:space="0" w:color="0069A4"/>
            </w:tcBorders>
            <w:shd w:val="clear" w:color="auto" w:fill="auto"/>
          </w:tcPr>
          <w:p w14:paraId="116C58C3" w14:textId="02E4D1B0" w:rsidR="0038220D" w:rsidRPr="00CC02E5" w:rsidRDefault="0038220D" w:rsidP="006E3310">
            <w:pPr>
              <w:pStyle w:val="DJCStabletext"/>
              <w:widowControl w:val="0"/>
              <w:spacing w:before="0" w:after="0"/>
              <w:rPr>
                <w:rFonts w:cstheme="majorHAnsi"/>
                <w:sz w:val="18"/>
              </w:rPr>
            </w:pPr>
            <w:r w:rsidRPr="00A93148">
              <w:rPr>
                <w:rFonts w:cstheme="majorHAnsi"/>
                <w:sz w:val="18"/>
              </w:rPr>
              <w:lastRenderedPageBreak/>
              <w:t>2027-28</w:t>
            </w:r>
          </w:p>
        </w:tc>
        <w:tc>
          <w:tcPr>
            <w:tcW w:w="1276" w:type="dxa"/>
            <w:tcBorders>
              <w:top w:val="single" w:sz="4" w:space="0" w:color="0069A4"/>
              <w:bottom w:val="single" w:sz="4" w:space="0" w:color="0069A4"/>
            </w:tcBorders>
            <w:shd w:val="clear" w:color="auto" w:fill="CCECFF"/>
          </w:tcPr>
          <w:p w14:paraId="0495DD93" w14:textId="3E2472FD"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046214BE" w14:textId="675163E0"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51.3</w:t>
            </w:r>
          </w:p>
        </w:tc>
        <w:tc>
          <w:tcPr>
            <w:tcW w:w="1559" w:type="dxa"/>
            <w:tcBorders>
              <w:top w:val="single" w:sz="4" w:space="0" w:color="0069A4"/>
              <w:bottom w:val="single" w:sz="4" w:space="0" w:color="0069A4"/>
            </w:tcBorders>
            <w:shd w:val="clear" w:color="auto" w:fill="auto"/>
          </w:tcPr>
          <w:p w14:paraId="41C26350" w14:textId="6CEF9B5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24.3</w:t>
            </w:r>
          </w:p>
        </w:tc>
        <w:tc>
          <w:tcPr>
            <w:tcW w:w="1916" w:type="dxa"/>
            <w:tcBorders>
              <w:top w:val="single" w:sz="4" w:space="0" w:color="0069A4"/>
              <w:bottom w:val="single" w:sz="4" w:space="0" w:color="0069A4"/>
            </w:tcBorders>
            <w:shd w:val="clear" w:color="auto" w:fill="auto"/>
          </w:tcPr>
          <w:p w14:paraId="5595A0B3" w14:textId="3F264047"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7.7</w:t>
            </w:r>
          </w:p>
        </w:tc>
        <w:tc>
          <w:tcPr>
            <w:tcW w:w="1770" w:type="dxa"/>
            <w:tcBorders>
              <w:top w:val="single" w:sz="4" w:space="0" w:color="0069A4"/>
              <w:bottom w:val="single" w:sz="4" w:space="0" w:color="0069A4"/>
            </w:tcBorders>
            <w:shd w:val="clear" w:color="auto" w:fill="auto"/>
          </w:tcPr>
          <w:p w14:paraId="48E0DA54" w14:textId="397CB32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32.1</w:t>
            </w:r>
          </w:p>
        </w:tc>
        <w:tc>
          <w:tcPr>
            <w:tcW w:w="1417" w:type="dxa"/>
            <w:tcBorders>
              <w:top w:val="single" w:sz="4" w:space="0" w:color="0069A4"/>
              <w:bottom w:val="single" w:sz="4" w:space="0" w:color="0069A4"/>
            </w:tcBorders>
            <w:shd w:val="clear" w:color="auto" w:fill="auto"/>
          </w:tcPr>
          <w:p w14:paraId="59CF8EB6" w14:textId="7FF153A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1.9</w:t>
            </w:r>
          </w:p>
        </w:tc>
        <w:tc>
          <w:tcPr>
            <w:tcW w:w="1985" w:type="dxa"/>
            <w:tcBorders>
              <w:top w:val="single" w:sz="4" w:space="0" w:color="0069A4"/>
              <w:bottom w:val="single" w:sz="4" w:space="0" w:color="0069A4"/>
            </w:tcBorders>
            <w:shd w:val="clear" w:color="auto" w:fill="auto"/>
          </w:tcPr>
          <w:p w14:paraId="18532742" w14:textId="6822226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6.2</w:t>
            </w:r>
          </w:p>
        </w:tc>
      </w:tr>
      <w:tr w:rsidR="00315844" w:rsidRPr="0063521A" w14:paraId="09E584D3" w14:textId="1C7D672F" w:rsidTr="00802FE5">
        <w:tc>
          <w:tcPr>
            <w:tcW w:w="1843" w:type="dxa"/>
            <w:tcBorders>
              <w:top w:val="single" w:sz="4" w:space="0" w:color="0069A4"/>
              <w:bottom w:val="single" w:sz="4" w:space="0" w:color="0069A4"/>
            </w:tcBorders>
            <w:shd w:val="clear" w:color="auto" w:fill="auto"/>
          </w:tcPr>
          <w:p w14:paraId="24310243" w14:textId="1F4CFFD1" w:rsidR="0038220D" w:rsidRPr="00CC02E5" w:rsidRDefault="0038220D" w:rsidP="006E3310">
            <w:pPr>
              <w:pStyle w:val="DJCStabletext"/>
              <w:widowControl w:val="0"/>
              <w:spacing w:before="0" w:after="0"/>
              <w:rPr>
                <w:rFonts w:cstheme="majorHAnsi"/>
                <w:sz w:val="18"/>
              </w:rPr>
            </w:pPr>
            <w:r w:rsidRPr="00A93148">
              <w:rPr>
                <w:rFonts w:cstheme="majorHAnsi"/>
                <w:sz w:val="18"/>
              </w:rPr>
              <w:t>2028-29</w:t>
            </w:r>
          </w:p>
        </w:tc>
        <w:tc>
          <w:tcPr>
            <w:tcW w:w="1276" w:type="dxa"/>
            <w:tcBorders>
              <w:top w:val="single" w:sz="4" w:space="0" w:color="0069A4"/>
              <w:bottom w:val="single" w:sz="4" w:space="0" w:color="0069A4"/>
            </w:tcBorders>
            <w:shd w:val="clear" w:color="auto" w:fill="CCECFF"/>
          </w:tcPr>
          <w:p w14:paraId="07307B91" w14:textId="175C2BF4"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6A011821" w14:textId="38717CE4"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52.2</w:t>
            </w:r>
          </w:p>
        </w:tc>
        <w:tc>
          <w:tcPr>
            <w:tcW w:w="1559" w:type="dxa"/>
            <w:tcBorders>
              <w:top w:val="single" w:sz="4" w:space="0" w:color="0069A4"/>
              <w:bottom w:val="single" w:sz="4" w:space="0" w:color="0069A4"/>
            </w:tcBorders>
            <w:shd w:val="clear" w:color="auto" w:fill="auto"/>
          </w:tcPr>
          <w:p w14:paraId="47079B81" w14:textId="008DA37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25.8</w:t>
            </w:r>
          </w:p>
        </w:tc>
        <w:tc>
          <w:tcPr>
            <w:tcW w:w="1916" w:type="dxa"/>
            <w:tcBorders>
              <w:top w:val="single" w:sz="4" w:space="0" w:color="0069A4"/>
              <w:bottom w:val="single" w:sz="4" w:space="0" w:color="0069A4"/>
            </w:tcBorders>
            <w:shd w:val="clear" w:color="auto" w:fill="auto"/>
          </w:tcPr>
          <w:p w14:paraId="1A71587E" w14:textId="54C4662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8.2</w:t>
            </w:r>
          </w:p>
        </w:tc>
        <w:tc>
          <w:tcPr>
            <w:tcW w:w="1770" w:type="dxa"/>
            <w:tcBorders>
              <w:top w:val="single" w:sz="4" w:space="0" w:color="0069A4"/>
              <w:bottom w:val="single" w:sz="4" w:space="0" w:color="0069A4"/>
            </w:tcBorders>
            <w:shd w:val="clear" w:color="auto" w:fill="auto"/>
          </w:tcPr>
          <w:p w14:paraId="3F2A0D76" w14:textId="0D904EFA"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34.0</w:t>
            </w:r>
          </w:p>
        </w:tc>
        <w:tc>
          <w:tcPr>
            <w:tcW w:w="1417" w:type="dxa"/>
            <w:tcBorders>
              <w:top w:val="single" w:sz="4" w:space="0" w:color="0069A4"/>
              <w:bottom w:val="single" w:sz="4" w:space="0" w:color="0069A4"/>
            </w:tcBorders>
            <w:shd w:val="clear" w:color="auto" w:fill="auto"/>
          </w:tcPr>
          <w:p w14:paraId="0966E05B" w14:textId="7432731B"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1.9</w:t>
            </w:r>
          </w:p>
        </w:tc>
        <w:tc>
          <w:tcPr>
            <w:tcW w:w="1985" w:type="dxa"/>
            <w:tcBorders>
              <w:top w:val="single" w:sz="4" w:space="0" w:color="0069A4"/>
              <w:bottom w:val="single" w:sz="4" w:space="0" w:color="0069A4"/>
            </w:tcBorders>
            <w:shd w:val="clear" w:color="auto" w:fill="auto"/>
          </w:tcPr>
          <w:p w14:paraId="11EC4859" w14:textId="4E76CC0B"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6.0</w:t>
            </w:r>
          </w:p>
        </w:tc>
      </w:tr>
      <w:tr w:rsidR="00315844" w:rsidRPr="0063521A" w14:paraId="7C409C21" w14:textId="56FBF6B1" w:rsidTr="00802FE5">
        <w:tc>
          <w:tcPr>
            <w:tcW w:w="1843" w:type="dxa"/>
            <w:tcBorders>
              <w:top w:val="single" w:sz="4" w:space="0" w:color="0069A4"/>
              <w:bottom w:val="single" w:sz="4" w:space="0" w:color="0069A4"/>
            </w:tcBorders>
            <w:shd w:val="clear" w:color="auto" w:fill="auto"/>
          </w:tcPr>
          <w:p w14:paraId="1607118D" w14:textId="67FEB537" w:rsidR="0038220D" w:rsidRPr="00CC02E5" w:rsidRDefault="0038220D" w:rsidP="006E3310">
            <w:pPr>
              <w:pStyle w:val="DJCStabletext"/>
              <w:widowControl w:val="0"/>
              <w:spacing w:before="0" w:after="0"/>
              <w:rPr>
                <w:rFonts w:cstheme="majorHAnsi"/>
                <w:sz w:val="18"/>
              </w:rPr>
            </w:pPr>
            <w:r w:rsidRPr="00A93148">
              <w:rPr>
                <w:rFonts w:cstheme="majorHAnsi"/>
                <w:sz w:val="18"/>
              </w:rPr>
              <w:t>2029-30</w:t>
            </w:r>
          </w:p>
        </w:tc>
        <w:tc>
          <w:tcPr>
            <w:tcW w:w="1276" w:type="dxa"/>
            <w:tcBorders>
              <w:top w:val="single" w:sz="4" w:space="0" w:color="0069A4"/>
              <w:bottom w:val="single" w:sz="4" w:space="0" w:color="0069A4"/>
            </w:tcBorders>
            <w:shd w:val="clear" w:color="auto" w:fill="CCECFF"/>
          </w:tcPr>
          <w:p w14:paraId="28390D8A" w14:textId="460EF387"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4" w:space="0" w:color="0069A4"/>
            </w:tcBorders>
            <w:shd w:val="clear" w:color="auto" w:fill="auto"/>
          </w:tcPr>
          <w:p w14:paraId="2FC92D44" w14:textId="74D0FB9C"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53.1</w:t>
            </w:r>
          </w:p>
        </w:tc>
        <w:tc>
          <w:tcPr>
            <w:tcW w:w="1559" w:type="dxa"/>
            <w:tcBorders>
              <w:top w:val="single" w:sz="4" w:space="0" w:color="0069A4"/>
              <w:bottom w:val="single" w:sz="4" w:space="0" w:color="0069A4"/>
            </w:tcBorders>
            <w:shd w:val="clear" w:color="auto" w:fill="auto"/>
          </w:tcPr>
          <w:p w14:paraId="53DA6424" w14:textId="3E7E97F0"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27.3</w:t>
            </w:r>
          </w:p>
        </w:tc>
        <w:tc>
          <w:tcPr>
            <w:tcW w:w="1916" w:type="dxa"/>
            <w:tcBorders>
              <w:top w:val="single" w:sz="4" w:space="0" w:color="0069A4"/>
              <w:bottom w:val="single" w:sz="4" w:space="0" w:color="0069A4"/>
            </w:tcBorders>
            <w:shd w:val="clear" w:color="auto" w:fill="auto"/>
          </w:tcPr>
          <w:p w14:paraId="059901EE" w14:textId="1997B924"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8.7</w:t>
            </w:r>
          </w:p>
        </w:tc>
        <w:tc>
          <w:tcPr>
            <w:tcW w:w="1770" w:type="dxa"/>
            <w:tcBorders>
              <w:top w:val="single" w:sz="4" w:space="0" w:color="0069A4"/>
              <w:bottom w:val="single" w:sz="4" w:space="0" w:color="0069A4"/>
            </w:tcBorders>
            <w:shd w:val="clear" w:color="auto" w:fill="auto"/>
          </w:tcPr>
          <w:p w14:paraId="03AA1CBB" w14:textId="6CA6639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36.0</w:t>
            </w:r>
          </w:p>
        </w:tc>
        <w:tc>
          <w:tcPr>
            <w:tcW w:w="1417" w:type="dxa"/>
            <w:tcBorders>
              <w:top w:val="single" w:sz="4" w:space="0" w:color="0069A4"/>
              <w:bottom w:val="single" w:sz="4" w:space="0" w:color="0069A4"/>
            </w:tcBorders>
            <w:shd w:val="clear" w:color="auto" w:fill="auto"/>
          </w:tcPr>
          <w:p w14:paraId="05CAF7F7" w14:textId="46472C3C"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2.0</w:t>
            </w:r>
          </w:p>
        </w:tc>
        <w:tc>
          <w:tcPr>
            <w:tcW w:w="1985" w:type="dxa"/>
            <w:tcBorders>
              <w:top w:val="single" w:sz="4" w:space="0" w:color="0069A4"/>
              <w:bottom w:val="single" w:sz="4" w:space="0" w:color="0069A4"/>
            </w:tcBorders>
            <w:shd w:val="clear" w:color="auto" w:fill="auto"/>
          </w:tcPr>
          <w:p w14:paraId="1B33BA79" w14:textId="3378E339"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5.9</w:t>
            </w:r>
          </w:p>
        </w:tc>
      </w:tr>
      <w:tr w:rsidR="00315844" w:rsidRPr="0063521A" w14:paraId="29C22874" w14:textId="10CCB85F" w:rsidTr="00802FE5">
        <w:tc>
          <w:tcPr>
            <w:tcW w:w="1843" w:type="dxa"/>
            <w:tcBorders>
              <w:top w:val="single" w:sz="4" w:space="0" w:color="0069A4"/>
              <w:bottom w:val="single" w:sz="12" w:space="0" w:color="0069A4"/>
            </w:tcBorders>
            <w:shd w:val="clear" w:color="auto" w:fill="auto"/>
          </w:tcPr>
          <w:p w14:paraId="33F4FE8C" w14:textId="317AE9FB" w:rsidR="0038220D" w:rsidRPr="00CC02E5" w:rsidRDefault="0038220D" w:rsidP="006E3310">
            <w:pPr>
              <w:pStyle w:val="DJCStabletext"/>
              <w:widowControl w:val="0"/>
              <w:spacing w:before="0" w:after="0"/>
              <w:rPr>
                <w:rFonts w:cstheme="majorHAnsi"/>
                <w:sz w:val="18"/>
              </w:rPr>
            </w:pPr>
            <w:r w:rsidRPr="00A93148">
              <w:rPr>
                <w:rFonts w:cstheme="majorHAnsi"/>
                <w:sz w:val="18"/>
              </w:rPr>
              <w:t>2030-31</w:t>
            </w:r>
          </w:p>
        </w:tc>
        <w:tc>
          <w:tcPr>
            <w:tcW w:w="1276" w:type="dxa"/>
            <w:tcBorders>
              <w:top w:val="single" w:sz="4" w:space="0" w:color="0069A4"/>
              <w:bottom w:val="single" w:sz="12" w:space="0" w:color="0069A4"/>
            </w:tcBorders>
            <w:shd w:val="clear" w:color="auto" w:fill="CCECFF"/>
          </w:tcPr>
          <w:p w14:paraId="58D60EA2" w14:textId="46A14B3F" w:rsidR="0038220D" w:rsidRPr="001F1D61" w:rsidRDefault="0038220D" w:rsidP="006E3310">
            <w:pPr>
              <w:pStyle w:val="DJCStablebullet1"/>
              <w:widowControl w:val="0"/>
              <w:numPr>
                <w:ilvl w:val="0"/>
                <w:numId w:val="0"/>
              </w:numPr>
              <w:spacing w:before="0" w:after="0"/>
              <w:jc w:val="center"/>
              <w:rPr>
                <w:rFonts w:cstheme="majorHAnsi"/>
                <w:sz w:val="18"/>
              </w:rPr>
            </w:pPr>
            <w:r w:rsidRPr="007F617A">
              <w:rPr>
                <w:rFonts w:cstheme="majorHAnsi"/>
                <w:sz w:val="18"/>
              </w:rPr>
              <w:t>–</w:t>
            </w:r>
          </w:p>
        </w:tc>
        <w:tc>
          <w:tcPr>
            <w:tcW w:w="1559" w:type="dxa"/>
            <w:tcBorders>
              <w:top w:val="single" w:sz="4" w:space="0" w:color="0069A4"/>
              <w:bottom w:val="single" w:sz="12" w:space="0" w:color="0069A4"/>
            </w:tcBorders>
            <w:shd w:val="clear" w:color="auto" w:fill="auto"/>
          </w:tcPr>
          <w:p w14:paraId="26FC4B86" w14:textId="10518623" w:rsidR="0038220D" w:rsidRPr="001F1D61" w:rsidRDefault="0038220D" w:rsidP="006E3310">
            <w:pPr>
              <w:pStyle w:val="DJCStablebullet1"/>
              <w:widowControl w:val="0"/>
              <w:numPr>
                <w:ilvl w:val="0"/>
                <w:numId w:val="0"/>
              </w:numPr>
              <w:spacing w:before="0" w:after="0"/>
              <w:jc w:val="center"/>
              <w:rPr>
                <w:rFonts w:cstheme="majorHAnsi"/>
                <w:sz w:val="18"/>
              </w:rPr>
            </w:pPr>
            <w:r w:rsidRPr="001F1D61">
              <w:rPr>
                <w:rFonts w:cstheme="majorHAnsi"/>
                <w:sz w:val="18"/>
              </w:rPr>
              <w:t>54.0</w:t>
            </w:r>
          </w:p>
        </w:tc>
        <w:tc>
          <w:tcPr>
            <w:tcW w:w="1559" w:type="dxa"/>
            <w:tcBorders>
              <w:top w:val="single" w:sz="4" w:space="0" w:color="0069A4"/>
              <w:bottom w:val="single" w:sz="12" w:space="0" w:color="0069A4"/>
            </w:tcBorders>
            <w:shd w:val="clear" w:color="auto" w:fill="auto"/>
          </w:tcPr>
          <w:p w14:paraId="37EA1205" w14:textId="3FB1CAFD"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28.9</w:t>
            </w:r>
          </w:p>
        </w:tc>
        <w:tc>
          <w:tcPr>
            <w:tcW w:w="1916" w:type="dxa"/>
            <w:tcBorders>
              <w:top w:val="single" w:sz="4" w:space="0" w:color="0069A4"/>
              <w:bottom w:val="single" w:sz="12" w:space="0" w:color="0069A4"/>
            </w:tcBorders>
            <w:shd w:val="clear" w:color="auto" w:fill="auto"/>
          </w:tcPr>
          <w:p w14:paraId="152E630C" w14:textId="22C5181D"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9.2</w:t>
            </w:r>
          </w:p>
        </w:tc>
        <w:tc>
          <w:tcPr>
            <w:tcW w:w="1770" w:type="dxa"/>
            <w:tcBorders>
              <w:top w:val="single" w:sz="4" w:space="0" w:color="0069A4"/>
              <w:bottom w:val="single" w:sz="12" w:space="0" w:color="0069A4"/>
            </w:tcBorders>
            <w:shd w:val="clear" w:color="auto" w:fill="auto"/>
          </w:tcPr>
          <w:p w14:paraId="47E41619" w14:textId="7E3ADFF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38.0</w:t>
            </w:r>
          </w:p>
        </w:tc>
        <w:tc>
          <w:tcPr>
            <w:tcW w:w="1417" w:type="dxa"/>
            <w:tcBorders>
              <w:top w:val="single" w:sz="4" w:space="0" w:color="0069A4"/>
              <w:bottom w:val="single" w:sz="12" w:space="0" w:color="0069A4"/>
            </w:tcBorders>
            <w:shd w:val="clear" w:color="auto" w:fill="auto"/>
          </w:tcPr>
          <w:p w14:paraId="1AC7501D" w14:textId="33AEA886"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2.0</w:t>
            </w:r>
          </w:p>
        </w:tc>
        <w:tc>
          <w:tcPr>
            <w:tcW w:w="1985" w:type="dxa"/>
            <w:tcBorders>
              <w:top w:val="single" w:sz="4" w:space="0" w:color="0069A4"/>
              <w:bottom w:val="single" w:sz="12" w:space="0" w:color="0069A4"/>
            </w:tcBorders>
            <w:shd w:val="clear" w:color="auto" w:fill="auto"/>
          </w:tcPr>
          <w:p w14:paraId="18C9CD03" w14:textId="4E83F385" w:rsidR="0038220D" w:rsidRPr="001F1D61" w:rsidRDefault="0038220D" w:rsidP="006E3310">
            <w:pPr>
              <w:pStyle w:val="DJCStabletext"/>
              <w:widowControl w:val="0"/>
              <w:spacing w:before="0" w:after="0"/>
              <w:jc w:val="center"/>
              <w:rPr>
                <w:rFonts w:cstheme="majorHAnsi"/>
                <w:sz w:val="18"/>
              </w:rPr>
            </w:pPr>
            <w:r w:rsidRPr="001F1D61">
              <w:rPr>
                <w:rFonts w:cstheme="majorHAnsi"/>
                <w:sz w:val="18"/>
              </w:rPr>
              <w:t>5.7</w:t>
            </w:r>
          </w:p>
        </w:tc>
      </w:tr>
    </w:tbl>
    <w:p w14:paraId="13E39899" w14:textId="1929FE4D" w:rsidR="00BE3D5D" w:rsidRPr="00D85DAF" w:rsidRDefault="000D4849" w:rsidP="00FD7309">
      <w:pPr>
        <w:pStyle w:val="DJCSbody"/>
        <w:widowControl w:val="0"/>
        <w:spacing w:before="60" w:after="0" w:line="240" w:lineRule="auto"/>
        <w:ind w:left="0"/>
        <w:rPr>
          <w:rFonts w:cstheme="majorHAnsi"/>
          <w:sz w:val="16"/>
          <w:szCs w:val="16"/>
        </w:rPr>
      </w:pPr>
      <w:r w:rsidRPr="00D85DAF">
        <w:rPr>
          <w:rFonts w:cstheme="majorHAnsi"/>
          <w:sz w:val="16"/>
          <w:szCs w:val="16"/>
        </w:rPr>
        <w:t>*</w:t>
      </w:r>
      <w:r w:rsidR="00177364" w:rsidRPr="00D85DAF">
        <w:rPr>
          <w:rFonts w:cstheme="majorHAnsi"/>
          <w:sz w:val="16"/>
          <w:szCs w:val="16"/>
        </w:rPr>
        <w:t xml:space="preserve">The expected stock </w:t>
      </w:r>
      <w:r w:rsidR="00515B56" w:rsidRPr="00D85DAF">
        <w:rPr>
          <w:rFonts w:cstheme="majorHAnsi"/>
          <w:sz w:val="16"/>
          <w:szCs w:val="16"/>
        </w:rPr>
        <w:t xml:space="preserve">and flow </w:t>
      </w:r>
      <w:r w:rsidR="00177364" w:rsidRPr="00D85DAF">
        <w:rPr>
          <w:rFonts w:cstheme="majorHAnsi"/>
          <w:sz w:val="16"/>
          <w:szCs w:val="16"/>
        </w:rPr>
        <w:t xml:space="preserve">of </w:t>
      </w:r>
      <w:r w:rsidR="00135297" w:rsidRPr="00D85DAF">
        <w:rPr>
          <w:rFonts w:cstheme="majorHAnsi"/>
          <w:sz w:val="16"/>
          <w:szCs w:val="16"/>
        </w:rPr>
        <w:t xml:space="preserve">professional </w:t>
      </w:r>
      <w:r w:rsidR="00177364" w:rsidRPr="00D85DAF">
        <w:rPr>
          <w:rFonts w:cstheme="majorHAnsi"/>
          <w:sz w:val="16"/>
          <w:szCs w:val="16"/>
        </w:rPr>
        <w:t xml:space="preserve">engineers </w:t>
      </w:r>
      <w:r w:rsidR="006F1F5E" w:rsidRPr="00D85DAF">
        <w:rPr>
          <w:rFonts w:cstheme="majorHAnsi"/>
          <w:sz w:val="16"/>
          <w:szCs w:val="16"/>
        </w:rPr>
        <w:t xml:space="preserve">shown against </w:t>
      </w:r>
      <w:r w:rsidR="00135297" w:rsidRPr="00D85DAF">
        <w:rPr>
          <w:rFonts w:cstheme="majorHAnsi"/>
          <w:sz w:val="16"/>
          <w:szCs w:val="16"/>
        </w:rPr>
        <w:t>periods</w:t>
      </w:r>
      <w:r w:rsidR="008B28AF" w:rsidRPr="00D85DAF">
        <w:rPr>
          <w:rFonts w:cstheme="majorHAnsi"/>
          <w:sz w:val="16"/>
          <w:szCs w:val="16"/>
        </w:rPr>
        <w:t xml:space="preserve"> </w:t>
      </w:r>
      <w:r w:rsidR="00074712" w:rsidRPr="00D85DAF">
        <w:rPr>
          <w:rFonts w:cstheme="majorHAnsi"/>
          <w:sz w:val="16"/>
          <w:szCs w:val="16"/>
        </w:rPr>
        <w:t>2020-21 and 2021-22</w:t>
      </w:r>
      <w:r w:rsidR="001F412B" w:rsidRPr="00D85DAF">
        <w:rPr>
          <w:rFonts w:cstheme="majorHAnsi"/>
          <w:sz w:val="16"/>
          <w:szCs w:val="16"/>
        </w:rPr>
        <w:t>, highlighted in blue</w:t>
      </w:r>
      <w:r w:rsidR="00074712" w:rsidRPr="00D85DAF">
        <w:rPr>
          <w:rFonts w:cstheme="majorHAnsi"/>
          <w:sz w:val="16"/>
          <w:szCs w:val="16"/>
        </w:rPr>
        <w:t xml:space="preserve"> </w:t>
      </w:r>
      <w:r w:rsidR="006F1F5E" w:rsidRPr="00D85DAF">
        <w:rPr>
          <w:rFonts w:cstheme="majorHAnsi"/>
          <w:sz w:val="16"/>
          <w:szCs w:val="16"/>
        </w:rPr>
        <w:t xml:space="preserve">in </w:t>
      </w:r>
      <w:r w:rsidR="00074712" w:rsidRPr="00D85DAF">
        <w:rPr>
          <w:rFonts w:cstheme="majorHAnsi"/>
          <w:sz w:val="16"/>
          <w:szCs w:val="16"/>
        </w:rPr>
        <w:fldChar w:fldCharType="begin"/>
      </w:r>
      <w:r w:rsidR="00074712" w:rsidRPr="00D85DAF">
        <w:rPr>
          <w:rFonts w:cstheme="majorHAnsi"/>
          <w:sz w:val="16"/>
          <w:szCs w:val="16"/>
        </w:rPr>
        <w:instrText xml:space="preserve"> REF _Ref57985738 \h  \* MERGEFORMAT </w:instrText>
      </w:r>
      <w:r w:rsidR="00074712" w:rsidRPr="00D85DAF">
        <w:rPr>
          <w:rFonts w:cstheme="majorHAnsi"/>
          <w:sz w:val="16"/>
          <w:szCs w:val="16"/>
        </w:rPr>
      </w:r>
      <w:r w:rsidR="00074712" w:rsidRPr="00D85DAF">
        <w:rPr>
          <w:rFonts w:cstheme="majorHAnsi"/>
          <w:sz w:val="16"/>
          <w:szCs w:val="16"/>
        </w:rPr>
        <w:fldChar w:fldCharType="separate"/>
      </w:r>
      <w:r w:rsidR="00C4429A" w:rsidRPr="00C4429A">
        <w:rPr>
          <w:rFonts w:cstheme="majorHAnsi"/>
          <w:sz w:val="16"/>
          <w:szCs w:val="16"/>
        </w:rPr>
        <w:t xml:space="preserve">Table </w:t>
      </w:r>
      <w:r w:rsidR="00C4429A" w:rsidRPr="00C4429A">
        <w:rPr>
          <w:rFonts w:cstheme="majorHAnsi"/>
          <w:noProof/>
          <w:sz w:val="16"/>
          <w:szCs w:val="16"/>
        </w:rPr>
        <w:t>27</w:t>
      </w:r>
      <w:r w:rsidR="00074712" w:rsidRPr="00D85DAF">
        <w:rPr>
          <w:rFonts w:cstheme="majorHAnsi"/>
          <w:sz w:val="16"/>
          <w:szCs w:val="16"/>
        </w:rPr>
        <w:fldChar w:fldCharType="end"/>
      </w:r>
      <w:r w:rsidR="001F412B" w:rsidRPr="00D85DAF">
        <w:rPr>
          <w:rFonts w:cstheme="majorHAnsi"/>
          <w:sz w:val="16"/>
          <w:szCs w:val="16"/>
        </w:rPr>
        <w:t>,</w:t>
      </w:r>
      <w:r w:rsidR="00074712" w:rsidRPr="00D85DAF">
        <w:rPr>
          <w:rFonts w:cstheme="majorHAnsi"/>
          <w:sz w:val="16"/>
          <w:szCs w:val="16"/>
        </w:rPr>
        <w:t xml:space="preserve"> </w:t>
      </w:r>
      <w:r w:rsidR="00556A53" w:rsidRPr="00D85DAF">
        <w:rPr>
          <w:rFonts w:cstheme="majorHAnsi"/>
          <w:sz w:val="16"/>
          <w:szCs w:val="16"/>
        </w:rPr>
        <w:t>does not account for</w:t>
      </w:r>
      <w:r w:rsidR="00175496" w:rsidRPr="00D85DAF">
        <w:rPr>
          <w:rFonts w:cstheme="majorHAnsi"/>
          <w:sz w:val="16"/>
          <w:szCs w:val="16"/>
        </w:rPr>
        <w:t xml:space="preserve"> areas of engineering </w:t>
      </w:r>
      <w:r w:rsidR="00730BFE" w:rsidRPr="00D85DAF">
        <w:rPr>
          <w:rFonts w:cstheme="majorHAnsi"/>
          <w:sz w:val="16"/>
          <w:szCs w:val="16"/>
        </w:rPr>
        <w:t>being</w:t>
      </w:r>
      <w:r w:rsidR="00175496" w:rsidRPr="00D85DAF">
        <w:rPr>
          <w:rFonts w:cstheme="majorHAnsi"/>
          <w:sz w:val="16"/>
          <w:szCs w:val="16"/>
        </w:rPr>
        <w:t xml:space="preserve"> progressively phased-in</w:t>
      </w:r>
      <w:r w:rsidR="00BB385A" w:rsidRPr="00D85DAF">
        <w:rPr>
          <w:rFonts w:cstheme="majorHAnsi"/>
          <w:sz w:val="16"/>
          <w:szCs w:val="16"/>
        </w:rPr>
        <w:t xml:space="preserve">. </w:t>
      </w:r>
      <w:r w:rsidR="00556A53" w:rsidRPr="00D85DAF">
        <w:rPr>
          <w:rFonts w:cstheme="majorHAnsi"/>
          <w:sz w:val="16"/>
          <w:szCs w:val="16"/>
        </w:rPr>
        <w:t xml:space="preserve">By </w:t>
      </w:r>
      <w:r w:rsidR="00730BFE" w:rsidRPr="00D85DAF">
        <w:rPr>
          <w:rFonts w:cstheme="majorHAnsi"/>
          <w:sz w:val="16"/>
          <w:szCs w:val="16"/>
        </w:rPr>
        <w:t xml:space="preserve">2023-24, once </w:t>
      </w:r>
      <w:r w:rsidR="0091248C" w:rsidRPr="00D85DAF">
        <w:rPr>
          <w:rFonts w:cstheme="majorHAnsi"/>
          <w:sz w:val="16"/>
          <w:szCs w:val="16"/>
        </w:rPr>
        <w:t xml:space="preserve">registration is fully implemented, </w:t>
      </w:r>
      <w:r w:rsidR="001B5E6C" w:rsidRPr="00D85DAF">
        <w:rPr>
          <w:rFonts w:cstheme="majorHAnsi"/>
          <w:sz w:val="16"/>
          <w:szCs w:val="16"/>
        </w:rPr>
        <w:t xml:space="preserve">the expected stock of professional engineers </w:t>
      </w:r>
      <w:r w:rsidR="004C49AB" w:rsidRPr="00D85DAF">
        <w:rPr>
          <w:rFonts w:cstheme="majorHAnsi"/>
          <w:sz w:val="16"/>
          <w:szCs w:val="16"/>
        </w:rPr>
        <w:t xml:space="preserve">shown in </w:t>
      </w:r>
      <w:r w:rsidR="004C49AB" w:rsidRPr="00D85DAF">
        <w:rPr>
          <w:rFonts w:cstheme="majorHAnsi"/>
          <w:sz w:val="16"/>
          <w:szCs w:val="16"/>
        </w:rPr>
        <w:fldChar w:fldCharType="begin"/>
      </w:r>
      <w:r w:rsidR="004C49AB" w:rsidRPr="00D85DAF">
        <w:rPr>
          <w:rFonts w:cstheme="majorHAnsi"/>
          <w:sz w:val="16"/>
          <w:szCs w:val="16"/>
        </w:rPr>
        <w:instrText xml:space="preserve"> REF _Ref57985738 \h </w:instrText>
      </w:r>
      <w:r w:rsidR="00135297" w:rsidRPr="00D85DAF">
        <w:rPr>
          <w:rFonts w:cstheme="majorHAnsi"/>
          <w:sz w:val="16"/>
          <w:szCs w:val="16"/>
        </w:rPr>
        <w:instrText xml:space="preserve"> \* MERGEFORMAT </w:instrText>
      </w:r>
      <w:r w:rsidR="004C49AB" w:rsidRPr="00D85DAF">
        <w:rPr>
          <w:rFonts w:cstheme="majorHAnsi"/>
          <w:sz w:val="16"/>
          <w:szCs w:val="16"/>
        </w:rPr>
      </w:r>
      <w:r w:rsidR="004C49AB" w:rsidRPr="00D85DAF">
        <w:rPr>
          <w:rFonts w:cstheme="majorHAnsi"/>
          <w:sz w:val="16"/>
          <w:szCs w:val="16"/>
        </w:rPr>
        <w:fldChar w:fldCharType="separate"/>
      </w:r>
      <w:r w:rsidR="00C4429A" w:rsidRPr="00C4429A">
        <w:rPr>
          <w:rFonts w:cstheme="majorHAnsi"/>
          <w:sz w:val="16"/>
          <w:szCs w:val="16"/>
        </w:rPr>
        <w:t xml:space="preserve">Table </w:t>
      </w:r>
      <w:r w:rsidR="00C4429A" w:rsidRPr="00C4429A">
        <w:rPr>
          <w:rFonts w:cstheme="majorHAnsi"/>
          <w:noProof/>
          <w:sz w:val="16"/>
          <w:szCs w:val="16"/>
        </w:rPr>
        <w:t>27</w:t>
      </w:r>
      <w:r w:rsidR="004C49AB" w:rsidRPr="00D85DAF">
        <w:rPr>
          <w:rFonts w:cstheme="majorHAnsi"/>
          <w:sz w:val="16"/>
          <w:szCs w:val="16"/>
        </w:rPr>
        <w:fldChar w:fldCharType="end"/>
      </w:r>
      <w:r w:rsidR="004C49AB" w:rsidRPr="00D85DAF">
        <w:rPr>
          <w:rFonts w:cstheme="majorHAnsi"/>
          <w:sz w:val="16"/>
          <w:szCs w:val="16"/>
        </w:rPr>
        <w:t xml:space="preserve"> </w:t>
      </w:r>
      <w:r w:rsidR="00562490" w:rsidRPr="00D85DAF">
        <w:rPr>
          <w:rFonts w:cstheme="majorHAnsi"/>
          <w:sz w:val="16"/>
          <w:szCs w:val="16"/>
        </w:rPr>
        <w:t xml:space="preserve">is anticipated to </w:t>
      </w:r>
      <w:r w:rsidR="001F6709" w:rsidRPr="00D85DAF">
        <w:rPr>
          <w:rFonts w:cstheme="majorHAnsi"/>
          <w:sz w:val="16"/>
          <w:szCs w:val="16"/>
        </w:rPr>
        <w:t xml:space="preserve">match the expected number of registered professional engineers </w:t>
      </w:r>
      <w:r w:rsidR="00135297" w:rsidRPr="00D85DAF">
        <w:rPr>
          <w:rFonts w:cstheme="majorHAnsi"/>
          <w:sz w:val="16"/>
          <w:szCs w:val="16"/>
        </w:rPr>
        <w:t>in</w:t>
      </w:r>
      <w:r w:rsidR="004C49AB" w:rsidRPr="00D85DAF">
        <w:rPr>
          <w:rFonts w:cstheme="majorHAnsi"/>
          <w:sz w:val="16"/>
          <w:szCs w:val="16"/>
        </w:rPr>
        <w:t xml:space="preserve"> </w:t>
      </w:r>
      <w:r w:rsidR="004C49AB" w:rsidRPr="00CE2484">
        <w:rPr>
          <w:rFonts w:cstheme="majorHAnsi"/>
          <w:sz w:val="16"/>
          <w:szCs w:val="16"/>
        </w:rPr>
        <w:fldChar w:fldCharType="begin"/>
      </w:r>
      <w:r w:rsidR="004C49AB" w:rsidRPr="00CE2484">
        <w:rPr>
          <w:rFonts w:cstheme="majorHAnsi"/>
          <w:sz w:val="16"/>
          <w:szCs w:val="16"/>
        </w:rPr>
        <w:instrText xml:space="preserve"> REF _Ref58311792 \h </w:instrText>
      </w:r>
      <w:r w:rsidR="00135297" w:rsidRPr="00CE2484">
        <w:rPr>
          <w:rFonts w:cstheme="majorHAnsi"/>
          <w:sz w:val="16"/>
          <w:szCs w:val="16"/>
        </w:rPr>
        <w:instrText xml:space="preserve"> \* MERGEFORMAT </w:instrText>
      </w:r>
      <w:r w:rsidR="004C49AB" w:rsidRPr="00CE2484">
        <w:rPr>
          <w:rFonts w:cstheme="majorHAnsi"/>
          <w:sz w:val="16"/>
          <w:szCs w:val="16"/>
        </w:rPr>
      </w:r>
      <w:r w:rsidR="004C49AB" w:rsidRPr="00CE2484">
        <w:rPr>
          <w:rFonts w:cstheme="majorHAnsi"/>
          <w:sz w:val="16"/>
          <w:szCs w:val="16"/>
        </w:rPr>
        <w:fldChar w:fldCharType="separate"/>
      </w:r>
      <w:r w:rsidR="00C4429A" w:rsidRPr="00C4429A">
        <w:rPr>
          <w:rFonts w:cstheme="majorHAnsi"/>
          <w:sz w:val="16"/>
          <w:szCs w:val="16"/>
        </w:rPr>
        <w:t xml:space="preserve">Table </w:t>
      </w:r>
      <w:r w:rsidR="00C4429A" w:rsidRPr="00C4429A">
        <w:rPr>
          <w:rFonts w:cstheme="majorHAnsi"/>
          <w:noProof/>
          <w:sz w:val="16"/>
          <w:szCs w:val="16"/>
        </w:rPr>
        <w:t>28</w:t>
      </w:r>
      <w:r w:rsidR="004C49AB" w:rsidRPr="00CE2484">
        <w:rPr>
          <w:rFonts w:cstheme="majorHAnsi"/>
          <w:sz w:val="16"/>
          <w:szCs w:val="16"/>
        </w:rPr>
        <w:fldChar w:fldCharType="end"/>
      </w:r>
      <w:r w:rsidR="001F412B" w:rsidRPr="00CE2484">
        <w:rPr>
          <w:rFonts w:cstheme="majorHAnsi"/>
          <w:sz w:val="16"/>
          <w:szCs w:val="16"/>
        </w:rPr>
        <w:t>.</w:t>
      </w:r>
    </w:p>
    <w:p w14:paraId="3125FD7A" w14:textId="514B3D06" w:rsidR="0098091D" w:rsidRPr="004E38A7" w:rsidRDefault="0098091D" w:rsidP="00D85DAF">
      <w:pPr>
        <w:widowControl w:val="0"/>
        <w:rPr>
          <w:rFonts w:ascii="Arial" w:eastAsia="Times" w:hAnsi="Arial" w:cstheme="majorHAnsi"/>
          <w:sz w:val="22"/>
        </w:rPr>
      </w:pPr>
      <w:r w:rsidRPr="004E38A7">
        <w:rPr>
          <w:rFonts w:ascii="Arial" w:hAnsi="Arial" w:cstheme="majorHAnsi"/>
        </w:rPr>
        <w:br w:type="page"/>
      </w:r>
    </w:p>
    <w:p w14:paraId="2B9D572F" w14:textId="4A03C47F" w:rsidR="006C761A" w:rsidRPr="00CF1733" w:rsidRDefault="00806672" w:rsidP="00443ABE">
      <w:pPr>
        <w:pStyle w:val="Caption"/>
        <w:widowControl w:val="0"/>
        <w:spacing w:after="120"/>
        <w:rPr>
          <w:rFonts w:ascii="Arial" w:hAnsi="Arial" w:cstheme="majorHAnsi"/>
          <w:b/>
          <w:bCs/>
          <w:color w:val="0069A4"/>
        </w:rPr>
      </w:pPr>
      <w:bookmarkStart w:id="168" w:name="_Ref57986917"/>
      <w:bookmarkStart w:id="169" w:name="_Toc58860524"/>
      <w:r w:rsidRPr="00CF1733">
        <w:rPr>
          <w:rFonts w:ascii="Arial" w:hAnsi="Arial" w:cstheme="majorHAnsi"/>
          <w:b/>
          <w:bCs/>
          <w:color w:val="0069A4"/>
        </w:rPr>
        <w:lastRenderedPageBreak/>
        <w:t xml:space="preserve">Figure </w:t>
      </w:r>
      <w:r w:rsidR="00656AD2" w:rsidRPr="00CF1733">
        <w:rPr>
          <w:rFonts w:ascii="Arial" w:hAnsi="Arial" w:cstheme="majorHAnsi"/>
          <w:b/>
          <w:bCs/>
          <w:color w:val="0069A4"/>
        </w:rPr>
        <w:fldChar w:fldCharType="begin"/>
      </w:r>
      <w:r w:rsidR="00656AD2" w:rsidRPr="00CF1733">
        <w:rPr>
          <w:rFonts w:ascii="Arial" w:hAnsi="Arial" w:cstheme="majorHAnsi"/>
          <w:b/>
          <w:bCs/>
          <w:color w:val="0069A4"/>
        </w:rPr>
        <w:instrText xml:space="preserve"> SEQ Figure \* ARABIC </w:instrText>
      </w:r>
      <w:r w:rsidR="00656AD2" w:rsidRPr="00CF1733">
        <w:rPr>
          <w:rFonts w:ascii="Arial" w:hAnsi="Arial" w:cstheme="majorHAnsi"/>
          <w:b/>
          <w:bCs/>
          <w:color w:val="0069A4"/>
        </w:rPr>
        <w:fldChar w:fldCharType="separate"/>
      </w:r>
      <w:r w:rsidR="00C4429A" w:rsidRPr="00CF1733">
        <w:rPr>
          <w:rFonts w:ascii="Arial" w:hAnsi="Arial" w:cstheme="majorHAnsi"/>
          <w:b/>
          <w:bCs/>
          <w:noProof/>
          <w:color w:val="0069A4"/>
        </w:rPr>
        <w:t>7</w:t>
      </w:r>
      <w:r w:rsidR="00656AD2" w:rsidRPr="00CF1733">
        <w:rPr>
          <w:rFonts w:ascii="Arial" w:hAnsi="Arial" w:cstheme="majorHAnsi"/>
          <w:b/>
          <w:bCs/>
          <w:color w:val="0069A4"/>
        </w:rPr>
        <w:fldChar w:fldCharType="end"/>
      </w:r>
      <w:bookmarkEnd w:id="168"/>
      <w:r w:rsidRPr="00CF1733">
        <w:rPr>
          <w:rFonts w:ascii="Arial" w:hAnsi="Arial" w:cstheme="majorHAnsi"/>
          <w:b/>
          <w:bCs/>
          <w:color w:val="0069A4"/>
        </w:rPr>
        <w:t xml:space="preserve">: </w:t>
      </w:r>
      <w:r w:rsidR="00D416EB" w:rsidRPr="00CF1733">
        <w:rPr>
          <w:rFonts w:ascii="Arial" w:hAnsi="Arial" w:cstheme="majorHAnsi"/>
          <w:b/>
          <w:bCs/>
          <w:color w:val="0069A4"/>
        </w:rPr>
        <w:t>ABS</w:t>
      </w:r>
      <w:r w:rsidR="00AC75B3" w:rsidRPr="00CF1733">
        <w:rPr>
          <w:rFonts w:ascii="Arial" w:hAnsi="Arial" w:cstheme="majorHAnsi"/>
          <w:b/>
          <w:bCs/>
          <w:color w:val="0069A4"/>
        </w:rPr>
        <w:t xml:space="preserve"> </w:t>
      </w:r>
      <w:r w:rsidR="006940AB" w:rsidRPr="00CF1733">
        <w:rPr>
          <w:rFonts w:ascii="Arial" w:hAnsi="Arial" w:cstheme="majorHAnsi"/>
          <w:b/>
          <w:bCs/>
          <w:color w:val="0069A4"/>
        </w:rPr>
        <w:t>‘</w:t>
      </w:r>
      <w:r w:rsidR="00AC75B3" w:rsidRPr="00CF1733">
        <w:rPr>
          <w:rFonts w:ascii="Arial" w:hAnsi="Arial" w:cstheme="majorHAnsi"/>
          <w:b/>
          <w:bCs/>
          <w:color w:val="0069A4"/>
        </w:rPr>
        <w:t>engineering professionals</w:t>
      </w:r>
      <w:r w:rsidR="006940AB" w:rsidRPr="00CF1733">
        <w:rPr>
          <w:rFonts w:ascii="Arial" w:hAnsi="Arial" w:cstheme="majorHAnsi"/>
          <w:b/>
          <w:bCs/>
          <w:color w:val="0069A4"/>
        </w:rPr>
        <w:t>’</w:t>
      </w:r>
      <w:r w:rsidR="00AC75B3" w:rsidRPr="00CF1733">
        <w:rPr>
          <w:rFonts w:ascii="Arial" w:hAnsi="Arial" w:cstheme="majorHAnsi"/>
          <w:b/>
          <w:bCs/>
          <w:color w:val="0069A4"/>
        </w:rPr>
        <w:t xml:space="preserve"> </w:t>
      </w:r>
      <w:r w:rsidR="006A20A4" w:rsidRPr="00CF1733">
        <w:rPr>
          <w:rFonts w:ascii="Arial" w:hAnsi="Arial" w:cstheme="majorHAnsi"/>
          <w:b/>
          <w:bCs/>
          <w:color w:val="0069A4"/>
        </w:rPr>
        <w:t xml:space="preserve">data </w:t>
      </w:r>
      <w:r w:rsidR="005C142C" w:rsidRPr="00CF1733">
        <w:rPr>
          <w:rFonts w:ascii="Arial" w:hAnsi="Arial" w:cstheme="majorHAnsi"/>
          <w:b/>
          <w:bCs/>
          <w:color w:val="0069A4"/>
        </w:rPr>
        <w:t>and</w:t>
      </w:r>
      <w:r w:rsidR="00457E1B" w:rsidRPr="00CF1733">
        <w:rPr>
          <w:rFonts w:ascii="Arial" w:hAnsi="Arial" w:cstheme="majorHAnsi"/>
          <w:b/>
          <w:bCs/>
          <w:color w:val="0069A4"/>
        </w:rPr>
        <w:t xml:space="preserve"> professional engineers</w:t>
      </w:r>
      <w:r w:rsidR="00D416EB" w:rsidRPr="00CF1733">
        <w:rPr>
          <w:rFonts w:ascii="Arial" w:hAnsi="Arial" w:cstheme="majorHAnsi"/>
          <w:b/>
          <w:bCs/>
          <w:color w:val="0069A4"/>
        </w:rPr>
        <w:t>, stock forecast</w:t>
      </w:r>
      <w:r w:rsidR="00457E1B" w:rsidRPr="00CF1733">
        <w:rPr>
          <w:rFonts w:ascii="Arial" w:hAnsi="Arial" w:cstheme="majorHAnsi"/>
          <w:b/>
          <w:bCs/>
          <w:color w:val="0069A4"/>
        </w:rPr>
        <w:t xml:space="preserve"> (thousands)</w:t>
      </w:r>
      <w:bookmarkEnd w:id="169"/>
    </w:p>
    <w:p w14:paraId="0D96220B" w14:textId="628117A6" w:rsidR="00A9174C" w:rsidRDefault="001F0BFF" w:rsidP="00A9174C">
      <w:r>
        <w:rPr>
          <w:noProof/>
        </w:rPr>
        <w:drawing>
          <wp:inline distT="0" distB="0" distL="0" distR="0" wp14:anchorId="42EC58B0" wp14:editId="320AC700">
            <wp:extent cx="8474075" cy="4834255"/>
            <wp:effectExtent l="0" t="0" r="317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4075" cy="4834255"/>
                    </a:xfrm>
                    <a:prstGeom prst="rect">
                      <a:avLst/>
                    </a:prstGeom>
                    <a:noFill/>
                  </pic:spPr>
                </pic:pic>
              </a:graphicData>
            </a:graphic>
          </wp:inline>
        </w:drawing>
      </w:r>
    </w:p>
    <w:p w14:paraId="0332F73A" w14:textId="49AB548F" w:rsidR="0081116C" w:rsidRPr="00F63591" w:rsidRDefault="00117930" w:rsidP="009C569B">
      <w:pPr>
        <w:pStyle w:val="Heading2"/>
        <w:keepNext w:val="0"/>
        <w:keepLines w:val="0"/>
        <w:widowControl w:val="0"/>
        <w:numPr>
          <w:ilvl w:val="0"/>
          <w:numId w:val="0"/>
        </w:numPr>
        <w:spacing w:after="480"/>
        <w:rPr>
          <w:rFonts w:cstheme="majorHAnsi"/>
          <w:color w:val="0069A4"/>
        </w:rPr>
      </w:pPr>
      <w:bookmarkStart w:id="170" w:name="_Ref57989411"/>
      <w:bookmarkStart w:id="171" w:name="_Toc58847850"/>
      <w:bookmarkStart w:id="172" w:name="_Toc63936966"/>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10</w:t>
      </w:r>
      <w:r w:rsidRPr="00F63591">
        <w:rPr>
          <w:rFonts w:cstheme="majorHAnsi"/>
          <w:color w:val="0069A4"/>
        </w:rPr>
        <w:fldChar w:fldCharType="end"/>
      </w:r>
      <w:bookmarkEnd w:id="170"/>
      <w:r w:rsidRPr="00F63591">
        <w:rPr>
          <w:rFonts w:cstheme="majorHAnsi"/>
          <w:color w:val="0069A4"/>
        </w:rPr>
        <w:t xml:space="preserve">: </w:t>
      </w:r>
      <w:bookmarkEnd w:id="171"/>
      <w:r w:rsidR="008F0A1F" w:rsidRPr="00F63591">
        <w:rPr>
          <w:rFonts w:cstheme="majorHAnsi"/>
          <w:color w:val="0069A4"/>
        </w:rPr>
        <w:t>Volume of registered professional engineers</w:t>
      </w:r>
      <w:bookmarkEnd w:id="172"/>
    </w:p>
    <w:p w14:paraId="03008B7C" w14:textId="79A6A6B7" w:rsidR="00117930" w:rsidRPr="001F1D61" w:rsidRDefault="00E940BA" w:rsidP="00E92E99">
      <w:pPr>
        <w:pStyle w:val="DJCSbody"/>
        <w:widowControl w:val="0"/>
        <w:spacing w:after="200" w:line="240" w:lineRule="auto"/>
        <w:ind w:left="0"/>
        <w:rPr>
          <w:rFonts w:cstheme="majorHAnsi"/>
          <w:sz w:val="18"/>
        </w:rPr>
      </w:pPr>
      <w:r w:rsidRPr="00E940BA">
        <w:rPr>
          <w:rFonts w:cstheme="majorHAnsi"/>
          <w:color w:val="000000" w:themeColor="text1"/>
          <w:sz w:val="18"/>
        </w:rPr>
        <w:fldChar w:fldCharType="begin"/>
      </w:r>
      <w:r w:rsidRPr="00E940BA">
        <w:rPr>
          <w:rFonts w:cstheme="majorHAnsi"/>
          <w:color w:val="000000" w:themeColor="text1"/>
          <w:sz w:val="18"/>
        </w:rPr>
        <w:instrText xml:space="preserve"> REF _Ref58311792 \h </w:instrText>
      </w:r>
      <w:r>
        <w:rPr>
          <w:rFonts w:cstheme="majorHAnsi"/>
          <w:color w:val="000000" w:themeColor="text1"/>
          <w:sz w:val="18"/>
        </w:rPr>
        <w:instrText xml:space="preserve"> \* MERGEFORMAT </w:instrText>
      </w:r>
      <w:r w:rsidRPr="00E940BA">
        <w:rPr>
          <w:rFonts w:cstheme="majorHAnsi"/>
          <w:color w:val="000000" w:themeColor="text1"/>
          <w:sz w:val="18"/>
        </w:rPr>
      </w:r>
      <w:r w:rsidRPr="00E940BA">
        <w:rPr>
          <w:rFonts w:cstheme="majorHAnsi"/>
          <w:color w:val="000000" w:themeColor="text1"/>
          <w:sz w:val="18"/>
        </w:rPr>
        <w:fldChar w:fldCharType="separate"/>
      </w:r>
      <w:r w:rsidR="00C4429A" w:rsidRPr="00C4429A">
        <w:rPr>
          <w:rFonts w:cstheme="majorHAnsi"/>
          <w:color w:val="000000" w:themeColor="text1"/>
          <w:sz w:val="18"/>
        </w:rPr>
        <w:t>Table 28</w:t>
      </w:r>
      <w:r w:rsidRPr="00E940BA">
        <w:rPr>
          <w:rFonts w:cstheme="majorHAnsi"/>
          <w:color w:val="000000" w:themeColor="text1"/>
          <w:sz w:val="18"/>
        </w:rPr>
        <w:fldChar w:fldCharType="end"/>
      </w:r>
      <w:r w:rsidRPr="00E940BA">
        <w:rPr>
          <w:rFonts w:cstheme="majorHAnsi"/>
          <w:color w:val="000000" w:themeColor="text1"/>
          <w:sz w:val="18"/>
        </w:rPr>
        <w:t xml:space="preserve"> </w:t>
      </w:r>
      <w:r w:rsidR="006167AD" w:rsidRPr="00E940BA">
        <w:rPr>
          <w:rFonts w:cstheme="majorHAnsi"/>
          <w:color w:val="000000" w:themeColor="text1"/>
          <w:sz w:val="18"/>
        </w:rPr>
        <w:t xml:space="preserve">shows </w:t>
      </w:r>
      <w:r w:rsidR="006167AD" w:rsidRPr="00A93148">
        <w:rPr>
          <w:rFonts w:cstheme="majorHAnsi"/>
          <w:sz w:val="18"/>
        </w:rPr>
        <w:t xml:space="preserve">how the stock of expected </w:t>
      </w:r>
      <w:r w:rsidR="003B0E13" w:rsidRPr="00CC02E5">
        <w:rPr>
          <w:rFonts w:cstheme="majorHAnsi"/>
          <w:sz w:val="18"/>
        </w:rPr>
        <w:t xml:space="preserve">registered professional engineers translates to </w:t>
      </w:r>
      <w:r w:rsidR="00CF7C43" w:rsidRPr="007F617A">
        <w:rPr>
          <w:rFonts w:cstheme="majorHAnsi"/>
          <w:sz w:val="18"/>
        </w:rPr>
        <w:t>new registrations</w:t>
      </w:r>
      <w:r w:rsidR="00507A8B" w:rsidRPr="001F1D61">
        <w:rPr>
          <w:rFonts w:cstheme="majorHAnsi"/>
          <w:sz w:val="18"/>
        </w:rPr>
        <w:t xml:space="preserve"> and renewals over the 10-year regulatory period. For the purposes of fee det</w:t>
      </w:r>
      <w:r w:rsidR="00D24782" w:rsidRPr="001F1D61">
        <w:rPr>
          <w:rFonts w:cstheme="majorHAnsi"/>
          <w:sz w:val="18"/>
        </w:rPr>
        <w:t xml:space="preserve">erminations, </w:t>
      </w:r>
      <w:r w:rsidR="005A4619" w:rsidRPr="001F1D61">
        <w:rPr>
          <w:rFonts w:cstheme="majorHAnsi"/>
          <w:sz w:val="18"/>
        </w:rPr>
        <w:t xml:space="preserve">the </w:t>
      </w:r>
      <w:r w:rsidR="00D24782" w:rsidRPr="001F1D61">
        <w:rPr>
          <w:rFonts w:cstheme="majorHAnsi"/>
          <w:sz w:val="18"/>
        </w:rPr>
        <w:t xml:space="preserve">average </w:t>
      </w:r>
      <w:r w:rsidR="005A4619" w:rsidRPr="001F1D61">
        <w:rPr>
          <w:rFonts w:cstheme="majorHAnsi"/>
          <w:sz w:val="18"/>
        </w:rPr>
        <w:t xml:space="preserve">number of </w:t>
      </w:r>
      <w:r w:rsidR="00050DCC" w:rsidRPr="001F1D61">
        <w:rPr>
          <w:rFonts w:cstheme="majorHAnsi"/>
          <w:sz w:val="18"/>
        </w:rPr>
        <w:t xml:space="preserve">new registrations and renewals </w:t>
      </w:r>
      <w:r w:rsidR="00D24782" w:rsidRPr="001F1D61">
        <w:rPr>
          <w:rFonts w:cstheme="majorHAnsi"/>
          <w:sz w:val="18"/>
        </w:rPr>
        <w:t xml:space="preserve">over the </w:t>
      </w:r>
      <w:r w:rsidR="005A4619" w:rsidRPr="001F1D61">
        <w:rPr>
          <w:rFonts w:cstheme="majorHAnsi"/>
          <w:sz w:val="18"/>
        </w:rPr>
        <w:t>regulatory period ha</w:t>
      </w:r>
      <w:r w:rsidR="00050DCC" w:rsidRPr="001F1D61">
        <w:rPr>
          <w:rFonts w:cstheme="majorHAnsi"/>
          <w:sz w:val="18"/>
        </w:rPr>
        <w:t>s been used.</w:t>
      </w:r>
    </w:p>
    <w:p w14:paraId="4055614D" w14:textId="77F794C5" w:rsidR="00050DCC" w:rsidRPr="00743E99" w:rsidRDefault="00050DCC" w:rsidP="00E92E99">
      <w:pPr>
        <w:pStyle w:val="DJCStablecaption"/>
        <w:keepNext w:val="0"/>
        <w:keepLines w:val="0"/>
        <w:widowControl w:val="0"/>
        <w:spacing w:before="0" w:line="240" w:lineRule="auto"/>
        <w:ind w:left="0"/>
        <w:rPr>
          <w:rFonts w:cstheme="majorHAnsi"/>
          <w:b/>
          <w:bCs/>
          <w:color w:val="0069A4"/>
          <w:sz w:val="18"/>
        </w:rPr>
      </w:pPr>
      <w:bookmarkStart w:id="173" w:name="_Ref58311792"/>
      <w:bookmarkStart w:id="174" w:name="_Toc58860538"/>
      <w:r w:rsidRPr="00743E99">
        <w:rPr>
          <w:rFonts w:cstheme="majorHAnsi"/>
          <w:b/>
          <w:bCs/>
          <w:color w:val="0069A4"/>
          <w:sz w:val="18"/>
        </w:rPr>
        <w:t xml:space="preserve">Table </w:t>
      </w:r>
      <w:r w:rsidR="0011117D" w:rsidRPr="00743E99">
        <w:rPr>
          <w:rFonts w:cstheme="majorHAnsi"/>
          <w:b/>
          <w:bCs/>
          <w:color w:val="0069A4"/>
          <w:sz w:val="18"/>
        </w:rPr>
        <w:fldChar w:fldCharType="begin"/>
      </w:r>
      <w:r w:rsidR="0011117D" w:rsidRPr="00743E99">
        <w:rPr>
          <w:rFonts w:cstheme="majorHAnsi"/>
          <w:b/>
          <w:bCs/>
          <w:color w:val="0069A4"/>
          <w:sz w:val="18"/>
        </w:rPr>
        <w:instrText xml:space="preserve"> SEQ Table \* ARABIC </w:instrText>
      </w:r>
      <w:r w:rsidR="0011117D" w:rsidRPr="00743E99">
        <w:rPr>
          <w:rFonts w:cstheme="majorHAnsi"/>
          <w:b/>
          <w:bCs/>
          <w:color w:val="0069A4"/>
          <w:sz w:val="18"/>
        </w:rPr>
        <w:fldChar w:fldCharType="separate"/>
      </w:r>
      <w:r w:rsidR="00C4429A" w:rsidRPr="00743E99">
        <w:rPr>
          <w:rFonts w:cstheme="majorHAnsi"/>
          <w:b/>
          <w:bCs/>
          <w:noProof/>
          <w:color w:val="0069A4"/>
          <w:sz w:val="18"/>
        </w:rPr>
        <w:t>28</w:t>
      </w:r>
      <w:r w:rsidR="0011117D" w:rsidRPr="00743E99">
        <w:rPr>
          <w:rFonts w:cstheme="majorHAnsi"/>
          <w:b/>
          <w:bCs/>
          <w:color w:val="0069A4"/>
          <w:sz w:val="18"/>
        </w:rPr>
        <w:fldChar w:fldCharType="end"/>
      </w:r>
      <w:bookmarkEnd w:id="173"/>
      <w:r w:rsidRPr="00743E99">
        <w:rPr>
          <w:rFonts w:cstheme="majorHAnsi"/>
          <w:b/>
          <w:bCs/>
          <w:color w:val="0069A4"/>
          <w:sz w:val="18"/>
        </w:rPr>
        <w:t>: New registration</w:t>
      </w:r>
      <w:r w:rsidR="00D34598" w:rsidRPr="00743E99">
        <w:rPr>
          <w:rFonts w:cstheme="majorHAnsi"/>
          <w:b/>
          <w:bCs/>
          <w:color w:val="0069A4"/>
          <w:sz w:val="18"/>
        </w:rPr>
        <w:t>s</w:t>
      </w:r>
      <w:r w:rsidRPr="00743E99">
        <w:rPr>
          <w:rFonts w:cstheme="majorHAnsi"/>
          <w:b/>
          <w:bCs/>
          <w:color w:val="0069A4"/>
          <w:sz w:val="18"/>
        </w:rPr>
        <w:t xml:space="preserve"> and renewal</w:t>
      </w:r>
      <w:r w:rsidR="0071215E" w:rsidRPr="00743E99">
        <w:rPr>
          <w:rFonts w:cstheme="majorHAnsi"/>
          <w:b/>
          <w:bCs/>
          <w:color w:val="0069A4"/>
          <w:sz w:val="18"/>
        </w:rPr>
        <w:t>s</w:t>
      </w:r>
      <w:r w:rsidRPr="00743E99">
        <w:rPr>
          <w:rFonts w:cstheme="majorHAnsi"/>
          <w:b/>
          <w:bCs/>
          <w:color w:val="0069A4"/>
          <w:sz w:val="18"/>
        </w:rPr>
        <w:t xml:space="preserve"> volume schedule</w:t>
      </w:r>
      <w:bookmarkEnd w:id="174"/>
    </w:p>
    <w:tbl>
      <w:tblPr>
        <w:tblStyle w:val="DJRReporttablestyleNavy"/>
        <w:tblW w:w="133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432"/>
        <w:gridCol w:w="1030"/>
        <w:gridCol w:w="938"/>
        <w:gridCol w:w="992"/>
        <w:gridCol w:w="992"/>
        <w:gridCol w:w="851"/>
        <w:gridCol w:w="992"/>
        <w:gridCol w:w="992"/>
        <w:gridCol w:w="851"/>
        <w:gridCol w:w="992"/>
        <w:gridCol w:w="850"/>
        <w:gridCol w:w="1418"/>
      </w:tblGrid>
      <w:tr w:rsidR="003C5866" w:rsidRPr="0063521A" w14:paraId="2F0DDC1B" w14:textId="77777777" w:rsidTr="00802FE5">
        <w:trPr>
          <w:cnfStyle w:val="100000000000" w:firstRow="1" w:lastRow="0" w:firstColumn="0" w:lastColumn="0" w:oddVBand="0" w:evenVBand="0" w:oddHBand="0" w:evenHBand="0" w:firstRowFirstColumn="0" w:firstRowLastColumn="0" w:lastRowFirstColumn="0" w:lastRowLastColumn="0"/>
          <w:tblHeader/>
        </w:trPr>
        <w:tc>
          <w:tcPr>
            <w:tcW w:w="2432" w:type="dxa"/>
            <w:tcBorders>
              <w:top w:val="single" w:sz="12" w:space="0" w:color="0069A4"/>
              <w:bottom w:val="single" w:sz="12" w:space="0" w:color="0069A4"/>
              <w:right w:val="none" w:sz="0" w:space="0" w:color="auto"/>
            </w:tcBorders>
            <w:shd w:val="clear" w:color="auto" w:fill="auto"/>
          </w:tcPr>
          <w:p w14:paraId="40BB9322" w14:textId="12ACC2AF" w:rsidR="004D3C67" w:rsidRPr="001F1D61" w:rsidRDefault="004D3C67" w:rsidP="00E92E99">
            <w:pPr>
              <w:pStyle w:val="DJCStablecolumnheadwhite"/>
              <w:widowControl w:val="0"/>
              <w:spacing w:before="0" w:after="0"/>
              <w:jc w:val="center"/>
              <w:rPr>
                <w:rFonts w:cstheme="majorHAnsi"/>
                <w:color w:val="000000" w:themeColor="text1"/>
                <w:sz w:val="18"/>
              </w:rPr>
            </w:pPr>
          </w:p>
        </w:tc>
        <w:tc>
          <w:tcPr>
            <w:tcW w:w="1030" w:type="dxa"/>
            <w:tcBorders>
              <w:top w:val="single" w:sz="12" w:space="0" w:color="0069A4"/>
              <w:left w:val="none" w:sz="0" w:space="0" w:color="auto"/>
              <w:bottom w:val="single" w:sz="12" w:space="0" w:color="0069A4"/>
              <w:right w:val="none" w:sz="0" w:space="0" w:color="auto"/>
            </w:tcBorders>
            <w:shd w:val="clear" w:color="auto" w:fill="auto"/>
          </w:tcPr>
          <w:p w14:paraId="650EED13" w14:textId="10B481AF" w:rsidR="004D3C67" w:rsidRPr="001F1D61" w:rsidRDefault="004D3C67"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1</w:t>
            </w:r>
          </w:p>
          <w:p w14:paraId="77084AA7" w14:textId="08A9D08A" w:rsidR="004D3C67" w:rsidRPr="001F1D61" w:rsidRDefault="004D3C67"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2021-22</w:t>
            </w:r>
          </w:p>
        </w:tc>
        <w:tc>
          <w:tcPr>
            <w:tcW w:w="938" w:type="dxa"/>
            <w:tcBorders>
              <w:top w:val="single" w:sz="12" w:space="0" w:color="0069A4"/>
              <w:left w:val="none" w:sz="0" w:space="0" w:color="auto"/>
              <w:bottom w:val="single" w:sz="12" w:space="0" w:color="0069A4"/>
              <w:right w:val="none" w:sz="0" w:space="0" w:color="auto"/>
            </w:tcBorders>
            <w:shd w:val="clear" w:color="auto" w:fill="auto"/>
          </w:tcPr>
          <w:p w14:paraId="1BE2D4B4" w14:textId="762A008D" w:rsidR="004D3C67" w:rsidRPr="001F1D61" w:rsidRDefault="004D3C67"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 xml:space="preserve">Year </w:t>
            </w:r>
            <w:r w:rsidR="00CD4E56" w:rsidRPr="001F1D61">
              <w:rPr>
                <w:rFonts w:cstheme="majorHAnsi"/>
                <w:color w:val="000000" w:themeColor="text1"/>
                <w:sz w:val="18"/>
              </w:rPr>
              <w:t>2</w:t>
            </w:r>
          </w:p>
          <w:p w14:paraId="1424D791" w14:textId="099A2E71" w:rsidR="004D3C67" w:rsidRPr="001F1D61" w:rsidRDefault="004D3C67"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w:t>
            </w:r>
            <w:r w:rsidR="00CD4E56" w:rsidRPr="001F1D61">
              <w:rPr>
                <w:rFonts w:cstheme="majorHAnsi"/>
                <w:color w:val="000000" w:themeColor="text1"/>
                <w:sz w:val="18"/>
              </w:rPr>
              <w:t>2</w:t>
            </w:r>
            <w:r w:rsidRPr="001F1D61">
              <w:rPr>
                <w:rFonts w:cstheme="majorHAnsi"/>
                <w:color w:val="000000" w:themeColor="text1"/>
                <w:sz w:val="18"/>
              </w:rPr>
              <w:t>-2</w:t>
            </w:r>
            <w:r w:rsidR="00CD4E56" w:rsidRPr="001F1D61">
              <w:rPr>
                <w:rFonts w:cstheme="majorHAnsi"/>
                <w:color w:val="000000" w:themeColor="text1"/>
                <w:sz w:val="18"/>
              </w:rPr>
              <w:t>3</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232F1F63" w14:textId="5D320EAE"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3</w:t>
            </w:r>
          </w:p>
          <w:p w14:paraId="1A259C9C" w14:textId="3F77B5FF"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2023-24</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4596B65C" w14:textId="1091EA7E"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4</w:t>
            </w:r>
          </w:p>
          <w:p w14:paraId="100B40C9" w14:textId="6F7E6C44"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2024-25</w:t>
            </w:r>
          </w:p>
        </w:tc>
        <w:tc>
          <w:tcPr>
            <w:tcW w:w="851" w:type="dxa"/>
            <w:tcBorders>
              <w:top w:val="single" w:sz="12" w:space="0" w:color="0069A4"/>
              <w:left w:val="none" w:sz="0" w:space="0" w:color="auto"/>
              <w:bottom w:val="single" w:sz="12" w:space="0" w:color="0069A4"/>
              <w:right w:val="none" w:sz="0" w:space="0" w:color="auto"/>
            </w:tcBorders>
            <w:shd w:val="clear" w:color="auto" w:fill="auto"/>
          </w:tcPr>
          <w:p w14:paraId="746F6560" w14:textId="6E5B4E1C"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5</w:t>
            </w:r>
          </w:p>
          <w:p w14:paraId="646E828E" w14:textId="3B08C1F8"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2025-26</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23D49844" w14:textId="290F3AFB"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6</w:t>
            </w:r>
          </w:p>
          <w:p w14:paraId="7E937A38" w14:textId="4A6BF221"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2026-27</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770FECB9" w14:textId="50DB19EC"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7</w:t>
            </w:r>
          </w:p>
          <w:p w14:paraId="7AC4A11D" w14:textId="15C1478C"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2027-28</w:t>
            </w:r>
          </w:p>
        </w:tc>
        <w:tc>
          <w:tcPr>
            <w:tcW w:w="851" w:type="dxa"/>
            <w:tcBorders>
              <w:top w:val="single" w:sz="12" w:space="0" w:color="0069A4"/>
              <w:left w:val="none" w:sz="0" w:space="0" w:color="auto"/>
              <w:bottom w:val="single" w:sz="12" w:space="0" w:color="0069A4"/>
              <w:right w:val="none" w:sz="0" w:space="0" w:color="auto"/>
            </w:tcBorders>
            <w:shd w:val="clear" w:color="auto" w:fill="auto"/>
          </w:tcPr>
          <w:p w14:paraId="3788FB8C" w14:textId="097154FA"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8</w:t>
            </w:r>
          </w:p>
          <w:p w14:paraId="6465CF97" w14:textId="59D7D32F"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2028-29</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254AEB30" w14:textId="501CFC0B"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9</w:t>
            </w:r>
          </w:p>
          <w:p w14:paraId="748D267D" w14:textId="490C3896"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2020-30</w:t>
            </w:r>
          </w:p>
        </w:tc>
        <w:tc>
          <w:tcPr>
            <w:tcW w:w="850" w:type="dxa"/>
            <w:tcBorders>
              <w:top w:val="single" w:sz="12" w:space="0" w:color="0069A4"/>
              <w:left w:val="none" w:sz="0" w:space="0" w:color="auto"/>
              <w:bottom w:val="single" w:sz="12" w:space="0" w:color="0069A4"/>
              <w:right w:val="none" w:sz="0" w:space="0" w:color="auto"/>
            </w:tcBorders>
            <w:shd w:val="clear" w:color="auto" w:fill="auto"/>
          </w:tcPr>
          <w:p w14:paraId="22BEF1A4" w14:textId="07D7688E" w:rsidR="00CD4E56" w:rsidRPr="001F1D61" w:rsidRDefault="00CD4E56" w:rsidP="00E92E99">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10</w:t>
            </w:r>
          </w:p>
          <w:p w14:paraId="6C071ADA" w14:textId="3C786A53"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2030-31</w:t>
            </w:r>
          </w:p>
        </w:tc>
        <w:tc>
          <w:tcPr>
            <w:tcW w:w="1418" w:type="dxa"/>
            <w:tcBorders>
              <w:top w:val="single" w:sz="12" w:space="0" w:color="0069A4"/>
              <w:left w:val="none" w:sz="0" w:space="0" w:color="auto"/>
              <w:bottom w:val="single" w:sz="12" w:space="0" w:color="0069A4"/>
            </w:tcBorders>
            <w:shd w:val="clear" w:color="auto" w:fill="auto"/>
            <w:vAlign w:val="bottom"/>
          </w:tcPr>
          <w:p w14:paraId="30D9D003" w14:textId="68BDE9F9" w:rsidR="004D3C67" w:rsidRPr="001F1D61" w:rsidRDefault="00CD4E56" w:rsidP="00E92E99">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Average</w:t>
            </w:r>
          </w:p>
        </w:tc>
      </w:tr>
      <w:tr w:rsidR="006919BC" w:rsidRPr="0063521A" w14:paraId="0758BBA9" w14:textId="77777777" w:rsidTr="00802FE5">
        <w:tc>
          <w:tcPr>
            <w:tcW w:w="2432" w:type="dxa"/>
            <w:tcBorders>
              <w:top w:val="single" w:sz="12" w:space="0" w:color="0069A4"/>
              <w:bottom w:val="single" w:sz="4" w:space="0" w:color="0069A4"/>
            </w:tcBorders>
            <w:shd w:val="clear" w:color="auto" w:fill="auto"/>
          </w:tcPr>
          <w:p w14:paraId="41C1C98E" w14:textId="00416FF3" w:rsidR="0004465F" w:rsidRPr="007F617A" w:rsidRDefault="0004465F" w:rsidP="00E92E99">
            <w:pPr>
              <w:pStyle w:val="DJCStabletext"/>
              <w:widowControl w:val="0"/>
              <w:spacing w:before="0" w:after="0"/>
              <w:rPr>
                <w:rFonts w:cstheme="majorHAnsi"/>
                <w:sz w:val="18"/>
              </w:rPr>
            </w:pPr>
            <w:r w:rsidRPr="00A93148">
              <w:rPr>
                <w:rFonts w:cstheme="majorHAnsi"/>
                <w:sz w:val="18"/>
              </w:rPr>
              <w:t xml:space="preserve">Opening </w:t>
            </w:r>
            <w:r w:rsidRPr="00CC02E5">
              <w:rPr>
                <w:rFonts w:cstheme="majorHAnsi"/>
                <w:sz w:val="18"/>
              </w:rPr>
              <w:t>balance</w:t>
            </w:r>
          </w:p>
        </w:tc>
        <w:tc>
          <w:tcPr>
            <w:tcW w:w="1030" w:type="dxa"/>
            <w:tcBorders>
              <w:top w:val="single" w:sz="12" w:space="0" w:color="0069A4"/>
              <w:bottom w:val="single" w:sz="4" w:space="0" w:color="0069A4"/>
            </w:tcBorders>
            <w:shd w:val="clear" w:color="auto" w:fill="auto"/>
          </w:tcPr>
          <w:p w14:paraId="425E2CF2" w14:textId="5B397EC4"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3,301*</w:t>
            </w:r>
          </w:p>
        </w:tc>
        <w:tc>
          <w:tcPr>
            <w:tcW w:w="938" w:type="dxa"/>
            <w:tcBorders>
              <w:top w:val="single" w:sz="12" w:space="0" w:color="0069A4"/>
              <w:bottom w:val="single" w:sz="4" w:space="0" w:color="0069A4"/>
            </w:tcBorders>
            <w:shd w:val="clear" w:color="auto" w:fill="auto"/>
          </w:tcPr>
          <w:p w14:paraId="31EF0A05" w14:textId="20BF887C"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7,154</w:t>
            </w:r>
          </w:p>
        </w:tc>
        <w:tc>
          <w:tcPr>
            <w:tcW w:w="992" w:type="dxa"/>
            <w:tcBorders>
              <w:top w:val="single" w:sz="12" w:space="0" w:color="0069A4"/>
              <w:bottom w:val="single" w:sz="4" w:space="0" w:color="0069A4"/>
            </w:tcBorders>
            <w:shd w:val="clear" w:color="auto" w:fill="auto"/>
          </w:tcPr>
          <w:p w14:paraId="0F10E6AB" w14:textId="6EE3B76A"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16,294</w:t>
            </w:r>
          </w:p>
        </w:tc>
        <w:tc>
          <w:tcPr>
            <w:tcW w:w="992" w:type="dxa"/>
            <w:tcBorders>
              <w:top w:val="single" w:sz="12" w:space="0" w:color="0069A4"/>
              <w:bottom w:val="single" w:sz="4" w:space="0" w:color="0069A4"/>
            </w:tcBorders>
            <w:shd w:val="clear" w:color="auto" w:fill="auto"/>
          </w:tcPr>
          <w:p w14:paraId="1ED992AA" w14:textId="31004A7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24,972</w:t>
            </w:r>
          </w:p>
        </w:tc>
        <w:tc>
          <w:tcPr>
            <w:tcW w:w="851" w:type="dxa"/>
            <w:tcBorders>
              <w:top w:val="single" w:sz="12" w:space="0" w:color="0069A4"/>
              <w:bottom w:val="single" w:sz="4" w:space="0" w:color="0069A4"/>
            </w:tcBorders>
            <w:shd w:val="clear" w:color="auto" w:fill="auto"/>
          </w:tcPr>
          <w:p w14:paraId="3A602DF2" w14:textId="7335222C"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26,684</w:t>
            </w:r>
          </w:p>
        </w:tc>
        <w:tc>
          <w:tcPr>
            <w:tcW w:w="992" w:type="dxa"/>
            <w:tcBorders>
              <w:top w:val="single" w:sz="12" w:space="0" w:color="0069A4"/>
              <w:bottom w:val="single" w:sz="4" w:space="0" w:color="0069A4"/>
            </w:tcBorders>
            <w:shd w:val="clear" w:color="auto" w:fill="auto"/>
          </w:tcPr>
          <w:p w14:paraId="16CF655F" w14:textId="586CF09D"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28,455</w:t>
            </w:r>
          </w:p>
        </w:tc>
        <w:tc>
          <w:tcPr>
            <w:tcW w:w="992" w:type="dxa"/>
            <w:tcBorders>
              <w:top w:val="single" w:sz="12" w:space="0" w:color="0069A4"/>
              <w:bottom w:val="single" w:sz="4" w:space="0" w:color="0069A4"/>
            </w:tcBorders>
            <w:shd w:val="clear" w:color="auto" w:fill="auto"/>
          </w:tcPr>
          <w:p w14:paraId="2D70B9CA" w14:textId="66578FF9"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30,282</w:t>
            </w:r>
          </w:p>
        </w:tc>
        <w:tc>
          <w:tcPr>
            <w:tcW w:w="851" w:type="dxa"/>
            <w:tcBorders>
              <w:top w:val="single" w:sz="12" w:space="0" w:color="0069A4"/>
              <w:bottom w:val="single" w:sz="4" w:space="0" w:color="0069A4"/>
            </w:tcBorders>
            <w:shd w:val="clear" w:color="auto" w:fill="auto"/>
          </w:tcPr>
          <w:p w14:paraId="589450C6" w14:textId="483B3499"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32,165</w:t>
            </w:r>
          </w:p>
        </w:tc>
        <w:tc>
          <w:tcPr>
            <w:tcW w:w="992" w:type="dxa"/>
            <w:tcBorders>
              <w:top w:val="single" w:sz="12" w:space="0" w:color="0069A4"/>
              <w:bottom w:val="single" w:sz="4" w:space="0" w:color="0069A4"/>
            </w:tcBorders>
            <w:shd w:val="clear" w:color="auto" w:fill="auto"/>
          </w:tcPr>
          <w:p w14:paraId="286E2C7D" w14:textId="225DB610"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34,103</w:t>
            </w:r>
          </w:p>
        </w:tc>
        <w:tc>
          <w:tcPr>
            <w:tcW w:w="850" w:type="dxa"/>
            <w:tcBorders>
              <w:top w:val="single" w:sz="12" w:space="0" w:color="0069A4"/>
              <w:bottom w:val="single" w:sz="4" w:space="0" w:color="0069A4"/>
            </w:tcBorders>
            <w:shd w:val="clear" w:color="auto" w:fill="auto"/>
          </w:tcPr>
          <w:p w14:paraId="565A6D02" w14:textId="001E4D8C"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36,096</w:t>
            </w:r>
          </w:p>
        </w:tc>
        <w:tc>
          <w:tcPr>
            <w:tcW w:w="1418" w:type="dxa"/>
            <w:tcBorders>
              <w:top w:val="single" w:sz="12" w:space="0" w:color="0069A4"/>
              <w:bottom w:val="single" w:sz="4" w:space="0" w:color="0069A4"/>
            </w:tcBorders>
            <w:shd w:val="clear" w:color="auto" w:fill="auto"/>
          </w:tcPr>
          <w:p w14:paraId="4CEBA654" w14:textId="5B28628D" w:rsidR="0004465F" w:rsidRPr="001F1D61" w:rsidRDefault="001A7F8E" w:rsidP="00E92E99">
            <w:pPr>
              <w:pStyle w:val="DJCStabletext"/>
              <w:widowControl w:val="0"/>
              <w:spacing w:before="0" w:after="0"/>
              <w:jc w:val="center"/>
              <w:rPr>
                <w:rFonts w:cstheme="majorHAnsi"/>
                <w:sz w:val="18"/>
              </w:rPr>
            </w:pPr>
            <w:r w:rsidRPr="001F1D61">
              <w:rPr>
                <w:rFonts w:cstheme="majorHAnsi"/>
                <w:sz w:val="18"/>
              </w:rPr>
              <w:t>–</w:t>
            </w:r>
          </w:p>
        </w:tc>
      </w:tr>
      <w:tr w:rsidR="006919BC" w:rsidRPr="0063521A" w14:paraId="0F527C67" w14:textId="77777777" w:rsidTr="00802FE5">
        <w:tc>
          <w:tcPr>
            <w:tcW w:w="2432" w:type="dxa"/>
            <w:tcBorders>
              <w:top w:val="single" w:sz="4" w:space="0" w:color="0069A4"/>
              <w:bottom w:val="single" w:sz="4" w:space="0" w:color="0069A4"/>
            </w:tcBorders>
            <w:shd w:val="clear" w:color="auto" w:fill="auto"/>
          </w:tcPr>
          <w:p w14:paraId="7223FF62" w14:textId="7E88B98F" w:rsidR="0004465F" w:rsidRPr="00CC02E5" w:rsidRDefault="0004465F" w:rsidP="00E92E99">
            <w:pPr>
              <w:pStyle w:val="DJCStabletext"/>
              <w:widowControl w:val="0"/>
              <w:spacing w:before="0" w:after="0"/>
              <w:rPr>
                <w:rFonts w:cstheme="majorHAnsi"/>
                <w:sz w:val="18"/>
              </w:rPr>
            </w:pPr>
            <w:r w:rsidRPr="00A93148">
              <w:rPr>
                <w:rFonts w:cstheme="majorHAnsi"/>
                <w:sz w:val="18"/>
              </w:rPr>
              <w:t>Closing balance</w:t>
            </w:r>
          </w:p>
        </w:tc>
        <w:tc>
          <w:tcPr>
            <w:tcW w:w="1030" w:type="dxa"/>
            <w:tcBorders>
              <w:top w:val="single" w:sz="4" w:space="0" w:color="0069A4"/>
              <w:bottom w:val="single" w:sz="4" w:space="0" w:color="0069A4"/>
            </w:tcBorders>
            <w:shd w:val="clear" w:color="auto" w:fill="auto"/>
          </w:tcPr>
          <w:p w14:paraId="6A094D42" w14:textId="19D0E399" w:rsidR="0004465F" w:rsidRPr="001F1D61" w:rsidRDefault="0004465F" w:rsidP="00E92E99">
            <w:pPr>
              <w:pStyle w:val="DJCStablebullet1"/>
              <w:widowControl w:val="0"/>
              <w:numPr>
                <w:ilvl w:val="0"/>
                <w:numId w:val="0"/>
              </w:numPr>
              <w:spacing w:before="0" w:after="0"/>
              <w:jc w:val="center"/>
              <w:rPr>
                <w:rFonts w:cstheme="majorHAnsi"/>
                <w:sz w:val="18"/>
              </w:rPr>
            </w:pPr>
            <w:r w:rsidRPr="007F617A">
              <w:rPr>
                <w:rFonts w:cstheme="majorHAnsi"/>
                <w:sz w:val="18"/>
              </w:rPr>
              <w:t>7,154</w:t>
            </w:r>
          </w:p>
        </w:tc>
        <w:tc>
          <w:tcPr>
            <w:tcW w:w="938" w:type="dxa"/>
            <w:tcBorders>
              <w:top w:val="single" w:sz="4" w:space="0" w:color="0069A4"/>
              <w:bottom w:val="single" w:sz="4" w:space="0" w:color="0069A4"/>
            </w:tcBorders>
            <w:shd w:val="clear" w:color="auto" w:fill="auto"/>
          </w:tcPr>
          <w:p w14:paraId="01E5C428" w14:textId="7DB83593"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16,294</w:t>
            </w:r>
          </w:p>
        </w:tc>
        <w:tc>
          <w:tcPr>
            <w:tcW w:w="992" w:type="dxa"/>
            <w:tcBorders>
              <w:top w:val="single" w:sz="4" w:space="0" w:color="0069A4"/>
              <w:bottom w:val="single" w:sz="4" w:space="0" w:color="0069A4"/>
            </w:tcBorders>
            <w:shd w:val="clear" w:color="auto" w:fill="auto"/>
          </w:tcPr>
          <w:p w14:paraId="0E95FFE8" w14:textId="1EEC562B"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24,972</w:t>
            </w:r>
          </w:p>
        </w:tc>
        <w:tc>
          <w:tcPr>
            <w:tcW w:w="992" w:type="dxa"/>
            <w:tcBorders>
              <w:top w:val="single" w:sz="4" w:space="0" w:color="0069A4"/>
              <w:bottom w:val="single" w:sz="4" w:space="0" w:color="0069A4"/>
            </w:tcBorders>
            <w:shd w:val="clear" w:color="auto" w:fill="auto"/>
          </w:tcPr>
          <w:p w14:paraId="6CFE993F" w14:textId="6BB27C92"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26,684</w:t>
            </w:r>
          </w:p>
        </w:tc>
        <w:tc>
          <w:tcPr>
            <w:tcW w:w="851" w:type="dxa"/>
            <w:tcBorders>
              <w:top w:val="single" w:sz="4" w:space="0" w:color="0069A4"/>
              <w:bottom w:val="single" w:sz="4" w:space="0" w:color="0069A4"/>
            </w:tcBorders>
            <w:shd w:val="clear" w:color="auto" w:fill="auto"/>
          </w:tcPr>
          <w:p w14:paraId="66A2EA93" w14:textId="3961DBC9"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28,455</w:t>
            </w:r>
          </w:p>
        </w:tc>
        <w:tc>
          <w:tcPr>
            <w:tcW w:w="992" w:type="dxa"/>
            <w:tcBorders>
              <w:top w:val="single" w:sz="4" w:space="0" w:color="0069A4"/>
              <w:bottom w:val="single" w:sz="4" w:space="0" w:color="0069A4"/>
            </w:tcBorders>
            <w:shd w:val="clear" w:color="auto" w:fill="auto"/>
          </w:tcPr>
          <w:p w14:paraId="130E0484" w14:textId="7A39737A"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30,282</w:t>
            </w:r>
          </w:p>
        </w:tc>
        <w:tc>
          <w:tcPr>
            <w:tcW w:w="992" w:type="dxa"/>
            <w:tcBorders>
              <w:top w:val="single" w:sz="4" w:space="0" w:color="0069A4"/>
              <w:bottom w:val="single" w:sz="4" w:space="0" w:color="0069A4"/>
            </w:tcBorders>
            <w:shd w:val="clear" w:color="auto" w:fill="auto"/>
          </w:tcPr>
          <w:p w14:paraId="1BCFF0C8" w14:textId="090FF7C6"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32,165</w:t>
            </w:r>
          </w:p>
        </w:tc>
        <w:tc>
          <w:tcPr>
            <w:tcW w:w="851" w:type="dxa"/>
            <w:tcBorders>
              <w:top w:val="single" w:sz="4" w:space="0" w:color="0069A4"/>
              <w:bottom w:val="single" w:sz="4" w:space="0" w:color="0069A4"/>
            </w:tcBorders>
            <w:shd w:val="clear" w:color="auto" w:fill="auto"/>
          </w:tcPr>
          <w:p w14:paraId="1354DE4F" w14:textId="44A1227F"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34,103</w:t>
            </w:r>
          </w:p>
        </w:tc>
        <w:tc>
          <w:tcPr>
            <w:tcW w:w="992" w:type="dxa"/>
            <w:tcBorders>
              <w:top w:val="single" w:sz="4" w:space="0" w:color="0069A4"/>
              <w:bottom w:val="single" w:sz="4" w:space="0" w:color="0069A4"/>
            </w:tcBorders>
            <w:shd w:val="clear" w:color="auto" w:fill="auto"/>
          </w:tcPr>
          <w:p w14:paraId="7308330C" w14:textId="74B54B7C"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36,096</w:t>
            </w:r>
          </w:p>
        </w:tc>
        <w:tc>
          <w:tcPr>
            <w:tcW w:w="850" w:type="dxa"/>
            <w:tcBorders>
              <w:top w:val="single" w:sz="4" w:space="0" w:color="0069A4"/>
              <w:bottom w:val="single" w:sz="4" w:space="0" w:color="0069A4"/>
            </w:tcBorders>
            <w:shd w:val="clear" w:color="auto" w:fill="auto"/>
          </w:tcPr>
          <w:p w14:paraId="643FB63A" w14:textId="6A1DBCB8"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38,143</w:t>
            </w:r>
          </w:p>
        </w:tc>
        <w:tc>
          <w:tcPr>
            <w:tcW w:w="1418" w:type="dxa"/>
            <w:tcBorders>
              <w:top w:val="single" w:sz="4" w:space="0" w:color="0069A4"/>
              <w:bottom w:val="single" w:sz="4" w:space="0" w:color="0069A4"/>
            </w:tcBorders>
            <w:shd w:val="clear" w:color="auto" w:fill="auto"/>
          </w:tcPr>
          <w:p w14:paraId="39E13246" w14:textId="32A43CA1" w:rsidR="0004465F" w:rsidRPr="001F1D61" w:rsidRDefault="001A7F8E" w:rsidP="00E92E99">
            <w:pPr>
              <w:pStyle w:val="DJCStabletext"/>
              <w:widowControl w:val="0"/>
              <w:spacing w:before="0" w:after="0"/>
              <w:jc w:val="center"/>
              <w:rPr>
                <w:rFonts w:cstheme="majorHAnsi"/>
                <w:sz w:val="18"/>
              </w:rPr>
            </w:pPr>
            <w:r w:rsidRPr="001F1D61">
              <w:rPr>
                <w:rFonts w:cstheme="majorHAnsi"/>
                <w:sz w:val="18"/>
              </w:rPr>
              <w:t>27</w:t>
            </w:r>
            <w:r w:rsidR="0004465F" w:rsidRPr="001F1D61">
              <w:rPr>
                <w:rFonts w:cstheme="majorHAnsi"/>
                <w:sz w:val="18"/>
              </w:rPr>
              <w:t>,</w:t>
            </w:r>
            <w:r w:rsidRPr="001F1D61">
              <w:rPr>
                <w:rFonts w:cstheme="majorHAnsi"/>
                <w:sz w:val="18"/>
              </w:rPr>
              <w:t>435</w:t>
            </w:r>
          </w:p>
        </w:tc>
      </w:tr>
      <w:tr w:rsidR="006919BC" w:rsidRPr="0063521A" w14:paraId="6A108077" w14:textId="77777777" w:rsidTr="00802FE5">
        <w:tc>
          <w:tcPr>
            <w:tcW w:w="2432" w:type="dxa"/>
            <w:tcBorders>
              <w:top w:val="single" w:sz="4" w:space="0" w:color="0069A4"/>
              <w:bottom w:val="single" w:sz="4" w:space="0" w:color="0069A4"/>
            </w:tcBorders>
            <w:shd w:val="clear" w:color="auto" w:fill="auto"/>
          </w:tcPr>
          <w:p w14:paraId="6A7B2E24" w14:textId="100F8DB4" w:rsidR="0004465F" w:rsidRPr="00CC02E5" w:rsidRDefault="0004465F" w:rsidP="00E92E99">
            <w:pPr>
              <w:pStyle w:val="DJCStabletext"/>
              <w:widowControl w:val="0"/>
              <w:spacing w:before="0" w:after="0"/>
              <w:rPr>
                <w:rFonts w:cstheme="majorHAnsi"/>
                <w:sz w:val="18"/>
              </w:rPr>
            </w:pPr>
            <w:r w:rsidRPr="00A93148">
              <w:rPr>
                <w:rFonts w:cstheme="majorHAnsi"/>
                <w:sz w:val="18"/>
              </w:rPr>
              <w:t>New registrations</w:t>
            </w:r>
          </w:p>
        </w:tc>
        <w:tc>
          <w:tcPr>
            <w:tcW w:w="1030" w:type="dxa"/>
            <w:tcBorders>
              <w:top w:val="single" w:sz="4" w:space="0" w:color="0069A4"/>
              <w:bottom w:val="single" w:sz="4" w:space="0" w:color="0069A4"/>
            </w:tcBorders>
            <w:shd w:val="clear" w:color="auto" w:fill="auto"/>
          </w:tcPr>
          <w:p w14:paraId="12A61A29" w14:textId="4BC83290" w:rsidR="0004465F" w:rsidRPr="001F1D61" w:rsidRDefault="0004465F" w:rsidP="00E92E99">
            <w:pPr>
              <w:pStyle w:val="DJCStablebullet1"/>
              <w:widowControl w:val="0"/>
              <w:numPr>
                <w:ilvl w:val="0"/>
                <w:numId w:val="0"/>
              </w:numPr>
              <w:spacing w:before="0" w:after="0"/>
              <w:jc w:val="center"/>
              <w:rPr>
                <w:rFonts w:cstheme="majorHAnsi"/>
                <w:sz w:val="18"/>
              </w:rPr>
            </w:pPr>
            <w:r w:rsidRPr="007F617A">
              <w:rPr>
                <w:rFonts w:cstheme="majorHAnsi"/>
                <w:sz w:val="18"/>
              </w:rPr>
              <w:t>3,854</w:t>
            </w:r>
          </w:p>
        </w:tc>
        <w:tc>
          <w:tcPr>
            <w:tcW w:w="938" w:type="dxa"/>
            <w:tcBorders>
              <w:top w:val="single" w:sz="4" w:space="0" w:color="0069A4"/>
              <w:bottom w:val="single" w:sz="4" w:space="0" w:color="0069A4"/>
            </w:tcBorders>
            <w:shd w:val="clear" w:color="auto" w:fill="auto"/>
          </w:tcPr>
          <w:p w14:paraId="09464CC6" w14:textId="5A48A2B7"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9,140</w:t>
            </w:r>
          </w:p>
        </w:tc>
        <w:tc>
          <w:tcPr>
            <w:tcW w:w="992" w:type="dxa"/>
            <w:tcBorders>
              <w:top w:val="single" w:sz="4" w:space="0" w:color="0069A4"/>
              <w:bottom w:val="single" w:sz="4" w:space="0" w:color="0069A4"/>
            </w:tcBorders>
            <w:shd w:val="clear" w:color="auto" w:fill="auto"/>
          </w:tcPr>
          <w:p w14:paraId="4B4F28B3" w14:textId="2F972F9B"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8,678</w:t>
            </w:r>
          </w:p>
        </w:tc>
        <w:tc>
          <w:tcPr>
            <w:tcW w:w="992" w:type="dxa"/>
            <w:tcBorders>
              <w:top w:val="single" w:sz="4" w:space="0" w:color="0069A4"/>
              <w:bottom w:val="single" w:sz="4" w:space="0" w:color="0069A4"/>
            </w:tcBorders>
            <w:shd w:val="clear" w:color="auto" w:fill="auto"/>
          </w:tcPr>
          <w:p w14:paraId="59674A96" w14:textId="560A211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1,712</w:t>
            </w:r>
          </w:p>
        </w:tc>
        <w:tc>
          <w:tcPr>
            <w:tcW w:w="851" w:type="dxa"/>
            <w:tcBorders>
              <w:top w:val="single" w:sz="4" w:space="0" w:color="0069A4"/>
              <w:bottom w:val="single" w:sz="4" w:space="0" w:color="0069A4"/>
            </w:tcBorders>
            <w:shd w:val="clear" w:color="auto" w:fill="auto"/>
          </w:tcPr>
          <w:p w14:paraId="68FBEC0B" w14:textId="5DA3D8F3"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1,771</w:t>
            </w:r>
          </w:p>
        </w:tc>
        <w:tc>
          <w:tcPr>
            <w:tcW w:w="992" w:type="dxa"/>
            <w:tcBorders>
              <w:top w:val="single" w:sz="4" w:space="0" w:color="0069A4"/>
              <w:bottom w:val="single" w:sz="4" w:space="0" w:color="0069A4"/>
            </w:tcBorders>
            <w:shd w:val="clear" w:color="auto" w:fill="auto"/>
          </w:tcPr>
          <w:p w14:paraId="239B50F8" w14:textId="71C6D690"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1,827</w:t>
            </w:r>
          </w:p>
        </w:tc>
        <w:tc>
          <w:tcPr>
            <w:tcW w:w="992" w:type="dxa"/>
            <w:tcBorders>
              <w:top w:val="single" w:sz="4" w:space="0" w:color="0069A4"/>
              <w:bottom w:val="single" w:sz="4" w:space="0" w:color="0069A4"/>
            </w:tcBorders>
            <w:shd w:val="clear" w:color="auto" w:fill="auto"/>
          </w:tcPr>
          <w:p w14:paraId="187DEDF2" w14:textId="74224EEA"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1,883</w:t>
            </w:r>
          </w:p>
        </w:tc>
        <w:tc>
          <w:tcPr>
            <w:tcW w:w="851" w:type="dxa"/>
            <w:tcBorders>
              <w:top w:val="single" w:sz="4" w:space="0" w:color="0069A4"/>
              <w:bottom w:val="single" w:sz="4" w:space="0" w:color="0069A4"/>
            </w:tcBorders>
            <w:shd w:val="clear" w:color="auto" w:fill="auto"/>
          </w:tcPr>
          <w:p w14:paraId="321E2B11" w14:textId="633A69E8"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1,938</w:t>
            </w:r>
          </w:p>
        </w:tc>
        <w:tc>
          <w:tcPr>
            <w:tcW w:w="992" w:type="dxa"/>
            <w:tcBorders>
              <w:top w:val="single" w:sz="4" w:space="0" w:color="0069A4"/>
              <w:bottom w:val="single" w:sz="4" w:space="0" w:color="0069A4"/>
            </w:tcBorders>
            <w:shd w:val="clear" w:color="auto" w:fill="auto"/>
          </w:tcPr>
          <w:p w14:paraId="56145C0D" w14:textId="52FDCFB5"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1,993</w:t>
            </w:r>
          </w:p>
        </w:tc>
        <w:tc>
          <w:tcPr>
            <w:tcW w:w="850" w:type="dxa"/>
            <w:tcBorders>
              <w:top w:val="single" w:sz="4" w:space="0" w:color="0069A4"/>
              <w:bottom w:val="single" w:sz="4" w:space="0" w:color="0069A4"/>
            </w:tcBorders>
            <w:shd w:val="clear" w:color="auto" w:fill="auto"/>
          </w:tcPr>
          <w:p w14:paraId="773D3941" w14:textId="6E16383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2,047</w:t>
            </w:r>
          </w:p>
        </w:tc>
        <w:tc>
          <w:tcPr>
            <w:tcW w:w="1418" w:type="dxa"/>
            <w:tcBorders>
              <w:top w:val="single" w:sz="4" w:space="0" w:color="0069A4"/>
              <w:bottom w:val="single" w:sz="4" w:space="0" w:color="0069A4"/>
            </w:tcBorders>
            <w:shd w:val="clear" w:color="auto" w:fill="auto"/>
          </w:tcPr>
          <w:p w14:paraId="4A66EFF6" w14:textId="0600A61D" w:rsidR="0004465F" w:rsidRPr="001F1D61" w:rsidRDefault="001A7F8E" w:rsidP="00E92E99">
            <w:pPr>
              <w:pStyle w:val="DJCStabletext"/>
              <w:widowControl w:val="0"/>
              <w:spacing w:before="0" w:after="0"/>
              <w:jc w:val="center"/>
              <w:rPr>
                <w:rFonts w:cstheme="majorHAnsi"/>
                <w:sz w:val="18"/>
              </w:rPr>
            </w:pPr>
            <w:r w:rsidRPr="001F1D61">
              <w:rPr>
                <w:rFonts w:cstheme="majorHAnsi"/>
                <w:sz w:val="18"/>
              </w:rPr>
              <w:t>3</w:t>
            </w:r>
            <w:r w:rsidR="0004465F" w:rsidRPr="001F1D61">
              <w:rPr>
                <w:rFonts w:cstheme="majorHAnsi"/>
                <w:sz w:val="18"/>
              </w:rPr>
              <w:t>,</w:t>
            </w:r>
            <w:r w:rsidRPr="001F1D61">
              <w:rPr>
                <w:rFonts w:cstheme="majorHAnsi"/>
                <w:sz w:val="18"/>
              </w:rPr>
              <w:t>484</w:t>
            </w:r>
          </w:p>
        </w:tc>
      </w:tr>
      <w:tr w:rsidR="006919BC" w:rsidRPr="0063521A" w14:paraId="0A76F891" w14:textId="77777777" w:rsidTr="00802FE5">
        <w:tc>
          <w:tcPr>
            <w:tcW w:w="2432" w:type="dxa"/>
            <w:tcBorders>
              <w:top w:val="single" w:sz="4" w:space="0" w:color="0069A4"/>
              <w:bottom w:val="single" w:sz="4" w:space="0" w:color="0069A4"/>
            </w:tcBorders>
            <w:shd w:val="clear" w:color="auto" w:fill="auto"/>
          </w:tcPr>
          <w:p w14:paraId="161D35BE" w14:textId="279C19BE" w:rsidR="0004465F" w:rsidRPr="00CC02E5" w:rsidRDefault="0004465F" w:rsidP="00E92E99">
            <w:pPr>
              <w:pStyle w:val="DJCStabletext"/>
              <w:widowControl w:val="0"/>
              <w:spacing w:before="0" w:after="0"/>
              <w:rPr>
                <w:rFonts w:cstheme="majorHAnsi"/>
                <w:sz w:val="18"/>
              </w:rPr>
            </w:pPr>
            <w:r w:rsidRPr="00A93148">
              <w:rPr>
                <w:rFonts w:cstheme="majorHAnsi"/>
                <w:sz w:val="18"/>
              </w:rPr>
              <w:t>Renewals</w:t>
            </w:r>
          </w:p>
        </w:tc>
        <w:tc>
          <w:tcPr>
            <w:tcW w:w="1030" w:type="dxa"/>
            <w:tcBorders>
              <w:top w:val="single" w:sz="4" w:space="0" w:color="0069A4"/>
              <w:bottom w:val="single" w:sz="4" w:space="0" w:color="0069A4"/>
            </w:tcBorders>
            <w:shd w:val="clear" w:color="auto" w:fill="auto"/>
          </w:tcPr>
          <w:p w14:paraId="79A36BB3" w14:textId="5D9DEA1E" w:rsidR="0004465F" w:rsidRPr="001F1D61" w:rsidRDefault="0004465F" w:rsidP="00E92E99">
            <w:pPr>
              <w:pStyle w:val="DJCStablebullet1"/>
              <w:widowControl w:val="0"/>
              <w:numPr>
                <w:ilvl w:val="0"/>
                <w:numId w:val="0"/>
              </w:numPr>
              <w:spacing w:before="0" w:after="0"/>
              <w:jc w:val="center"/>
              <w:rPr>
                <w:rFonts w:cstheme="majorHAnsi"/>
                <w:sz w:val="18"/>
              </w:rPr>
            </w:pPr>
            <w:r w:rsidRPr="007F617A">
              <w:rPr>
                <w:rFonts w:cstheme="majorHAnsi"/>
                <w:sz w:val="18"/>
              </w:rPr>
              <w:t>1,540</w:t>
            </w:r>
          </w:p>
        </w:tc>
        <w:tc>
          <w:tcPr>
            <w:tcW w:w="938" w:type="dxa"/>
            <w:tcBorders>
              <w:top w:val="single" w:sz="4" w:space="0" w:color="0069A4"/>
              <w:bottom w:val="single" w:sz="4" w:space="0" w:color="0069A4"/>
            </w:tcBorders>
            <w:shd w:val="clear" w:color="auto" w:fill="auto"/>
          </w:tcPr>
          <w:p w14:paraId="0D679C47" w14:textId="0E2B7125"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779</w:t>
            </w:r>
          </w:p>
        </w:tc>
        <w:tc>
          <w:tcPr>
            <w:tcW w:w="992" w:type="dxa"/>
            <w:tcBorders>
              <w:top w:val="single" w:sz="4" w:space="0" w:color="0069A4"/>
              <w:bottom w:val="single" w:sz="4" w:space="0" w:color="0069A4"/>
            </w:tcBorders>
            <w:shd w:val="clear" w:color="auto" w:fill="auto"/>
          </w:tcPr>
          <w:p w14:paraId="17D3CB7A" w14:textId="33A04FAA"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740</w:t>
            </w:r>
          </w:p>
        </w:tc>
        <w:tc>
          <w:tcPr>
            <w:tcW w:w="992" w:type="dxa"/>
            <w:tcBorders>
              <w:top w:val="single" w:sz="4" w:space="0" w:color="0069A4"/>
              <w:bottom w:val="single" w:sz="4" w:space="0" w:color="0069A4"/>
            </w:tcBorders>
            <w:shd w:val="clear" w:color="auto" w:fill="auto"/>
          </w:tcPr>
          <w:p w14:paraId="19898042" w14:textId="281D019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5,620</w:t>
            </w:r>
          </w:p>
        </w:tc>
        <w:tc>
          <w:tcPr>
            <w:tcW w:w="851" w:type="dxa"/>
            <w:tcBorders>
              <w:top w:val="single" w:sz="4" w:space="0" w:color="0069A4"/>
              <w:bottom w:val="single" w:sz="4" w:space="0" w:color="0069A4"/>
            </w:tcBorders>
            <w:shd w:val="clear" w:color="auto" w:fill="auto"/>
          </w:tcPr>
          <w:p w14:paraId="5AE31925" w14:textId="7BD255EA"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9,663</w:t>
            </w:r>
          </w:p>
        </w:tc>
        <w:tc>
          <w:tcPr>
            <w:tcW w:w="992" w:type="dxa"/>
            <w:tcBorders>
              <w:top w:val="single" w:sz="4" w:space="0" w:color="0069A4"/>
              <w:bottom w:val="single" w:sz="4" w:space="0" w:color="0069A4"/>
            </w:tcBorders>
            <w:shd w:val="clear" w:color="auto" w:fill="auto"/>
          </w:tcPr>
          <w:p w14:paraId="554899F9" w14:textId="4F36F95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8,853</w:t>
            </w:r>
          </w:p>
        </w:tc>
        <w:tc>
          <w:tcPr>
            <w:tcW w:w="992" w:type="dxa"/>
            <w:tcBorders>
              <w:top w:val="single" w:sz="4" w:space="0" w:color="0069A4"/>
              <w:bottom w:val="single" w:sz="4" w:space="0" w:color="0069A4"/>
            </w:tcBorders>
            <w:shd w:val="clear" w:color="auto" w:fill="auto"/>
          </w:tcPr>
          <w:p w14:paraId="5D47D71F" w14:textId="0B07E728"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6,892</w:t>
            </w:r>
          </w:p>
        </w:tc>
        <w:tc>
          <w:tcPr>
            <w:tcW w:w="851" w:type="dxa"/>
            <w:tcBorders>
              <w:top w:val="single" w:sz="4" w:space="0" w:color="0069A4"/>
              <w:bottom w:val="single" w:sz="4" w:space="0" w:color="0069A4"/>
            </w:tcBorders>
            <w:shd w:val="clear" w:color="auto" w:fill="auto"/>
          </w:tcPr>
          <w:p w14:paraId="2814AF28" w14:textId="493BA2A0"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10,747</w:t>
            </w:r>
          </w:p>
        </w:tc>
        <w:tc>
          <w:tcPr>
            <w:tcW w:w="992" w:type="dxa"/>
            <w:tcBorders>
              <w:top w:val="single" w:sz="4" w:space="0" w:color="0069A4"/>
              <w:bottom w:val="single" w:sz="4" w:space="0" w:color="0069A4"/>
            </w:tcBorders>
            <w:shd w:val="clear" w:color="auto" w:fill="auto"/>
          </w:tcPr>
          <w:p w14:paraId="73BFA1BF" w14:textId="0FDABDB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10,040</w:t>
            </w:r>
          </w:p>
        </w:tc>
        <w:tc>
          <w:tcPr>
            <w:tcW w:w="850" w:type="dxa"/>
            <w:tcBorders>
              <w:top w:val="single" w:sz="4" w:space="0" w:color="0069A4"/>
              <w:bottom w:val="single" w:sz="4" w:space="0" w:color="0069A4"/>
            </w:tcBorders>
            <w:shd w:val="clear" w:color="auto" w:fill="auto"/>
          </w:tcPr>
          <w:p w14:paraId="6144C289" w14:textId="55AC533E"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8,248</w:t>
            </w:r>
          </w:p>
        </w:tc>
        <w:tc>
          <w:tcPr>
            <w:tcW w:w="1418" w:type="dxa"/>
            <w:tcBorders>
              <w:top w:val="single" w:sz="4" w:space="0" w:color="0069A4"/>
              <w:bottom w:val="single" w:sz="4" w:space="0" w:color="0069A4"/>
            </w:tcBorders>
            <w:shd w:val="clear" w:color="auto" w:fill="auto"/>
          </w:tcPr>
          <w:p w14:paraId="3C9064C7" w14:textId="32182F05" w:rsidR="0004465F" w:rsidRPr="001F1D61" w:rsidRDefault="001A7F8E" w:rsidP="00E92E99">
            <w:pPr>
              <w:pStyle w:val="DJCStabletext"/>
              <w:widowControl w:val="0"/>
              <w:spacing w:before="0" w:after="0"/>
              <w:jc w:val="center"/>
              <w:rPr>
                <w:rFonts w:cstheme="majorHAnsi"/>
                <w:sz w:val="18"/>
              </w:rPr>
            </w:pPr>
            <w:r w:rsidRPr="001F1D61">
              <w:rPr>
                <w:rFonts w:cstheme="majorHAnsi"/>
                <w:sz w:val="18"/>
              </w:rPr>
              <w:t>6</w:t>
            </w:r>
            <w:r w:rsidR="0004465F" w:rsidRPr="001F1D61">
              <w:rPr>
                <w:rFonts w:cstheme="majorHAnsi"/>
                <w:sz w:val="18"/>
              </w:rPr>
              <w:t>,</w:t>
            </w:r>
            <w:r w:rsidRPr="001F1D61">
              <w:rPr>
                <w:rFonts w:cstheme="majorHAnsi"/>
                <w:sz w:val="18"/>
              </w:rPr>
              <w:t>312</w:t>
            </w:r>
          </w:p>
        </w:tc>
      </w:tr>
      <w:tr w:rsidR="006919BC" w:rsidRPr="0063521A" w14:paraId="798EC921" w14:textId="77777777" w:rsidTr="00802FE5">
        <w:tc>
          <w:tcPr>
            <w:tcW w:w="2432" w:type="dxa"/>
            <w:tcBorders>
              <w:top w:val="single" w:sz="4" w:space="0" w:color="0069A4"/>
              <w:bottom w:val="single" w:sz="12" w:space="0" w:color="0069A4"/>
            </w:tcBorders>
            <w:shd w:val="clear" w:color="auto" w:fill="auto"/>
          </w:tcPr>
          <w:p w14:paraId="112A9717" w14:textId="281A430E" w:rsidR="0004465F" w:rsidRPr="00CC02E5" w:rsidRDefault="0004465F" w:rsidP="00E92E99">
            <w:pPr>
              <w:pStyle w:val="DJCStabletext"/>
              <w:widowControl w:val="0"/>
              <w:spacing w:before="0" w:after="0"/>
              <w:rPr>
                <w:rFonts w:cstheme="majorHAnsi"/>
                <w:sz w:val="18"/>
              </w:rPr>
            </w:pPr>
            <w:r w:rsidRPr="00A93148">
              <w:rPr>
                <w:rFonts w:cstheme="majorHAnsi"/>
                <w:sz w:val="18"/>
              </w:rPr>
              <w:t>New registrations + renewals</w:t>
            </w:r>
          </w:p>
        </w:tc>
        <w:tc>
          <w:tcPr>
            <w:tcW w:w="1030" w:type="dxa"/>
            <w:tcBorders>
              <w:top w:val="single" w:sz="4" w:space="0" w:color="0069A4"/>
              <w:bottom w:val="single" w:sz="12" w:space="0" w:color="0069A4"/>
            </w:tcBorders>
            <w:shd w:val="clear" w:color="auto" w:fill="auto"/>
          </w:tcPr>
          <w:p w14:paraId="29F2FA9D" w14:textId="7AC46263" w:rsidR="0004465F" w:rsidRPr="001F1D61" w:rsidRDefault="0004465F" w:rsidP="00E92E99">
            <w:pPr>
              <w:pStyle w:val="DJCStablebullet1"/>
              <w:widowControl w:val="0"/>
              <w:numPr>
                <w:ilvl w:val="0"/>
                <w:numId w:val="0"/>
              </w:numPr>
              <w:spacing w:before="0" w:after="0"/>
              <w:jc w:val="center"/>
              <w:rPr>
                <w:rFonts w:cstheme="majorHAnsi"/>
                <w:sz w:val="18"/>
              </w:rPr>
            </w:pPr>
            <w:r w:rsidRPr="007F617A">
              <w:rPr>
                <w:rFonts w:cstheme="majorHAnsi"/>
                <w:sz w:val="18"/>
              </w:rPr>
              <w:t>5,394</w:t>
            </w:r>
          </w:p>
        </w:tc>
        <w:tc>
          <w:tcPr>
            <w:tcW w:w="938" w:type="dxa"/>
            <w:tcBorders>
              <w:top w:val="single" w:sz="4" w:space="0" w:color="0069A4"/>
              <w:bottom w:val="single" w:sz="12" w:space="0" w:color="0069A4"/>
            </w:tcBorders>
            <w:shd w:val="clear" w:color="auto" w:fill="auto"/>
          </w:tcPr>
          <w:p w14:paraId="698527C8" w14:textId="5AFF5C29" w:rsidR="0004465F" w:rsidRPr="001F1D61" w:rsidRDefault="0004465F" w:rsidP="00E92E99">
            <w:pPr>
              <w:pStyle w:val="DJCStablebullet1"/>
              <w:widowControl w:val="0"/>
              <w:numPr>
                <w:ilvl w:val="0"/>
                <w:numId w:val="0"/>
              </w:numPr>
              <w:spacing w:before="0" w:after="0"/>
              <w:jc w:val="center"/>
              <w:rPr>
                <w:rFonts w:cstheme="majorHAnsi"/>
                <w:sz w:val="18"/>
              </w:rPr>
            </w:pPr>
            <w:r w:rsidRPr="001F1D61">
              <w:rPr>
                <w:rFonts w:cstheme="majorHAnsi"/>
                <w:sz w:val="18"/>
              </w:rPr>
              <w:t>9,919</w:t>
            </w:r>
          </w:p>
        </w:tc>
        <w:tc>
          <w:tcPr>
            <w:tcW w:w="992" w:type="dxa"/>
            <w:tcBorders>
              <w:top w:val="single" w:sz="4" w:space="0" w:color="0069A4"/>
              <w:bottom w:val="single" w:sz="12" w:space="0" w:color="0069A4"/>
            </w:tcBorders>
            <w:shd w:val="clear" w:color="auto" w:fill="auto"/>
          </w:tcPr>
          <w:p w14:paraId="0B02BDA0" w14:textId="117F75D3"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9,418</w:t>
            </w:r>
          </w:p>
        </w:tc>
        <w:tc>
          <w:tcPr>
            <w:tcW w:w="992" w:type="dxa"/>
            <w:tcBorders>
              <w:top w:val="single" w:sz="4" w:space="0" w:color="0069A4"/>
              <w:bottom w:val="single" w:sz="12" w:space="0" w:color="0069A4"/>
            </w:tcBorders>
            <w:shd w:val="clear" w:color="auto" w:fill="auto"/>
          </w:tcPr>
          <w:p w14:paraId="4A837562" w14:textId="61D7ECD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7,332</w:t>
            </w:r>
          </w:p>
        </w:tc>
        <w:tc>
          <w:tcPr>
            <w:tcW w:w="851" w:type="dxa"/>
            <w:tcBorders>
              <w:top w:val="single" w:sz="4" w:space="0" w:color="0069A4"/>
              <w:bottom w:val="single" w:sz="12" w:space="0" w:color="0069A4"/>
            </w:tcBorders>
            <w:shd w:val="clear" w:color="auto" w:fill="auto"/>
          </w:tcPr>
          <w:p w14:paraId="34542030" w14:textId="33A55E4D"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11,433</w:t>
            </w:r>
          </w:p>
        </w:tc>
        <w:tc>
          <w:tcPr>
            <w:tcW w:w="992" w:type="dxa"/>
            <w:tcBorders>
              <w:top w:val="single" w:sz="4" w:space="0" w:color="0069A4"/>
              <w:bottom w:val="single" w:sz="12" w:space="0" w:color="0069A4"/>
            </w:tcBorders>
            <w:shd w:val="clear" w:color="auto" w:fill="auto"/>
          </w:tcPr>
          <w:p w14:paraId="1A63A6EF" w14:textId="6A1F8F47"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10,680</w:t>
            </w:r>
          </w:p>
        </w:tc>
        <w:tc>
          <w:tcPr>
            <w:tcW w:w="992" w:type="dxa"/>
            <w:tcBorders>
              <w:top w:val="single" w:sz="4" w:space="0" w:color="0069A4"/>
              <w:bottom w:val="single" w:sz="12" w:space="0" w:color="0069A4"/>
            </w:tcBorders>
            <w:shd w:val="clear" w:color="auto" w:fill="auto"/>
          </w:tcPr>
          <w:p w14:paraId="7C07DBF6" w14:textId="57C898CB"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8,775</w:t>
            </w:r>
          </w:p>
        </w:tc>
        <w:tc>
          <w:tcPr>
            <w:tcW w:w="851" w:type="dxa"/>
            <w:tcBorders>
              <w:top w:val="single" w:sz="4" w:space="0" w:color="0069A4"/>
              <w:bottom w:val="single" w:sz="12" w:space="0" w:color="0069A4"/>
            </w:tcBorders>
            <w:shd w:val="clear" w:color="auto" w:fill="auto"/>
          </w:tcPr>
          <w:p w14:paraId="548E74F6" w14:textId="459A8334"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12,685</w:t>
            </w:r>
          </w:p>
        </w:tc>
        <w:tc>
          <w:tcPr>
            <w:tcW w:w="992" w:type="dxa"/>
            <w:tcBorders>
              <w:top w:val="single" w:sz="4" w:space="0" w:color="0069A4"/>
              <w:bottom w:val="single" w:sz="12" w:space="0" w:color="0069A4"/>
            </w:tcBorders>
            <w:shd w:val="clear" w:color="auto" w:fill="auto"/>
          </w:tcPr>
          <w:p w14:paraId="7ADF7214" w14:textId="53A84B77"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12,032</w:t>
            </w:r>
          </w:p>
        </w:tc>
        <w:tc>
          <w:tcPr>
            <w:tcW w:w="850" w:type="dxa"/>
            <w:tcBorders>
              <w:top w:val="single" w:sz="4" w:space="0" w:color="0069A4"/>
              <w:bottom w:val="single" w:sz="12" w:space="0" w:color="0069A4"/>
            </w:tcBorders>
            <w:shd w:val="clear" w:color="auto" w:fill="auto"/>
          </w:tcPr>
          <w:p w14:paraId="09C46424" w14:textId="7A63EB72" w:rsidR="0004465F" w:rsidRPr="001F1D61" w:rsidRDefault="0004465F" w:rsidP="00E92E99">
            <w:pPr>
              <w:pStyle w:val="DJCStabletext"/>
              <w:widowControl w:val="0"/>
              <w:spacing w:before="0" w:after="0"/>
              <w:jc w:val="center"/>
              <w:rPr>
                <w:rFonts w:cstheme="majorHAnsi"/>
                <w:sz w:val="18"/>
              </w:rPr>
            </w:pPr>
            <w:r w:rsidRPr="001F1D61">
              <w:rPr>
                <w:rFonts w:cstheme="majorHAnsi"/>
                <w:sz w:val="18"/>
              </w:rPr>
              <w:t>10,296</w:t>
            </w:r>
          </w:p>
        </w:tc>
        <w:tc>
          <w:tcPr>
            <w:tcW w:w="1418" w:type="dxa"/>
            <w:tcBorders>
              <w:top w:val="single" w:sz="4" w:space="0" w:color="0069A4"/>
              <w:bottom w:val="single" w:sz="12" w:space="0" w:color="0069A4"/>
            </w:tcBorders>
            <w:shd w:val="clear" w:color="auto" w:fill="auto"/>
          </w:tcPr>
          <w:p w14:paraId="7829E04C" w14:textId="7A0D5B99" w:rsidR="0004465F" w:rsidRPr="001F1D61" w:rsidRDefault="001A7F8E" w:rsidP="00E92E99">
            <w:pPr>
              <w:pStyle w:val="DJCStabletext"/>
              <w:widowControl w:val="0"/>
              <w:spacing w:before="0" w:after="0"/>
              <w:jc w:val="center"/>
              <w:rPr>
                <w:rFonts w:cstheme="majorHAnsi"/>
                <w:sz w:val="18"/>
              </w:rPr>
            </w:pPr>
            <w:r w:rsidRPr="001F1D61">
              <w:rPr>
                <w:rFonts w:cstheme="majorHAnsi"/>
                <w:sz w:val="18"/>
              </w:rPr>
              <w:t>9</w:t>
            </w:r>
            <w:r w:rsidR="0004465F" w:rsidRPr="001F1D61">
              <w:rPr>
                <w:rFonts w:cstheme="majorHAnsi"/>
                <w:sz w:val="18"/>
              </w:rPr>
              <w:t>,</w:t>
            </w:r>
            <w:r w:rsidRPr="001F1D61">
              <w:rPr>
                <w:rFonts w:cstheme="majorHAnsi"/>
                <w:sz w:val="18"/>
              </w:rPr>
              <w:t>7</w:t>
            </w:r>
            <w:r w:rsidR="0004465F" w:rsidRPr="001F1D61">
              <w:rPr>
                <w:rFonts w:cstheme="majorHAnsi"/>
                <w:sz w:val="18"/>
              </w:rPr>
              <w:t>96</w:t>
            </w:r>
          </w:p>
        </w:tc>
      </w:tr>
    </w:tbl>
    <w:p w14:paraId="7384F4E1" w14:textId="1EBE6882" w:rsidR="00050DCC" w:rsidRPr="00D85DAF" w:rsidRDefault="000D5D6C" w:rsidP="00D85DAF">
      <w:pPr>
        <w:pStyle w:val="DJCSbody"/>
        <w:widowControl w:val="0"/>
        <w:spacing w:before="120" w:after="200" w:line="240" w:lineRule="auto"/>
        <w:ind w:left="0"/>
        <w:rPr>
          <w:rFonts w:cstheme="majorHAnsi"/>
          <w:sz w:val="16"/>
          <w:szCs w:val="16"/>
        </w:rPr>
      </w:pPr>
      <w:r w:rsidRPr="00D85DAF">
        <w:rPr>
          <w:rFonts w:cstheme="majorHAnsi"/>
          <w:sz w:val="16"/>
          <w:szCs w:val="16"/>
        </w:rPr>
        <w:t>*</w:t>
      </w:r>
      <w:r w:rsidR="007A63CA" w:rsidRPr="00D85DAF">
        <w:rPr>
          <w:rFonts w:cstheme="majorHAnsi"/>
          <w:sz w:val="16"/>
          <w:szCs w:val="16"/>
        </w:rPr>
        <w:t>The o</w:t>
      </w:r>
      <w:r w:rsidR="00073567" w:rsidRPr="00D85DAF">
        <w:rPr>
          <w:rFonts w:cstheme="majorHAnsi"/>
          <w:sz w:val="16"/>
          <w:szCs w:val="16"/>
        </w:rPr>
        <w:t xml:space="preserve">pening balance in Year 1 </w:t>
      </w:r>
      <w:r w:rsidR="0092179F" w:rsidRPr="00D85DAF">
        <w:rPr>
          <w:rFonts w:cstheme="majorHAnsi"/>
          <w:sz w:val="16"/>
          <w:szCs w:val="16"/>
        </w:rPr>
        <w:t xml:space="preserve">represents the number of registered building </w:t>
      </w:r>
      <w:r w:rsidR="007A63CA" w:rsidRPr="00D85DAF">
        <w:rPr>
          <w:rFonts w:cstheme="majorHAnsi"/>
          <w:sz w:val="16"/>
          <w:szCs w:val="16"/>
        </w:rPr>
        <w:t xml:space="preserve">engineers that will </w:t>
      </w:r>
      <w:r w:rsidR="000175C3" w:rsidRPr="00D85DAF">
        <w:rPr>
          <w:rFonts w:cstheme="majorHAnsi"/>
          <w:sz w:val="16"/>
          <w:szCs w:val="16"/>
        </w:rPr>
        <w:t xml:space="preserve">be </w:t>
      </w:r>
      <w:r w:rsidR="007A63CA" w:rsidRPr="00D85DAF">
        <w:rPr>
          <w:rFonts w:cstheme="majorHAnsi"/>
          <w:sz w:val="16"/>
          <w:szCs w:val="16"/>
        </w:rPr>
        <w:t xml:space="preserve">automatically </w:t>
      </w:r>
      <w:r w:rsidR="000175C3" w:rsidRPr="00D85DAF">
        <w:rPr>
          <w:rFonts w:cstheme="majorHAnsi"/>
          <w:sz w:val="16"/>
          <w:szCs w:val="16"/>
        </w:rPr>
        <w:t xml:space="preserve">deemed into the new registration </w:t>
      </w:r>
      <w:r w:rsidR="00B91A3C" w:rsidRPr="00D85DAF">
        <w:rPr>
          <w:rFonts w:cstheme="majorHAnsi"/>
          <w:sz w:val="16"/>
          <w:szCs w:val="16"/>
        </w:rPr>
        <w:t xml:space="preserve">system </w:t>
      </w:r>
      <w:proofErr w:type="gramStart"/>
      <w:r w:rsidR="00B91A3C" w:rsidRPr="00D85DAF">
        <w:rPr>
          <w:rFonts w:cstheme="majorHAnsi"/>
          <w:sz w:val="16"/>
          <w:szCs w:val="16"/>
        </w:rPr>
        <w:t>as a result of</w:t>
      </w:r>
      <w:proofErr w:type="gramEnd"/>
      <w:r w:rsidR="00B91A3C" w:rsidRPr="00D85DAF">
        <w:rPr>
          <w:rFonts w:cstheme="majorHAnsi"/>
          <w:sz w:val="16"/>
          <w:szCs w:val="16"/>
        </w:rPr>
        <w:t xml:space="preserve"> being a current registered building practitioner </w:t>
      </w:r>
      <w:r w:rsidR="00587D73">
        <w:rPr>
          <w:rFonts w:cstheme="majorHAnsi"/>
          <w:sz w:val="16"/>
          <w:szCs w:val="16"/>
        </w:rPr>
        <w:t xml:space="preserve">in the category of </w:t>
      </w:r>
      <w:r w:rsidR="002F11AB" w:rsidRPr="00D85DAF">
        <w:rPr>
          <w:rFonts w:cstheme="majorHAnsi"/>
          <w:sz w:val="16"/>
          <w:szCs w:val="16"/>
        </w:rPr>
        <w:t>engineer at 30 June 2020.</w:t>
      </w:r>
    </w:p>
    <w:p w14:paraId="17CE65B1" w14:textId="6FE1452C" w:rsidR="00050DCC" w:rsidRPr="00F63591" w:rsidRDefault="003A00BB" w:rsidP="00E92E99">
      <w:pPr>
        <w:pStyle w:val="Heading4"/>
        <w:keepNext w:val="0"/>
        <w:keepLines w:val="0"/>
        <w:widowControl w:val="0"/>
        <w:spacing w:before="0" w:after="200" w:line="240" w:lineRule="auto"/>
        <w:ind w:left="0"/>
        <w:rPr>
          <w:rFonts w:eastAsia="Times" w:cstheme="minorHAnsi"/>
          <w:b w:val="0"/>
          <w:bCs w:val="0"/>
          <w:i/>
          <w:color w:val="0069A4"/>
          <w:sz w:val="24"/>
          <w:szCs w:val="24"/>
        </w:rPr>
      </w:pPr>
      <w:r w:rsidRPr="00F63591">
        <w:rPr>
          <w:rFonts w:eastAsia="Times" w:cstheme="minorHAnsi"/>
          <w:b w:val="0"/>
          <w:bCs w:val="0"/>
          <w:i/>
          <w:color w:val="0069A4"/>
          <w:sz w:val="24"/>
          <w:szCs w:val="24"/>
        </w:rPr>
        <w:t>Model assumptions</w:t>
      </w:r>
    </w:p>
    <w:p w14:paraId="3027A4D8" w14:textId="5F449739" w:rsidR="003A00BB" w:rsidRPr="00587D73" w:rsidRDefault="002866DF" w:rsidP="00752220">
      <w:pPr>
        <w:pStyle w:val="DJCSbody"/>
        <w:widowControl w:val="0"/>
        <w:numPr>
          <w:ilvl w:val="0"/>
          <w:numId w:val="17"/>
        </w:numPr>
        <w:tabs>
          <w:tab w:val="left" w:pos="709"/>
        </w:tabs>
        <w:spacing w:after="200" w:line="240" w:lineRule="auto"/>
        <w:ind w:left="709" w:hanging="425"/>
        <w:rPr>
          <w:rFonts w:cstheme="majorHAnsi"/>
          <w:sz w:val="18"/>
          <w:szCs w:val="18"/>
        </w:rPr>
      </w:pPr>
      <w:r w:rsidRPr="00587D73">
        <w:rPr>
          <w:rFonts w:cstheme="majorHAnsi"/>
          <w:sz w:val="18"/>
          <w:szCs w:val="18"/>
        </w:rPr>
        <w:t>As the Act only applies to natural persons</w:t>
      </w:r>
      <w:r w:rsidR="00441B24" w:rsidRPr="00587D73">
        <w:rPr>
          <w:rFonts w:cstheme="majorHAnsi"/>
          <w:sz w:val="18"/>
          <w:szCs w:val="18"/>
        </w:rPr>
        <w:t xml:space="preserve">, employees of companies previously registered under the Building Act </w:t>
      </w:r>
      <w:r w:rsidR="00B75839" w:rsidRPr="00587D73">
        <w:rPr>
          <w:rFonts w:cstheme="majorHAnsi"/>
          <w:sz w:val="18"/>
          <w:szCs w:val="18"/>
        </w:rPr>
        <w:t xml:space="preserve">may </w:t>
      </w:r>
      <w:r w:rsidR="00E90921" w:rsidRPr="00587D73">
        <w:rPr>
          <w:rFonts w:cstheme="majorHAnsi"/>
          <w:sz w:val="18"/>
          <w:szCs w:val="18"/>
        </w:rPr>
        <w:t>require registration</w:t>
      </w:r>
      <w:r w:rsidR="00A733AD" w:rsidRPr="00587D73">
        <w:rPr>
          <w:rFonts w:cstheme="majorHAnsi"/>
          <w:sz w:val="18"/>
          <w:szCs w:val="18"/>
        </w:rPr>
        <w:t xml:space="preserve"> from 1 July 2021</w:t>
      </w:r>
      <w:r w:rsidR="00E90921" w:rsidRPr="00587D73">
        <w:rPr>
          <w:rFonts w:cstheme="majorHAnsi"/>
          <w:sz w:val="18"/>
          <w:szCs w:val="18"/>
        </w:rPr>
        <w:t>.</w:t>
      </w:r>
      <w:r w:rsidR="00E90921">
        <w:rPr>
          <w:rFonts w:cstheme="majorHAnsi"/>
          <w:sz w:val="18"/>
          <w:szCs w:val="18"/>
        </w:rPr>
        <w:t xml:space="preserve"> </w:t>
      </w:r>
      <w:r w:rsidR="00E651CB">
        <w:rPr>
          <w:rFonts w:cstheme="majorHAnsi"/>
          <w:sz w:val="18"/>
          <w:szCs w:val="18"/>
        </w:rPr>
        <w:t>In the absence</w:t>
      </w:r>
      <w:r w:rsidR="00E90921">
        <w:rPr>
          <w:rFonts w:cstheme="majorHAnsi"/>
          <w:sz w:val="18"/>
          <w:szCs w:val="18"/>
        </w:rPr>
        <w:t xml:space="preserve"> of </w:t>
      </w:r>
      <w:r w:rsidR="00E651CB">
        <w:rPr>
          <w:rFonts w:cstheme="majorHAnsi"/>
          <w:sz w:val="18"/>
          <w:szCs w:val="18"/>
        </w:rPr>
        <w:t>data</w:t>
      </w:r>
      <w:r w:rsidR="002E544F">
        <w:rPr>
          <w:rFonts w:cstheme="majorHAnsi"/>
          <w:sz w:val="18"/>
          <w:szCs w:val="18"/>
        </w:rPr>
        <w:t xml:space="preserve"> on </w:t>
      </w:r>
      <w:r w:rsidR="00E651CB">
        <w:rPr>
          <w:rFonts w:cstheme="majorHAnsi"/>
          <w:sz w:val="18"/>
          <w:szCs w:val="18"/>
        </w:rPr>
        <w:t xml:space="preserve">the number of </w:t>
      </w:r>
      <w:r w:rsidR="002C756A">
        <w:rPr>
          <w:rFonts w:cstheme="majorHAnsi"/>
          <w:sz w:val="18"/>
          <w:szCs w:val="18"/>
        </w:rPr>
        <w:t xml:space="preserve">company </w:t>
      </w:r>
      <w:r w:rsidR="00E651CB">
        <w:rPr>
          <w:rFonts w:cstheme="majorHAnsi"/>
          <w:sz w:val="18"/>
          <w:szCs w:val="18"/>
        </w:rPr>
        <w:t xml:space="preserve">employees likely to </w:t>
      </w:r>
      <w:r w:rsidR="002C756A">
        <w:rPr>
          <w:rFonts w:cstheme="majorHAnsi"/>
          <w:sz w:val="18"/>
          <w:szCs w:val="18"/>
        </w:rPr>
        <w:t xml:space="preserve">require </w:t>
      </w:r>
      <w:r w:rsidR="00E651CB">
        <w:rPr>
          <w:rFonts w:cstheme="majorHAnsi"/>
          <w:sz w:val="18"/>
          <w:szCs w:val="18"/>
        </w:rPr>
        <w:t>registration</w:t>
      </w:r>
      <w:r w:rsidR="00001AA8">
        <w:rPr>
          <w:rFonts w:cstheme="majorHAnsi"/>
          <w:sz w:val="18"/>
          <w:szCs w:val="18"/>
        </w:rPr>
        <w:t>, a</w:t>
      </w:r>
      <w:r w:rsidR="006224DE">
        <w:rPr>
          <w:rFonts w:cstheme="majorHAnsi"/>
          <w:sz w:val="18"/>
          <w:szCs w:val="18"/>
        </w:rPr>
        <w:t xml:space="preserve"> company</w:t>
      </w:r>
      <w:r w:rsidR="006224DE" w:rsidRPr="00587D73">
        <w:rPr>
          <w:rFonts w:cstheme="majorHAnsi"/>
          <w:sz w:val="18"/>
          <w:szCs w:val="18"/>
        </w:rPr>
        <w:t xml:space="preserve"> multiplier of five (5) has been </w:t>
      </w:r>
      <w:r w:rsidR="00001AA8" w:rsidRPr="00587D73">
        <w:rPr>
          <w:rFonts w:cstheme="majorHAnsi"/>
          <w:sz w:val="18"/>
          <w:szCs w:val="18"/>
        </w:rPr>
        <w:t>included in the model to account for these expected registrations</w:t>
      </w:r>
      <w:r w:rsidR="001E377A" w:rsidRPr="00587D73">
        <w:rPr>
          <w:rFonts w:cstheme="majorHAnsi"/>
          <w:sz w:val="18"/>
          <w:szCs w:val="18"/>
        </w:rPr>
        <w:t>.</w:t>
      </w:r>
    </w:p>
    <w:p w14:paraId="6E44047B" w14:textId="2DE3A31F" w:rsidR="00263B18" w:rsidRPr="00587D73" w:rsidRDefault="00182335" w:rsidP="00752220">
      <w:pPr>
        <w:pStyle w:val="DJCSbody"/>
        <w:widowControl w:val="0"/>
        <w:numPr>
          <w:ilvl w:val="0"/>
          <w:numId w:val="17"/>
        </w:numPr>
        <w:tabs>
          <w:tab w:val="left" w:pos="709"/>
        </w:tabs>
        <w:spacing w:after="200" w:line="240" w:lineRule="auto"/>
        <w:ind w:left="709" w:hanging="425"/>
        <w:rPr>
          <w:rFonts w:cstheme="majorHAnsi"/>
          <w:sz w:val="18"/>
          <w:szCs w:val="18"/>
        </w:rPr>
      </w:pPr>
      <w:r w:rsidRPr="00587D73">
        <w:rPr>
          <w:rFonts w:cstheme="majorHAnsi"/>
          <w:sz w:val="18"/>
          <w:szCs w:val="18"/>
        </w:rPr>
        <w:t>A proportion of registrations will not renew</w:t>
      </w:r>
      <w:r w:rsidR="00E56F38" w:rsidRPr="00587D73">
        <w:rPr>
          <w:rFonts w:cstheme="majorHAnsi"/>
          <w:sz w:val="18"/>
          <w:szCs w:val="18"/>
        </w:rPr>
        <w:t xml:space="preserve"> f</w:t>
      </w:r>
      <w:r w:rsidR="00DF5153" w:rsidRPr="00587D73">
        <w:rPr>
          <w:rFonts w:cstheme="majorHAnsi"/>
          <w:sz w:val="18"/>
          <w:szCs w:val="18"/>
        </w:rPr>
        <w:t>or reasons including,</w:t>
      </w:r>
      <w:r w:rsidR="00E56F38" w:rsidRPr="00587D73">
        <w:rPr>
          <w:rFonts w:cstheme="majorHAnsi"/>
          <w:sz w:val="18"/>
          <w:szCs w:val="18"/>
        </w:rPr>
        <w:t xml:space="preserve"> retirement</w:t>
      </w:r>
      <w:r w:rsidR="00DF5153" w:rsidRPr="00587D73">
        <w:rPr>
          <w:rFonts w:cstheme="majorHAnsi"/>
          <w:sz w:val="18"/>
          <w:szCs w:val="18"/>
        </w:rPr>
        <w:t xml:space="preserve"> and</w:t>
      </w:r>
      <w:r w:rsidR="00E56F38" w:rsidRPr="00587D73">
        <w:rPr>
          <w:rFonts w:cstheme="majorHAnsi"/>
          <w:sz w:val="18"/>
          <w:szCs w:val="18"/>
        </w:rPr>
        <w:t xml:space="preserve"> resignation</w:t>
      </w:r>
      <w:r w:rsidR="00DF5153" w:rsidRPr="00587D73">
        <w:rPr>
          <w:rFonts w:cstheme="majorHAnsi"/>
          <w:sz w:val="18"/>
          <w:szCs w:val="18"/>
        </w:rPr>
        <w:t xml:space="preserve">. </w:t>
      </w:r>
      <w:r w:rsidR="005A6345" w:rsidRPr="00587D73">
        <w:rPr>
          <w:rFonts w:cstheme="majorHAnsi"/>
          <w:sz w:val="18"/>
          <w:szCs w:val="18"/>
        </w:rPr>
        <w:t>Analysis of</w:t>
      </w:r>
      <w:r w:rsidR="00941B4B" w:rsidRPr="00587D73">
        <w:rPr>
          <w:rFonts w:cstheme="majorHAnsi"/>
          <w:sz w:val="18"/>
          <w:szCs w:val="18"/>
        </w:rPr>
        <w:t xml:space="preserve"> </w:t>
      </w:r>
      <w:r w:rsidR="003E379D" w:rsidRPr="00587D73">
        <w:rPr>
          <w:rFonts w:cstheme="majorHAnsi"/>
          <w:sz w:val="18"/>
          <w:szCs w:val="18"/>
        </w:rPr>
        <w:t xml:space="preserve">Queensland </w:t>
      </w:r>
      <w:r w:rsidR="00941B4B" w:rsidRPr="00587D73">
        <w:rPr>
          <w:rFonts w:cstheme="majorHAnsi"/>
          <w:sz w:val="18"/>
          <w:szCs w:val="18"/>
        </w:rPr>
        <w:t>registration</w:t>
      </w:r>
      <w:r w:rsidR="003E379D" w:rsidRPr="00587D73">
        <w:rPr>
          <w:rFonts w:cstheme="majorHAnsi"/>
          <w:sz w:val="18"/>
          <w:szCs w:val="18"/>
        </w:rPr>
        <w:t xml:space="preserve"> data </w:t>
      </w:r>
      <w:r w:rsidR="00941B4B" w:rsidRPr="00587D73">
        <w:rPr>
          <w:rFonts w:cstheme="majorHAnsi"/>
          <w:sz w:val="18"/>
          <w:szCs w:val="18"/>
        </w:rPr>
        <w:t>over the 10-year period 2010</w:t>
      </w:r>
      <w:r w:rsidR="005A6345" w:rsidRPr="00587D73">
        <w:rPr>
          <w:rFonts w:cstheme="majorHAnsi"/>
          <w:sz w:val="18"/>
          <w:szCs w:val="18"/>
        </w:rPr>
        <w:t>-</w:t>
      </w:r>
      <w:r w:rsidR="00941B4B" w:rsidRPr="00587D73">
        <w:rPr>
          <w:rFonts w:cstheme="majorHAnsi"/>
          <w:sz w:val="18"/>
          <w:szCs w:val="18"/>
        </w:rPr>
        <w:t xml:space="preserve">11 </w:t>
      </w:r>
      <w:r w:rsidR="005A6345" w:rsidRPr="00587D73">
        <w:rPr>
          <w:rFonts w:cstheme="majorHAnsi"/>
          <w:sz w:val="18"/>
          <w:szCs w:val="18"/>
        </w:rPr>
        <w:t>to</w:t>
      </w:r>
      <w:r w:rsidR="00941B4B" w:rsidRPr="00587D73">
        <w:rPr>
          <w:rFonts w:cstheme="majorHAnsi"/>
          <w:sz w:val="18"/>
          <w:szCs w:val="18"/>
        </w:rPr>
        <w:t xml:space="preserve"> 2019</w:t>
      </w:r>
      <w:r w:rsidR="005A6345" w:rsidRPr="00587D73">
        <w:rPr>
          <w:rFonts w:cstheme="majorHAnsi"/>
          <w:sz w:val="18"/>
          <w:szCs w:val="18"/>
        </w:rPr>
        <w:t>-</w:t>
      </w:r>
      <w:r w:rsidR="00941B4B" w:rsidRPr="00587D73">
        <w:rPr>
          <w:rFonts w:cstheme="majorHAnsi"/>
          <w:sz w:val="18"/>
          <w:szCs w:val="18"/>
        </w:rPr>
        <w:t>20</w:t>
      </w:r>
      <w:r w:rsidR="003E379D" w:rsidRPr="00587D73">
        <w:rPr>
          <w:rFonts w:cstheme="majorHAnsi"/>
          <w:sz w:val="18"/>
          <w:szCs w:val="18"/>
        </w:rPr>
        <w:t>,</w:t>
      </w:r>
      <w:r w:rsidR="00941B4B" w:rsidRPr="00587D73">
        <w:rPr>
          <w:rFonts w:cstheme="majorHAnsi"/>
          <w:sz w:val="18"/>
          <w:szCs w:val="18"/>
        </w:rPr>
        <w:t xml:space="preserve"> </w:t>
      </w:r>
      <w:r w:rsidR="005A6345" w:rsidRPr="00587D73">
        <w:rPr>
          <w:rFonts w:cstheme="majorHAnsi"/>
          <w:sz w:val="18"/>
          <w:szCs w:val="18"/>
        </w:rPr>
        <w:t>reveals the</w:t>
      </w:r>
      <w:r w:rsidR="00941B4B" w:rsidRPr="00587D73">
        <w:rPr>
          <w:rFonts w:cstheme="majorHAnsi"/>
          <w:sz w:val="18"/>
          <w:szCs w:val="18"/>
        </w:rPr>
        <w:t xml:space="preserve"> average rate </w:t>
      </w:r>
      <w:r w:rsidR="005A6345" w:rsidRPr="00587D73">
        <w:rPr>
          <w:rFonts w:cstheme="majorHAnsi"/>
          <w:sz w:val="18"/>
          <w:szCs w:val="18"/>
        </w:rPr>
        <w:t xml:space="preserve">of attrition </w:t>
      </w:r>
      <w:r w:rsidR="00941B4B" w:rsidRPr="00587D73">
        <w:rPr>
          <w:rFonts w:cstheme="majorHAnsi"/>
          <w:sz w:val="18"/>
          <w:szCs w:val="18"/>
        </w:rPr>
        <w:t>was 0.94</w:t>
      </w:r>
      <w:r w:rsidR="00BA5781" w:rsidRPr="00587D73">
        <w:rPr>
          <w:rFonts w:cstheme="majorHAnsi"/>
          <w:sz w:val="18"/>
          <w:szCs w:val="18"/>
        </w:rPr>
        <w:t>. A similar attrition rate has been applied to the</w:t>
      </w:r>
      <w:r w:rsidR="005A6345" w:rsidRPr="00587D73">
        <w:rPr>
          <w:rFonts w:cstheme="majorHAnsi"/>
          <w:sz w:val="18"/>
          <w:szCs w:val="18"/>
        </w:rPr>
        <w:t xml:space="preserve"> model for Victoria.</w:t>
      </w:r>
    </w:p>
    <w:p w14:paraId="4A713055" w14:textId="77777777" w:rsidR="00F279A0" w:rsidRDefault="00F279A0" w:rsidP="00C33070">
      <w:pPr>
        <w:pStyle w:val="Heading2"/>
        <w:keepNext w:val="0"/>
        <w:keepLines w:val="0"/>
        <w:widowControl w:val="0"/>
        <w:numPr>
          <w:ilvl w:val="0"/>
          <w:numId w:val="0"/>
        </w:numPr>
        <w:spacing w:before="0"/>
        <w:rPr>
          <w:rFonts w:cstheme="majorHAnsi"/>
        </w:rPr>
      </w:pPr>
      <w:bookmarkStart w:id="175" w:name="_Ref58690071"/>
      <w:bookmarkStart w:id="176" w:name="_Ref58690067"/>
      <w:bookmarkStart w:id="177" w:name="_Toc58847851"/>
      <w:r>
        <w:rPr>
          <w:rFonts w:cstheme="majorHAnsi"/>
        </w:rPr>
        <w:br w:type="page"/>
      </w:r>
    </w:p>
    <w:p w14:paraId="6EBB0CF8" w14:textId="2E6F626E" w:rsidR="00C33070" w:rsidRPr="00F63591" w:rsidRDefault="00C33070" w:rsidP="00C33070">
      <w:pPr>
        <w:pStyle w:val="Heading2"/>
        <w:keepNext w:val="0"/>
        <w:keepLines w:val="0"/>
        <w:widowControl w:val="0"/>
        <w:numPr>
          <w:ilvl w:val="0"/>
          <w:numId w:val="0"/>
        </w:numPr>
        <w:spacing w:before="0"/>
        <w:rPr>
          <w:rFonts w:cstheme="majorHAnsi"/>
          <w:color w:val="0069A4"/>
        </w:rPr>
      </w:pPr>
      <w:bookmarkStart w:id="178" w:name="_Toc63936967"/>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11</w:t>
      </w:r>
      <w:r w:rsidRPr="00F63591">
        <w:rPr>
          <w:rFonts w:cstheme="majorHAnsi"/>
          <w:color w:val="0069A4"/>
        </w:rPr>
        <w:fldChar w:fldCharType="end"/>
      </w:r>
      <w:r w:rsidRPr="00F63591">
        <w:rPr>
          <w:rFonts w:cstheme="majorHAnsi"/>
          <w:color w:val="0069A4"/>
        </w:rPr>
        <w:t xml:space="preserve">: </w:t>
      </w:r>
      <w:r w:rsidR="00011FF8" w:rsidRPr="00F63591">
        <w:rPr>
          <w:rFonts w:cstheme="majorHAnsi"/>
          <w:color w:val="0069A4"/>
        </w:rPr>
        <w:t>Volume of endorsed building engineers</w:t>
      </w:r>
      <w:bookmarkEnd w:id="178"/>
    </w:p>
    <w:p w14:paraId="5172B176" w14:textId="0111D894" w:rsidR="003C77C0" w:rsidRPr="00743E99" w:rsidRDefault="003C77C0" w:rsidP="003C77C0">
      <w:pPr>
        <w:pStyle w:val="DJCStablecaption"/>
        <w:keepNext w:val="0"/>
        <w:keepLines w:val="0"/>
        <w:widowControl w:val="0"/>
        <w:spacing w:before="0" w:line="240" w:lineRule="auto"/>
        <w:ind w:left="0"/>
        <w:rPr>
          <w:rFonts w:cstheme="majorHAnsi"/>
          <w:b/>
          <w:bCs/>
          <w:color w:val="0069A4"/>
          <w:sz w:val="18"/>
        </w:rPr>
      </w:pPr>
      <w:r w:rsidRPr="00743E99">
        <w:rPr>
          <w:rFonts w:cstheme="majorHAnsi"/>
          <w:b/>
          <w:bCs/>
          <w:color w:val="0069A4"/>
          <w:sz w:val="18"/>
        </w:rPr>
        <w:t xml:space="preserve">Table </w:t>
      </w:r>
      <w:r w:rsidRPr="00743E99">
        <w:rPr>
          <w:rFonts w:cstheme="majorHAnsi"/>
          <w:b/>
          <w:bCs/>
          <w:color w:val="0069A4"/>
          <w:sz w:val="18"/>
        </w:rPr>
        <w:fldChar w:fldCharType="begin"/>
      </w:r>
      <w:r w:rsidRPr="00743E99">
        <w:rPr>
          <w:rFonts w:cstheme="majorHAnsi"/>
          <w:b/>
          <w:bCs/>
          <w:color w:val="0069A4"/>
          <w:sz w:val="18"/>
        </w:rPr>
        <w:instrText xml:space="preserve"> SEQ Table \* ARABIC </w:instrText>
      </w:r>
      <w:r w:rsidRPr="00743E99">
        <w:rPr>
          <w:rFonts w:cstheme="majorHAnsi"/>
          <w:b/>
          <w:bCs/>
          <w:color w:val="0069A4"/>
          <w:sz w:val="18"/>
        </w:rPr>
        <w:fldChar w:fldCharType="separate"/>
      </w:r>
      <w:r w:rsidR="00C4429A" w:rsidRPr="00743E99">
        <w:rPr>
          <w:rFonts w:cstheme="majorHAnsi"/>
          <w:b/>
          <w:bCs/>
          <w:noProof/>
          <w:color w:val="0069A4"/>
          <w:sz w:val="18"/>
        </w:rPr>
        <w:t>29</w:t>
      </w:r>
      <w:r w:rsidRPr="00743E99">
        <w:rPr>
          <w:rFonts w:cstheme="majorHAnsi"/>
          <w:b/>
          <w:bCs/>
          <w:color w:val="0069A4"/>
          <w:sz w:val="18"/>
        </w:rPr>
        <w:fldChar w:fldCharType="end"/>
      </w:r>
      <w:r w:rsidRPr="00743E99">
        <w:rPr>
          <w:rFonts w:cstheme="majorHAnsi"/>
          <w:b/>
          <w:bCs/>
          <w:color w:val="0069A4"/>
          <w:sz w:val="18"/>
        </w:rPr>
        <w:t xml:space="preserve">: New </w:t>
      </w:r>
      <w:r w:rsidR="00A864EE" w:rsidRPr="00743E99">
        <w:rPr>
          <w:rFonts w:cstheme="majorHAnsi"/>
          <w:b/>
          <w:bCs/>
          <w:color w:val="0069A4"/>
          <w:sz w:val="18"/>
        </w:rPr>
        <w:t>endorsements</w:t>
      </w:r>
      <w:r w:rsidRPr="00743E99">
        <w:rPr>
          <w:rFonts w:cstheme="majorHAnsi"/>
          <w:b/>
          <w:bCs/>
          <w:color w:val="0069A4"/>
          <w:sz w:val="18"/>
        </w:rPr>
        <w:t xml:space="preserve"> and renewal</w:t>
      </w:r>
      <w:r w:rsidR="00A864EE" w:rsidRPr="00743E99">
        <w:rPr>
          <w:rFonts w:cstheme="majorHAnsi"/>
          <w:b/>
          <w:bCs/>
          <w:color w:val="0069A4"/>
          <w:sz w:val="18"/>
        </w:rPr>
        <w:t>s</w:t>
      </w:r>
      <w:r w:rsidRPr="00743E99">
        <w:rPr>
          <w:rFonts w:cstheme="majorHAnsi"/>
          <w:b/>
          <w:bCs/>
          <w:color w:val="0069A4"/>
          <w:sz w:val="18"/>
        </w:rPr>
        <w:t xml:space="preserve"> volume schedule</w:t>
      </w:r>
    </w:p>
    <w:tbl>
      <w:tblPr>
        <w:tblStyle w:val="DJRReporttablestyleNavy"/>
        <w:tblW w:w="135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432"/>
        <w:gridCol w:w="1030"/>
        <w:gridCol w:w="938"/>
        <w:gridCol w:w="992"/>
        <w:gridCol w:w="992"/>
        <w:gridCol w:w="992"/>
        <w:gridCol w:w="993"/>
        <w:gridCol w:w="992"/>
        <w:gridCol w:w="992"/>
        <w:gridCol w:w="992"/>
        <w:gridCol w:w="1395"/>
        <w:gridCol w:w="827"/>
      </w:tblGrid>
      <w:tr w:rsidR="003C5866" w:rsidRPr="0063521A" w14:paraId="1BCBA75E" w14:textId="77777777" w:rsidTr="00802FE5">
        <w:trPr>
          <w:cnfStyle w:val="100000000000" w:firstRow="1" w:lastRow="0" w:firstColumn="0" w:lastColumn="0" w:oddVBand="0" w:evenVBand="0" w:oddHBand="0" w:evenHBand="0" w:firstRowFirstColumn="0" w:firstRowLastColumn="0" w:lastRowFirstColumn="0" w:lastRowLastColumn="0"/>
          <w:tblHeader/>
        </w:trPr>
        <w:tc>
          <w:tcPr>
            <w:tcW w:w="2432" w:type="dxa"/>
            <w:tcBorders>
              <w:top w:val="single" w:sz="12" w:space="0" w:color="0069A4"/>
              <w:bottom w:val="single" w:sz="12" w:space="0" w:color="0069A4"/>
              <w:right w:val="none" w:sz="0" w:space="0" w:color="auto"/>
            </w:tcBorders>
            <w:shd w:val="clear" w:color="auto" w:fill="auto"/>
          </w:tcPr>
          <w:p w14:paraId="380EEE49" w14:textId="77777777" w:rsidR="003C77C0" w:rsidRPr="007F617A" w:rsidRDefault="003C77C0" w:rsidP="00C824FC">
            <w:pPr>
              <w:pStyle w:val="DJCStablecolumnheadwhite"/>
              <w:widowControl w:val="0"/>
              <w:spacing w:before="0" w:after="0"/>
              <w:jc w:val="center"/>
              <w:rPr>
                <w:rFonts w:cstheme="majorHAnsi"/>
                <w:color w:val="000000" w:themeColor="text1"/>
                <w:sz w:val="18"/>
              </w:rPr>
            </w:pPr>
          </w:p>
        </w:tc>
        <w:tc>
          <w:tcPr>
            <w:tcW w:w="1030" w:type="dxa"/>
            <w:tcBorders>
              <w:top w:val="single" w:sz="12" w:space="0" w:color="0069A4"/>
              <w:left w:val="none" w:sz="0" w:space="0" w:color="auto"/>
              <w:bottom w:val="single" w:sz="12" w:space="0" w:color="0069A4"/>
              <w:right w:val="none" w:sz="0" w:space="0" w:color="auto"/>
            </w:tcBorders>
            <w:shd w:val="clear" w:color="auto" w:fill="auto"/>
          </w:tcPr>
          <w:p w14:paraId="2FD82802"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1</w:t>
            </w:r>
          </w:p>
          <w:p w14:paraId="1283A521"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2021-22</w:t>
            </w:r>
          </w:p>
        </w:tc>
        <w:tc>
          <w:tcPr>
            <w:tcW w:w="938" w:type="dxa"/>
            <w:tcBorders>
              <w:top w:val="single" w:sz="12" w:space="0" w:color="0069A4"/>
              <w:left w:val="none" w:sz="0" w:space="0" w:color="auto"/>
              <w:bottom w:val="single" w:sz="12" w:space="0" w:color="0069A4"/>
              <w:right w:val="none" w:sz="0" w:space="0" w:color="auto"/>
            </w:tcBorders>
            <w:shd w:val="clear" w:color="auto" w:fill="auto"/>
          </w:tcPr>
          <w:p w14:paraId="5F6292A4"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2</w:t>
            </w:r>
          </w:p>
          <w:p w14:paraId="63A08B7F"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2022-23</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211472E3"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3</w:t>
            </w:r>
          </w:p>
          <w:p w14:paraId="28882996"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2023-24</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0AB01F09"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4</w:t>
            </w:r>
          </w:p>
          <w:p w14:paraId="21A350F2"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2024-25</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116521FE"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5</w:t>
            </w:r>
          </w:p>
          <w:p w14:paraId="6FD5CB16"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2025-26</w:t>
            </w:r>
          </w:p>
        </w:tc>
        <w:tc>
          <w:tcPr>
            <w:tcW w:w="993" w:type="dxa"/>
            <w:tcBorders>
              <w:top w:val="single" w:sz="12" w:space="0" w:color="0069A4"/>
              <w:left w:val="none" w:sz="0" w:space="0" w:color="auto"/>
              <w:bottom w:val="single" w:sz="12" w:space="0" w:color="0069A4"/>
              <w:right w:val="none" w:sz="0" w:space="0" w:color="auto"/>
            </w:tcBorders>
            <w:shd w:val="clear" w:color="auto" w:fill="auto"/>
          </w:tcPr>
          <w:p w14:paraId="77DD0592"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6</w:t>
            </w:r>
          </w:p>
          <w:p w14:paraId="752BB888"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2026-27</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29533B69"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7</w:t>
            </w:r>
          </w:p>
          <w:p w14:paraId="791AE450"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2027-28</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17B5C19C"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8</w:t>
            </w:r>
          </w:p>
          <w:p w14:paraId="32D12A8E"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2028-29</w:t>
            </w:r>
          </w:p>
        </w:tc>
        <w:tc>
          <w:tcPr>
            <w:tcW w:w="992" w:type="dxa"/>
            <w:tcBorders>
              <w:top w:val="single" w:sz="12" w:space="0" w:color="0069A4"/>
              <w:left w:val="none" w:sz="0" w:space="0" w:color="auto"/>
              <w:bottom w:val="single" w:sz="12" w:space="0" w:color="0069A4"/>
              <w:right w:val="none" w:sz="0" w:space="0" w:color="auto"/>
            </w:tcBorders>
            <w:shd w:val="clear" w:color="auto" w:fill="auto"/>
          </w:tcPr>
          <w:p w14:paraId="1D5A5BDC"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9</w:t>
            </w:r>
          </w:p>
          <w:p w14:paraId="2E82CB55"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2020-30</w:t>
            </w:r>
          </w:p>
        </w:tc>
        <w:tc>
          <w:tcPr>
            <w:tcW w:w="1395" w:type="dxa"/>
            <w:tcBorders>
              <w:top w:val="single" w:sz="12" w:space="0" w:color="0069A4"/>
              <w:left w:val="none" w:sz="0" w:space="0" w:color="auto"/>
              <w:bottom w:val="single" w:sz="12" w:space="0" w:color="0069A4"/>
              <w:right w:val="none" w:sz="0" w:space="0" w:color="auto"/>
            </w:tcBorders>
            <w:shd w:val="clear" w:color="auto" w:fill="auto"/>
          </w:tcPr>
          <w:p w14:paraId="6ABF4F7F" w14:textId="77777777" w:rsidR="003C77C0" w:rsidRPr="001F1D61" w:rsidRDefault="003C77C0" w:rsidP="00C824FC">
            <w:pPr>
              <w:pStyle w:val="DJCStablecolumnheadwhite"/>
              <w:widowControl w:val="0"/>
              <w:spacing w:before="0" w:after="0"/>
              <w:jc w:val="center"/>
              <w:rPr>
                <w:rFonts w:cstheme="majorHAnsi"/>
                <w:b w:val="0"/>
                <w:color w:val="000000" w:themeColor="text1"/>
                <w:sz w:val="18"/>
              </w:rPr>
            </w:pPr>
            <w:r w:rsidRPr="001F1D61">
              <w:rPr>
                <w:rFonts w:cstheme="majorHAnsi"/>
                <w:color w:val="000000" w:themeColor="text1"/>
                <w:sz w:val="18"/>
              </w:rPr>
              <w:t>Year 10</w:t>
            </w:r>
          </w:p>
          <w:p w14:paraId="4859B040"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2030-31</w:t>
            </w:r>
          </w:p>
        </w:tc>
        <w:tc>
          <w:tcPr>
            <w:tcW w:w="827" w:type="dxa"/>
            <w:tcBorders>
              <w:top w:val="single" w:sz="12" w:space="0" w:color="0069A4"/>
              <w:left w:val="none" w:sz="0" w:space="0" w:color="auto"/>
              <w:bottom w:val="single" w:sz="12" w:space="0" w:color="0069A4"/>
            </w:tcBorders>
            <w:shd w:val="clear" w:color="auto" w:fill="auto"/>
            <w:vAlign w:val="bottom"/>
          </w:tcPr>
          <w:p w14:paraId="33CB5D6B" w14:textId="77777777" w:rsidR="003C77C0" w:rsidRPr="001F1D61" w:rsidRDefault="003C77C0" w:rsidP="00C824FC">
            <w:pPr>
              <w:pStyle w:val="DJCStablecolumnheadwhite"/>
              <w:widowControl w:val="0"/>
              <w:spacing w:before="0" w:after="0"/>
              <w:jc w:val="center"/>
              <w:rPr>
                <w:rFonts w:cstheme="majorHAnsi"/>
                <w:color w:val="000000" w:themeColor="text1"/>
                <w:sz w:val="18"/>
              </w:rPr>
            </w:pPr>
            <w:r w:rsidRPr="001F1D61">
              <w:rPr>
                <w:rFonts w:cstheme="majorHAnsi"/>
                <w:color w:val="000000" w:themeColor="text1"/>
                <w:sz w:val="18"/>
              </w:rPr>
              <w:t>Average</w:t>
            </w:r>
          </w:p>
        </w:tc>
      </w:tr>
      <w:tr w:rsidR="00DA1039" w:rsidRPr="0063521A" w14:paraId="41DF81E1" w14:textId="77777777" w:rsidTr="00802FE5">
        <w:tc>
          <w:tcPr>
            <w:tcW w:w="2432" w:type="dxa"/>
            <w:tcBorders>
              <w:top w:val="single" w:sz="12" w:space="0" w:color="0069A4"/>
              <w:bottom w:val="single" w:sz="4" w:space="0" w:color="0069A4"/>
            </w:tcBorders>
            <w:shd w:val="clear" w:color="auto" w:fill="auto"/>
          </w:tcPr>
          <w:p w14:paraId="6EE07E4A" w14:textId="77777777" w:rsidR="003C77C0" w:rsidRPr="001F1D61" w:rsidRDefault="003C77C0" w:rsidP="00C824FC">
            <w:pPr>
              <w:pStyle w:val="DJCStabletext"/>
              <w:widowControl w:val="0"/>
              <w:spacing w:before="0" w:after="0"/>
              <w:rPr>
                <w:rFonts w:cstheme="majorHAnsi"/>
                <w:sz w:val="18"/>
              </w:rPr>
            </w:pPr>
            <w:r w:rsidRPr="00A93148">
              <w:rPr>
                <w:rFonts w:cstheme="majorHAnsi"/>
                <w:sz w:val="18"/>
              </w:rPr>
              <w:t xml:space="preserve">Opening </w:t>
            </w:r>
            <w:r w:rsidRPr="007F617A">
              <w:rPr>
                <w:rFonts w:cstheme="majorHAnsi"/>
                <w:sz w:val="18"/>
              </w:rPr>
              <w:t>balance</w:t>
            </w:r>
          </w:p>
        </w:tc>
        <w:tc>
          <w:tcPr>
            <w:tcW w:w="1030" w:type="dxa"/>
            <w:tcBorders>
              <w:top w:val="single" w:sz="12" w:space="0" w:color="0069A4"/>
              <w:bottom w:val="single" w:sz="4" w:space="0" w:color="0069A4"/>
            </w:tcBorders>
            <w:shd w:val="clear" w:color="auto" w:fill="auto"/>
          </w:tcPr>
          <w:p w14:paraId="3559BF1D" w14:textId="01C5F95E" w:rsidR="003C77C0" w:rsidRPr="001F1D61" w:rsidRDefault="00D33A0E" w:rsidP="00C824FC">
            <w:pPr>
              <w:pStyle w:val="DJCStablebullet1"/>
              <w:widowControl w:val="0"/>
              <w:numPr>
                <w:ilvl w:val="0"/>
                <w:numId w:val="0"/>
              </w:numPr>
              <w:spacing w:before="0" w:after="0"/>
              <w:jc w:val="center"/>
              <w:rPr>
                <w:rFonts w:cstheme="majorHAnsi"/>
                <w:sz w:val="18"/>
              </w:rPr>
            </w:pPr>
            <w:r>
              <w:rPr>
                <w:rFonts w:cstheme="majorHAnsi"/>
                <w:sz w:val="18"/>
              </w:rPr>
              <w:t>-</w:t>
            </w:r>
          </w:p>
        </w:tc>
        <w:tc>
          <w:tcPr>
            <w:tcW w:w="938" w:type="dxa"/>
            <w:tcBorders>
              <w:top w:val="single" w:sz="12" w:space="0" w:color="0069A4"/>
              <w:bottom w:val="single" w:sz="4" w:space="0" w:color="0069A4"/>
            </w:tcBorders>
            <w:shd w:val="clear" w:color="auto" w:fill="auto"/>
          </w:tcPr>
          <w:p w14:paraId="4F059A78" w14:textId="6A67C952" w:rsidR="003C77C0" w:rsidRPr="001F1D61" w:rsidRDefault="00A8619F" w:rsidP="00C824FC">
            <w:pPr>
              <w:pStyle w:val="DJCStablebullet1"/>
              <w:widowControl w:val="0"/>
              <w:numPr>
                <w:ilvl w:val="0"/>
                <w:numId w:val="0"/>
              </w:numPr>
              <w:spacing w:before="0" w:after="0"/>
              <w:jc w:val="center"/>
              <w:rPr>
                <w:rFonts w:cstheme="majorHAnsi"/>
                <w:sz w:val="18"/>
              </w:rPr>
            </w:pPr>
            <w:r w:rsidRPr="001E427B">
              <w:rPr>
                <w:rFonts w:cstheme="majorHAnsi"/>
                <w:sz w:val="18"/>
              </w:rPr>
              <w:t>1,943</w:t>
            </w:r>
          </w:p>
        </w:tc>
        <w:tc>
          <w:tcPr>
            <w:tcW w:w="992" w:type="dxa"/>
            <w:tcBorders>
              <w:top w:val="single" w:sz="12" w:space="0" w:color="0069A4"/>
              <w:bottom w:val="single" w:sz="4" w:space="0" w:color="0069A4"/>
            </w:tcBorders>
            <w:shd w:val="clear" w:color="auto" w:fill="auto"/>
          </w:tcPr>
          <w:p w14:paraId="2503CCC1" w14:textId="664A1D9B"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3,137</w:t>
            </w:r>
          </w:p>
        </w:tc>
        <w:tc>
          <w:tcPr>
            <w:tcW w:w="992" w:type="dxa"/>
            <w:tcBorders>
              <w:top w:val="single" w:sz="12" w:space="0" w:color="0069A4"/>
              <w:bottom w:val="single" w:sz="4" w:space="0" w:color="0069A4"/>
            </w:tcBorders>
            <w:shd w:val="clear" w:color="auto" w:fill="auto"/>
          </w:tcPr>
          <w:p w14:paraId="1DD2D5D1" w14:textId="7EBD807D"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4,305</w:t>
            </w:r>
          </w:p>
        </w:tc>
        <w:tc>
          <w:tcPr>
            <w:tcW w:w="992" w:type="dxa"/>
            <w:tcBorders>
              <w:top w:val="single" w:sz="12" w:space="0" w:color="0069A4"/>
              <w:bottom w:val="single" w:sz="4" w:space="0" w:color="0069A4"/>
            </w:tcBorders>
            <w:shd w:val="clear" w:color="auto" w:fill="auto"/>
          </w:tcPr>
          <w:p w14:paraId="3C617444" w14:textId="18C6E571"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5,288</w:t>
            </w:r>
          </w:p>
        </w:tc>
        <w:tc>
          <w:tcPr>
            <w:tcW w:w="993" w:type="dxa"/>
            <w:tcBorders>
              <w:top w:val="single" w:sz="12" w:space="0" w:color="0069A4"/>
              <w:bottom w:val="single" w:sz="4" w:space="0" w:color="0069A4"/>
            </w:tcBorders>
            <w:shd w:val="clear" w:color="auto" w:fill="auto"/>
          </w:tcPr>
          <w:p w14:paraId="01B6172B" w14:textId="67C79E4B"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6,081</w:t>
            </w:r>
          </w:p>
        </w:tc>
        <w:tc>
          <w:tcPr>
            <w:tcW w:w="992" w:type="dxa"/>
            <w:tcBorders>
              <w:top w:val="single" w:sz="12" w:space="0" w:color="0069A4"/>
              <w:bottom w:val="single" w:sz="4" w:space="0" w:color="0069A4"/>
            </w:tcBorders>
            <w:shd w:val="clear" w:color="auto" w:fill="auto"/>
          </w:tcPr>
          <w:p w14:paraId="41A38485" w14:textId="28424534"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6,556</w:t>
            </w:r>
          </w:p>
        </w:tc>
        <w:tc>
          <w:tcPr>
            <w:tcW w:w="992" w:type="dxa"/>
            <w:tcBorders>
              <w:top w:val="single" w:sz="12" w:space="0" w:color="0069A4"/>
              <w:bottom w:val="single" w:sz="4" w:space="0" w:color="0069A4"/>
            </w:tcBorders>
            <w:shd w:val="clear" w:color="auto" w:fill="auto"/>
            <w:vAlign w:val="bottom"/>
          </w:tcPr>
          <w:p w14:paraId="391FA920" w14:textId="718EE1DE"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 xml:space="preserve">7,041 </w:t>
            </w:r>
          </w:p>
        </w:tc>
        <w:tc>
          <w:tcPr>
            <w:tcW w:w="992" w:type="dxa"/>
            <w:tcBorders>
              <w:top w:val="single" w:sz="12" w:space="0" w:color="0069A4"/>
              <w:bottom w:val="single" w:sz="4" w:space="0" w:color="0069A4"/>
            </w:tcBorders>
            <w:shd w:val="clear" w:color="auto" w:fill="auto"/>
          </w:tcPr>
          <w:p w14:paraId="0EA8140F" w14:textId="30E2BBD1"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7,557</w:t>
            </w:r>
          </w:p>
        </w:tc>
        <w:tc>
          <w:tcPr>
            <w:tcW w:w="1395" w:type="dxa"/>
            <w:tcBorders>
              <w:top w:val="single" w:sz="12" w:space="0" w:color="0069A4"/>
              <w:bottom w:val="single" w:sz="4" w:space="0" w:color="0069A4"/>
            </w:tcBorders>
            <w:shd w:val="clear" w:color="auto" w:fill="auto"/>
          </w:tcPr>
          <w:p w14:paraId="61163859" w14:textId="283DCB9A" w:rsidR="003C77C0" w:rsidRPr="001F1D61" w:rsidRDefault="00A8619F" w:rsidP="00C824FC">
            <w:pPr>
              <w:pStyle w:val="DJCStabletext"/>
              <w:widowControl w:val="0"/>
              <w:spacing w:before="0" w:after="0"/>
              <w:jc w:val="center"/>
              <w:rPr>
                <w:rFonts w:cstheme="majorHAnsi"/>
                <w:sz w:val="18"/>
              </w:rPr>
            </w:pPr>
            <w:r w:rsidRPr="001E427B">
              <w:rPr>
                <w:rFonts w:cstheme="majorHAnsi"/>
                <w:sz w:val="18"/>
              </w:rPr>
              <w:t>8,097</w:t>
            </w:r>
          </w:p>
        </w:tc>
        <w:tc>
          <w:tcPr>
            <w:tcW w:w="827" w:type="dxa"/>
            <w:tcBorders>
              <w:top w:val="single" w:sz="12" w:space="0" w:color="0069A4"/>
              <w:bottom w:val="single" w:sz="4" w:space="0" w:color="0069A4"/>
            </w:tcBorders>
            <w:shd w:val="clear" w:color="auto" w:fill="auto"/>
          </w:tcPr>
          <w:p w14:paraId="2C7C9150" w14:textId="252C3132" w:rsidR="003C77C0" w:rsidRPr="001F1D61" w:rsidRDefault="00A8619F" w:rsidP="00C824FC">
            <w:pPr>
              <w:pStyle w:val="DJCStabletext"/>
              <w:widowControl w:val="0"/>
              <w:spacing w:before="0" w:after="0"/>
              <w:jc w:val="center"/>
              <w:rPr>
                <w:rFonts w:cstheme="majorHAnsi"/>
                <w:sz w:val="18"/>
              </w:rPr>
            </w:pPr>
            <w:r>
              <w:rPr>
                <w:rFonts w:cstheme="majorHAnsi"/>
                <w:sz w:val="18"/>
              </w:rPr>
              <w:t>5001</w:t>
            </w:r>
          </w:p>
        </w:tc>
      </w:tr>
      <w:tr w:rsidR="006919BC" w:rsidRPr="0063521A" w14:paraId="114C969D" w14:textId="77777777" w:rsidTr="00802FE5">
        <w:tc>
          <w:tcPr>
            <w:tcW w:w="2432" w:type="dxa"/>
            <w:tcBorders>
              <w:top w:val="single" w:sz="4" w:space="0" w:color="0069A4"/>
              <w:bottom w:val="single" w:sz="4" w:space="0" w:color="0069A4"/>
            </w:tcBorders>
            <w:shd w:val="clear" w:color="auto" w:fill="auto"/>
          </w:tcPr>
          <w:p w14:paraId="36866A15" w14:textId="77777777" w:rsidR="003C77C0" w:rsidRPr="007F617A" w:rsidRDefault="003C77C0" w:rsidP="00C824FC">
            <w:pPr>
              <w:pStyle w:val="DJCStabletext"/>
              <w:widowControl w:val="0"/>
              <w:spacing w:before="0" w:after="0"/>
              <w:rPr>
                <w:rFonts w:cstheme="majorHAnsi"/>
                <w:sz w:val="18"/>
              </w:rPr>
            </w:pPr>
            <w:r w:rsidRPr="00A93148">
              <w:rPr>
                <w:rFonts w:cstheme="majorHAnsi"/>
                <w:sz w:val="18"/>
              </w:rPr>
              <w:t>Closing balance</w:t>
            </w:r>
          </w:p>
        </w:tc>
        <w:tc>
          <w:tcPr>
            <w:tcW w:w="1030" w:type="dxa"/>
            <w:tcBorders>
              <w:top w:val="single" w:sz="4" w:space="0" w:color="0069A4"/>
              <w:bottom w:val="single" w:sz="4" w:space="0" w:color="0069A4"/>
            </w:tcBorders>
            <w:shd w:val="clear" w:color="auto" w:fill="auto"/>
          </w:tcPr>
          <w:p w14:paraId="5DA07D32" w14:textId="1F42E037" w:rsidR="003C77C0" w:rsidRPr="001F1D61" w:rsidRDefault="00A8619F" w:rsidP="00C824FC">
            <w:pPr>
              <w:pStyle w:val="DJCStablebullet1"/>
              <w:widowControl w:val="0"/>
              <w:numPr>
                <w:ilvl w:val="0"/>
                <w:numId w:val="0"/>
              </w:numPr>
              <w:spacing w:before="0" w:after="0"/>
              <w:jc w:val="center"/>
              <w:rPr>
                <w:rFonts w:cstheme="majorHAnsi"/>
                <w:sz w:val="18"/>
              </w:rPr>
            </w:pPr>
            <w:r w:rsidRPr="002347B3">
              <w:rPr>
                <w:rFonts w:cstheme="majorHAnsi"/>
                <w:sz w:val="18"/>
              </w:rPr>
              <w:t>1,943</w:t>
            </w:r>
          </w:p>
        </w:tc>
        <w:tc>
          <w:tcPr>
            <w:tcW w:w="938" w:type="dxa"/>
            <w:tcBorders>
              <w:top w:val="single" w:sz="4" w:space="0" w:color="0069A4"/>
              <w:bottom w:val="single" w:sz="4" w:space="0" w:color="0069A4"/>
            </w:tcBorders>
            <w:shd w:val="clear" w:color="auto" w:fill="auto"/>
          </w:tcPr>
          <w:p w14:paraId="70EFD1A2" w14:textId="7B4F906B" w:rsidR="003C77C0" w:rsidRPr="001F1D61" w:rsidRDefault="00A8619F" w:rsidP="00C824FC">
            <w:pPr>
              <w:pStyle w:val="DJCStablebullet1"/>
              <w:widowControl w:val="0"/>
              <w:numPr>
                <w:ilvl w:val="0"/>
                <w:numId w:val="0"/>
              </w:numPr>
              <w:spacing w:before="0" w:after="0"/>
              <w:jc w:val="center"/>
              <w:rPr>
                <w:rFonts w:cstheme="majorHAnsi"/>
                <w:sz w:val="18"/>
              </w:rPr>
            </w:pPr>
            <w:r w:rsidRPr="002347B3">
              <w:rPr>
                <w:rFonts w:cstheme="majorHAnsi"/>
                <w:sz w:val="18"/>
              </w:rPr>
              <w:t>3,137</w:t>
            </w:r>
          </w:p>
        </w:tc>
        <w:tc>
          <w:tcPr>
            <w:tcW w:w="992" w:type="dxa"/>
            <w:tcBorders>
              <w:top w:val="single" w:sz="4" w:space="0" w:color="0069A4"/>
              <w:bottom w:val="single" w:sz="4" w:space="0" w:color="0069A4"/>
            </w:tcBorders>
            <w:shd w:val="clear" w:color="auto" w:fill="auto"/>
          </w:tcPr>
          <w:p w14:paraId="3B4A3853" w14:textId="78F1EF4F"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4,305</w:t>
            </w:r>
          </w:p>
        </w:tc>
        <w:tc>
          <w:tcPr>
            <w:tcW w:w="992" w:type="dxa"/>
            <w:tcBorders>
              <w:top w:val="single" w:sz="4" w:space="0" w:color="0069A4"/>
              <w:bottom w:val="single" w:sz="4" w:space="0" w:color="0069A4"/>
            </w:tcBorders>
            <w:shd w:val="clear" w:color="auto" w:fill="auto"/>
          </w:tcPr>
          <w:p w14:paraId="295FA763" w14:textId="2B56B93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5,288</w:t>
            </w:r>
          </w:p>
        </w:tc>
        <w:tc>
          <w:tcPr>
            <w:tcW w:w="992" w:type="dxa"/>
            <w:tcBorders>
              <w:top w:val="single" w:sz="4" w:space="0" w:color="0069A4"/>
              <w:bottom w:val="single" w:sz="4" w:space="0" w:color="0069A4"/>
            </w:tcBorders>
            <w:shd w:val="clear" w:color="auto" w:fill="auto"/>
          </w:tcPr>
          <w:p w14:paraId="55A555A2" w14:textId="29B77214"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6,081</w:t>
            </w:r>
          </w:p>
        </w:tc>
        <w:tc>
          <w:tcPr>
            <w:tcW w:w="993" w:type="dxa"/>
            <w:tcBorders>
              <w:top w:val="single" w:sz="4" w:space="0" w:color="0069A4"/>
              <w:bottom w:val="single" w:sz="4" w:space="0" w:color="0069A4"/>
            </w:tcBorders>
            <w:shd w:val="clear" w:color="auto" w:fill="auto"/>
          </w:tcPr>
          <w:p w14:paraId="42D30B6E" w14:textId="34ACC2AB"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6,556</w:t>
            </w:r>
          </w:p>
        </w:tc>
        <w:tc>
          <w:tcPr>
            <w:tcW w:w="992" w:type="dxa"/>
            <w:tcBorders>
              <w:top w:val="single" w:sz="4" w:space="0" w:color="0069A4"/>
              <w:bottom w:val="single" w:sz="4" w:space="0" w:color="0069A4"/>
            </w:tcBorders>
            <w:shd w:val="clear" w:color="auto" w:fill="auto"/>
          </w:tcPr>
          <w:p w14:paraId="356A6429" w14:textId="3DFAEBDF"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7,041</w:t>
            </w:r>
          </w:p>
        </w:tc>
        <w:tc>
          <w:tcPr>
            <w:tcW w:w="992" w:type="dxa"/>
            <w:tcBorders>
              <w:top w:val="single" w:sz="4" w:space="0" w:color="0069A4"/>
              <w:bottom w:val="single" w:sz="4" w:space="0" w:color="0069A4"/>
            </w:tcBorders>
            <w:shd w:val="clear" w:color="auto" w:fill="auto"/>
          </w:tcPr>
          <w:p w14:paraId="4D9153A2" w14:textId="066AB3C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7,557</w:t>
            </w:r>
          </w:p>
        </w:tc>
        <w:tc>
          <w:tcPr>
            <w:tcW w:w="992" w:type="dxa"/>
            <w:tcBorders>
              <w:top w:val="single" w:sz="4" w:space="0" w:color="0069A4"/>
              <w:bottom w:val="single" w:sz="4" w:space="0" w:color="0069A4"/>
            </w:tcBorders>
            <w:shd w:val="clear" w:color="auto" w:fill="auto"/>
          </w:tcPr>
          <w:p w14:paraId="5B42466A" w14:textId="20702456"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8,097</w:t>
            </w:r>
          </w:p>
        </w:tc>
        <w:tc>
          <w:tcPr>
            <w:tcW w:w="1395" w:type="dxa"/>
            <w:tcBorders>
              <w:top w:val="single" w:sz="4" w:space="0" w:color="0069A4"/>
              <w:bottom w:val="single" w:sz="4" w:space="0" w:color="0069A4"/>
            </w:tcBorders>
            <w:shd w:val="clear" w:color="auto" w:fill="auto"/>
          </w:tcPr>
          <w:p w14:paraId="1894452D" w14:textId="27B7333D"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8,650</w:t>
            </w:r>
          </w:p>
        </w:tc>
        <w:tc>
          <w:tcPr>
            <w:tcW w:w="827" w:type="dxa"/>
            <w:tcBorders>
              <w:top w:val="single" w:sz="4" w:space="0" w:color="0069A4"/>
              <w:bottom w:val="single" w:sz="4" w:space="0" w:color="0069A4"/>
            </w:tcBorders>
            <w:shd w:val="clear" w:color="auto" w:fill="auto"/>
          </w:tcPr>
          <w:p w14:paraId="0B2E7BB5" w14:textId="3D5D3BCE" w:rsidR="003C77C0" w:rsidRPr="001F1D61" w:rsidRDefault="00A8619F" w:rsidP="00C824FC">
            <w:pPr>
              <w:pStyle w:val="DJCStabletext"/>
              <w:widowControl w:val="0"/>
              <w:spacing w:before="0" w:after="0"/>
              <w:jc w:val="center"/>
              <w:rPr>
                <w:rFonts w:cstheme="majorHAnsi"/>
                <w:sz w:val="18"/>
              </w:rPr>
            </w:pPr>
            <w:r>
              <w:rPr>
                <w:rFonts w:cstheme="majorHAnsi"/>
                <w:sz w:val="18"/>
              </w:rPr>
              <w:t>5,866</w:t>
            </w:r>
          </w:p>
        </w:tc>
      </w:tr>
      <w:tr w:rsidR="006919BC" w:rsidRPr="0063521A" w14:paraId="7CDA89F2" w14:textId="77777777" w:rsidTr="00802FE5">
        <w:tc>
          <w:tcPr>
            <w:tcW w:w="2432" w:type="dxa"/>
            <w:tcBorders>
              <w:top w:val="single" w:sz="4" w:space="0" w:color="0069A4"/>
              <w:bottom w:val="single" w:sz="4" w:space="0" w:color="0069A4"/>
            </w:tcBorders>
            <w:shd w:val="clear" w:color="auto" w:fill="auto"/>
          </w:tcPr>
          <w:p w14:paraId="423ABFEE" w14:textId="6FB33363" w:rsidR="003C77C0" w:rsidRPr="001F1D61" w:rsidRDefault="003C77C0" w:rsidP="00C824FC">
            <w:pPr>
              <w:pStyle w:val="DJCStabletext"/>
              <w:widowControl w:val="0"/>
              <w:spacing w:before="0" w:after="0"/>
              <w:rPr>
                <w:rFonts w:cstheme="majorHAnsi"/>
                <w:sz w:val="18"/>
              </w:rPr>
            </w:pPr>
            <w:r w:rsidRPr="00A93148">
              <w:rPr>
                <w:rFonts w:cstheme="majorHAnsi"/>
                <w:sz w:val="18"/>
              </w:rPr>
              <w:t xml:space="preserve">New </w:t>
            </w:r>
            <w:r w:rsidR="008F0A1F" w:rsidRPr="007F617A">
              <w:rPr>
                <w:rFonts w:cstheme="majorHAnsi"/>
                <w:sz w:val="18"/>
              </w:rPr>
              <w:t>endorsements</w:t>
            </w:r>
          </w:p>
        </w:tc>
        <w:tc>
          <w:tcPr>
            <w:tcW w:w="1030" w:type="dxa"/>
            <w:tcBorders>
              <w:top w:val="single" w:sz="4" w:space="0" w:color="0069A4"/>
              <w:bottom w:val="single" w:sz="4" w:space="0" w:color="0069A4"/>
            </w:tcBorders>
            <w:shd w:val="clear" w:color="auto" w:fill="auto"/>
          </w:tcPr>
          <w:p w14:paraId="62E1DE75" w14:textId="26DF712B" w:rsidR="003C77C0" w:rsidRPr="001F1D61" w:rsidRDefault="00A8619F" w:rsidP="00C824FC">
            <w:pPr>
              <w:pStyle w:val="DJCStablebullet1"/>
              <w:widowControl w:val="0"/>
              <w:numPr>
                <w:ilvl w:val="0"/>
                <w:numId w:val="0"/>
              </w:numPr>
              <w:spacing w:before="0" w:after="0"/>
              <w:jc w:val="center"/>
              <w:rPr>
                <w:rFonts w:cstheme="majorHAnsi"/>
                <w:sz w:val="18"/>
              </w:rPr>
            </w:pPr>
            <w:r w:rsidRPr="002347B3">
              <w:rPr>
                <w:rFonts w:cstheme="majorHAnsi"/>
                <w:sz w:val="18"/>
              </w:rPr>
              <w:t>415</w:t>
            </w:r>
          </w:p>
        </w:tc>
        <w:tc>
          <w:tcPr>
            <w:tcW w:w="938" w:type="dxa"/>
            <w:tcBorders>
              <w:top w:val="single" w:sz="4" w:space="0" w:color="0069A4"/>
              <w:bottom w:val="single" w:sz="4" w:space="0" w:color="0069A4"/>
            </w:tcBorders>
            <w:shd w:val="clear" w:color="auto" w:fill="auto"/>
          </w:tcPr>
          <w:p w14:paraId="0E2015E9" w14:textId="27A0B376" w:rsidR="003C77C0" w:rsidRPr="001F1D61" w:rsidRDefault="00A8619F" w:rsidP="00C824FC">
            <w:pPr>
              <w:pStyle w:val="DJCStablebullet1"/>
              <w:widowControl w:val="0"/>
              <w:numPr>
                <w:ilvl w:val="0"/>
                <w:numId w:val="0"/>
              </w:numPr>
              <w:spacing w:before="0" w:after="0"/>
              <w:jc w:val="center"/>
              <w:rPr>
                <w:rFonts w:cstheme="majorHAnsi"/>
                <w:sz w:val="18"/>
              </w:rPr>
            </w:pPr>
            <w:r w:rsidRPr="002347B3">
              <w:rPr>
                <w:rFonts w:cstheme="majorHAnsi"/>
                <w:sz w:val="18"/>
              </w:rPr>
              <w:t>435</w:t>
            </w:r>
          </w:p>
        </w:tc>
        <w:tc>
          <w:tcPr>
            <w:tcW w:w="992" w:type="dxa"/>
            <w:tcBorders>
              <w:top w:val="single" w:sz="4" w:space="0" w:color="0069A4"/>
              <w:bottom w:val="single" w:sz="4" w:space="0" w:color="0069A4"/>
            </w:tcBorders>
            <w:shd w:val="clear" w:color="auto" w:fill="auto"/>
          </w:tcPr>
          <w:p w14:paraId="7FF5323B" w14:textId="2E1456D9"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455</w:t>
            </w:r>
          </w:p>
        </w:tc>
        <w:tc>
          <w:tcPr>
            <w:tcW w:w="992" w:type="dxa"/>
            <w:tcBorders>
              <w:top w:val="single" w:sz="4" w:space="0" w:color="0069A4"/>
              <w:bottom w:val="single" w:sz="4" w:space="0" w:color="0069A4"/>
            </w:tcBorders>
            <w:shd w:val="clear" w:color="auto" w:fill="auto"/>
          </w:tcPr>
          <w:p w14:paraId="7C94F02D" w14:textId="02BD8651"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477</w:t>
            </w:r>
          </w:p>
        </w:tc>
        <w:tc>
          <w:tcPr>
            <w:tcW w:w="992" w:type="dxa"/>
            <w:tcBorders>
              <w:top w:val="single" w:sz="4" w:space="0" w:color="0069A4"/>
              <w:bottom w:val="single" w:sz="4" w:space="0" w:color="0069A4"/>
            </w:tcBorders>
            <w:shd w:val="clear" w:color="auto" w:fill="auto"/>
          </w:tcPr>
          <w:p w14:paraId="78CEDA2B" w14:textId="241B11C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499</w:t>
            </w:r>
          </w:p>
        </w:tc>
        <w:tc>
          <w:tcPr>
            <w:tcW w:w="993" w:type="dxa"/>
            <w:tcBorders>
              <w:top w:val="single" w:sz="4" w:space="0" w:color="0069A4"/>
              <w:bottom w:val="single" w:sz="4" w:space="0" w:color="0069A4"/>
            </w:tcBorders>
            <w:shd w:val="clear" w:color="auto" w:fill="auto"/>
          </w:tcPr>
          <w:p w14:paraId="32948C26" w14:textId="400E2F29"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523</w:t>
            </w:r>
          </w:p>
        </w:tc>
        <w:tc>
          <w:tcPr>
            <w:tcW w:w="992" w:type="dxa"/>
            <w:tcBorders>
              <w:top w:val="single" w:sz="4" w:space="0" w:color="0069A4"/>
              <w:bottom w:val="single" w:sz="4" w:space="0" w:color="0069A4"/>
            </w:tcBorders>
            <w:shd w:val="clear" w:color="auto" w:fill="auto"/>
          </w:tcPr>
          <w:p w14:paraId="07D15045" w14:textId="18A0A88B"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548</w:t>
            </w:r>
          </w:p>
        </w:tc>
        <w:tc>
          <w:tcPr>
            <w:tcW w:w="992" w:type="dxa"/>
            <w:tcBorders>
              <w:top w:val="single" w:sz="4" w:space="0" w:color="0069A4"/>
              <w:bottom w:val="single" w:sz="4" w:space="0" w:color="0069A4"/>
            </w:tcBorders>
            <w:shd w:val="clear" w:color="auto" w:fill="auto"/>
          </w:tcPr>
          <w:p w14:paraId="04011EF8" w14:textId="544185FB"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574</w:t>
            </w:r>
          </w:p>
        </w:tc>
        <w:tc>
          <w:tcPr>
            <w:tcW w:w="992" w:type="dxa"/>
            <w:tcBorders>
              <w:top w:val="single" w:sz="4" w:space="0" w:color="0069A4"/>
              <w:bottom w:val="single" w:sz="4" w:space="0" w:color="0069A4"/>
            </w:tcBorders>
            <w:shd w:val="clear" w:color="auto" w:fill="auto"/>
          </w:tcPr>
          <w:p w14:paraId="3A0DB08A" w14:textId="108AC0AA"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601</w:t>
            </w:r>
          </w:p>
        </w:tc>
        <w:tc>
          <w:tcPr>
            <w:tcW w:w="1395" w:type="dxa"/>
            <w:tcBorders>
              <w:top w:val="single" w:sz="4" w:space="0" w:color="0069A4"/>
              <w:bottom w:val="single" w:sz="4" w:space="0" w:color="0069A4"/>
            </w:tcBorders>
            <w:shd w:val="clear" w:color="auto" w:fill="auto"/>
          </w:tcPr>
          <w:p w14:paraId="3A3A6A8F" w14:textId="3AEFBD4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629</w:t>
            </w:r>
          </w:p>
        </w:tc>
        <w:tc>
          <w:tcPr>
            <w:tcW w:w="827" w:type="dxa"/>
            <w:tcBorders>
              <w:top w:val="single" w:sz="4" w:space="0" w:color="0069A4"/>
              <w:bottom w:val="single" w:sz="4" w:space="0" w:color="0069A4"/>
            </w:tcBorders>
            <w:shd w:val="clear" w:color="auto" w:fill="auto"/>
          </w:tcPr>
          <w:p w14:paraId="6E16D447" w14:textId="1FE9F72A" w:rsidR="003C77C0" w:rsidRPr="001F1D61" w:rsidRDefault="00A8619F" w:rsidP="00C824FC">
            <w:pPr>
              <w:pStyle w:val="DJCStabletext"/>
              <w:widowControl w:val="0"/>
              <w:spacing w:before="0" w:after="0"/>
              <w:jc w:val="center"/>
              <w:rPr>
                <w:rFonts w:cstheme="majorHAnsi"/>
                <w:sz w:val="18"/>
              </w:rPr>
            </w:pPr>
            <w:r>
              <w:rPr>
                <w:rFonts w:cstheme="majorHAnsi"/>
                <w:sz w:val="18"/>
              </w:rPr>
              <w:t>516</w:t>
            </w:r>
          </w:p>
        </w:tc>
      </w:tr>
      <w:tr w:rsidR="006919BC" w:rsidRPr="0063521A" w14:paraId="64CEA265" w14:textId="77777777" w:rsidTr="00802FE5">
        <w:tc>
          <w:tcPr>
            <w:tcW w:w="2432" w:type="dxa"/>
            <w:tcBorders>
              <w:top w:val="single" w:sz="4" w:space="0" w:color="0069A4"/>
              <w:bottom w:val="single" w:sz="4" w:space="0" w:color="0069A4"/>
            </w:tcBorders>
            <w:shd w:val="clear" w:color="auto" w:fill="auto"/>
          </w:tcPr>
          <w:p w14:paraId="66EB0751" w14:textId="2311AF29" w:rsidR="003C77C0" w:rsidRPr="007F617A" w:rsidRDefault="003C77C0" w:rsidP="00C824FC">
            <w:pPr>
              <w:pStyle w:val="DJCStabletext"/>
              <w:widowControl w:val="0"/>
              <w:spacing w:before="0" w:after="0"/>
              <w:rPr>
                <w:rFonts w:cstheme="majorHAnsi"/>
                <w:sz w:val="18"/>
              </w:rPr>
            </w:pPr>
            <w:r w:rsidRPr="00A93148">
              <w:rPr>
                <w:rFonts w:cstheme="majorHAnsi"/>
                <w:sz w:val="18"/>
              </w:rPr>
              <w:t>Renewals</w:t>
            </w:r>
          </w:p>
        </w:tc>
        <w:tc>
          <w:tcPr>
            <w:tcW w:w="1030" w:type="dxa"/>
            <w:tcBorders>
              <w:top w:val="single" w:sz="4" w:space="0" w:color="0069A4"/>
              <w:bottom w:val="single" w:sz="4" w:space="0" w:color="0069A4"/>
            </w:tcBorders>
            <w:shd w:val="clear" w:color="auto" w:fill="auto"/>
          </w:tcPr>
          <w:p w14:paraId="618498BF" w14:textId="22FC333D" w:rsidR="003C77C0" w:rsidRPr="001F1D61" w:rsidRDefault="00D33A0E" w:rsidP="00C824FC">
            <w:pPr>
              <w:pStyle w:val="DJCStablebullet1"/>
              <w:widowControl w:val="0"/>
              <w:numPr>
                <w:ilvl w:val="0"/>
                <w:numId w:val="0"/>
              </w:numPr>
              <w:spacing w:before="0" w:after="0"/>
              <w:jc w:val="center"/>
              <w:rPr>
                <w:rFonts w:cstheme="majorHAnsi"/>
                <w:sz w:val="18"/>
              </w:rPr>
            </w:pPr>
            <w:r>
              <w:rPr>
                <w:rFonts w:cstheme="majorHAnsi"/>
                <w:sz w:val="18"/>
              </w:rPr>
              <w:t>-</w:t>
            </w:r>
          </w:p>
        </w:tc>
        <w:tc>
          <w:tcPr>
            <w:tcW w:w="938" w:type="dxa"/>
            <w:tcBorders>
              <w:top w:val="single" w:sz="4" w:space="0" w:color="0069A4"/>
              <w:bottom w:val="single" w:sz="4" w:space="0" w:color="0069A4"/>
            </w:tcBorders>
            <w:shd w:val="clear" w:color="auto" w:fill="auto"/>
          </w:tcPr>
          <w:p w14:paraId="36E4CDED" w14:textId="40466575" w:rsidR="003C77C0" w:rsidRPr="001F1D61" w:rsidRDefault="00D33A0E" w:rsidP="00C824FC">
            <w:pPr>
              <w:pStyle w:val="DJCStablebullet1"/>
              <w:widowControl w:val="0"/>
              <w:numPr>
                <w:ilvl w:val="0"/>
                <w:numId w:val="0"/>
              </w:numPr>
              <w:spacing w:before="0" w:after="0"/>
              <w:jc w:val="center"/>
              <w:rPr>
                <w:rFonts w:cstheme="majorHAnsi"/>
                <w:sz w:val="18"/>
              </w:rPr>
            </w:pPr>
            <w:r>
              <w:rPr>
                <w:rFonts w:cstheme="majorHAnsi"/>
                <w:sz w:val="18"/>
              </w:rPr>
              <w:t>-</w:t>
            </w:r>
          </w:p>
        </w:tc>
        <w:tc>
          <w:tcPr>
            <w:tcW w:w="992" w:type="dxa"/>
            <w:tcBorders>
              <w:top w:val="single" w:sz="4" w:space="0" w:color="0069A4"/>
              <w:bottom w:val="single" w:sz="4" w:space="0" w:color="0069A4"/>
            </w:tcBorders>
            <w:shd w:val="clear" w:color="auto" w:fill="auto"/>
          </w:tcPr>
          <w:p w14:paraId="02BCBE37" w14:textId="67AF101E" w:rsidR="003C77C0" w:rsidRPr="001F1D61" w:rsidRDefault="00D33A0E" w:rsidP="00C824FC">
            <w:pPr>
              <w:pStyle w:val="DJCStabletext"/>
              <w:widowControl w:val="0"/>
              <w:spacing w:before="0" w:after="0"/>
              <w:jc w:val="center"/>
              <w:rPr>
                <w:rFonts w:cstheme="majorHAnsi"/>
                <w:sz w:val="18"/>
              </w:rPr>
            </w:pPr>
            <w:r>
              <w:rPr>
                <w:rFonts w:cstheme="majorHAnsi"/>
                <w:sz w:val="18"/>
              </w:rPr>
              <w:t>-</w:t>
            </w:r>
          </w:p>
        </w:tc>
        <w:tc>
          <w:tcPr>
            <w:tcW w:w="992" w:type="dxa"/>
            <w:tcBorders>
              <w:top w:val="single" w:sz="4" w:space="0" w:color="0069A4"/>
              <w:bottom w:val="single" w:sz="4" w:space="0" w:color="0069A4"/>
            </w:tcBorders>
            <w:shd w:val="clear" w:color="auto" w:fill="auto"/>
          </w:tcPr>
          <w:p w14:paraId="1DD9F18A" w14:textId="55DA73E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1,944</w:t>
            </w:r>
          </w:p>
        </w:tc>
        <w:tc>
          <w:tcPr>
            <w:tcW w:w="992" w:type="dxa"/>
            <w:tcBorders>
              <w:top w:val="single" w:sz="4" w:space="0" w:color="0069A4"/>
              <w:bottom w:val="single" w:sz="4" w:space="0" w:color="0069A4"/>
            </w:tcBorders>
            <w:shd w:val="clear" w:color="auto" w:fill="auto"/>
          </w:tcPr>
          <w:p w14:paraId="4D13FF65" w14:textId="3975F665"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1,207</w:t>
            </w:r>
          </w:p>
        </w:tc>
        <w:tc>
          <w:tcPr>
            <w:tcW w:w="993" w:type="dxa"/>
            <w:tcBorders>
              <w:top w:val="single" w:sz="4" w:space="0" w:color="0069A4"/>
              <w:bottom w:val="single" w:sz="4" w:space="0" w:color="0069A4"/>
            </w:tcBorders>
            <w:shd w:val="clear" w:color="auto" w:fill="auto"/>
          </w:tcPr>
          <w:p w14:paraId="1339A261" w14:textId="43DF2277"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1,188</w:t>
            </w:r>
          </w:p>
        </w:tc>
        <w:tc>
          <w:tcPr>
            <w:tcW w:w="992" w:type="dxa"/>
            <w:tcBorders>
              <w:top w:val="single" w:sz="4" w:space="0" w:color="0069A4"/>
              <w:bottom w:val="single" w:sz="4" w:space="0" w:color="0069A4"/>
            </w:tcBorders>
            <w:shd w:val="clear" w:color="auto" w:fill="auto"/>
          </w:tcPr>
          <w:p w14:paraId="2517312A" w14:textId="7BA56603"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2,953</w:t>
            </w:r>
          </w:p>
        </w:tc>
        <w:tc>
          <w:tcPr>
            <w:tcW w:w="992" w:type="dxa"/>
            <w:tcBorders>
              <w:top w:val="single" w:sz="4" w:space="0" w:color="0069A4"/>
              <w:bottom w:val="single" w:sz="4" w:space="0" w:color="0069A4"/>
            </w:tcBorders>
            <w:shd w:val="clear" w:color="auto" w:fill="auto"/>
          </w:tcPr>
          <w:p w14:paraId="05C5EE81" w14:textId="2AF74568"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1,715</w:t>
            </w:r>
          </w:p>
        </w:tc>
        <w:tc>
          <w:tcPr>
            <w:tcW w:w="992" w:type="dxa"/>
            <w:tcBorders>
              <w:top w:val="single" w:sz="4" w:space="0" w:color="0069A4"/>
              <w:bottom w:val="single" w:sz="4" w:space="0" w:color="0069A4"/>
            </w:tcBorders>
            <w:shd w:val="clear" w:color="auto" w:fill="auto"/>
          </w:tcPr>
          <w:p w14:paraId="155B80F7" w14:textId="7FAEBDBF"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1,701</w:t>
            </w:r>
          </w:p>
        </w:tc>
        <w:tc>
          <w:tcPr>
            <w:tcW w:w="1395" w:type="dxa"/>
            <w:tcBorders>
              <w:top w:val="single" w:sz="4" w:space="0" w:color="0069A4"/>
              <w:bottom w:val="single" w:sz="4" w:space="0" w:color="0069A4"/>
            </w:tcBorders>
            <w:shd w:val="clear" w:color="auto" w:fill="auto"/>
          </w:tcPr>
          <w:p w14:paraId="726F3CC0" w14:textId="75C56269" w:rsidR="003C77C0" w:rsidRPr="001F1D61" w:rsidRDefault="00A8619F" w:rsidP="00C824FC">
            <w:pPr>
              <w:pStyle w:val="DJCStabletext"/>
              <w:widowControl w:val="0"/>
              <w:spacing w:before="0" w:after="0"/>
              <w:jc w:val="center"/>
              <w:rPr>
                <w:rFonts w:cstheme="majorHAnsi"/>
                <w:sz w:val="18"/>
              </w:rPr>
            </w:pPr>
            <w:r w:rsidRPr="002347B3">
              <w:rPr>
                <w:rFonts w:cstheme="majorHAnsi"/>
                <w:sz w:val="18"/>
              </w:rPr>
              <w:t>3,479</w:t>
            </w:r>
          </w:p>
        </w:tc>
        <w:tc>
          <w:tcPr>
            <w:tcW w:w="827" w:type="dxa"/>
            <w:tcBorders>
              <w:top w:val="single" w:sz="4" w:space="0" w:color="0069A4"/>
              <w:bottom w:val="single" w:sz="4" w:space="0" w:color="0069A4"/>
            </w:tcBorders>
            <w:shd w:val="clear" w:color="auto" w:fill="auto"/>
          </w:tcPr>
          <w:p w14:paraId="307A745B" w14:textId="2B687CCB" w:rsidR="003C77C0" w:rsidRPr="001F1D61" w:rsidRDefault="00A8619F" w:rsidP="00C824FC">
            <w:pPr>
              <w:pStyle w:val="DJCStabletext"/>
              <w:widowControl w:val="0"/>
              <w:spacing w:before="0" w:after="0"/>
              <w:jc w:val="center"/>
              <w:rPr>
                <w:rFonts w:cstheme="majorHAnsi"/>
                <w:sz w:val="18"/>
              </w:rPr>
            </w:pPr>
            <w:r>
              <w:rPr>
                <w:rFonts w:cstheme="majorHAnsi"/>
                <w:sz w:val="18"/>
              </w:rPr>
              <w:t>1,419</w:t>
            </w:r>
          </w:p>
        </w:tc>
      </w:tr>
      <w:tr w:rsidR="006919BC" w:rsidRPr="0063521A" w14:paraId="0042DECE" w14:textId="77777777" w:rsidTr="00802FE5">
        <w:tc>
          <w:tcPr>
            <w:tcW w:w="2432" w:type="dxa"/>
            <w:tcBorders>
              <w:top w:val="single" w:sz="4" w:space="0" w:color="0069A4"/>
              <w:bottom w:val="single" w:sz="12" w:space="0" w:color="0069A4"/>
            </w:tcBorders>
            <w:shd w:val="clear" w:color="auto" w:fill="auto"/>
          </w:tcPr>
          <w:p w14:paraId="6638E6A3" w14:textId="77777777" w:rsidR="003C77C0" w:rsidRPr="007F617A" w:rsidRDefault="003C77C0" w:rsidP="00C824FC">
            <w:pPr>
              <w:pStyle w:val="DJCStabletext"/>
              <w:widowControl w:val="0"/>
              <w:spacing w:before="0" w:after="0"/>
              <w:rPr>
                <w:rFonts w:cstheme="majorHAnsi"/>
                <w:sz w:val="18"/>
              </w:rPr>
            </w:pPr>
            <w:r w:rsidRPr="00A93148">
              <w:rPr>
                <w:rFonts w:cstheme="majorHAnsi"/>
                <w:sz w:val="18"/>
              </w:rPr>
              <w:t>New registrations + renewals</w:t>
            </w:r>
          </w:p>
        </w:tc>
        <w:tc>
          <w:tcPr>
            <w:tcW w:w="1030" w:type="dxa"/>
            <w:tcBorders>
              <w:top w:val="single" w:sz="4" w:space="0" w:color="0069A4"/>
              <w:bottom w:val="single" w:sz="12" w:space="0" w:color="0069A4"/>
            </w:tcBorders>
            <w:shd w:val="clear" w:color="auto" w:fill="auto"/>
          </w:tcPr>
          <w:p w14:paraId="2FF4F546" w14:textId="4AFB565F" w:rsidR="003C77C0" w:rsidRPr="001F1D61" w:rsidRDefault="00A8619F" w:rsidP="00C824FC">
            <w:pPr>
              <w:pStyle w:val="DJCStablebullet1"/>
              <w:widowControl w:val="0"/>
              <w:numPr>
                <w:ilvl w:val="0"/>
                <w:numId w:val="0"/>
              </w:numPr>
              <w:spacing w:before="0" w:after="0"/>
              <w:jc w:val="center"/>
              <w:rPr>
                <w:rFonts w:cstheme="majorHAnsi"/>
                <w:sz w:val="18"/>
              </w:rPr>
            </w:pPr>
            <w:r>
              <w:rPr>
                <w:rFonts w:cstheme="majorHAnsi"/>
                <w:sz w:val="18"/>
              </w:rPr>
              <w:t>415</w:t>
            </w:r>
          </w:p>
        </w:tc>
        <w:tc>
          <w:tcPr>
            <w:tcW w:w="938" w:type="dxa"/>
            <w:tcBorders>
              <w:top w:val="single" w:sz="4" w:space="0" w:color="0069A4"/>
              <w:bottom w:val="single" w:sz="12" w:space="0" w:color="0069A4"/>
            </w:tcBorders>
            <w:shd w:val="clear" w:color="auto" w:fill="auto"/>
          </w:tcPr>
          <w:p w14:paraId="63725425" w14:textId="6B454D06" w:rsidR="003C77C0" w:rsidRPr="001F1D61" w:rsidRDefault="00A8619F" w:rsidP="00C824FC">
            <w:pPr>
              <w:pStyle w:val="DJCStablebullet1"/>
              <w:widowControl w:val="0"/>
              <w:numPr>
                <w:ilvl w:val="0"/>
                <w:numId w:val="0"/>
              </w:numPr>
              <w:spacing w:before="0" w:after="0"/>
              <w:jc w:val="center"/>
              <w:rPr>
                <w:rFonts w:cstheme="majorHAnsi"/>
                <w:sz w:val="18"/>
              </w:rPr>
            </w:pPr>
            <w:r>
              <w:rPr>
                <w:rFonts w:cstheme="majorHAnsi"/>
                <w:sz w:val="18"/>
              </w:rPr>
              <w:t>435</w:t>
            </w:r>
          </w:p>
        </w:tc>
        <w:tc>
          <w:tcPr>
            <w:tcW w:w="992" w:type="dxa"/>
            <w:tcBorders>
              <w:top w:val="single" w:sz="4" w:space="0" w:color="0069A4"/>
              <w:bottom w:val="single" w:sz="12" w:space="0" w:color="0069A4"/>
            </w:tcBorders>
            <w:shd w:val="clear" w:color="auto" w:fill="auto"/>
          </w:tcPr>
          <w:p w14:paraId="341307DA" w14:textId="56772DB4" w:rsidR="003C77C0" w:rsidRPr="001F1D61" w:rsidRDefault="00A8619F" w:rsidP="00C824FC">
            <w:pPr>
              <w:pStyle w:val="DJCStabletext"/>
              <w:widowControl w:val="0"/>
              <w:spacing w:before="0" w:after="0"/>
              <w:jc w:val="center"/>
              <w:rPr>
                <w:rFonts w:cstheme="majorHAnsi"/>
                <w:sz w:val="18"/>
              </w:rPr>
            </w:pPr>
            <w:r>
              <w:rPr>
                <w:rFonts w:cstheme="majorHAnsi"/>
                <w:sz w:val="18"/>
              </w:rPr>
              <w:t>455</w:t>
            </w:r>
          </w:p>
        </w:tc>
        <w:tc>
          <w:tcPr>
            <w:tcW w:w="992" w:type="dxa"/>
            <w:tcBorders>
              <w:top w:val="single" w:sz="4" w:space="0" w:color="0069A4"/>
              <w:bottom w:val="single" w:sz="12" w:space="0" w:color="0069A4"/>
            </w:tcBorders>
            <w:shd w:val="clear" w:color="auto" w:fill="auto"/>
          </w:tcPr>
          <w:p w14:paraId="59210C10" w14:textId="1E5DBCB7" w:rsidR="003C77C0" w:rsidRPr="001F1D61" w:rsidRDefault="00A8619F" w:rsidP="00C824FC">
            <w:pPr>
              <w:pStyle w:val="DJCStabletext"/>
              <w:widowControl w:val="0"/>
              <w:spacing w:before="0" w:after="0"/>
              <w:jc w:val="center"/>
              <w:rPr>
                <w:rFonts w:cstheme="majorHAnsi"/>
                <w:sz w:val="18"/>
              </w:rPr>
            </w:pPr>
            <w:r>
              <w:rPr>
                <w:rFonts w:cstheme="majorHAnsi"/>
                <w:sz w:val="18"/>
              </w:rPr>
              <w:t>2,421</w:t>
            </w:r>
          </w:p>
        </w:tc>
        <w:tc>
          <w:tcPr>
            <w:tcW w:w="992" w:type="dxa"/>
            <w:tcBorders>
              <w:top w:val="single" w:sz="4" w:space="0" w:color="0069A4"/>
              <w:bottom w:val="single" w:sz="12" w:space="0" w:color="0069A4"/>
            </w:tcBorders>
            <w:shd w:val="clear" w:color="auto" w:fill="auto"/>
          </w:tcPr>
          <w:p w14:paraId="63D8A1CB" w14:textId="393261EA" w:rsidR="003C77C0" w:rsidRPr="001F1D61" w:rsidRDefault="00A8619F" w:rsidP="00C824FC">
            <w:pPr>
              <w:pStyle w:val="DJCStabletext"/>
              <w:widowControl w:val="0"/>
              <w:spacing w:before="0" w:after="0"/>
              <w:jc w:val="center"/>
              <w:rPr>
                <w:rFonts w:cstheme="majorHAnsi"/>
                <w:sz w:val="18"/>
              </w:rPr>
            </w:pPr>
            <w:r>
              <w:rPr>
                <w:rFonts w:cstheme="majorHAnsi"/>
                <w:sz w:val="18"/>
              </w:rPr>
              <w:t>1,706</w:t>
            </w:r>
          </w:p>
        </w:tc>
        <w:tc>
          <w:tcPr>
            <w:tcW w:w="993" w:type="dxa"/>
            <w:tcBorders>
              <w:top w:val="single" w:sz="4" w:space="0" w:color="0069A4"/>
              <w:bottom w:val="single" w:sz="12" w:space="0" w:color="0069A4"/>
            </w:tcBorders>
            <w:shd w:val="clear" w:color="auto" w:fill="auto"/>
          </w:tcPr>
          <w:p w14:paraId="08C3DCBD" w14:textId="6996D536" w:rsidR="003C77C0" w:rsidRPr="001F1D61" w:rsidRDefault="00A8619F" w:rsidP="00C824FC">
            <w:pPr>
              <w:pStyle w:val="DJCStabletext"/>
              <w:widowControl w:val="0"/>
              <w:spacing w:before="0" w:after="0"/>
              <w:jc w:val="center"/>
              <w:rPr>
                <w:rFonts w:cstheme="majorHAnsi"/>
                <w:sz w:val="18"/>
              </w:rPr>
            </w:pPr>
            <w:r>
              <w:rPr>
                <w:rFonts w:cstheme="majorHAnsi"/>
                <w:sz w:val="18"/>
              </w:rPr>
              <w:t>1,711</w:t>
            </w:r>
          </w:p>
        </w:tc>
        <w:tc>
          <w:tcPr>
            <w:tcW w:w="992" w:type="dxa"/>
            <w:tcBorders>
              <w:top w:val="single" w:sz="4" w:space="0" w:color="0069A4"/>
              <w:bottom w:val="single" w:sz="12" w:space="0" w:color="0069A4"/>
            </w:tcBorders>
            <w:shd w:val="clear" w:color="auto" w:fill="auto"/>
          </w:tcPr>
          <w:p w14:paraId="5CF7F907" w14:textId="4F691280" w:rsidR="003C77C0" w:rsidRPr="001F1D61" w:rsidRDefault="00A8619F" w:rsidP="00C824FC">
            <w:pPr>
              <w:pStyle w:val="DJCStabletext"/>
              <w:widowControl w:val="0"/>
              <w:spacing w:before="0" w:after="0"/>
              <w:jc w:val="center"/>
              <w:rPr>
                <w:rFonts w:cstheme="majorHAnsi"/>
                <w:sz w:val="18"/>
              </w:rPr>
            </w:pPr>
            <w:r>
              <w:rPr>
                <w:rFonts w:cstheme="majorHAnsi"/>
                <w:sz w:val="18"/>
              </w:rPr>
              <w:t>3,501</w:t>
            </w:r>
          </w:p>
        </w:tc>
        <w:tc>
          <w:tcPr>
            <w:tcW w:w="992" w:type="dxa"/>
            <w:tcBorders>
              <w:top w:val="single" w:sz="4" w:space="0" w:color="0069A4"/>
              <w:bottom w:val="single" w:sz="12" w:space="0" w:color="0069A4"/>
            </w:tcBorders>
            <w:shd w:val="clear" w:color="auto" w:fill="auto"/>
          </w:tcPr>
          <w:p w14:paraId="30196E7D" w14:textId="40CB1813" w:rsidR="003C77C0" w:rsidRPr="001F1D61" w:rsidRDefault="00A8619F" w:rsidP="00C824FC">
            <w:pPr>
              <w:pStyle w:val="DJCStabletext"/>
              <w:widowControl w:val="0"/>
              <w:spacing w:before="0" w:after="0"/>
              <w:jc w:val="center"/>
              <w:rPr>
                <w:rFonts w:cstheme="majorHAnsi"/>
                <w:sz w:val="18"/>
              </w:rPr>
            </w:pPr>
            <w:r>
              <w:rPr>
                <w:rFonts w:cstheme="majorHAnsi"/>
                <w:sz w:val="18"/>
              </w:rPr>
              <w:t>2,289</w:t>
            </w:r>
          </w:p>
        </w:tc>
        <w:tc>
          <w:tcPr>
            <w:tcW w:w="992" w:type="dxa"/>
            <w:tcBorders>
              <w:top w:val="single" w:sz="4" w:space="0" w:color="0069A4"/>
              <w:bottom w:val="single" w:sz="12" w:space="0" w:color="0069A4"/>
            </w:tcBorders>
            <w:shd w:val="clear" w:color="auto" w:fill="auto"/>
          </w:tcPr>
          <w:p w14:paraId="5AB08F4B" w14:textId="4AC3A788" w:rsidR="003C77C0" w:rsidRPr="001F1D61" w:rsidRDefault="00A8619F" w:rsidP="00C824FC">
            <w:pPr>
              <w:pStyle w:val="DJCStabletext"/>
              <w:widowControl w:val="0"/>
              <w:spacing w:before="0" w:after="0"/>
              <w:jc w:val="center"/>
              <w:rPr>
                <w:rFonts w:cstheme="majorHAnsi"/>
                <w:sz w:val="18"/>
              </w:rPr>
            </w:pPr>
            <w:r>
              <w:rPr>
                <w:rFonts w:cstheme="majorHAnsi"/>
                <w:sz w:val="18"/>
              </w:rPr>
              <w:t>2,302</w:t>
            </w:r>
          </w:p>
        </w:tc>
        <w:tc>
          <w:tcPr>
            <w:tcW w:w="1395" w:type="dxa"/>
            <w:tcBorders>
              <w:top w:val="single" w:sz="4" w:space="0" w:color="0069A4"/>
              <w:bottom w:val="single" w:sz="12" w:space="0" w:color="0069A4"/>
            </w:tcBorders>
            <w:shd w:val="clear" w:color="auto" w:fill="auto"/>
          </w:tcPr>
          <w:p w14:paraId="427620F0" w14:textId="31DF8CA3" w:rsidR="003C77C0" w:rsidRPr="001F1D61" w:rsidRDefault="00A8619F" w:rsidP="00C824FC">
            <w:pPr>
              <w:pStyle w:val="DJCStabletext"/>
              <w:widowControl w:val="0"/>
              <w:spacing w:before="0" w:after="0"/>
              <w:jc w:val="center"/>
              <w:rPr>
                <w:rFonts w:cstheme="majorHAnsi"/>
                <w:sz w:val="18"/>
              </w:rPr>
            </w:pPr>
            <w:r>
              <w:rPr>
                <w:rFonts w:cstheme="majorHAnsi"/>
                <w:sz w:val="18"/>
              </w:rPr>
              <w:t>4,108</w:t>
            </w:r>
          </w:p>
        </w:tc>
        <w:tc>
          <w:tcPr>
            <w:tcW w:w="827" w:type="dxa"/>
            <w:tcBorders>
              <w:top w:val="single" w:sz="4" w:space="0" w:color="0069A4"/>
              <w:bottom w:val="single" w:sz="12" w:space="0" w:color="0069A4"/>
            </w:tcBorders>
            <w:shd w:val="clear" w:color="auto" w:fill="auto"/>
          </w:tcPr>
          <w:p w14:paraId="48DA7838" w14:textId="324FBA12" w:rsidR="003C77C0" w:rsidRPr="001F1D61" w:rsidRDefault="00A8619F" w:rsidP="00C824FC">
            <w:pPr>
              <w:pStyle w:val="DJCStabletext"/>
              <w:widowControl w:val="0"/>
              <w:spacing w:before="0" w:after="0"/>
              <w:jc w:val="center"/>
              <w:rPr>
                <w:rFonts w:cstheme="majorHAnsi"/>
                <w:sz w:val="18"/>
              </w:rPr>
            </w:pPr>
            <w:r>
              <w:rPr>
                <w:rFonts w:cstheme="majorHAnsi"/>
                <w:sz w:val="18"/>
              </w:rPr>
              <w:t>1,934</w:t>
            </w:r>
          </w:p>
        </w:tc>
      </w:tr>
    </w:tbl>
    <w:p w14:paraId="6A8C55AA" w14:textId="77777777" w:rsidR="003E31D0" w:rsidRPr="00A93148" w:rsidRDefault="003E31D0" w:rsidP="00E862D7">
      <w:pPr>
        <w:pStyle w:val="Heading2"/>
        <w:keepNext w:val="0"/>
        <w:keepLines w:val="0"/>
        <w:widowControl w:val="0"/>
        <w:numPr>
          <w:ilvl w:val="0"/>
          <w:numId w:val="0"/>
        </w:numPr>
        <w:spacing w:before="0" w:after="0"/>
        <w:rPr>
          <w:rFonts w:cstheme="majorHAnsi"/>
          <w:color w:val="000000" w:themeColor="text1"/>
          <w:sz w:val="21"/>
        </w:rPr>
      </w:pPr>
    </w:p>
    <w:p w14:paraId="5C2E1FBF" w14:textId="77777777" w:rsidR="009A21C0" w:rsidRPr="007F617A" w:rsidRDefault="009A21C0" w:rsidP="00E862D7">
      <w:pPr>
        <w:pStyle w:val="DJCSbody"/>
        <w:spacing w:after="0" w:line="240" w:lineRule="auto"/>
        <w:ind w:left="0"/>
        <w:rPr>
          <w:color w:val="000000" w:themeColor="text1"/>
          <w:sz w:val="21"/>
        </w:rPr>
      </w:pPr>
    </w:p>
    <w:p w14:paraId="2EB7546F" w14:textId="77777777" w:rsidR="009A21C0" w:rsidRPr="001F1D61" w:rsidRDefault="009A21C0" w:rsidP="00E862D7">
      <w:pPr>
        <w:pStyle w:val="DJCSbody"/>
        <w:spacing w:after="0" w:line="240" w:lineRule="auto"/>
        <w:ind w:left="0"/>
        <w:rPr>
          <w:color w:val="000000" w:themeColor="text1"/>
          <w:sz w:val="21"/>
        </w:rPr>
      </w:pPr>
    </w:p>
    <w:p w14:paraId="3561E58C" w14:textId="77777777" w:rsidR="00DF7B9E" w:rsidRDefault="00DF7B9E" w:rsidP="003E31D0">
      <w:pPr>
        <w:pStyle w:val="Heading2"/>
        <w:keepNext w:val="0"/>
        <w:keepLines w:val="0"/>
        <w:widowControl w:val="0"/>
        <w:numPr>
          <w:ilvl w:val="0"/>
          <w:numId w:val="0"/>
        </w:numPr>
        <w:spacing w:after="480"/>
        <w:rPr>
          <w:rFonts w:cstheme="majorHAnsi"/>
        </w:rPr>
      </w:pPr>
      <w:r>
        <w:rPr>
          <w:rFonts w:cstheme="majorHAnsi"/>
        </w:rPr>
        <w:br w:type="page"/>
      </w:r>
    </w:p>
    <w:p w14:paraId="4672833D" w14:textId="7085E112" w:rsidR="00E93146" w:rsidRPr="00F63591" w:rsidRDefault="00E93146" w:rsidP="003E31D0">
      <w:pPr>
        <w:pStyle w:val="Heading2"/>
        <w:keepNext w:val="0"/>
        <w:keepLines w:val="0"/>
        <w:widowControl w:val="0"/>
        <w:numPr>
          <w:ilvl w:val="0"/>
          <w:numId w:val="0"/>
        </w:numPr>
        <w:spacing w:after="480"/>
        <w:rPr>
          <w:rFonts w:cstheme="majorHAnsi"/>
          <w:color w:val="0069A4"/>
        </w:rPr>
      </w:pPr>
      <w:bookmarkStart w:id="179" w:name="_Toc63936968"/>
      <w:r w:rsidRPr="00F63591">
        <w:rPr>
          <w:rFonts w:cstheme="majorHAnsi"/>
          <w:color w:val="0069A4"/>
        </w:rPr>
        <w:lastRenderedPageBreak/>
        <w:t xml:space="preserve">Appendix </w:t>
      </w:r>
      <w:r w:rsidRPr="00F63591">
        <w:rPr>
          <w:rFonts w:cstheme="majorHAnsi"/>
          <w:color w:val="0069A4"/>
        </w:rPr>
        <w:fldChar w:fldCharType="begin"/>
      </w:r>
      <w:r w:rsidRPr="00F63591">
        <w:rPr>
          <w:rFonts w:cstheme="majorHAnsi"/>
          <w:color w:val="0069A4"/>
        </w:rPr>
        <w:instrText>SEQ Appendix \* ARABIC</w:instrText>
      </w:r>
      <w:r w:rsidRPr="00F63591">
        <w:rPr>
          <w:rFonts w:cstheme="majorHAnsi"/>
          <w:color w:val="0069A4"/>
        </w:rPr>
        <w:fldChar w:fldCharType="separate"/>
      </w:r>
      <w:r w:rsidR="00C4429A">
        <w:rPr>
          <w:rFonts w:cstheme="majorHAnsi"/>
          <w:noProof/>
          <w:color w:val="0069A4"/>
        </w:rPr>
        <w:t>12</w:t>
      </w:r>
      <w:r w:rsidRPr="00F63591">
        <w:rPr>
          <w:rFonts w:cstheme="majorHAnsi"/>
          <w:color w:val="0069A4"/>
        </w:rPr>
        <w:fldChar w:fldCharType="end"/>
      </w:r>
      <w:bookmarkEnd w:id="175"/>
      <w:r w:rsidRPr="00F63591">
        <w:rPr>
          <w:rFonts w:cstheme="majorHAnsi"/>
          <w:color w:val="0069A4"/>
        </w:rPr>
        <w:t xml:space="preserve">: </w:t>
      </w:r>
      <w:r w:rsidR="005A2E66" w:rsidRPr="00F63591">
        <w:rPr>
          <w:rFonts w:cstheme="majorHAnsi"/>
          <w:color w:val="0069A4"/>
        </w:rPr>
        <w:t>Financial impost of proposed Fees Regulations</w:t>
      </w:r>
      <w:bookmarkEnd w:id="176"/>
      <w:bookmarkEnd w:id="177"/>
      <w:bookmarkEnd w:id="179"/>
    </w:p>
    <w:p w14:paraId="322186FD" w14:textId="6D9C4D15" w:rsidR="00E93146" w:rsidRPr="00654F19" w:rsidRDefault="006342B8" w:rsidP="003E31D0">
      <w:pPr>
        <w:pStyle w:val="DJCSbody"/>
        <w:widowControl w:val="0"/>
        <w:spacing w:after="200" w:line="240" w:lineRule="auto"/>
        <w:ind w:left="0"/>
        <w:rPr>
          <w:rFonts w:cstheme="majorHAnsi"/>
          <w:sz w:val="18"/>
          <w:szCs w:val="18"/>
        </w:rPr>
      </w:pPr>
      <w:r w:rsidRPr="006C0D3D">
        <w:rPr>
          <w:rFonts w:cstheme="majorHAnsi"/>
          <w:sz w:val="18"/>
          <w:szCs w:val="18"/>
        </w:rPr>
        <w:fldChar w:fldCharType="begin"/>
      </w:r>
      <w:r w:rsidRPr="006C0D3D">
        <w:rPr>
          <w:rFonts w:cstheme="majorHAnsi"/>
          <w:sz w:val="18"/>
          <w:szCs w:val="18"/>
        </w:rPr>
        <w:instrText xml:space="preserve"> REF _Ref63022233 \h  \* MERGEFORMAT </w:instrText>
      </w:r>
      <w:r w:rsidRPr="006C0D3D">
        <w:rPr>
          <w:rFonts w:cstheme="majorHAnsi"/>
          <w:sz w:val="18"/>
          <w:szCs w:val="18"/>
        </w:rPr>
      </w:r>
      <w:r w:rsidRPr="006C0D3D">
        <w:rPr>
          <w:rFonts w:cstheme="majorHAnsi"/>
          <w:sz w:val="18"/>
          <w:szCs w:val="18"/>
        </w:rPr>
        <w:fldChar w:fldCharType="separate"/>
      </w:r>
      <w:r w:rsidR="00C4429A" w:rsidRPr="00C4429A">
        <w:rPr>
          <w:rFonts w:cstheme="majorHAnsi"/>
          <w:sz w:val="18"/>
          <w:szCs w:val="18"/>
        </w:rPr>
        <w:t>Table 30</w:t>
      </w:r>
      <w:r w:rsidRPr="006C0D3D">
        <w:rPr>
          <w:rFonts w:cstheme="majorHAnsi"/>
          <w:sz w:val="18"/>
          <w:szCs w:val="18"/>
        </w:rPr>
        <w:fldChar w:fldCharType="end"/>
      </w:r>
      <w:r w:rsidRPr="00654F19">
        <w:rPr>
          <w:rFonts w:cstheme="majorHAnsi"/>
          <w:sz w:val="18"/>
          <w:szCs w:val="18"/>
        </w:rPr>
        <w:t xml:space="preserve"> </w:t>
      </w:r>
      <w:r w:rsidR="00E93146" w:rsidRPr="00654F19">
        <w:rPr>
          <w:rFonts w:cstheme="majorHAnsi"/>
          <w:sz w:val="18"/>
          <w:szCs w:val="18"/>
        </w:rPr>
        <w:t xml:space="preserve">shows </w:t>
      </w:r>
      <w:r w:rsidR="004A38EB" w:rsidRPr="00654F19">
        <w:rPr>
          <w:rFonts w:cstheme="majorHAnsi"/>
          <w:sz w:val="18"/>
          <w:szCs w:val="18"/>
        </w:rPr>
        <w:t>the expected fees paid by a typical engineer over</w:t>
      </w:r>
      <w:r w:rsidR="00E93146" w:rsidRPr="00654F19">
        <w:rPr>
          <w:rFonts w:cstheme="majorHAnsi"/>
          <w:sz w:val="18"/>
          <w:szCs w:val="18"/>
        </w:rPr>
        <w:t xml:space="preserve"> the 10-year regulatory period. </w:t>
      </w:r>
      <w:r w:rsidR="00C12E5E" w:rsidRPr="00654F19">
        <w:rPr>
          <w:rFonts w:cstheme="majorHAnsi"/>
          <w:sz w:val="18"/>
          <w:szCs w:val="18"/>
        </w:rPr>
        <w:t xml:space="preserve">The table </w:t>
      </w:r>
      <w:r w:rsidR="001B2A64" w:rsidRPr="00654F19">
        <w:rPr>
          <w:rFonts w:cstheme="majorHAnsi"/>
          <w:sz w:val="18"/>
          <w:szCs w:val="18"/>
        </w:rPr>
        <w:t xml:space="preserve">clearly shows that the financial impost of the proposed Fees Regulations only represents </w:t>
      </w:r>
      <w:r w:rsidR="004B55E3" w:rsidRPr="00654F19">
        <w:rPr>
          <w:rFonts w:cstheme="majorHAnsi"/>
          <w:sz w:val="18"/>
          <w:szCs w:val="18"/>
        </w:rPr>
        <w:t xml:space="preserve">a small percentage (less than 0.3 per cent, </w:t>
      </w:r>
      <w:r w:rsidR="00654F19">
        <w:rPr>
          <w:rFonts w:cstheme="majorHAnsi"/>
          <w:sz w:val="18"/>
          <w:szCs w:val="18"/>
        </w:rPr>
        <w:t>a</w:t>
      </w:r>
      <w:r w:rsidR="004B55E3" w:rsidRPr="00654F19">
        <w:rPr>
          <w:rFonts w:cstheme="majorHAnsi"/>
          <w:sz w:val="18"/>
          <w:szCs w:val="18"/>
        </w:rPr>
        <w:t xml:space="preserve"> year on </w:t>
      </w:r>
      <w:r w:rsidR="002A69D5" w:rsidRPr="00654F19">
        <w:rPr>
          <w:rFonts w:cstheme="majorHAnsi"/>
          <w:sz w:val="18"/>
          <w:szCs w:val="18"/>
        </w:rPr>
        <w:t xml:space="preserve">average) of </w:t>
      </w:r>
      <w:r w:rsidR="00F66BEC" w:rsidRPr="00654F19">
        <w:rPr>
          <w:rFonts w:cstheme="majorHAnsi"/>
          <w:sz w:val="18"/>
          <w:szCs w:val="18"/>
        </w:rPr>
        <w:t xml:space="preserve">the earnings potential for </w:t>
      </w:r>
      <w:r w:rsidR="000946CE" w:rsidRPr="00654F19">
        <w:rPr>
          <w:rFonts w:cstheme="majorHAnsi"/>
          <w:sz w:val="18"/>
          <w:szCs w:val="18"/>
        </w:rPr>
        <w:t>a registered professional engineer.</w:t>
      </w:r>
    </w:p>
    <w:p w14:paraId="429C239F" w14:textId="17100765" w:rsidR="000946CE" w:rsidRPr="00654F19" w:rsidRDefault="00D81E36" w:rsidP="003E31D0">
      <w:pPr>
        <w:pStyle w:val="DJCSbody"/>
        <w:widowControl w:val="0"/>
        <w:spacing w:after="200" w:line="240" w:lineRule="auto"/>
        <w:ind w:left="0"/>
        <w:rPr>
          <w:rFonts w:cstheme="majorHAnsi"/>
          <w:sz w:val="18"/>
          <w:szCs w:val="18"/>
        </w:rPr>
      </w:pPr>
      <w:r w:rsidRPr="00654F19">
        <w:rPr>
          <w:rFonts w:cstheme="majorHAnsi"/>
          <w:sz w:val="18"/>
          <w:szCs w:val="18"/>
        </w:rPr>
        <w:t xml:space="preserve">For illustrative purposes, non-practising </w:t>
      </w:r>
      <w:r w:rsidR="00A12E77" w:rsidRPr="00654F19">
        <w:rPr>
          <w:rFonts w:cstheme="majorHAnsi"/>
          <w:sz w:val="18"/>
          <w:szCs w:val="18"/>
        </w:rPr>
        <w:t>engineer fees have been included, however</w:t>
      </w:r>
      <w:r w:rsidR="00654F19">
        <w:rPr>
          <w:rFonts w:cstheme="majorHAnsi"/>
          <w:sz w:val="18"/>
          <w:szCs w:val="18"/>
        </w:rPr>
        <w:t>,</w:t>
      </w:r>
      <w:r w:rsidR="00A12E77" w:rsidRPr="00654F19">
        <w:rPr>
          <w:rFonts w:cstheme="majorHAnsi"/>
          <w:sz w:val="18"/>
          <w:szCs w:val="18"/>
        </w:rPr>
        <w:t xml:space="preserve"> it is not anticipated that a typical non-practising engineer </w:t>
      </w:r>
      <w:r w:rsidR="00D86413" w:rsidRPr="00654F19">
        <w:rPr>
          <w:rFonts w:cstheme="majorHAnsi"/>
          <w:sz w:val="18"/>
          <w:szCs w:val="18"/>
        </w:rPr>
        <w:t xml:space="preserve">will maintain the status of non-practising for an extended </w:t>
      </w:r>
      <w:proofErr w:type="gramStart"/>
      <w:r w:rsidR="00D86413" w:rsidRPr="00654F19">
        <w:rPr>
          <w:rFonts w:cstheme="majorHAnsi"/>
          <w:sz w:val="18"/>
          <w:szCs w:val="18"/>
        </w:rPr>
        <w:t>period of time</w:t>
      </w:r>
      <w:proofErr w:type="gramEnd"/>
      <w:r w:rsidR="00D86413" w:rsidRPr="00654F19">
        <w:rPr>
          <w:rFonts w:cstheme="majorHAnsi"/>
          <w:sz w:val="18"/>
          <w:szCs w:val="18"/>
        </w:rPr>
        <w:t>.</w:t>
      </w:r>
    </w:p>
    <w:p w14:paraId="67544A85" w14:textId="6FA55E69" w:rsidR="00A90C91" w:rsidRPr="00743E99" w:rsidRDefault="000662B1" w:rsidP="00D85DAF">
      <w:pPr>
        <w:pStyle w:val="Caption"/>
        <w:keepNext/>
        <w:spacing w:after="120"/>
        <w:rPr>
          <w:rFonts w:ascii="Arial" w:hAnsi="Arial" w:cstheme="majorHAnsi"/>
          <w:b/>
          <w:bCs/>
          <w:color w:val="0069A4"/>
        </w:rPr>
      </w:pPr>
      <w:bookmarkStart w:id="180" w:name="_Ref63022233"/>
      <w:bookmarkStart w:id="181" w:name="_Ref58692856"/>
      <w:bookmarkStart w:id="182" w:name="_Toc58860539"/>
      <w:r w:rsidRPr="00743E99">
        <w:rPr>
          <w:rFonts w:ascii="Arial" w:hAnsi="Arial"/>
          <w:b/>
          <w:bCs/>
          <w:color w:val="0069A4"/>
        </w:rPr>
        <w:t xml:space="preserve">Table </w:t>
      </w:r>
      <w:r w:rsidRPr="00743E99">
        <w:rPr>
          <w:rFonts w:ascii="Arial" w:hAnsi="Arial"/>
          <w:b/>
          <w:bCs/>
          <w:color w:val="0069A4"/>
        </w:rPr>
        <w:fldChar w:fldCharType="begin"/>
      </w:r>
      <w:r w:rsidRPr="00743E99">
        <w:rPr>
          <w:rFonts w:ascii="Arial" w:hAnsi="Arial"/>
          <w:b/>
          <w:bCs/>
          <w:color w:val="0069A4"/>
        </w:rPr>
        <w:instrText xml:space="preserve"> SEQ Table \* ARABIC </w:instrText>
      </w:r>
      <w:r w:rsidRPr="00743E99">
        <w:rPr>
          <w:rFonts w:ascii="Arial" w:hAnsi="Arial"/>
          <w:b/>
          <w:bCs/>
          <w:color w:val="0069A4"/>
        </w:rPr>
        <w:fldChar w:fldCharType="separate"/>
      </w:r>
      <w:r w:rsidR="00C4429A" w:rsidRPr="00743E99">
        <w:rPr>
          <w:rFonts w:ascii="Arial" w:hAnsi="Arial"/>
          <w:b/>
          <w:bCs/>
          <w:noProof/>
          <w:color w:val="0069A4"/>
        </w:rPr>
        <w:t>30</w:t>
      </w:r>
      <w:r w:rsidRPr="00743E99">
        <w:rPr>
          <w:rFonts w:ascii="Arial" w:hAnsi="Arial"/>
          <w:b/>
          <w:bCs/>
          <w:color w:val="0069A4"/>
        </w:rPr>
        <w:fldChar w:fldCharType="end"/>
      </w:r>
      <w:bookmarkEnd w:id="180"/>
      <w:r w:rsidRPr="00743E99">
        <w:rPr>
          <w:rFonts w:ascii="Arial" w:hAnsi="Arial"/>
          <w:b/>
          <w:bCs/>
          <w:color w:val="0069A4"/>
        </w:rPr>
        <w:t>: Indicative schedule of fees paid by a typical registered professional engineer</w:t>
      </w:r>
      <w:bookmarkEnd w:id="181"/>
      <w:bookmarkEnd w:id="182"/>
    </w:p>
    <w:tbl>
      <w:tblPr>
        <w:tblW w:w="0" w:type="auto"/>
        <w:tblBorders>
          <w:bottom w:val="single" w:sz="12" w:space="0" w:color="007DC3" w:themeColor="accent1"/>
          <w:insideH w:val="single" w:sz="4" w:space="0" w:color="007DC3" w:themeColor="accent1"/>
        </w:tblBorders>
        <w:tblCellMar>
          <w:top w:w="57" w:type="dxa"/>
          <w:left w:w="57" w:type="dxa"/>
          <w:bottom w:w="57" w:type="dxa"/>
          <w:right w:w="57" w:type="dxa"/>
        </w:tblCellMar>
        <w:tblLook w:val="04A0" w:firstRow="1" w:lastRow="0" w:firstColumn="1" w:lastColumn="0" w:noHBand="0" w:noVBand="1"/>
      </w:tblPr>
      <w:tblGrid>
        <w:gridCol w:w="1692"/>
        <w:gridCol w:w="782"/>
        <w:gridCol w:w="782"/>
        <w:gridCol w:w="782"/>
        <w:gridCol w:w="782"/>
        <w:gridCol w:w="782"/>
        <w:gridCol w:w="782"/>
        <w:gridCol w:w="782"/>
        <w:gridCol w:w="782"/>
        <w:gridCol w:w="782"/>
        <w:gridCol w:w="782"/>
        <w:gridCol w:w="999"/>
        <w:gridCol w:w="985"/>
        <w:gridCol w:w="999"/>
        <w:gridCol w:w="884"/>
      </w:tblGrid>
      <w:tr w:rsidR="006910D1" w:rsidRPr="00B73008" w14:paraId="3A3DC5DB" w14:textId="77777777" w:rsidTr="00802FE5">
        <w:trPr>
          <w:tblHeader/>
        </w:trPr>
        <w:tc>
          <w:tcPr>
            <w:tcW w:w="0" w:type="auto"/>
            <w:tcBorders>
              <w:top w:val="single" w:sz="12" w:space="0" w:color="0069A4"/>
              <w:bottom w:val="single" w:sz="12" w:space="0" w:color="0069A4"/>
            </w:tcBorders>
            <w:shd w:val="clear" w:color="auto" w:fill="auto"/>
            <w:vAlign w:val="bottom"/>
            <w:hideMark/>
          </w:tcPr>
          <w:p w14:paraId="12EEBF7C" w14:textId="42A7A4C1" w:rsidR="006A135C" w:rsidRPr="00B73008" w:rsidRDefault="006A135C" w:rsidP="00B73008">
            <w:pPr>
              <w:widowControl w:val="0"/>
              <w:jc w:val="center"/>
              <w:rPr>
                <w:rFonts w:ascii="Arial" w:hAnsi="Arial" w:cs="Calibri"/>
                <w:b/>
                <w:bCs/>
                <w:color w:val="000000" w:themeColor="text1"/>
                <w:sz w:val="16"/>
                <w:szCs w:val="16"/>
                <w:lang w:eastAsia="en-AU"/>
              </w:rPr>
            </w:pPr>
          </w:p>
        </w:tc>
        <w:tc>
          <w:tcPr>
            <w:tcW w:w="0" w:type="auto"/>
            <w:tcBorders>
              <w:top w:val="single" w:sz="12" w:space="0" w:color="0069A4"/>
              <w:bottom w:val="single" w:sz="12" w:space="0" w:color="0069A4"/>
            </w:tcBorders>
            <w:shd w:val="clear" w:color="auto" w:fill="auto"/>
            <w:noWrap/>
            <w:vAlign w:val="bottom"/>
            <w:hideMark/>
          </w:tcPr>
          <w:p w14:paraId="6C34B09E"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1</w:t>
            </w:r>
          </w:p>
        </w:tc>
        <w:tc>
          <w:tcPr>
            <w:tcW w:w="0" w:type="auto"/>
            <w:tcBorders>
              <w:top w:val="single" w:sz="12" w:space="0" w:color="0069A4"/>
              <w:bottom w:val="single" w:sz="12" w:space="0" w:color="0069A4"/>
            </w:tcBorders>
            <w:shd w:val="clear" w:color="auto" w:fill="auto"/>
            <w:noWrap/>
            <w:vAlign w:val="bottom"/>
            <w:hideMark/>
          </w:tcPr>
          <w:p w14:paraId="3C687C8F"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2</w:t>
            </w:r>
          </w:p>
        </w:tc>
        <w:tc>
          <w:tcPr>
            <w:tcW w:w="0" w:type="auto"/>
            <w:tcBorders>
              <w:top w:val="single" w:sz="12" w:space="0" w:color="0069A4"/>
              <w:bottom w:val="single" w:sz="12" w:space="0" w:color="0069A4"/>
            </w:tcBorders>
            <w:shd w:val="clear" w:color="auto" w:fill="auto"/>
            <w:noWrap/>
            <w:vAlign w:val="bottom"/>
            <w:hideMark/>
          </w:tcPr>
          <w:p w14:paraId="0F7F47CE"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3</w:t>
            </w:r>
          </w:p>
        </w:tc>
        <w:tc>
          <w:tcPr>
            <w:tcW w:w="0" w:type="auto"/>
            <w:tcBorders>
              <w:top w:val="single" w:sz="12" w:space="0" w:color="0069A4"/>
              <w:bottom w:val="single" w:sz="12" w:space="0" w:color="0069A4"/>
            </w:tcBorders>
            <w:shd w:val="clear" w:color="auto" w:fill="auto"/>
            <w:noWrap/>
            <w:vAlign w:val="bottom"/>
            <w:hideMark/>
          </w:tcPr>
          <w:p w14:paraId="20F252C0"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4</w:t>
            </w:r>
          </w:p>
        </w:tc>
        <w:tc>
          <w:tcPr>
            <w:tcW w:w="0" w:type="auto"/>
            <w:tcBorders>
              <w:top w:val="single" w:sz="12" w:space="0" w:color="0069A4"/>
              <w:bottom w:val="single" w:sz="12" w:space="0" w:color="0069A4"/>
            </w:tcBorders>
            <w:shd w:val="clear" w:color="auto" w:fill="auto"/>
            <w:noWrap/>
            <w:vAlign w:val="bottom"/>
            <w:hideMark/>
          </w:tcPr>
          <w:p w14:paraId="0B5D49F9" w14:textId="346864F8"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5</w:t>
            </w:r>
          </w:p>
        </w:tc>
        <w:tc>
          <w:tcPr>
            <w:tcW w:w="0" w:type="auto"/>
            <w:tcBorders>
              <w:top w:val="single" w:sz="12" w:space="0" w:color="0069A4"/>
              <w:bottom w:val="single" w:sz="12" w:space="0" w:color="0069A4"/>
            </w:tcBorders>
            <w:shd w:val="clear" w:color="auto" w:fill="auto"/>
            <w:noWrap/>
            <w:vAlign w:val="bottom"/>
            <w:hideMark/>
          </w:tcPr>
          <w:p w14:paraId="14EB8E1B"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6</w:t>
            </w:r>
          </w:p>
        </w:tc>
        <w:tc>
          <w:tcPr>
            <w:tcW w:w="0" w:type="auto"/>
            <w:tcBorders>
              <w:top w:val="single" w:sz="12" w:space="0" w:color="0069A4"/>
              <w:bottom w:val="single" w:sz="12" w:space="0" w:color="0069A4"/>
            </w:tcBorders>
            <w:shd w:val="clear" w:color="auto" w:fill="auto"/>
            <w:noWrap/>
            <w:vAlign w:val="bottom"/>
            <w:hideMark/>
          </w:tcPr>
          <w:p w14:paraId="2BB76193"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7</w:t>
            </w:r>
          </w:p>
        </w:tc>
        <w:tc>
          <w:tcPr>
            <w:tcW w:w="0" w:type="auto"/>
            <w:tcBorders>
              <w:top w:val="single" w:sz="12" w:space="0" w:color="0069A4"/>
              <w:bottom w:val="single" w:sz="12" w:space="0" w:color="0069A4"/>
            </w:tcBorders>
            <w:shd w:val="clear" w:color="auto" w:fill="auto"/>
            <w:noWrap/>
            <w:vAlign w:val="bottom"/>
            <w:hideMark/>
          </w:tcPr>
          <w:p w14:paraId="35270DFC"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8</w:t>
            </w:r>
          </w:p>
        </w:tc>
        <w:tc>
          <w:tcPr>
            <w:tcW w:w="0" w:type="auto"/>
            <w:tcBorders>
              <w:top w:val="single" w:sz="12" w:space="0" w:color="0069A4"/>
              <w:bottom w:val="single" w:sz="12" w:space="0" w:color="0069A4"/>
            </w:tcBorders>
            <w:shd w:val="clear" w:color="auto" w:fill="auto"/>
            <w:noWrap/>
            <w:vAlign w:val="bottom"/>
            <w:hideMark/>
          </w:tcPr>
          <w:p w14:paraId="36503E43"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9</w:t>
            </w:r>
          </w:p>
        </w:tc>
        <w:tc>
          <w:tcPr>
            <w:tcW w:w="0" w:type="auto"/>
            <w:tcBorders>
              <w:top w:val="single" w:sz="12" w:space="0" w:color="0069A4"/>
              <w:bottom w:val="single" w:sz="12" w:space="0" w:color="0069A4"/>
            </w:tcBorders>
            <w:shd w:val="clear" w:color="auto" w:fill="auto"/>
            <w:noWrap/>
            <w:vAlign w:val="bottom"/>
            <w:hideMark/>
          </w:tcPr>
          <w:p w14:paraId="3F714F48"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Year 10</w:t>
            </w:r>
          </w:p>
        </w:tc>
        <w:tc>
          <w:tcPr>
            <w:tcW w:w="0" w:type="auto"/>
            <w:gridSpan w:val="2"/>
            <w:tcBorders>
              <w:top w:val="single" w:sz="12" w:space="0" w:color="0069A4"/>
              <w:bottom w:val="single" w:sz="12" w:space="0" w:color="0069A4"/>
            </w:tcBorders>
            <w:shd w:val="clear" w:color="auto" w:fill="auto"/>
            <w:noWrap/>
            <w:vAlign w:val="bottom"/>
            <w:hideMark/>
          </w:tcPr>
          <w:p w14:paraId="78FB46CF"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Total</w:t>
            </w:r>
          </w:p>
        </w:tc>
        <w:tc>
          <w:tcPr>
            <w:tcW w:w="0" w:type="auto"/>
            <w:gridSpan w:val="2"/>
            <w:tcBorders>
              <w:top w:val="single" w:sz="12" w:space="0" w:color="0069A4"/>
              <w:bottom w:val="single" w:sz="12" w:space="0" w:color="0069A4"/>
            </w:tcBorders>
            <w:shd w:val="clear" w:color="auto" w:fill="auto"/>
            <w:noWrap/>
            <w:vAlign w:val="bottom"/>
            <w:hideMark/>
          </w:tcPr>
          <w:p w14:paraId="5AD8623E"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Average</w:t>
            </w:r>
          </w:p>
        </w:tc>
      </w:tr>
      <w:tr w:rsidR="006910D1" w:rsidRPr="00B73008" w14:paraId="33184334" w14:textId="77777777" w:rsidTr="00802FE5">
        <w:trPr>
          <w:tblHeader/>
        </w:trPr>
        <w:tc>
          <w:tcPr>
            <w:tcW w:w="0" w:type="auto"/>
            <w:tcBorders>
              <w:top w:val="single" w:sz="12" w:space="0" w:color="0069A4"/>
              <w:bottom w:val="single" w:sz="12" w:space="0" w:color="0069A4"/>
            </w:tcBorders>
            <w:shd w:val="clear" w:color="auto" w:fill="auto"/>
            <w:vAlign w:val="bottom"/>
            <w:hideMark/>
          </w:tcPr>
          <w:p w14:paraId="6EDC3A86" w14:textId="23F6444E" w:rsidR="006A135C" w:rsidRPr="00B73008" w:rsidRDefault="006A135C" w:rsidP="00B73008">
            <w:pPr>
              <w:widowControl w:val="0"/>
              <w:jc w:val="center"/>
              <w:rPr>
                <w:rFonts w:ascii="Arial" w:hAnsi="Arial" w:cs="Calibri"/>
                <w:b/>
                <w:bCs/>
                <w:color w:val="000000" w:themeColor="text1"/>
                <w:sz w:val="16"/>
                <w:szCs w:val="16"/>
                <w:lang w:eastAsia="en-AU"/>
              </w:rPr>
            </w:pPr>
          </w:p>
        </w:tc>
        <w:tc>
          <w:tcPr>
            <w:tcW w:w="0" w:type="auto"/>
            <w:tcBorders>
              <w:top w:val="single" w:sz="12" w:space="0" w:color="0069A4"/>
              <w:bottom w:val="single" w:sz="12" w:space="0" w:color="0069A4"/>
            </w:tcBorders>
            <w:shd w:val="clear" w:color="auto" w:fill="auto"/>
            <w:noWrap/>
            <w:vAlign w:val="bottom"/>
            <w:hideMark/>
          </w:tcPr>
          <w:p w14:paraId="11BE09F6"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2021-22</w:t>
            </w:r>
          </w:p>
        </w:tc>
        <w:tc>
          <w:tcPr>
            <w:tcW w:w="0" w:type="auto"/>
            <w:tcBorders>
              <w:top w:val="single" w:sz="12" w:space="0" w:color="0069A4"/>
              <w:bottom w:val="single" w:sz="12" w:space="0" w:color="0069A4"/>
            </w:tcBorders>
            <w:shd w:val="clear" w:color="auto" w:fill="auto"/>
            <w:noWrap/>
            <w:vAlign w:val="bottom"/>
            <w:hideMark/>
          </w:tcPr>
          <w:p w14:paraId="4290EFC5"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2022-23</w:t>
            </w:r>
          </w:p>
        </w:tc>
        <w:tc>
          <w:tcPr>
            <w:tcW w:w="0" w:type="auto"/>
            <w:tcBorders>
              <w:top w:val="single" w:sz="12" w:space="0" w:color="0069A4"/>
              <w:bottom w:val="single" w:sz="12" w:space="0" w:color="0069A4"/>
            </w:tcBorders>
            <w:shd w:val="clear" w:color="auto" w:fill="auto"/>
            <w:noWrap/>
            <w:vAlign w:val="bottom"/>
            <w:hideMark/>
          </w:tcPr>
          <w:p w14:paraId="4D4B2465"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2023-24</w:t>
            </w:r>
          </w:p>
        </w:tc>
        <w:tc>
          <w:tcPr>
            <w:tcW w:w="0" w:type="auto"/>
            <w:tcBorders>
              <w:top w:val="single" w:sz="12" w:space="0" w:color="0069A4"/>
              <w:bottom w:val="single" w:sz="12" w:space="0" w:color="0069A4"/>
            </w:tcBorders>
            <w:shd w:val="clear" w:color="auto" w:fill="auto"/>
            <w:noWrap/>
            <w:vAlign w:val="bottom"/>
            <w:hideMark/>
          </w:tcPr>
          <w:p w14:paraId="56C009A3"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2024-25</w:t>
            </w:r>
          </w:p>
        </w:tc>
        <w:tc>
          <w:tcPr>
            <w:tcW w:w="0" w:type="auto"/>
            <w:tcBorders>
              <w:top w:val="single" w:sz="12" w:space="0" w:color="0069A4"/>
              <w:bottom w:val="single" w:sz="12" w:space="0" w:color="0069A4"/>
            </w:tcBorders>
            <w:shd w:val="clear" w:color="auto" w:fill="auto"/>
            <w:noWrap/>
            <w:vAlign w:val="bottom"/>
            <w:hideMark/>
          </w:tcPr>
          <w:p w14:paraId="203E8EFA"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2025-26</w:t>
            </w:r>
          </w:p>
        </w:tc>
        <w:tc>
          <w:tcPr>
            <w:tcW w:w="0" w:type="auto"/>
            <w:tcBorders>
              <w:top w:val="single" w:sz="12" w:space="0" w:color="0069A4"/>
              <w:bottom w:val="single" w:sz="12" w:space="0" w:color="0069A4"/>
            </w:tcBorders>
            <w:shd w:val="clear" w:color="auto" w:fill="auto"/>
            <w:noWrap/>
            <w:vAlign w:val="bottom"/>
            <w:hideMark/>
          </w:tcPr>
          <w:p w14:paraId="1AFFE1B7"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2026-27</w:t>
            </w:r>
          </w:p>
        </w:tc>
        <w:tc>
          <w:tcPr>
            <w:tcW w:w="0" w:type="auto"/>
            <w:tcBorders>
              <w:top w:val="single" w:sz="12" w:space="0" w:color="0069A4"/>
              <w:bottom w:val="single" w:sz="12" w:space="0" w:color="0069A4"/>
            </w:tcBorders>
            <w:shd w:val="clear" w:color="auto" w:fill="auto"/>
            <w:noWrap/>
            <w:vAlign w:val="bottom"/>
            <w:hideMark/>
          </w:tcPr>
          <w:p w14:paraId="6582FB9A"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2027-28</w:t>
            </w:r>
          </w:p>
        </w:tc>
        <w:tc>
          <w:tcPr>
            <w:tcW w:w="0" w:type="auto"/>
            <w:tcBorders>
              <w:top w:val="single" w:sz="12" w:space="0" w:color="0069A4"/>
              <w:bottom w:val="single" w:sz="12" w:space="0" w:color="0069A4"/>
            </w:tcBorders>
            <w:shd w:val="clear" w:color="auto" w:fill="auto"/>
            <w:noWrap/>
            <w:vAlign w:val="bottom"/>
            <w:hideMark/>
          </w:tcPr>
          <w:p w14:paraId="6CFB1FC7"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2028-29</w:t>
            </w:r>
          </w:p>
        </w:tc>
        <w:tc>
          <w:tcPr>
            <w:tcW w:w="0" w:type="auto"/>
            <w:tcBorders>
              <w:top w:val="single" w:sz="12" w:space="0" w:color="0069A4"/>
              <w:bottom w:val="single" w:sz="12" w:space="0" w:color="0069A4"/>
            </w:tcBorders>
            <w:shd w:val="clear" w:color="auto" w:fill="auto"/>
            <w:noWrap/>
            <w:vAlign w:val="bottom"/>
            <w:hideMark/>
          </w:tcPr>
          <w:p w14:paraId="78FF1784"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2029-30</w:t>
            </w:r>
          </w:p>
        </w:tc>
        <w:tc>
          <w:tcPr>
            <w:tcW w:w="0" w:type="auto"/>
            <w:tcBorders>
              <w:top w:val="single" w:sz="12" w:space="0" w:color="0069A4"/>
              <w:bottom w:val="single" w:sz="12" w:space="0" w:color="0069A4"/>
            </w:tcBorders>
            <w:shd w:val="clear" w:color="auto" w:fill="auto"/>
            <w:noWrap/>
            <w:vAlign w:val="bottom"/>
            <w:hideMark/>
          </w:tcPr>
          <w:p w14:paraId="6D361777"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2030-31</w:t>
            </w:r>
          </w:p>
        </w:tc>
        <w:tc>
          <w:tcPr>
            <w:tcW w:w="0" w:type="auto"/>
            <w:tcBorders>
              <w:top w:val="single" w:sz="12" w:space="0" w:color="0069A4"/>
              <w:bottom w:val="single" w:sz="12" w:space="0" w:color="0069A4"/>
            </w:tcBorders>
            <w:shd w:val="clear" w:color="auto" w:fill="auto"/>
            <w:vAlign w:val="bottom"/>
            <w:hideMark/>
          </w:tcPr>
          <w:p w14:paraId="4F2F1B74"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3-year period (initial)</w:t>
            </w:r>
          </w:p>
        </w:tc>
        <w:tc>
          <w:tcPr>
            <w:tcW w:w="0" w:type="auto"/>
            <w:tcBorders>
              <w:top w:val="single" w:sz="12" w:space="0" w:color="0069A4"/>
              <w:bottom w:val="single" w:sz="12" w:space="0" w:color="0069A4"/>
            </w:tcBorders>
            <w:shd w:val="clear" w:color="auto" w:fill="auto"/>
            <w:vAlign w:val="bottom"/>
            <w:hideMark/>
          </w:tcPr>
          <w:p w14:paraId="5D3D0848"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10-year period</w:t>
            </w:r>
          </w:p>
        </w:tc>
        <w:tc>
          <w:tcPr>
            <w:tcW w:w="0" w:type="auto"/>
            <w:tcBorders>
              <w:top w:val="single" w:sz="12" w:space="0" w:color="0069A4"/>
              <w:bottom w:val="single" w:sz="12" w:space="0" w:color="0069A4"/>
            </w:tcBorders>
            <w:shd w:val="clear" w:color="auto" w:fill="auto"/>
            <w:vAlign w:val="bottom"/>
            <w:hideMark/>
          </w:tcPr>
          <w:p w14:paraId="09739584"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3-year period (initial)</w:t>
            </w:r>
          </w:p>
        </w:tc>
        <w:tc>
          <w:tcPr>
            <w:tcW w:w="0" w:type="auto"/>
            <w:tcBorders>
              <w:top w:val="single" w:sz="12" w:space="0" w:color="0069A4"/>
              <w:bottom w:val="single" w:sz="12" w:space="0" w:color="0069A4"/>
            </w:tcBorders>
            <w:shd w:val="clear" w:color="auto" w:fill="auto"/>
            <w:vAlign w:val="bottom"/>
            <w:hideMark/>
          </w:tcPr>
          <w:p w14:paraId="323B96E3" w14:textId="77777777" w:rsidR="006A135C" w:rsidRPr="00B73008" w:rsidRDefault="006A135C" w:rsidP="00B73008">
            <w:pPr>
              <w:widowControl w:val="0"/>
              <w:jc w:val="center"/>
              <w:rPr>
                <w:rFonts w:ascii="Arial" w:hAnsi="Arial" w:cs="Calibri"/>
                <w:b/>
                <w:bCs/>
                <w:color w:val="000000" w:themeColor="text1"/>
                <w:sz w:val="16"/>
                <w:szCs w:val="16"/>
                <w:lang w:eastAsia="en-AU"/>
              </w:rPr>
            </w:pPr>
            <w:r w:rsidRPr="00B73008">
              <w:rPr>
                <w:rFonts w:ascii="Arial" w:hAnsi="Arial" w:cs="Calibri"/>
                <w:b/>
                <w:bCs/>
                <w:color w:val="000000" w:themeColor="text1"/>
                <w:sz w:val="16"/>
                <w:szCs w:val="16"/>
                <w:lang w:eastAsia="en-AU"/>
              </w:rPr>
              <w:t>10-year period</w:t>
            </w:r>
          </w:p>
        </w:tc>
      </w:tr>
      <w:tr w:rsidR="006910D1" w:rsidRPr="00B73008" w14:paraId="5425A44D" w14:textId="77777777" w:rsidTr="00802FE5">
        <w:tc>
          <w:tcPr>
            <w:tcW w:w="0" w:type="auto"/>
            <w:tcBorders>
              <w:top w:val="single" w:sz="12" w:space="0" w:color="0069A4"/>
              <w:bottom w:val="single" w:sz="4" w:space="0" w:color="007DC3" w:themeColor="accent1"/>
            </w:tcBorders>
            <w:shd w:val="clear" w:color="auto" w:fill="auto"/>
            <w:vAlign w:val="bottom"/>
            <w:hideMark/>
          </w:tcPr>
          <w:p w14:paraId="44D6F955"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Victoria - Practising Engineer (Not endorsed)</w:t>
            </w:r>
          </w:p>
        </w:tc>
        <w:tc>
          <w:tcPr>
            <w:tcW w:w="0" w:type="auto"/>
            <w:tcBorders>
              <w:top w:val="single" w:sz="12" w:space="0" w:color="0069A4"/>
              <w:bottom w:val="single" w:sz="4" w:space="0" w:color="007DC3" w:themeColor="accent1"/>
            </w:tcBorders>
            <w:shd w:val="clear" w:color="000000" w:fill="8EA9DB"/>
            <w:noWrap/>
            <w:vAlign w:val="bottom"/>
            <w:hideMark/>
          </w:tcPr>
          <w:p w14:paraId="06280ABF"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49310532"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78A137C3"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5BE5238E"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0091F833"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7AEB686F"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34125519"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3E577F51"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3DBC1B18"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74684B4C"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601D8BCF"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68895EEF"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790BF5C0"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c>
          <w:tcPr>
            <w:tcW w:w="0" w:type="auto"/>
            <w:tcBorders>
              <w:top w:val="single" w:sz="12" w:space="0" w:color="0069A4"/>
              <w:bottom w:val="single" w:sz="4" w:space="0" w:color="007DC3" w:themeColor="accent1"/>
            </w:tcBorders>
            <w:shd w:val="clear" w:color="000000" w:fill="8EA9DB"/>
            <w:noWrap/>
            <w:vAlign w:val="bottom"/>
            <w:hideMark/>
          </w:tcPr>
          <w:p w14:paraId="5ADFBB69"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 </w:t>
            </w:r>
          </w:p>
        </w:tc>
      </w:tr>
      <w:tr w:rsidR="006910D1" w:rsidRPr="00B73008" w14:paraId="66DF09F8" w14:textId="77777777" w:rsidTr="00802FE5">
        <w:tc>
          <w:tcPr>
            <w:tcW w:w="0" w:type="auto"/>
            <w:tcBorders>
              <w:top w:val="single" w:sz="4" w:space="0" w:color="007DC3" w:themeColor="accent1"/>
              <w:bottom w:val="single" w:sz="4" w:space="0" w:color="0069A4"/>
            </w:tcBorders>
            <w:shd w:val="clear" w:color="000000" w:fill="D9E1F2"/>
            <w:vAlign w:val="bottom"/>
            <w:hideMark/>
          </w:tcPr>
          <w:p w14:paraId="431D1329"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Registration application fee</w:t>
            </w:r>
          </w:p>
        </w:tc>
        <w:tc>
          <w:tcPr>
            <w:tcW w:w="0" w:type="auto"/>
            <w:tcBorders>
              <w:top w:val="single" w:sz="4" w:space="0" w:color="007DC3" w:themeColor="accent1"/>
              <w:bottom w:val="single" w:sz="4" w:space="0" w:color="0069A4"/>
            </w:tcBorders>
            <w:shd w:val="clear" w:color="000000" w:fill="EDEDED"/>
            <w:noWrap/>
            <w:vAlign w:val="center"/>
            <w:hideMark/>
          </w:tcPr>
          <w:p w14:paraId="4D74E90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7DC3" w:themeColor="accent1"/>
              <w:bottom w:val="single" w:sz="4" w:space="0" w:color="0069A4"/>
            </w:tcBorders>
            <w:shd w:val="clear" w:color="000000" w:fill="EDEDED"/>
            <w:noWrap/>
            <w:vAlign w:val="center"/>
            <w:hideMark/>
          </w:tcPr>
          <w:p w14:paraId="191CA94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7B96ECA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6802613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3E57856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3EA633E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09233E6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281DC27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18B95EC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1A75466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7DC3" w:themeColor="accent1"/>
              <w:bottom w:val="single" w:sz="4" w:space="0" w:color="0069A4"/>
            </w:tcBorders>
            <w:shd w:val="clear" w:color="000000" w:fill="EDEDED"/>
            <w:noWrap/>
            <w:vAlign w:val="center"/>
            <w:hideMark/>
          </w:tcPr>
          <w:p w14:paraId="201A453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7DC3" w:themeColor="accent1"/>
              <w:bottom w:val="single" w:sz="4" w:space="0" w:color="0069A4"/>
            </w:tcBorders>
            <w:shd w:val="clear" w:color="000000" w:fill="EDEDED"/>
            <w:noWrap/>
            <w:vAlign w:val="center"/>
            <w:hideMark/>
          </w:tcPr>
          <w:p w14:paraId="2ADE357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7DC3" w:themeColor="accent1"/>
              <w:bottom w:val="single" w:sz="4" w:space="0" w:color="0069A4"/>
            </w:tcBorders>
            <w:shd w:val="clear" w:color="000000" w:fill="EDEDED"/>
            <w:noWrap/>
            <w:vAlign w:val="center"/>
            <w:hideMark/>
          </w:tcPr>
          <w:p w14:paraId="29B69C1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$28.56</w:t>
            </w:r>
          </w:p>
        </w:tc>
        <w:tc>
          <w:tcPr>
            <w:tcW w:w="0" w:type="auto"/>
            <w:tcBorders>
              <w:top w:val="single" w:sz="4" w:space="0" w:color="007DC3" w:themeColor="accent1"/>
              <w:bottom w:val="single" w:sz="4" w:space="0" w:color="0069A4"/>
            </w:tcBorders>
            <w:shd w:val="clear" w:color="000000" w:fill="EDEDED"/>
            <w:noWrap/>
            <w:vAlign w:val="center"/>
            <w:hideMark/>
          </w:tcPr>
          <w:p w14:paraId="5D8F8B4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$8.57</w:t>
            </w:r>
          </w:p>
        </w:tc>
      </w:tr>
      <w:tr w:rsidR="006910D1" w:rsidRPr="00B73008" w14:paraId="1FBFA4C5" w14:textId="77777777" w:rsidTr="00802FE5">
        <w:tc>
          <w:tcPr>
            <w:tcW w:w="0" w:type="auto"/>
            <w:tcBorders>
              <w:top w:val="single" w:sz="4" w:space="0" w:color="0069A4"/>
              <w:bottom w:val="single" w:sz="4" w:space="0" w:color="0069A4"/>
            </w:tcBorders>
            <w:shd w:val="clear" w:color="000000" w:fill="D9E1F2"/>
            <w:vAlign w:val="bottom"/>
            <w:hideMark/>
          </w:tcPr>
          <w:p w14:paraId="158E4D82"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Registration fee - practising</w:t>
            </w:r>
          </w:p>
        </w:tc>
        <w:tc>
          <w:tcPr>
            <w:tcW w:w="0" w:type="auto"/>
            <w:tcBorders>
              <w:top w:val="single" w:sz="4" w:space="0" w:color="0069A4"/>
              <w:bottom w:val="single" w:sz="4" w:space="0" w:color="0069A4"/>
            </w:tcBorders>
            <w:shd w:val="clear" w:color="000000" w:fill="EDEDED"/>
            <w:noWrap/>
            <w:vAlign w:val="center"/>
            <w:hideMark/>
          </w:tcPr>
          <w:p w14:paraId="0F40229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2A7C7ED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51B7CA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A89545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174EF8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E17210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85A1E5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44A0C6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7CA926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15E473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8DFCB3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1C8512C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382EC69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$135.36</w:t>
            </w:r>
          </w:p>
        </w:tc>
        <w:tc>
          <w:tcPr>
            <w:tcW w:w="0" w:type="auto"/>
            <w:tcBorders>
              <w:top w:val="single" w:sz="4" w:space="0" w:color="0069A4"/>
              <w:bottom w:val="single" w:sz="4" w:space="0" w:color="0069A4"/>
            </w:tcBorders>
            <w:shd w:val="clear" w:color="000000" w:fill="EDEDED"/>
            <w:noWrap/>
            <w:vAlign w:val="center"/>
            <w:hideMark/>
          </w:tcPr>
          <w:p w14:paraId="75858EA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$40.61</w:t>
            </w:r>
          </w:p>
        </w:tc>
      </w:tr>
      <w:tr w:rsidR="006910D1" w:rsidRPr="00B73008" w14:paraId="361F7E01" w14:textId="77777777" w:rsidTr="00802FE5">
        <w:tc>
          <w:tcPr>
            <w:tcW w:w="0" w:type="auto"/>
            <w:tcBorders>
              <w:top w:val="single" w:sz="4" w:space="0" w:color="0069A4"/>
              <w:bottom w:val="single" w:sz="4" w:space="0" w:color="0069A4"/>
            </w:tcBorders>
            <w:shd w:val="clear" w:color="000000" w:fill="D9E1F2"/>
            <w:vAlign w:val="bottom"/>
            <w:hideMark/>
          </w:tcPr>
          <w:p w14:paraId="1620E147"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application fee</w:t>
            </w:r>
          </w:p>
        </w:tc>
        <w:tc>
          <w:tcPr>
            <w:tcW w:w="0" w:type="auto"/>
            <w:tcBorders>
              <w:top w:val="single" w:sz="4" w:space="0" w:color="0069A4"/>
              <w:bottom w:val="single" w:sz="4" w:space="0" w:color="0069A4"/>
            </w:tcBorders>
            <w:shd w:val="clear" w:color="000000" w:fill="EDEDED"/>
            <w:noWrap/>
            <w:vAlign w:val="center"/>
            <w:hideMark/>
          </w:tcPr>
          <w:p w14:paraId="066F0DC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D6F57F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38F6B8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01E477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$90.26</w:t>
            </w:r>
          </w:p>
        </w:tc>
        <w:tc>
          <w:tcPr>
            <w:tcW w:w="0" w:type="auto"/>
            <w:tcBorders>
              <w:top w:val="single" w:sz="4" w:space="0" w:color="0069A4"/>
              <w:bottom w:val="single" w:sz="4" w:space="0" w:color="0069A4"/>
            </w:tcBorders>
            <w:shd w:val="clear" w:color="000000" w:fill="EDEDED"/>
            <w:noWrap/>
            <w:vAlign w:val="center"/>
            <w:hideMark/>
          </w:tcPr>
          <w:p w14:paraId="74A82CA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2C67BC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388660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$96.49</w:t>
            </w:r>
          </w:p>
        </w:tc>
        <w:tc>
          <w:tcPr>
            <w:tcW w:w="0" w:type="auto"/>
            <w:tcBorders>
              <w:top w:val="single" w:sz="4" w:space="0" w:color="0069A4"/>
              <w:bottom w:val="single" w:sz="4" w:space="0" w:color="0069A4"/>
            </w:tcBorders>
            <w:shd w:val="clear" w:color="000000" w:fill="EDEDED"/>
            <w:noWrap/>
            <w:vAlign w:val="center"/>
            <w:hideMark/>
          </w:tcPr>
          <w:p w14:paraId="62BEEC7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18172F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E24EF6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$103.90</w:t>
            </w:r>
          </w:p>
        </w:tc>
        <w:tc>
          <w:tcPr>
            <w:tcW w:w="0" w:type="auto"/>
            <w:tcBorders>
              <w:top w:val="single" w:sz="4" w:space="0" w:color="0069A4"/>
              <w:bottom w:val="single" w:sz="4" w:space="0" w:color="0069A4"/>
            </w:tcBorders>
            <w:shd w:val="clear" w:color="000000" w:fill="EDEDED"/>
            <w:noWrap/>
            <w:vAlign w:val="center"/>
            <w:hideMark/>
          </w:tcPr>
          <w:p w14:paraId="1A015C0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13413B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$290.65</w:t>
            </w:r>
          </w:p>
        </w:tc>
        <w:tc>
          <w:tcPr>
            <w:tcW w:w="0" w:type="auto"/>
            <w:tcBorders>
              <w:top w:val="single" w:sz="4" w:space="0" w:color="0069A4"/>
              <w:bottom w:val="single" w:sz="4" w:space="0" w:color="0069A4"/>
            </w:tcBorders>
            <w:shd w:val="clear" w:color="000000" w:fill="EDEDED"/>
            <w:noWrap/>
            <w:vAlign w:val="center"/>
            <w:hideMark/>
          </w:tcPr>
          <w:p w14:paraId="05E6376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BE7C93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w:t>
            </w:r>
          </w:p>
        </w:tc>
      </w:tr>
      <w:tr w:rsidR="006910D1" w:rsidRPr="00B73008" w14:paraId="00BF04D5" w14:textId="77777777" w:rsidTr="00802FE5">
        <w:tc>
          <w:tcPr>
            <w:tcW w:w="0" w:type="auto"/>
            <w:tcBorders>
              <w:top w:val="single" w:sz="4" w:space="0" w:color="0069A4"/>
              <w:bottom w:val="single" w:sz="4" w:space="0" w:color="0069A4"/>
            </w:tcBorders>
            <w:shd w:val="clear" w:color="000000" w:fill="D9E1F2"/>
            <w:vAlign w:val="bottom"/>
            <w:hideMark/>
          </w:tcPr>
          <w:p w14:paraId="7131AE39"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fee - practising</w:t>
            </w:r>
          </w:p>
        </w:tc>
        <w:tc>
          <w:tcPr>
            <w:tcW w:w="0" w:type="auto"/>
            <w:tcBorders>
              <w:top w:val="single" w:sz="4" w:space="0" w:color="0069A4"/>
              <w:bottom w:val="single" w:sz="4" w:space="0" w:color="0069A4"/>
            </w:tcBorders>
            <w:shd w:val="clear" w:color="000000" w:fill="EDEDED"/>
            <w:noWrap/>
            <w:vAlign w:val="center"/>
            <w:hideMark/>
          </w:tcPr>
          <w:p w14:paraId="19F5B3F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20532D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C7C397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4B5A8D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$491.93</w:t>
            </w:r>
          </w:p>
        </w:tc>
        <w:tc>
          <w:tcPr>
            <w:tcW w:w="0" w:type="auto"/>
            <w:tcBorders>
              <w:top w:val="single" w:sz="4" w:space="0" w:color="0069A4"/>
              <w:bottom w:val="single" w:sz="4" w:space="0" w:color="0069A4"/>
            </w:tcBorders>
            <w:shd w:val="clear" w:color="000000" w:fill="EDEDED"/>
            <w:noWrap/>
            <w:vAlign w:val="center"/>
            <w:hideMark/>
          </w:tcPr>
          <w:p w14:paraId="281BB87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A8198E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8D4D68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$525.88</w:t>
            </w:r>
          </w:p>
        </w:tc>
        <w:tc>
          <w:tcPr>
            <w:tcW w:w="0" w:type="auto"/>
            <w:tcBorders>
              <w:top w:val="single" w:sz="4" w:space="0" w:color="0069A4"/>
              <w:bottom w:val="single" w:sz="4" w:space="0" w:color="0069A4"/>
            </w:tcBorders>
            <w:shd w:val="clear" w:color="000000" w:fill="EDEDED"/>
            <w:noWrap/>
            <w:vAlign w:val="center"/>
            <w:hideMark/>
          </w:tcPr>
          <w:p w14:paraId="4836BA6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699040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73DB81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$566.32</w:t>
            </w:r>
          </w:p>
        </w:tc>
        <w:tc>
          <w:tcPr>
            <w:tcW w:w="0" w:type="auto"/>
            <w:tcBorders>
              <w:top w:val="single" w:sz="4" w:space="0" w:color="0069A4"/>
              <w:bottom w:val="single" w:sz="4" w:space="0" w:color="0069A4"/>
            </w:tcBorders>
            <w:shd w:val="clear" w:color="000000" w:fill="EDEDED"/>
            <w:noWrap/>
            <w:vAlign w:val="center"/>
            <w:hideMark/>
          </w:tcPr>
          <w:p w14:paraId="45CB77D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9C20D4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$1,584.12</w:t>
            </w:r>
          </w:p>
        </w:tc>
        <w:tc>
          <w:tcPr>
            <w:tcW w:w="0" w:type="auto"/>
            <w:tcBorders>
              <w:top w:val="single" w:sz="4" w:space="0" w:color="0069A4"/>
              <w:bottom w:val="single" w:sz="4" w:space="0" w:color="0069A4"/>
            </w:tcBorders>
            <w:shd w:val="clear" w:color="000000" w:fill="EDEDED"/>
            <w:noWrap/>
            <w:vAlign w:val="center"/>
            <w:hideMark/>
          </w:tcPr>
          <w:p w14:paraId="1484859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B066E3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$158.41</w:t>
            </w:r>
          </w:p>
        </w:tc>
      </w:tr>
      <w:tr w:rsidR="00CA536A" w:rsidRPr="00B73008" w14:paraId="3D61C03A" w14:textId="77777777" w:rsidTr="00802FE5">
        <w:tc>
          <w:tcPr>
            <w:tcW w:w="0" w:type="auto"/>
            <w:tcBorders>
              <w:top w:val="single" w:sz="4" w:space="0" w:color="0069A4"/>
              <w:bottom w:val="single" w:sz="4" w:space="0" w:color="0069A4"/>
            </w:tcBorders>
            <w:shd w:val="clear" w:color="auto" w:fill="auto"/>
            <w:vAlign w:val="bottom"/>
            <w:hideMark/>
          </w:tcPr>
          <w:p w14:paraId="3B29127B"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t>Fees paid in period</w:t>
            </w:r>
          </w:p>
        </w:tc>
        <w:tc>
          <w:tcPr>
            <w:tcW w:w="0" w:type="auto"/>
            <w:tcBorders>
              <w:top w:val="single" w:sz="4" w:space="0" w:color="0069A4"/>
              <w:bottom w:val="single" w:sz="4" w:space="0" w:color="0069A4"/>
            </w:tcBorders>
            <w:shd w:val="clear" w:color="auto" w:fill="auto"/>
            <w:noWrap/>
            <w:vAlign w:val="center"/>
            <w:hideMark/>
          </w:tcPr>
          <w:p w14:paraId="31B6CDE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$491.75</w:t>
            </w:r>
          </w:p>
        </w:tc>
        <w:tc>
          <w:tcPr>
            <w:tcW w:w="0" w:type="auto"/>
            <w:tcBorders>
              <w:top w:val="single" w:sz="4" w:space="0" w:color="0069A4"/>
              <w:bottom w:val="single" w:sz="4" w:space="0" w:color="0069A4"/>
            </w:tcBorders>
            <w:shd w:val="clear" w:color="auto" w:fill="auto"/>
            <w:noWrap/>
            <w:vAlign w:val="center"/>
            <w:hideMark/>
          </w:tcPr>
          <w:p w14:paraId="4D0503D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5470ED13"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B43E4EC"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$582.18</w:t>
            </w:r>
          </w:p>
        </w:tc>
        <w:tc>
          <w:tcPr>
            <w:tcW w:w="0" w:type="auto"/>
            <w:tcBorders>
              <w:top w:val="single" w:sz="4" w:space="0" w:color="0069A4"/>
              <w:bottom w:val="single" w:sz="4" w:space="0" w:color="0069A4"/>
            </w:tcBorders>
            <w:shd w:val="clear" w:color="auto" w:fill="auto"/>
            <w:noWrap/>
            <w:vAlign w:val="center"/>
            <w:hideMark/>
          </w:tcPr>
          <w:p w14:paraId="46B1DE3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30A7C65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2F6FEA7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$622.37</w:t>
            </w:r>
          </w:p>
        </w:tc>
        <w:tc>
          <w:tcPr>
            <w:tcW w:w="0" w:type="auto"/>
            <w:tcBorders>
              <w:top w:val="single" w:sz="4" w:space="0" w:color="0069A4"/>
              <w:bottom w:val="single" w:sz="4" w:space="0" w:color="0069A4"/>
            </w:tcBorders>
            <w:shd w:val="clear" w:color="auto" w:fill="auto"/>
            <w:noWrap/>
            <w:vAlign w:val="center"/>
            <w:hideMark/>
          </w:tcPr>
          <w:p w14:paraId="7381C2CB"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541AEC77"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27EE81D9"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$670.22</w:t>
            </w:r>
          </w:p>
        </w:tc>
        <w:tc>
          <w:tcPr>
            <w:tcW w:w="0" w:type="auto"/>
            <w:tcBorders>
              <w:top w:val="single" w:sz="4" w:space="0" w:color="0069A4"/>
              <w:bottom w:val="single" w:sz="4" w:space="0" w:color="0069A4"/>
            </w:tcBorders>
            <w:shd w:val="clear" w:color="auto" w:fill="auto"/>
            <w:noWrap/>
            <w:vAlign w:val="center"/>
            <w:hideMark/>
          </w:tcPr>
          <w:p w14:paraId="03F83BE6"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$491.75</w:t>
            </w:r>
          </w:p>
        </w:tc>
        <w:tc>
          <w:tcPr>
            <w:tcW w:w="0" w:type="auto"/>
            <w:tcBorders>
              <w:top w:val="single" w:sz="4" w:space="0" w:color="0069A4"/>
              <w:bottom w:val="single" w:sz="4" w:space="0" w:color="0069A4"/>
            </w:tcBorders>
            <w:shd w:val="clear" w:color="auto" w:fill="auto"/>
            <w:noWrap/>
            <w:vAlign w:val="center"/>
            <w:hideMark/>
          </w:tcPr>
          <w:p w14:paraId="651EA6C4"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$2,366.52</w:t>
            </w:r>
          </w:p>
        </w:tc>
        <w:tc>
          <w:tcPr>
            <w:tcW w:w="0" w:type="auto"/>
            <w:tcBorders>
              <w:top w:val="single" w:sz="4" w:space="0" w:color="0069A4"/>
              <w:bottom w:val="single" w:sz="4" w:space="0" w:color="0069A4"/>
            </w:tcBorders>
            <w:shd w:val="clear" w:color="auto" w:fill="auto"/>
            <w:noWrap/>
            <w:vAlign w:val="center"/>
            <w:hideMark/>
          </w:tcPr>
          <w:p w14:paraId="63F0A097"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$163.92</w:t>
            </w:r>
          </w:p>
        </w:tc>
        <w:tc>
          <w:tcPr>
            <w:tcW w:w="0" w:type="auto"/>
            <w:tcBorders>
              <w:top w:val="single" w:sz="4" w:space="0" w:color="0069A4"/>
              <w:bottom w:val="single" w:sz="4" w:space="0" w:color="0069A4"/>
            </w:tcBorders>
            <w:shd w:val="clear" w:color="auto" w:fill="auto"/>
            <w:noWrap/>
            <w:vAlign w:val="center"/>
            <w:hideMark/>
          </w:tcPr>
          <w:p w14:paraId="214DB69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$236.65</w:t>
            </w:r>
          </w:p>
        </w:tc>
      </w:tr>
      <w:tr w:rsidR="00CA536A" w:rsidRPr="00B73008" w14:paraId="0CD366D5" w14:textId="77777777" w:rsidTr="00802FE5">
        <w:tc>
          <w:tcPr>
            <w:tcW w:w="0" w:type="auto"/>
            <w:tcBorders>
              <w:top w:val="single" w:sz="4" w:space="0" w:color="0069A4"/>
              <w:bottom w:val="single" w:sz="4" w:space="0" w:color="0069A4"/>
            </w:tcBorders>
            <w:shd w:val="clear" w:color="auto" w:fill="auto"/>
            <w:vAlign w:val="bottom"/>
            <w:hideMark/>
          </w:tcPr>
          <w:p w14:paraId="6A184BF5"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t>Fees paid as a proportion of earnings potential</w:t>
            </w:r>
          </w:p>
        </w:tc>
        <w:tc>
          <w:tcPr>
            <w:tcW w:w="0" w:type="auto"/>
            <w:tcBorders>
              <w:top w:val="single" w:sz="4" w:space="0" w:color="0069A4"/>
              <w:bottom w:val="single" w:sz="4" w:space="0" w:color="0069A4"/>
            </w:tcBorders>
            <w:shd w:val="clear" w:color="auto" w:fill="auto"/>
            <w:noWrap/>
            <w:vAlign w:val="center"/>
            <w:hideMark/>
          </w:tcPr>
          <w:p w14:paraId="4126DC8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0.46%</w:t>
            </w:r>
          </w:p>
        </w:tc>
        <w:tc>
          <w:tcPr>
            <w:tcW w:w="0" w:type="auto"/>
            <w:tcBorders>
              <w:top w:val="single" w:sz="4" w:space="0" w:color="0069A4"/>
              <w:bottom w:val="single" w:sz="4" w:space="0" w:color="0069A4"/>
            </w:tcBorders>
            <w:shd w:val="clear" w:color="auto" w:fill="auto"/>
            <w:noWrap/>
            <w:vAlign w:val="center"/>
            <w:hideMark/>
          </w:tcPr>
          <w:p w14:paraId="0AE62D4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3B641CF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AB8FD17"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0.47%</w:t>
            </w:r>
          </w:p>
        </w:tc>
        <w:tc>
          <w:tcPr>
            <w:tcW w:w="0" w:type="auto"/>
            <w:tcBorders>
              <w:top w:val="single" w:sz="4" w:space="0" w:color="0069A4"/>
              <w:bottom w:val="single" w:sz="4" w:space="0" w:color="0069A4"/>
            </w:tcBorders>
            <w:shd w:val="clear" w:color="auto" w:fill="auto"/>
            <w:noWrap/>
            <w:vAlign w:val="center"/>
            <w:hideMark/>
          </w:tcPr>
          <w:p w14:paraId="75D21366"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173F2B2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6D67AE84"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0.42%</w:t>
            </w:r>
          </w:p>
        </w:tc>
        <w:tc>
          <w:tcPr>
            <w:tcW w:w="0" w:type="auto"/>
            <w:tcBorders>
              <w:top w:val="single" w:sz="4" w:space="0" w:color="0069A4"/>
              <w:bottom w:val="single" w:sz="4" w:space="0" w:color="0069A4"/>
            </w:tcBorders>
            <w:shd w:val="clear" w:color="auto" w:fill="auto"/>
            <w:noWrap/>
            <w:vAlign w:val="center"/>
            <w:hideMark/>
          </w:tcPr>
          <w:p w14:paraId="3D9EEA00"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1483D92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212E1D6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0.38%</w:t>
            </w:r>
          </w:p>
        </w:tc>
        <w:tc>
          <w:tcPr>
            <w:tcW w:w="0" w:type="auto"/>
            <w:tcBorders>
              <w:top w:val="single" w:sz="4" w:space="0" w:color="0069A4"/>
              <w:bottom w:val="single" w:sz="4" w:space="0" w:color="0069A4"/>
            </w:tcBorders>
            <w:shd w:val="clear" w:color="auto" w:fill="auto"/>
            <w:noWrap/>
            <w:vAlign w:val="center"/>
            <w:hideMark/>
          </w:tcPr>
          <w:p w14:paraId="012BFF9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0.15%</w:t>
            </w:r>
          </w:p>
        </w:tc>
        <w:tc>
          <w:tcPr>
            <w:tcW w:w="0" w:type="auto"/>
            <w:tcBorders>
              <w:top w:val="single" w:sz="4" w:space="0" w:color="0069A4"/>
              <w:bottom w:val="single" w:sz="4" w:space="0" w:color="0069A4"/>
            </w:tcBorders>
            <w:shd w:val="clear" w:color="auto" w:fill="auto"/>
            <w:noWrap/>
            <w:vAlign w:val="center"/>
            <w:hideMark/>
          </w:tcPr>
          <w:p w14:paraId="0FFA378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0.17%</w:t>
            </w:r>
          </w:p>
        </w:tc>
        <w:tc>
          <w:tcPr>
            <w:tcW w:w="0" w:type="auto"/>
            <w:tcBorders>
              <w:top w:val="single" w:sz="4" w:space="0" w:color="0069A4"/>
              <w:bottom w:val="single" w:sz="4" w:space="0" w:color="0069A4"/>
            </w:tcBorders>
            <w:shd w:val="clear" w:color="auto" w:fill="auto"/>
            <w:noWrap/>
            <w:vAlign w:val="center"/>
            <w:hideMark/>
          </w:tcPr>
          <w:p w14:paraId="0D3000F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0.15%</w:t>
            </w:r>
          </w:p>
        </w:tc>
        <w:tc>
          <w:tcPr>
            <w:tcW w:w="0" w:type="auto"/>
            <w:tcBorders>
              <w:top w:val="single" w:sz="4" w:space="0" w:color="0069A4"/>
              <w:bottom w:val="single" w:sz="4" w:space="0" w:color="0069A4"/>
            </w:tcBorders>
            <w:shd w:val="clear" w:color="auto" w:fill="auto"/>
            <w:noWrap/>
            <w:vAlign w:val="center"/>
            <w:hideMark/>
          </w:tcPr>
          <w:p w14:paraId="05A101EC"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0.17%</w:t>
            </w:r>
          </w:p>
        </w:tc>
      </w:tr>
      <w:tr w:rsidR="008949CC" w:rsidRPr="00B73008" w14:paraId="3A8ACFF6" w14:textId="77777777" w:rsidTr="00802FE5">
        <w:tc>
          <w:tcPr>
            <w:tcW w:w="0" w:type="auto"/>
            <w:tcBorders>
              <w:top w:val="single" w:sz="4" w:space="0" w:color="0069A4"/>
              <w:bottom w:val="single" w:sz="12" w:space="0" w:color="0069A4"/>
            </w:tcBorders>
            <w:shd w:val="clear" w:color="auto" w:fill="auto"/>
            <w:hideMark/>
          </w:tcPr>
          <w:p w14:paraId="251CBC08"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Victoria - Non-practising Engineer (Not endorsed)</w:t>
            </w:r>
          </w:p>
        </w:tc>
        <w:tc>
          <w:tcPr>
            <w:tcW w:w="0" w:type="auto"/>
            <w:tcBorders>
              <w:top w:val="single" w:sz="4" w:space="0" w:color="0069A4"/>
              <w:bottom w:val="single" w:sz="12" w:space="0" w:color="0069A4"/>
            </w:tcBorders>
            <w:shd w:val="clear" w:color="000000" w:fill="8EA9DB"/>
            <w:noWrap/>
            <w:vAlign w:val="center"/>
            <w:hideMark/>
          </w:tcPr>
          <w:p w14:paraId="7EB9AD19" w14:textId="77777777" w:rsidR="006A135C" w:rsidRDefault="006A135C" w:rsidP="00B73008">
            <w:pPr>
              <w:widowControl w:val="0"/>
              <w:jc w:val="center"/>
              <w:rPr>
                <w:rFonts w:ascii="Arial" w:hAnsi="Arial" w:cs="Calibri"/>
                <w:color w:val="000000"/>
                <w:sz w:val="16"/>
                <w:szCs w:val="16"/>
                <w:lang w:eastAsia="en-AU"/>
              </w:rPr>
            </w:pPr>
          </w:p>
          <w:p w14:paraId="154AEBC9" w14:textId="77777777" w:rsidR="00060B44" w:rsidRDefault="00060B44" w:rsidP="00B73008">
            <w:pPr>
              <w:widowControl w:val="0"/>
              <w:jc w:val="center"/>
              <w:rPr>
                <w:rFonts w:ascii="Arial" w:hAnsi="Arial" w:cs="Calibri"/>
                <w:color w:val="000000"/>
                <w:sz w:val="16"/>
                <w:szCs w:val="16"/>
                <w:lang w:eastAsia="en-AU"/>
              </w:rPr>
            </w:pPr>
          </w:p>
          <w:p w14:paraId="2BB08919" w14:textId="2E884A5E" w:rsidR="00060B44" w:rsidRDefault="00060B44" w:rsidP="00060B44">
            <w:pPr>
              <w:widowControl w:val="0"/>
              <w:jc w:val="center"/>
              <w:rPr>
                <w:rFonts w:ascii="Arial" w:hAnsi="Arial" w:cs="Calibri"/>
                <w:color w:val="000000"/>
                <w:sz w:val="16"/>
                <w:szCs w:val="16"/>
                <w:lang w:eastAsia="en-AU"/>
              </w:rPr>
            </w:pPr>
          </w:p>
          <w:p w14:paraId="3D99BA29" w14:textId="77777777" w:rsidR="00060B44" w:rsidRDefault="00060B44" w:rsidP="00060B44">
            <w:pPr>
              <w:widowControl w:val="0"/>
              <w:jc w:val="center"/>
              <w:rPr>
                <w:rFonts w:ascii="Arial" w:hAnsi="Arial" w:cs="Calibri"/>
                <w:color w:val="000000"/>
                <w:sz w:val="16"/>
                <w:szCs w:val="16"/>
                <w:lang w:eastAsia="en-AU"/>
              </w:rPr>
            </w:pPr>
          </w:p>
          <w:p w14:paraId="5A66350A" w14:textId="2ED0E00F"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1E0DB6AF" w14:textId="1E3067D5"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0F2624E7" w14:textId="420C1BB0"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456276C7" w14:textId="658F0973"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6D73875B" w14:textId="3B6A6ACD"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041CB0D0" w14:textId="7C901522"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5BB7CDB0" w14:textId="3E87B150"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355AC6A2" w14:textId="76AA1C8E"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76830BB1" w14:textId="77167343"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1C647326" w14:textId="3350BEF6"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54A2375E" w14:textId="3BBAB351"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6E3304AF" w14:textId="047DFD00"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3647B139" w14:textId="705FA2EB"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12" w:space="0" w:color="0069A4"/>
            </w:tcBorders>
            <w:shd w:val="clear" w:color="000000" w:fill="8EA9DB"/>
            <w:noWrap/>
            <w:vAlign w:val="center"/>
            <w:hideMark/>
          </w:tcPr>
          <w:p w14:paraId="7766B716" w14:textId="1FF9FADF" w:rsidR="006A135C" w:rsidRPr="00B73008" w:rsidRDefault="006A135C" w:rsidP="00B73008">
            <w:pPr>
              <w:widowControl w:val="0"/>
              <w:jc w:val="center"/>
              <w:rPr>
                <w:rFonts w:ascii="Arial" w:hAnsi="Arial" w:cs="Calibri"/>
                <w:color w:val="000000"/>
                <w:sz w:val="16"/>
                <w:szCs w:val="16"/>
                <w:lang w:eastAsia="en-AU"/>
              </w:rPr>
            </w:pPr>
          </w:p>
        </w:tc>
      </w:tr>
      <w:tr w:rsidR="006910D1" w:rsidRPr="00B73008" w14:paraId="7F98DF2A" w14:textId="77777777" w:rsidTr="00802FE5">
        <w:tc>
          <w:tcPr>
            <w:tcW w:w="0" w:type="auto"/>
            <w:tcBorders>
              <w:top w:val="single" w:sz="12" w:space="0" w:color="0069A4"/>
              <w:bottom w:val="single" w:sz="4" w:space="0" w:color="0069A4"/>
            </w:tcBorders>
            <w:shd w:val="clear" w:color="000000" w:fill="D9E1F2"/>
            <w:vAlign w:val="bottom"/>
            <w:hideMark/>
          </w:tcPr>
          <w:p w14:paraId="7A58EBB4"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lastRenderedPageBreak/>
              <w:t>Registration application fee</w:t>
            </w:r>
          </w:p>
        </w:tc>
        <w:tc>
          <w:tcPr>
            <w:tcW w:w="0" w:type="auto"/>
            <w:tcBorders>
              <w:top w:val="single" w:sz="12" w:space="0" w:color="0069A4"/>
              <w:bottom w:val="single" w:sz="4" w:space="0" w:color="0069A4"/>
            </w:tcBorders>
            <w:shd w:val="clear" w:color="000000" w:fill="EDEDED"/>
            <w:noWrap/>
            <w:vAlign w:val="center"/>
            <w:hideMark/>
          </w:tcPr>
          <w:p w14:paraId="4057425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12" w:space="0" w:color="0069A4"/>
              <w:bottom w:val="single" w:sz="4" w:space="0" w:color="0069A4"/>
            </w:tcBorders>
            <w:shd w:val="clear" w:color="000000" w:fill="EDEDED"/>
            <w:noWrap/>
            <w:vAlign w:val="center"/>
            <w:hideMark/>
          </w:tcPr>
          <w:p w14:paraId="6E98D77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788E3A6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03647E4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414D4E6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4DC65CE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4DE6D15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2AF93AF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3657D91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63302C8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12" w:space="0" w:color="0069A4"/>
              <w:bottom w:val="single" w:sz="4" w:space="0" w:color="0069A4"/>
            </w:tcBorders>
            <w:shd w:val="clear" w:color="000000" w:fill="EDEDED"/>
            <w:noWrap/>
            <w:vAlign w:val="center"/>
            <w:hideMark/>
          </w:tcPr>
          <w:p w14:paraId="4A28594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12" w:space="0" w:color="0069A4"/>
              <w:bottom w:val="single" w:sz="4" w:space="0" w:color="0069A4"/>
            </w:tcBorders>
            <w:shd w:val="clear" w:color="000000" w:fill="EDEDED"/>
            <w:noWrap/>
            <w:vAlign w:val="center"/>
            <w:hideMark/>
          </w:tcPr>
          <w:p w14:paraId="08F6FCA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12" w:space="0" w:color="0069A4"/>
              <w:bottom w:val="single" w:sz="4" w:space="0" w:color="0069A4"/>
            </w:tcBorders>
            <w:shd w:val="clear" w:color="000000" w:fill="EDEDED"/>
            <w:noWrap/>
            <w:vAlign w:val="center"/>
            <w:hideMark/>
          </w:tcPr>
          <w:p w14:paraId="0646403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$28.56</w:t>
            </w:r>
          </w:p>
        </w:tc>
        <w:tc>
          <w:tcPr>
            <w:tcW w:w="0" w:type="auto"/>
            <w:tcBorders>
              <w:top w:val="single" w:sz="12" w:space="0" w:color="0069A4"/>
              <w:bottom w:val="single" w:sz="4" w:space="0" w:color="0069A4"/>
            </w:tcBorders>
            <w:shd w:val="clear" w:color="000000" w:fill="EDEDED"/>
            <w:noWrap/>
            <w:vAlign w:val="center"/>
            <w:hideMark/>
          </w:tcPr>
          <w:p w14:paraId="50198F3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$8.57</w:t>
            </w:r>
          </w:p>
        </w:tc>
      </w:tr>
      <w:tr w:rsidR="006910D1" w:rsidRPr="00B73008" w14:paraId="1D2F83DC" w14:textId="77777777" w:rsidTr="00802FE5">
        <w:tc>
          <w:tcPr>
            <w:tcW w:w="0" w:type="auto"/>
            <w:tcBorders>
              <w:top w:val="single" w:sz="4" w:space="0" w:color="0069A4"/>
              <w:bottom w:val="single" w:sz="4" w:space="0" w:color="0069A4"/>
            </w:tcBorders>
            <w:shd w:val="clear" w:color="000000" w:fill="D9E1F2"/>
            <w:vAlign w:val="bottom"/>
            <w:hideMark/>
          </w:tcPr>
          <w:p w14:paraId="26B63D74"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Registration fee - non-practising</w:t>
            </w:r>
          </w:p>
        </w:tc>
        <w:tc>
          <w:tcPr>
            <w:tcW w:w="0" w:type="auto"/>
            <w:tcBorders>
              <w:top w:val="single" w:sz="4" w:space="0" w:color="0069A4"/>
              <w:bottom w:val="single" w:sz="4" w:space="0" w:color="0069A4"/>
            </w:tcBorders>
            <w:shd w:val="clear" w:color="000000" w:fill="EDEDED"/>
            <w:noWrap/>
            <w:vAlign w:val="center"/>
            <w:hideMark/>
          </w:tcPr>
          <w:p w14:paraId="386053E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$81.21</w:t>
            </w:r>
          </w:p>
        </w:tc>
        <w:tc>
          <w:tcPr>
            <w:tcW w:w="0" w:type="auto"/>
            <w:tcBorders>
              <w:top w:val="single" w:sz="4" w:space="0" w:color="0069A4"/>
              <w:bottom w:val="single" w:sz="4" w:space="0" w:color="0069A4"/>
            </w:tcBorders>
            <w:shd w:val="clear" w:color="000000" w:fill="EDEDED"/>
            <w:noWrap/>
            <w:vAlign w:val="center"/>
            <w:hideMark/>
          </w:tcPr>
          <w:p w14:paraId="627F605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B9FD5E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DDCDE4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D47EC7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B482EB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B34B18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F8BE88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564646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76B8ED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453B16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$81.21</w:t>
            </w:r>
          </w:p>
        </w:tc>
        <w:tc>
          <w:tcPr>
            <w:tcW w:w="0" w:type="auto"/>
            <w:tcBorders>
              <w:top w:val="single" w:sz="4" w:space="0" w:color="0069A4"/>
              <w:bottom w:val="single" w:sz="4" w:space="0" w:color="0069A4"/>
            </w:tcBorders>
            <w:shd w:val="clear" w:color="000000" w:fill="EDEDED"/>
            <w:noWrap/>
            <w:vAlign w:val="center"/>
            <w:hideMark/>
          </w:tcPr>
          <w:p w14:paraId="49C8F05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$81.21</w:t>
            </w:r>
          </w:p>
        </w:tc>
        <w:tc>
          <w:tcPr>
            <w:tcW w:w="0" w:type="auto"/>
            <w:tcBorders>
              <w:top w:val="single" w:sz="4" w:space="0" w:color="0069A4"/>
              <w:bottom w:val="single" w:sz="4" w:space="0" w:color="0069A4"/>
            </w:tcBorders>
            <w:shd w:val="clear" w:color="000000" w:fill="EDEDED"/>
            <w:noWrap/>
            <w:vAlign w:val="center"/>
            <w:hideMark/>
          </w:tcPr>
          <w:p w14:paraId="3CBA120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$27.07</w:t>
            </w:r>
          </w:p>
        </w:tc>
        <w:tc>
          <w:tcPr>
            <w:tcW w:w="0" w:type="auto"/>
            <w:tcBorders>
              <w:top w:val="single" w:sz="4" w:space="0" w:color="0069A4"/>
              <w:bottom w:val="single" w:sz="4" w:space="0" w:color="0069A4"/>
            </w:tcBorders>
            <w:shd w:val="clear" w:color="000000" w:fill="EDEDED"/>
            <w:noWrap/>
            <w:vAlign w:val="center"/>
            <w:hideMark/>
          </w:tcPr>
          <w:p w14:paraId="495356A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$8.12</w:t>
            </w:r>
          </w:p>
        </w:tc>
      </w:tr>
      <w:tr w:rsidR="006910D1" w:rsidRPr="00B73008" w14:paraId="54D2C422" w14:textId="77777777" w:rsidTr="00802FE5">
        <w:tc>
          <w:tcPr>
            <w:tcW w:w="0" w:type="auto"/>
            <w:tcBorders>
              <w:top w:val="single" w:sz="4" w:space="0" w:color="0069A4"/>
              <w:bottom w:val="single" w:sz="4" w:space="0" w:color="0069A4"/>
            </w:tcBorders>
            <w:shd w:val="clear" w:color="000000" w:fill="D9E1F2"/>
            <w:vAlign w:val="bottom"/>
            <w:hideMark/>
          </w:tcPr>
          <w:p w14:paraId="42E23DD4"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application fee</w:t>
            </w:r>
          </w:p>
        </w:tc>
        <w:tc>
          <w:tcPr>
            <w:tcW w:w="0" w:type="auto"/>
            <w:tcBorders>
              <w:top w:val="single" w:sz="4" w:space="0" w:color="0069A4"/>
              <w:bottom w:val="single" w:sz="4" w:space="0" w:color="0069A4"/>
            </w:tcBorders>
            <w:shd w:val="clear" w:color="000000" w:fill="EDEDED"/>
            <w:noWrap/>
            <w:vAlign w:val="center"/>
            <w:hideMark/>
          </w:tcPr>
          <w:p w14:paraId="7C6ABC9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5D2C1A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15B1B3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F303C7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$90.26</w:t>
            </w:r>
          </w:p>
        </w:tc>
        <w:tc>
          <w:tcPr>
            <w:tcW w:w="0" w:type="auto"/>
            <w:tcBorders>
              <w:top w:val="single" w:sz="4" w:space="0" w:color="0069A4"/>
              <w:bottom w:val="single" w:sz="4" w:space="0" w:color="0069A4"/>
            </w:tcBorders>
            <w:shd w:val="clear" w:color="000000" w:fill="EDEDED"/>
            <w:noWrap/>
            <w:vAlign w:val="center"/>
            <w:hideMark/>
          </w:tcPr>
          <w:p w14:paraId="388C642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CEA9AC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F40E57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$96.49</w:t>
            </w:r>
          </w:p>
        </w:tc>
        <w:tc>
          <w:tcPr>
            <w:tcW w:w="0" w:type="auto"/>
            <w:tcBorders>
              <w:top w:val="single" w:sz="4" w:space="0" w:color="0069A4"/>
              <w:bottom w:val="single" w:sz="4" w:space="0" w:color="0069A4"/>
            </w:tcBorders>
            <w:shd w:val="clear" w:color="000000" w:fill="EDEDED"/>
            <w:noWrap/>
            <w:vAlign w:val="center"/>
            <w:hideMark/>
          </w:tcPr>
          <w:p w14:paraId="07AFD4F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F8A775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E118D2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$103.90</w:t>
            </w:r>
          </w:p>
        </w:tc>
        <w:tc>
          <w:tcPr>
            <w:tcW w:w="0" w:type="auto"/>
            <w:tcBorders>
              <w:top w:val="single" w:sz="4" w:space="0" w:color="0069A4"/>
              <w:bottom w:val="single" w:sz="4" w:space="0" w:color="0069A4"/>
            </w:tcBorders>
            <w:shd w:val="clear" w:color="000000" w:fill="EDEDED"/>
            <w:noWrap/>
            <w:vAlign w:val="center"/>
            <w:hideMark/>
          </w:tcPr>
          <w:p w14:paraId="02624E0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057D8B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$290.65</w:t>
            </w:r>
          </w:p>
        </w:tc>
        <w:tc>
          <w:tcPr>
            <w:tcW w:w="0" w:type="auto"/>
            <w:tcBorders>
              <w:top w:val="single" w:sz="4" w:space="0" w:color="0069A4"/>
              <w:bottom w:val="single" w:sz="4" w:space="0" w:color="0069A4"/>
            </w:tcBorders>
            <w:shd w:val="clear" w:color="000000" w:fill="EDEDED"/>
            <w:noWrap/>
            <w:vAlign w:val="center"/>
            <w:hideMark/>
          </w:tcPr>
          <w:p w14:paraId="1522394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CFC443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w:t>
            </w:r>
          </w:p>
        </w:tc>
      </w:tr>
      <w:tr w:rsidR="006910D1" w:rsidRPr="00B73008" w14:paraId="25268AE3" w14:textId="77777777" w:rsidTr="00802FE5">
        <w:tc>
          <w:tcPr>
            <w:tcW w:w="0" w:type="auto"/>
            <w:tcBorders>
              <w:top w:val="single" w:sz="4" w:space="0" w:color="0069A4"/>
              <w:bottom w:val="single" w:sz="4" w:space="0" w:color="0069A4"/>
            </w:tcBorders>
            <w:shd w:val="clear" w:color="000000" w:fill="D9E1F2"/>
            <w:vAlign w:val="bottom"/>
            <w:hideMark/>
          </w:tcPr>
          <w:p w14:paraId="34BB1C60"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fee - non-practising</w:t>
            </w:r>
          </w:p>
        </w:tc>
        <w:tc>
          <w:tcPr>
            <w:tcW w:w="0" w:type="auto"/>
            <w:tcBorders>
              <w:top w:val="single" w:sz="4" w:space="0" w:color="0069A4"/>
              <w:bottom w:val="single" w:sz="4" w:space="0" w:color="0069A4"/>
            </w:tcBorders>
            <w:shd w:val="clear" w:color="000000" w:fill="EDEDED"/>
            <w:noWrap/>
            <w:vAlign w:val="center"/>
            <w:hideMark/>
          </w:tcPr>
          <w:p w14:paraId="093C686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D7E86A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A0137F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BCDFE7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$98.39</w:t>
            </w:r>
          </w:p>
        </w:tc>
        <w:tc>
          <w:tcPr>
            <w:tcW w:w="0" w:type="auto"/>
            <w:tcBorders>
              <w:top w:val="single" w:sz="4" w:space="0" w:color="0069A4"/>
              <w:bottom w:val="single" w:sz="4" w:space="0" w:color="0069A4"/>
            </w:tcBorders>
            <w:shd w:val="clear" w:color="000000" w:fill="EDEDED"/>
            <w:noWrap/>
            <w:vAlign w:val="center"/>
            <w:hideMark/>
          </w:tcPr>
          <w:p w14:paraId="78A6EF7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73EA8B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9DA41C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$105.18</w:t>
            </w:r>
          </w:p>
        </w:tc>
        <w:tc>
          <w:tcPr>
            <w:tcW w:w="0" w:type="auto"/>
            <w:tcBorders>
              <w:top w:val="single" w:sz="4" w:space="0" w:color="0069A4"/>
              <w:bottom w:val="single" w:sz="4" w:space="0" w:color="0069A4"/>
            </w:tcBorders>
            <w:shd w:val="clear" w:color="000000" w:fill="EDEDED"/>
            <w:noWrap/>
            <w:vAlign w:val="center"/>
            <w:hideMark/>
          </w:tcPr>
          <w:p w14:paraId="451A40F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B3B1D4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5DEBC3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$113.26</w:t>
            </w:r>
          </w:p>
        </w:tc>
        <w:tc>
          <w:tcPr>
            <w:tcW w:w="0" w:type="auto"/>
            <w:tcBorders>
              <w:top w:val="single" w:sz="4" w:space="0" w:color="0069A4"/>
              <w:bottom w:val="single" w:sz="4" w:space="0" w:color="0069A4"/>
            </w:tcBorders>
            <w:shd w:val="clear" w:color="000000" w:fill="EDEDED"/>
            <w:noWrap/>
            <w:vAlign w:val="center"/>
            <w:hideMark/>
          </w:tcPr>
          <w:p w14:paraId="0CE7E6F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7939EA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$316.82</w:t>
            </w:r>
          </w:p>
        </w:tc>
        <w:tc>
          <w:tcPr>
            <w:tcW w:w="0" w:type="auto"/>
            <w:tcBorders>
              <w:top w:val="single" w:sz="4" w:space="0" w:color="0069A4"/>
              <w:bottom w:val="single" w:sz="4" w:space="0" w:color="0069A4"/>
            </w:tcBorders>
            <w:shd w:val="clear" w:color="000000" w:fill="EDEDED"/>
            <w:noWrap/>
            <w:vAlign w:val="center"/>
            <w:hideMark/>
          </w:tcPr>
          <w:p w14:paraId="3539D36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670818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$31.68</w:t>
            </w:r>
          </w:p>
        </w:tc>
      </w:tr>
      <w:tr w:rsidR="00CA536A" w:rsidRPr="00B73008" w14:paraId="4D29B0CB" w14:textId="77777777" w:rsidTr="00802FE5">
        <w:tc>
          <w:tcPr>
            <w:tcW w:w="0" w:type="auto"/>
            <w:tcBorders>
              <w:top w:val="single" w:sz="4" w:space="0" w:color="0069A4"/>
              <w:bottom w:val="single" w:sz="4" w:space="0" w:color="0069A4"/>
            </w:tcBorders>
            <w:shd w:val="clear" w:color="auto" w:fill="auto"/>
            <w:vAlign w:val="bottom"/>
            <w:hideMark/>
          </w:tcPr>
          <w:p w14:paraId="52AAF4B0"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t>Fees paid in period</w:t>
            </w:r>
          </w:p>
        </w:tc>
        <w:tc>
          <w:tcPr>
            <w:tcW w:w="0" w:type="auto"/>
            <w:tcBorders>
              <w:top w:val="single" w:sz="4" w:space="0" w:color="0069A4"/>
              <w:bottom w:val="single" w:sz="4" w:space="0" w:color="0069A4"/>
            </w:tcBorders>
            <w:shd w:val="clear" w:color="auto" w:fill="auto"/>
            <w:noWrap/>
            <w:vAlign w:val="center"/>
            <w:hideMark/>
          </w:tcPr>
          <w:p w14:paraId="0379F60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$166.89</w:t>
            </w:r>
          </w:p>
        </w:tc>
        <w:tc>
          <w:tcPr>
            <w:tcW w:w="0" w:type="auto"/>
            <w:tcBorders>
              <w:top w:val="single" w:sz="4" w:space="0" w:color="0069A4"/>
              <w:bottom w:val="single" w:sz="4" w:space="0" w:color="0069A4"/>
            </w:tcBorders>
            <w:shd w:val="clear" w:color="auto" w:fill="auto"/>
            <w:noWrap/>
            <w:vAlign w:val="center"/>
            <w:hideMark/>
          </w:tcPr>
          <w:p w14:paraId="78E1430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74D69DB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686C8A4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$188.64</w:t>
            </w:r>
          </w:p>
        </w:tc>
        <w:tc>
          <w:tcPr>
            <w:tcW w:w="0" w:type="auto"/>
            <w:tcBorders>
              <w:top w:val="single" w:sz="4" w:space="0" w:color="0069A4"/>
              <w:bottom w:val="single" w:sz="4" w:space="0" w:color="0069A4"/>
            </w:tcBorders>
            <w:shd w:val="clear" w:color="auto" w:fill="auto"/>
            <w:noWrap/>
            <w:vAlign w:val="center"/>
            <w:hideMark/>
          </w:tcPr>
          <w:p w14:paraId="2700E2A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680461A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B244CD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$201.66</w:t>
            </w:r>
          </w:p>
        </w:tc>
        <w:tc>
          <w:tcPr>
            <w:tcW w:w="0" w:type="auto"/>
            <w:tcBorders>
              <w:top w:val="single" w:sz="4" w:space="0" w:color="0069A4"/>
              <w:bottom w:val="single" w:sz="4" w:space="0" w:color="0069A4"/>
            </w:tcBorders>
            <w:shd w:val="clear" w:color="auto" w:fill="auto"/>
            <w:noWrap/>
            <w:vAlign w:val="center"/>
            <w:hideMark/>
          </w:tcPr>
          <w:p w14:paraId="0AA3CA64"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48981759"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DC493F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$217.17</w:t>
            </w:r>
          </w:p>
        </w:tc>
        <w:tc>
          <w:tcPr>
            <w:tcW w:w="0" w:type="auto"/>
            <w:tcBorders>
              <w:top w:val="single" w:sz="4" w:space="0" w:color="0069A4"/>
              <w:bottom w:val="single" w:sz="4" w:space="0" w:color="0069A4"/>
            </w:tcBorders>
            <w:shd w:val="clear" w:color="auto" w:fill="auto"/>
            <w:noWrap/>
            <w:vAlign w:val="center"/>
            <w:hideMark/>
          </w:tcPr>
          <w:p w14:paraId="496C3986"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$166.89</w:t>
            </w:r>
          </w:p>
        </w:tc>
        <w:tc>
          <w:tcPr>
            <w:tcW w:w="0" w:type="auto"/>
            <w:tcBorders>
              <w:top w:val="single" w:sz="4" w:space="0" w:color="0069A4"/>
              <w:bottom w:val="single" w:sz="4" w:space="0" w:color="0069A4"/>
            </w:tcBorders>
            <w:shd w:val="clear" w:color="auto" w:fill="auto"/>
            <w:noWrap/>
            <w:vAlign w:val="center"/>
            <w:hideMark/>
          </w:tcPr>
          <w:p w14:paraId="57E7B3A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$774.36</w:t>
            </w:r>
          </w:p>
        </w:tc>
        <w:tc>
          <w:tcPr>
            <w:tcW w:w="0" w:type="auto"/>
            <w:tcBorders>
              <w:top w:val="single" w:sz="4" w:space="0" w:color="0069A4"/>
              <w:bottom w:val="single" w:sz="4" w:space="0" w:color="0069A4"/>
            </w:tcBorders>
            <w:shd w:val="clear" w:color="auto" w:fill="auto"/>
            <w:noWrap/>
            <w:vAlign w:val="center"/>
            <w:hideMark/>
          </w:tcPr>
          <w:p w14:paraId="6EE2FB2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$55.63</w:t>
            </w:r>
          </w:p>
        </w:tc>
        <w:tc>
          <w:tcPr>
            <w:tcW w:w="0" w:type="auto"/>
            <w:tcBorders>
              <w:top w:val="single" w:sz="4" w:space="0" w:color="0069A4"/>
              <w:bottom w:val="single" w:sz="4" w:space="0" w:color="0069A4"/>
            </w:tcBorders>
            <w:shd w:val="clear" w:color="auto" w:fill="auto"/>
            <w:noWrap/>
            <w:vAlign w:val="center"/>
            <w:hideMark/>
          </w:tcPr>
          <w:p w14:paraId="14CB0FCC"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$77.44</w:t>
            </w:r>
          </w:p>
        </w:tc>
      </w:tr>
      <w:tr w:rsidR="00CA536A" w:rsidRPr="00B73008" w14:paraId="55B10A12" w14:textId="77777777" w:rsidTr="00802FE5">
        <w:tc>
          <w:tcPr>
            <w:tcW w:w="0" w:type="auto"/>
            <w:tcBorders>
              <w:top w:val="single" w:sz="4" w:space="0" w:color="0069A4"/>
              <w:bottom w:val="single" w:sz="4" w:space="0" w:color="0069A4"/>
            </w:tcBorders>
            <w:shd w:val="clear" w:color="auto" w:fill="auto"/>
            <w:vAlign w:val="bottom"/>
            <w:hideMark/>
          </w:tcPr>
          <w:p w14:paraId="5370319D"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t>Fees paid as a proportion of earnings potential</w:t>
            </w:r>
          </w:p>
        </w:tc>
        <w:tc>
          <w:tcPr>
            <w:tcW w:w="0" w:type="auto"/>
            <w:tcBorders>
              <w:top w:val="single" w:sz="4" w:space="0" w:color="0069A4"/>
              <w:bottom w:val="single" w:sz="4" w:space="0" w:color="0069A4"/>
            </w:tcBorders>
            <w:shd w:val="clear" w:color="auto" w:fill="auto"/>
            <w:noWrap/>
            <w:vAlign w:val="center"/>
            <w:hideMark/>
          </w:tcPr>
          <w:p w14:paraId="122C340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0.16%</w:t>
            </w:r>
          </w:p>
        </w:tc>
        <w:tc>
          <w:tcPr>
            <w:tcW w:w="0" w:type="auto"/>
            <w:tcBorders>
              <w:top w:val="single" w:sz="4" w:space="0" w:color="0069A4"/>
              <w:bottom w:val="single" w:sz="4" w:space="0" w:color="0069A4"/>
            </w:tcBorders>
            <w:shd w:val="clear" w:color="auto" w:fill="auto"/>
            <w:noWrap/>
            <w:vAlign w:val="center"/>
            <w:hideMark/>
          </w:tcPr>
          <w:p w14:paraId="44D47171"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2510DCC9"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12F2D19B"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0.15%</w:t>
            </w:r>
          </w:p>
        </w:tc>
        <w:tc>
          <w:tcPr>
            <w:tcW w:w="0" w:type="auto"/>
            <w:tcBorders>
              <w:top w:val="single" w:sz="4" w:space="0" w:color="0069A4"/>
              <w:bottom w:val="single" w:sz="4" w:space="0" w:color="0069A4"/>
            </w:tcBorders>
            <w:shd w:val="clear" w:color="auto" w:fill="auto"/>
            <w:noWrap/>
            <w:vAlign w:val="center"/>
            <w:hideMark/>
          </w:tcPr>
          <w:p w14:paraId="085FDED6"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60F45BB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196F0FC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0.14%</w:t>
            </w:r>
          </w:p>
        </w:tc>
        <w:tc>
          <w:tcPr>
            <w:tcW w:w="0" w:type="auto"/>
            <w:tcBorders>
              <w:top w:val="single" w:sz="4" w:space="0" w:color="0069A4"/>
              <w:bottom w:val="single" w:sz="4" w:space="0" w:color="0069A4"/>
            </w:tcBorders>
            <w:shd w:val="clear" w:color="auto" w:fill="auto"/>
            <w:noWrap/>
            <w:vAlign w:val="center"/>
            <w:hideMark/>
          </w:tcPr>
          <w:p w14:paraId="54BD7479"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32A39B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0.00%</w:t>
            </w:r>
          </w:p>
        </w:tc>
        <w:tc>
          <w:tcPr>
            <w:tcW w:w="0" w:type="auto"/>
            <w:tcBorders>
              <w:top w:val="single" w:sz="4" w:space="0" w:color="0069A4"/>
              <w:bottom w:val="single" w:sz="4" w:space="0" w:color="0069A4"/>
            </w:tcBorders>
            <w:shd w:val="clear" w:color="auto" w:fill="auto"/>
            <w:noWrap/>
            <w:vAlign w:val="center"/>
            <w:hideMark/>
          </w:tcPr>
          <w:p w14:paraId="05F53A0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0.12%</w:t>
            </w:r>
          </w:p>
        </w:tc>
        <w:tc>
          <w:tcPr>
            <w:tcW w:w="0" w:type="auto"/>
            <w:tcBorders>
              <w:top w:val="single" w:sz="4" w:space="0" w:color="0069A4"/>
              <w:bottom w:val="single" w:sz="4" w:space="0" w:color="0069A4"/>
            </w:tcBorders>
            <w:shd w:val="clear" w:color="auto" w:fill="auto"/>
            <w:noWrap/>
            <w:vAlign w:val="center"/>
            <w:hideMark/>
          </w:tcPr>
          <w:p w14:paraId="2BC03E38"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0.05%</w:t>
            </w:r>
          </w:p>
        </w:tc>
        <w:tc>
          <w:tcPr>
            <w:tcW w:w="0" w:type="auto"/>
            <w:tcBorders>
              <w:top w:val="single" w:sz="4" w:space="0" w:color="0069A4"/>
              <w:bottom w:val="single" w:sz="4" w:space="0" w:color="0069A4"/>
            </w:tcBorders>
            <w:shd w:val="clear" w:color="auto" w:fill="auto"/>
            <w:noWrap/>
            <w:vAlign w:val="center"/>
            <w:hideMark/>
          </w:tcPr>
          <w:p w14:paraId="091FB7BD"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0.06%</w:t>
            </w:r>
          </w:p>
        </w:tc>
        <w:tc>
          <w:tcPr>
            <w:tcW w:w="0" w:type="auto"/>
            <w:tcBorders>
              <w:top w:val="single" w:sz="4" w:space="0" w:color="0069A4"/>
              <w:bottom w:val="single" w:sz="4" w:space="0" w:color="0069A4"/>
            </w:tcBorders>
            <w:shd w:val="clear" w:color="auto" w:fill="auto"/>
            <w:noWrap/>
            <w:vAlign w:val="center"/>
            <w:hideMark/>
          </w:tcPr>
          <w:p w14:paraId="20D88A3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0.05%</w:t>
            </w:r>
          </w:p>
        </w:tc>
        <w:tc>
          <w:tcPr>
            <w:tcW w:w="0" w:type="auto"/>
            <w:tcBorders>
              <w:top w:val="single" w:sz="4" w:space="0" w:color="0069A4"/>
              <w:bottom w:val="single" w:sz="4" w:space="0" w:color="0069A4"/>
            </w:tcBorders>
            <w:shd w:val="clear" w:color="auto" w:fill="auto"/>
            <w:noWrap/>
            <w:vAlign w:val="center"/>
            <w:hideMark/>
          </w:tcPr>
          <w:p w14:paraId="2E3C2DAD"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0.06%</w:t>
            </w:r>
          </w:p>
        </w:tc>
      </w:tr>
      <w:tr w:rsidR="006910D1" w:rsidRPr="00B73008" w14:paraId="2E372DBE" w14:textId="77777777" w:rsidTr="00802FE5">
        <w:tc>
          <w:tcPr>
            <w:tcW w:w="0" w:type="auto"/>
            <w:tcBorders>
              <w:top w:val="single" w:sz="4" w:space="0" w:color="0069A4"/>
              <w:bottom w:val="single" w:sz="4" w:space="0" w:color="0069A4"/>
            </w:tcBorders>
            <w:shd w:val="clear" w:color="auto" w:fill="auto"/>
            <w:vAlign w:val="bottom"/>
            <w:hideMark/>
          </w:tcPr>
          <w:p w14:paraId="03DC29ED"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Victoria - Practising Engineer (Endorsed)</w:t>
            </w:r>
          </w:p>
        </w:tc>
        <w:tc>
          <w:tcPr>
            <w:tcW w:w="0" w:type="auto"/>
            <w:tcBorders>
              <w:top w:val="single" w:sz="4" w:space="0" w:color="0069A4"/>
              <w:bottom w:val="single" w:sz="4" w:space="0" w:color="0069A4"/>
            </w:tcBorders>
            <w:shd w:val="clear" w:color="000000" w:fill="8EA9DB"/>
            <w:noWrap/>
            <w:vAlign w:val="center"/>
            <w:hideMark/>
          </w:tcPr>
          <w:p w14:paraId="30410892" w14:textId="541A0D42"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49F2879B" w14:textId="067B8B6D"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7849127B" w14:textId="4CA07E08"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2656FC56" w14:textId="440FE3E7"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721B2843" w14:textId="30A6FD72"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16E474F3" w14:textId="1155C0CE"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55674340" w14:textId="21D24FC4"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758BD832" w14:textId="1C4ADD22"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10F1F03A" w14:textId="7F122D66"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2C999080" w14:textId="7764B044"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1A495784" w14:textId="6CCB179D"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0AAF34B4" w14:textId="4655C610"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7E859762" w14:textId="639C4088"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660D7B11" w14:textId="7C6490BF" w:rsidR="006A135C" w:rsidRPr="00B73008" w:rsidRDefault="006A135C" w:rsidP="00B73008">
            <w:pPr>
              <w:widowControl w:val="0"/>
              <w:jc w:val="center"/>
              <w:rPr>
                <w:rFonts w:ascii="Arial" w:hAnsi="Arial" w:cs="Calibri"/>
                <w:color w:val="000000"/>
                <w:sz w:val="16"/>
                <w:szCs w:val="16"/>
                <w:lang w:eastAsia="en-AU"/>
              </w:rPr>
            </w:pPr>
          </w:p>
        </w:tc>
      </w:tr>
      <w:tr w:rsidR="006910D1" w:rsidRPr="00B73008" w14:paraId="6B9CAA41" w14:textId="77777777" w:rsidTr="00802FE5">
        <w:tc>
          <w:tcPr>
            <w:tcW w:w="0" w:type="auto"/>
            <w:tcBorders>
              <w:top w:val="single" w:sz="4" w:space="0" w:color="0069A4"/>
              <w:bottom w:val="single" w:sz="4" w:space="0" w:color="0069A4"/>
            </w:tcBorders>
            <w:shd w:val="clear" w:color="000000" w:fill="D9E1F2"/>
            <w:vAlign w:val="bottom"/>
            <w:hideMark/>
          </w:tcPr>
          <w:p w14:paraId="15E2A173"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Registration application fee</w:t>
            </w:r>
          </w:p>
        </w:tc>
        <w:tc>
          <w:tcPr>
            <w:tcW w:w="0" w:type="auto"/>
            <w:tcBorders>
              <w:top w:val="single" w:sz="4" w:space="0" w:color="0069A4"/>
              <w:bottom w:val="single" w:sz="4" w:space="0" w:color="0069A4"/>
            </w:tcBorders>
            <w:shd w:val="clear" w:color="000000" w:fill="EDEDED"/>
            <w:noWrap/>
            <w:vAlign w:val="center"/>
            <w:hideMark/>
          </w:tcPr>
          <w:p w14:paraId="325880E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69A4"/>
              <w:bottom w:val="single" w:sz="4" w:space="0" w:color="0069A4"/>
            </w:tcBorders>
            <w:shd w:val="clear" w:color="000000" w:fill="EDEDED"/>
            <w:noWrap/>
            <w:vAlign w:val="center"/>
            <w:hideMark/>
          </w:tcPr>
          <w:p w14:paraId="0857279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296B2B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A5398D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41B089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C260B5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A8E953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AFF8C8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8BE718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D153BA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29D5A5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69A4"/>
              <w:bottom w:val="single" w:sz="4" w:space="0" w:color="0069A4"/>
            </w:tcBorders>
            <w:shd w:val="clear" w:color="000000" w:fill="EDEDED"/>
            <w:noWrap/>
            <w:vAlign w:val="center"/>
            <w:hideMark/>
          </w:tcPr>
          <w:p w14:paraId="199FA70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$85.68</w:t>
            </w:r>
          </w:p>
        </w:tc>
        <w:tc>
          <w:tcPr>
            <w:tcW w:w="0" w:type="auto"/>
            <w:tcBorders>
              <w:top w:val="single" w:sz="4" w:space="0" w:color="0069A4"/>
              <w:bottom w:val="single" w:sz="4" w:space="0" w:color="0069A4"/>
            </w:tcBorders>
            <w:shd w:val="clear" w:color="000000" w:fill="EDEDED"/>
            <w:noWrap/>
            <w:vAlign w:val="center"/>
            <w:hideMark/>
          </w:tcPr>
          <w:p w14:paraId="1CD889D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$28.56</w:t>
            </w:r>
          </w:p>
        </w:tc>
        <w:tc>
          <w:tcPr>
            <w:tcW w:w="0" w:type="auto"/>
            <w:tcBorders>
              <w:top w:val="single" w:sz="4" w:space="0" w:color="0069A4"/>
              <w:bottom w:val="single" w:sz="4" w:space="0" w:color="0069A4"/>
            </w:tcBorders>
            <w:shd w:val="clear" w:color="000000" w:fill="EDEDED"/>
            <w:noWrap/>
            <w:vAlign w:val="center"/>
            <w:hideMark/>
          </w:tcPr>
          <w:p w14:paraId="3A2D016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$8.57</w:t>
            </w:r>
          </w:p>
        </w:tc>
      </w:tr>
      <w:tr w:rsidR="006910D1" w:rsidRPr="00B73008" w14:paraId="2E1E5175" w14:textId="77777777" w:rsidTr="00802FE5">
        <w:tc>
          <w:tcPr>
            <w:tcW w:w="0" w:type="auto"/>
            <w:tcBorders>
              <w:top w:val="single" w:sz="4" w:space="0" w:color="0069A4"/>
              <w:bottom w:val="single" w:sz="4" w:space="0" w:color="0069A4"/>
            </w:tcBorders>
            <w:shd w:val="clear" w:color="000000" w:fill="D9E1F2"/>
            <w:vAlign w:val="bottom"/>
            <w:hideMark/>
          </w:tcPr>
          <w:p w14:paraId="743C82E3"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Registration fee - practising</w:t>
            </w:r>
          </w:p>
        </w:tc>
        <w:tc>
          <w:tcPr>
            <w:tcW w:w="0" w:type="auto"/>
            <w:tcBorders>
              <w:top w:val="single" w:sz="4" w:space="0" w:color="0069A4"/>
              <w:bottom w:val="single" w:sz="4" w:space="0" w:color="0069A4"/>
            </w:tcBorders>
            <w:shd w:val="clear" w:color="000000" w:fill="EDEDED"/>
            <w:noWrap/>
            <w:vAlign w:val="center"/>
            <w:hideMark/>
          </w:tcPr>
          <w:p w14:paraId="5076214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5EE82A9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BB5BAD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5CEA75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3F6CCD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E1DF15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DC11D61"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490EC9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6D1AC0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4C191D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103A96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7486FA9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$406.07</w:t>
            </w:r>
          </w:p>
        </w:tc>
        <w:tc>
          <w:tcPr>
            <w:tcW w:w="0" w:type="auto"/>
            <w:tcBorders>
              <w:top w:val="single" w:sz="4" w:space="0" w:color="0069A4"/>
              <w:bottom w:val="single" w:sz="4" w:space="0" w:color="0069A4"/>
            </w:tcBorders>
            <w:shd w:val="clear" w:color="000000" w:fill="EDEDED"/>
            <w:noWrap/>
            <w:vAlign w:val="center"/>
            <w:hideMark/>
          </w:tcPr>
          <w:p w14:paraId="794907D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$135.36</w:t>
            </w:r>
          </w:p>
        </w:tc>
        <w:tc>
          <w:tcPr>
            <w:tcW w:w="0" w:type="auto"/>
            <w:tcBorders>
              <w:top w:val="single" w:sz="4" w:space="0" w:color="0069A4"/>
              <w:bottom w:val="single" w:sz="4" w:space="0" w:color="0069A4"/>
            </w:tcBorders>
            <w:shd w:val="clear" w:color="000000" w:fill="EDEDED"/>
            <w:noWrap/>
            <w:vAlign w:val="center"/>
            <w:hideMark/>
          </w:tcPr>
          <w:p w14:paraId="01BF975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$40.61</w:t>
            </w:r>
          </w:p>
        </w:tc>
      </w:tr>
      <w:tr w:rsidR="006910D1" w:rsidRPr="00B73008" w14:paraId="62A8C80D" w14:textId="77777777" w:rsidTr="00802FE5">
        <w:tc>
          <w:tcPr>
            <w:tcW w:w="0" w:type="auto"/>
            <w:tcBorders>
              <w:top w:val="single" w:sz="4" w:space="0" w:color="0069A4"/>
              <w:bottom w:val="single" w:sz="4" w:space="0" w:color="0069A4"/>
            </w:tcBorders>
            <w:shd w:val="clear" w:color="000000" w:fill="D9E1F2"/>
            <w:vAlign w:val="bottom"/>
            <w:hideMark/>
          </w:tcPr>
          <w:p w14:paraId="5C27AF59"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application fee</w:t>
            </w:r>
          </w:p>
        </w:tc>
        <w:tc>
          <w:tcPr>
            <w:tcW w:w="0" w:type="auto"/>
            <w:tcBorders>
              <w:top w:val="single" w:sz="4" w:space="0" w:color="0069A4"/>
              <w:bottom w:val="single" w:sz="4" w:space="0" w:color="0069A4"/>
            </w:tcBorders>
            <w:shd w:val="clear" w:color="000000" w:fill="EDEDED"/>
            <w:noWrap/>
            <w:vAlign w:val="center"/>
            <w:hideMark/>
          </w:tcPr>
          <w:p w14:paraId="797EE2D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3D229F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0A03E4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E80D11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$90.26</w:t>
            </w:r>
          </w:p>
        </w:tc>
        <w:tc>
          <w:tcPr>
            <w:tcW w:w="0" w:type="auto"/>
            <w:tcBorders>
              <w:top w:val="single" w:sz="4" w:space="0" w:color="0069A4"/>
              <w:bottom w:val="single" w:sz="4" w:space="0" w:color="0069A4"/>
            </w:tcBorders>
            <w:shd w:val="clear" w:color="000000" w:fill="EDEDED"/>
            <w:noWrap/>
            <w:vAlign w:val="center"/>
            <w:hideMark/>
          </w:tcPr>
          <w:p w14:paraId="4EE2A09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737DDD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5476C5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$96.49</w:t>
            </w:r>
          </w:p>
        </w:tc>
        <w:tc>
          <w:tcPr>
            <w:tcW w:w="0" w:type="auto"/>
            <w:tcBorders>
              <w:top w:val="single" w:sz="4" w:space="0" w:color="0069A4"/>
              <w:bottom w:val="single" w:sz="4" w:space="0" w:color="0069A4"/>
            </w:tcBorders>
            <w:shd w:val="clear" w:color="000000" w:fill="EDEDED"/>
            <w:noWrap/>
            <w:vAlign w:val="center"/>
            <w:hideMark/>
          </w:tcPr>
          <w:p w14:paraId="0014CFA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96FF9E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7D3463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$103.90</w:t>
            </w:r>
          </w:p>
        </w:tc>
        <w:tc>
          <w:tcPr>
            <w:tcW w:w="0" w:type="auto"/>
            <w:tcBorders>
              <w:top w:val="single" w:sz="4" w:space="0" w:color="0069A4"/>
              <w:bottom w:val="single" w:sz="4" w:space="0" w:color="0069A4"/>
            </w:tcBorders>
            <w:shd w:val="clear" w:color="000000" w:fill="EDEDED"/>
            <w:noWrap/>
            <w:vAlign w:val="center"/>
            <w:hideMark/>
          </w:tcPr>
          <w:p w14:paraId="1F39D35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86EB51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$290.65</w:t>
            </w:r>
          </w:p>
        </w:tc>
        <w:tc>
          <w:tcPr>
            <w:tcW w:w="0" w:type="auto"/>
            <w:tcBorders>
              <w:top w:val="single" w:sz="4" w:space="0" w:color="0069A4"/>
              <w:bottom w:val="single" w:sz="4" w:space="0" w:color="0069A4"/>
            </w:tcBorders>
            <w:shd w:val="clear" w:color="000000" w:fill="EDEDED"/>
            <w:noWrap/>
            <w:vAlign w:val="center"/>
            <w:hideMark/>
          </w:tcPr>
          <w:p w14:paraId="1A26C59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C772A9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$29.06</w:t>
            </w:r>
          </w:p>
        </w:tc>
      </w:tr>
      <w:tr w:rsidR="006910D1" w:rsidRPr="00B73008" w14:paraId="500FC8D1" w14:textId="77777777" w:rsidTr="00802FE5">
        <w:tc>
          <w:tcPr>
            <w:tcW w:w="0" w:type="auto"/>
            <w:tcBorders>
              <w:top w:val="single" w:sz="4" w:space="0" w:color="0069A4"/>
              <w:bottom w:val="single" w:sz="4" w:space="0" w:color="0069A4"/>
            </w:tcBorders>
            <w:shd w:val="clear" w:color="000000" w:fill="D9E1F2"/>
            <w:vAlign w:val="bottom"/>
            <w:hideMark/>
          </w:tcPr>
          <w:p w14:paraId="000F9097"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Renewal fee - practising</w:t>
            </w:r>
          </w:p>
        </w:tc>
        <w:tc>
          <w:tcPr>
            <w:tcW w:w="0" w:type="auto"/>
            <w:tcBorders>
              <w:top w:val="single" w:sz="4" w:space="0" w:color="0069A4"/>
              <w:bottom w:val="single" w:sz="4" w:space="0" w:color="0069A4"/>
            </w:tcBorders>
            <w:shd w:val="clear" w:color="000000" w:fill="EDEDED"/>
            <w:noWrap/>
            <w:vAlign w:val="center"/>
            <w:hideMark/>
          </w:tcPr>
          <w:p w14:paraId="702A999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D54150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DB83BF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6FE1149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$491.93</w:t>
            </w:r>
          </w:p>
        </w:tc>
        <w:tc>
          <w:tcPr>
            <w:tcW w:w="0" w:type="auto"/>
            <w:tcBorders>
              <w:top w:val="single" w:sz="4" w:space="0" w:color="0069A4"/>
              <w:bottom w:val="single" w:sz="4" w:space="0" w:color="0069A4"/>
            </w:tcBorders>
            <w:shd w:val="clear" w:color="000000" w:fill="EDEDED"/>
            <w:noWrap/>
            <w:vAlign w:val="center"/>
            <w:hideMark/>
          </w:tcPr>
          <w:p w14:paraId="28E00F5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6B8794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E10A2D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$525.88</w:t>
            </w:r>
          </w:p>
        </w:tc>
        <w:tc>
          <w:tcPr>
            <w:tcW w:w="0" w:type="auto"/>
            <w:tcBorders>
              <w:top w:val="single" w:sz="4" w:space="0" w:color="0069A4"/>
              <w:bottom w:val="single" w:sz="4" w:space="0" w:color="0069A4"/>
            </w:tcBorders>
            <w:shd w:val="clear" w:color="000000" w:fill="EDEDED"/>
            <w:noWrap/>
            <w:vAlign w:val="center"/>
            <w:hideMark/>
          </w:tcPr>
          <w:p w14:paraId="3F44892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434E254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7F8467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$566.32</w:t>
            </w:r>
          </w:p>
        </w:tc>
        <w:tc>
          <w:tcPr>
            <w:tcW w:w="0" w:type="auto"/>
            <w:tcBorders>
              <w:top w:val="single" w:sz="4" w:space="0" w:color="0069A4"/>
              <w:bottom w:val="single" w:sz="4" w:space="0" w:color="0069A4"/>
            </w:tcBorders>
            <w:shd w:val="clear" w:color="000000" w:fill="EDEDED"/>
            <w:noWrap/>
            <w:vAlign w:val="center"/>
            <w:hideMark/>
          </w:tcPr>
          <w:p w14:paraId="7AB530B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41B516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$1,584.12</w:t>
            </w:r>
          </w:p>
        </w:tc>
        <w:tc>
          <w:tcPr>
            <w:tcW w:w="0" w:type="auto"/>
            <w:tcBorders>
              <w:top w:val="single" w:sz="4" w:space="0" w:color="0069A4"/>
              <w:bottom w:val="single" w:sz="4" w:space="0" w:color="0069A4"/>
            </w:tcBorders>
            <w:shd w:val="clear" w:color="000000" w:fill="EDEDED"/>
            <w:noWrap/>
            <w:vAlign w:val="center"/>
            <w:hideMark/>
          </w:tcPr>
          <w:p w14:paraId="770F6DD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5F556C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$158.41</w:t>
            </w:r>
          </w:p>
        </w:tc>
      </w:tr>
      <w:tr w:rsidR="006910D1" w:rsidRPr="00B73008" w14:paraId="05269284" w14:textId="77777777" w:rsidTr="00802FE5">
        <w:tc>
          <w:tcPr>
            <w:tcW w:w="0" w:type="auto"/>
            <w:tcBorders>
              <w:top w:val="single" w:sz="4" w:space="0" w:color="0069A4"/>
              <w:bottom w:val="single" w:sz="4" w:space="0" w:color="0069A4"/>
            </w:tcBorders>
            <w:shd w:val="clear" w:color="000000" w:fill="FCE4D6"/>
            <w:vAlign w:val="bottom"/>
            <w:hideMark/>
          </w:tcPr>
          <w:p w14:paraId="0897EBAC"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Endorsement - application fee</w:t>
            </w:r>
          </w:p>
        </w:tc>
        <w:tc>
          <w:tcPr>
            <w:tcW w:w="0" w:type="auto"/>
            <w:tcBorders>
              <w:top w:val="single" w:sz="4" w:space="0" w:color="0069A4"/>
              <w:bottom w:val="single" w:sz="4" w:space="0" w:color="0069A4"/>
            </w:tcBorders>
            <w:shd w:val="clear" w:color="000000" w:fill="EDEDED"/>
            <w:noWrap/>
            <w:vAlign w:val="center"/>
            <w:hideMark/>
          </w:tcPr>
          <w:p w14:paraId="4738CE9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$218.46</w:t>
            </w:r>
          </w:p>
        </w:tc>
        <w:tc>
          <w:tcPr>
            <w:tcW w:w="0" w:type="auto"/>
            <w:tcBorders>
              <w:top w:val="single" w:sz="4" w:space="0" w:color="0069A4"/>
              <w:bottom w:val="single" w:sz="4" w:space="0" w:color="0069A4"/>
            </w:tcBorders>
            <w:shd w:val="clear" w:color="000000" w:fill="EDEDED"/>
            <w:noWrap/>
            <w:vAlign w:val="center"/>
            <w:hideMark/>
          </w:tcPr>
          <w:p w14:paraId="695B78E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5396F1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7686C6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C1450C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26B276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3D356B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2DB34CA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529175A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15B0AE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0CBD9F6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$218.46</w:t>
            </w:r>
          </w:p>
        </w:tc>
        <w:tc>
          <w:tcPr>
            <w:tcW w:w="0" w:type="auto"/>
            <w:tcBorders>
              <w:top w:val="single" w:sz="4" w:space="0" w:color="0069A4"/>
              <w:bottom w:val="single" w:sz="4" w:space="0" w:color="0069A4"/>
            </w:tcBorders>
            <w:shd w:val="clear" w:color="000000" w:fill="EDEDED"/>
            <w:noWrap/>
            <w:vAlign w:val="center"/>
            <w:hideMark/>
          </w:tcPr>
          <w:p w14:paraId="6198EC5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$218.46</w:t>
            </w:r>
          </w:p>
        </w:tc>
        <w:tc>
          <w:tcPr>
            <w:tcW w:w="0" w:type="auto"/>
            <w:tcBorders>
              <w:top w:val="single" w:sz="4" w:space="0" w:color="0069A4"/>
              <w:bottom w:val="single" w:sz="4" w:space="0" w:color="0069A4"/>
            </w:tcBorders>
            <w:shd w:val="clear" w:color="000000" w:fill="EDEDED"/>
            <w:noWrap/>
            <w:vAlign w:val="center"/>
            <w:hideMark/>
          </w:tcPr>
          <w:p w14:paraId="42AF88B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$72.82</w:t>
            </w:r>
          </w:p>
        </w:tc>
        <w:tc>
          <w:tcPr>
            <w:tcW w:w="0" w:type="auto"/>
            <w:tcBorders>
              <w:top w:val="single" w:sz="4" w:space="0" w:color="0069A4"/>
              <w:bottom w:val="single" w:sz="4" w:space="0" w:color="0069A4"/>
            </w:tcBorders>
            <w:shd w:val="clear" w:color="000000" w:fill="EDEDED"/>
            <w:noWrap/>
            <w:vAlign w:val="center"/>
            <w:hideMark/>
          </w:tcPr>
          <w:p w14:paraId="631DB14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$21.85</w:t>
            </w:r>
          </w:p>
        </w:tc>
      </w:tr>
      <w:tr w:rsidR="006910D1" w:rsidRPr="00B73008" w14:paraId="51E9ABDB" w14:textId="77777777" w:rsidTr="00802FE5">
        <w:tc>
          <w:tcPr>
            <w:tcW w:w="0" w:type="auto"/>
            <w:tcBorders>
              <w:top w:val="single" w:sz="4" w:space="0" w:color="0069A4"/>
              <w:bottom w:val="single" w:sz="4" w:space="0" w:color="0069A4"/>
            </w:tcBorders>
            <w:shd w:val="clear" w:color="000000" w:fill="FCE4D6"/>
            <w:vAlign w:val="bottom"/>
            <w:hideMark/>
          </w:tcPr>
          <w:p w14:paraId="33CF7B64"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Endorsement - annual statement fee</w:t>
            </w:r>
          </w:p>
        </w:tc>
        <w:tc>
          <w:tcPr>
            <w:tcW w:w="0" w:type="auto"/>
            <w:tcBorders>
              <w:top w:val="single" w:sz="4" w:space="0" w:color="0069A4"/>
              <w:bottom w:val="single" w:sz="4" w:space="0" w:color="0069A4"/>
            </w:tcBorders>
            <w:shd w:val="clear" w:color="000000" w:fill="EDEDED"/>
            <w:noWrap/>
            <w:vAlign w:val="center"/>
            <w:hideMark/>
          </w:tcPr>
          <w:p w14:paraId="39BD6FF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337D18E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$111.60</w:t>
            </w:r>
          </w:p>
        </w:tc>
        <w:tc>
          <w:tcPr>
            <w:tcW w:w="0" w:type="auto"/>
            <w:tcBorders>
              <w:top w:val="single" w:sz="4" w:space="0" w:color="0069A4"/>
              <w:bottom w:val="single" w:sz="4" w:space="0" w:color="0069A4"/>
            </w:tcBorders>
            <w:shd w:val="clear" w:color="000000" w:fill="EDEDED"/>
            <w:noWrap/>
            <w:vAlign w:val="center"/>
            <w:hideMark/>
          </w:tcPr>
          <w:p w14:paraId="6130CB9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$113.55</w:t>
            </w:r>
          </w:p>
        </w:tc>
        <w:tc>
          <w:tcPr>
            <w:tcW w:w="0" w:type="auto"/>
            <w:tcBorders>
              <w:top w:val="single" w:sz="4" w:space="0" w:color="0069A4"/>
              <w:bottom w:val="single" w:sz="4" w:space="0" w:color="0069A4"/>
            </w:tcBorders>
            <w:shd w:val="clear" w:color="000000" w:fill="EDEDED"/>
            <w:noWrap/>
            <w:vAlign w:val="center"/>
            <w:hideMark/>
          </w:tcPr>
          <w:p w14:paraId="27FEC40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3B43E6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$118.14</w:t>
            </w:r>
          </w:p>
        </w:tc>
        <w:tc>
          <w:tcPr>
            <w:tcW w:w="0" w:type="auto"/>
            <w:tcBorders>
              <w:top w:val="single" w:sz="4" w:space="0" w:color="0069A4"/>
              <w:bottom w:val="single" w:sz="4" w:space="0" w:color="0069A4"/>
            </w:tcBorders>
            <w:shd w:val="clear" w:color="000000" w:fill="EDEDED"/>
            <w:noWrap/>
            <w:vAlign w:val="center"/>
            <w:hideMark/>
          </w:tcPr>
          <w:p w14:paraId="64C9DB4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$120.80</w:t>
            </w:r>
          </w:p>
        </w:tc>
        <w:tc>
          <w:tcPr>
            <w:tcW w:w="0" w:type="auto"/>
            <w:tcBorders>
              <w:top w:val="single" w:sz="4" w:space="0" w:color="0069A4"/>
              <w:bottom w:val="single" w:sz="4" w:space="0" w:color="0069A4"/>
            </w:tcBorders>
            <w:shd w:val="clear" w:color="000000" w:fill="EDEDED"/>
            <w:noWrap/>
            <w:vAlign w:val="center"/>
            <w:hideMark/>
          </w:tcPr>
          <w:p w14:paraId="2EEE8DCF"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10C3159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$126.91</w:t>
            </w:r>
          </w:p>
        </w:tc>
        <w:tc>
          <w:tcPr>
            <w:tcW w:w="0" w:type="auto"/>
            <w:tcBorders>
              <w:top w:val="single" w:sz="4" w:space="0" w:color="0069A4"/>
              <w:bottom w:val="single" w:sz="4" w:space="0" w:color="0069A4"/>
            </w:tcBorders>
            <w:shd w:val="clear" w:color="000000" w:fill="EDEDED"/>
            <w:noWrap/>
            <w:vAlign w:val="center"/>
            <w:hideMark/>
          </w:tcPr>
          <w:p w14:paraId="271F2D9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$130.09</w:t>
            </w:r>
          </w:p>
        </w:tc>
        <w:tc>
          <w:tcPr>
            <w:tcW w:w="0" w:type="auto"/>
            <w:tcBorders>
              <w:top w:val="single" w:sz="4" w:space="0" w:color="0069A4"/>
              <w:bottom w:val="single" w:sz="4" w:space="0" w:color="0069A4"/>
            </w:tcBorders>
            <w:shd w:val="clear" w:color="000000" w:fill="EDEDED"/>
            <w:noWrap/>
            <w:vAlign w:val="center"/>
            <w:hideMark/>
          </w:tcPr>
          <w:p w14:paraId="7224285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4" w:space="0" w:color="0069A4"/>
            </w:tcBorders>
            <w:shd w:val="clear" w:color="000000" w:fill="EDEDED"/>
            <w:noWrap/>
            <w:vAlign w:val="center"/>
            <w:hideMark/>
          </w:tcPr>
          <w:p w14:paraId="702C2D1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$225.15</w:t>
            </w:r>
          </w:p>
        </w:tc>
        <w:tc>
          <w:tcPr>
            <w:tcW w:w="0" w:type="auto"/>
            <w:tcBorders>
              <w:top w:val="single" w:sz="4" w:space="0" w:color="0069A4"/>
              <w:bottom w:val="single" w:sz="4" w:space="0" w:color="0069A4"/>
            </w:tcBorders>
            <w:shd w:val="clear" w:color="000000" w:fill="EDEDED"/>
            <w:noWrap/>
            <w:vAlign w:val="center"/>
            <w:hideMark/>
          </w:tcPr>
          <w:p w14:paraId="69CB31C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$721.09</w:t>
            </w:r>
          </w:p>
        </w:tc>
        <w:tc>
          <w:tcPr>
            <w:tcW w:w="0" w:type="auto"/>
            <w:tcBorders>
              <w:top w:val="single" w:sz="4" w:space="0" w:color="0069A4"/>
              <w:bottom w:val="single" w:sz="4" w:space="0" w:color="0069A4"/>
            </w:tcBorders>
            <w:shd w:val="clear" w:color="000000" w:fill="EDEDED"/>
            <w:noWrap/>
            <w:vAlign w:val="center"/>
            <w:hideMark/>
          </w:tcPr>
          <w:p w14:paraId="3340CE4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$75.05</w:t>
            </w:r>
          </w:p>
        </w:tc>
        <w:tc>
          <w:tcPr>
            <w:tcW w:w="0" w:type="auto"/>
            <w:tcBorders>
              <w:top w:val="single" w:sz="4" w:space="0" w:color="0069A4"/>
              <w:bottom w:val="single" w:sz="4" w:space="0" w:color="0069A4"/>
            </w:tcBorders>
            <w:shd w:val="clear" w:color="000000" w:fill="EDEDED"/>
            <w:noWrap/>
            <w:vAlign w:val="center"/>
            <w:hideMark/>
          </w:tcPr>
          <w:p w14:paraId="583705E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$72.11</w:t>
            </w:r>
          </w:p>
        </w:tc>
      </w:tr>
      <w:tr w:rsidR="006910D1" w:rsidRPr="00B73008" w14:paraId="52E5050C" w14:textId="77777777" w:rsidTr="00802FE5">
        <w:tc>
          <w:tcPr>
            <w:tcW w:w="0" w:type="auto"/>
            <w:tcBorders>
              <w:top w:val="single" w:sz="4" w:space="0" w:color="0069A4"/>
              <w:bottom w:val="single" w:sz="12" w:space="0" w:color="0069A4"/>
            </w:tcBorders>
            <w:shd w:val="clear" w:color="000000" w:fill="FCE4D6"/>
            <w:vAlign w:val="bottom"/>
            <w:hideMark/>
          </w:tcPr>
          <w:p w14:paraId="0C72DAF6"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Endorsement - renewal fee</w:t>
            </w:r>
          </w:p>
        </w:tc>
        <w:tc>
          <w:tcPr>
            <w:tcW w:w="0" w:type="auto"/>
            <w:tcBorders>
              <w:top w:val="single" w:sz="4" w:space="0" w:color="0069A4"/>
              <w:bottom w:val="single" w:sz="12" w:space="0" w:color="0069A4"/>
            </w:tcBorders>
            <w:shd w:val="clear" w:color="000000" w:fill="EDEDED"/>
            <w:noWrap/>
            <w:vAlign w:val="center"/>
            <w:hideMark/>
          </w:tcPr>
          <w:p w14:paraId="2D46C02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0E462EC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357E1C6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4214828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$230.13</w:t>
            </w:r>
          </w:p>
        </w:tc>
        <w:tc>
          <w:tcPr>
            <w:tcW w:w="0" w:type="auto"/>
            <w:tcBorders>
              <w:top w:val="single" w:sz="4" w:space="0" w:color="0069A4"/>
              <w:bottom w:val="single" w:sz="12" w:space="0" w:color="0069A4"/>
            </w:tcBorders>
            <w:shd w:val="clear" w:color="000000" w:fill="EDEDED"/>
            <w:noWrap/>
            <w:vAlign w:val="center"/>
            <w:hideMark/>
          </w:tcPr>
          <w:p w14:paraId="27DFFFC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57638E5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215889C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$246.01</w:t>
            </w:r>
          </w:p>
        </w:tc>
        <w:tc>
          <w:tcPr>
            <w:tcW w:w="0" w:type="auto"/>
            <w:tcBorders>
              <w:top w:val="single" w:sz="4" w:space="0" w:color="0069A4"/>
              <w:bottom w:val="single" w:sz="12" w:space="0" w:color="0069A4"/>
            </w:tcBorders>
            <w:shd w:val="clear" w:color="000000" w:fill="EDEDED"/>
            <w:noWrap/>
            <w:vAlign w:val="center"/>
            <w:hideMark/>
          </w:tcPr>
          <w:p w14:paraId="5CAA7FE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13F93D8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5BBAF70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$264.93</w:t>
            </w:r>
          </w:p>
        </w:tc>
        <w:tc>
          <w:tcPr>
            <w:tcW w:w="0" w:type="auto"/>
            <w:tcBorders>
              <w:top w:val="single" w:sz="4" w:space="0" w:color="0069A4"/>
              <w:bottom w:val="single" w:sz="12" w:space="0" w:color="0069A4"/>
            </w:tcBorders>
            <w:shd w:val="clear" w:color="000000" w:fill="EDEDED"/>
            <w:noWrap/>
            <w:vAlign w:val="center"/>
            <w:hideMark/>
          </w:tcPr>
          <w:p w14:paraId="2EA3B93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5A05152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$741.07</w:t>
            </w:r>
          </w:p>
        </w:tc>
        <w:tc>
          <w:tcPr>
            <w:tcW w:w="0" w:type="auto"/>
            <w:tcBorders>
              <w:top w:val="single" w:sz="4" w:space="0" w:color="0069A4"/>
              <w:bottom w:val="single" w:sz="12" w:space="0" w:color="0069A4"/>
            </w:tcBorders>
            <w:shd w:val="clear" w:color="000000" w:fill="EDEDED"/>
            <w:noWrap/>
            <w:vAlign w:val="center"/>
            <w:hideMark/>
          </w:tcPr>
          <w:p w14:paraId="1009260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$0.00</w:t>
            </w:r>
          </w:p>
        </w:tc>
        <w:tc>
          <w:tcPr>
            <w:tcW w:w="0" w:type="auto"/>
            <w:tcBorders>
              <w:top w:val="single" w:sz="4" w:space="0" w:color="0069A4"/>
              <w:bottom w:val="single" w:sz="12" w:space="0" w:color="0069A4"/>
            </w:tcBorders>
            <w:shd w:val="clear" w:color="000000" w:fill="EDEDED"/>
            <w:noWrap/>
            <w:vAlign w:val="center"/>
            <w:hideMark/>
          </w:tcPr>
          <w:p w14:paraId="4A0592FE"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$74.11</w:t>
            </w:r>
          </w:p>
        </w:tc>
      </w:tr>
      <w:tr w:rsidR="00CA536A" w:rsidRPr="00B73008" w14:paraId="410EECE4" w14:textId="77777777" w:rsidTr="00802FE5">
        <w:tc>
          <w:tcPr>
            <w:tcW w:w="0" w:type="auto"/>
            <w:tcBorders>
              <w:top w:val="single" w:sz="12" w:space="0" w:color="0069A4"/>
              <w:bottom w:val="single" w:sz="4" w:space="0" w:color="0069A4"/>
            </w:tcBorders>
            <w:shd w:val="clear" w:color="auto" w:fill="auto"/>
            <w:vAlign w:val="bottom"/>
            <w:hideMark/>
          </w:tcPr>
          <w:p w14:paraId="36FF70FB"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lastRenderedPageBreak/>
              <w:t>Fees paid in period</w:t>
            </w:r>
          </w:p>
        </w:tc>
        <w:tc>
          <w:tcPr>
            <w:tcW w:w="0" w:type="auto"/>
            <w:tcBorders>
              <w:top w:val="single" w:sz="12" w:space="0" w:color="0069A4"/>
              <w:bottom w:val="single" w:sz="4" w:space="0" w:color="0069A4"/>
            </w:tcBorders>
            <w:shd w:val="clear" w:color="auto" w:fill="auto"/>
            <w:noWrap/>
            <w:vAlign w:val="center"/>
            <w:hideMark/>
          </w:tcPr>
          <w:p w14:paraId="009E1BF0"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$710.21</w:t>
            </w:r>
          </w:p>
        </w:tc>
        <w:tc>
          <w:tcPr>
            <w:tcW w:w="0" w:type="auto"/>
            <w:tcBorders>
              <w:top w:val="single" w:sz="12" w:space="0" w:color="0069A4"/>
              <w:bottom w:val="single" w:sz="4" w:space="0" w:color="0069A4"/>
            </w:tcBorders>
            <w:shd w:val="clear" w:color="auto" w:fill="auto"/>
            <w:noWrap/>
            <w:vAlign w:val="center"/>
            <w:hideMark/>
          </w:tcPr>
          <w:p w14:paraId="4CA275F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$111.60</w:t>
            </w:r>
          </w:p>
        </w:tc>
        <w:tc>
          <w:tcPr>
            <w:tcW w:w="0" w:type="auto"/>
            <w:tcBorders>
              <w:top w:val="single" w:sz="12" w:space="0" w:color="0069A4"/>
              <w:bottom w:val="single" w:sz="4" w:space="0" w:color="0069A4"/>
            </w:tcBorders>
            <w:shd w:val="clear" w:color="auto" w:fill="auto"/>
            <w:noWrap/>
            <w:vAlign w:val="center"/>
            <w:hideMark/>
          </w:tcPr>
          <w:p w14:paraId="0F9566C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$113.55</w:t>
            </w:r>
          </w:p>
        </w:tc>
        <w:tc>
          <w:tcPr>
            <w:tcW w:w="0" w:type="auto"/>
            <w:tcBorders>
              <w:top w:val="single" w:sz="12" w:space="0" w:color="0069A4"/>
              <w:bottom w:val="single" w:sz="4" w:space="0" w:color="0069A4"/>
            </w:tcBorders>
            <w:shd w:val="clear" w:color="auto" w:fill="auto"/>
            <w:noWrap/>
            <w:vAlign w:val="center"/>
            <w:hideMark/>
          </w:tcPr>
          <w:p w14:paraId="71945C2B"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$812.31</w:t>
            </w:r>
          </w:p>
        </w:tc>
        <w:tc>
          <w:tcPr>
            <w:tcW w:w="0" w:type="auto"/>
            <w:tcBorders>
              <w:top w:val="single" w:sz="12" w:space="0" w:color="0069A4"/>
              <w:bottom w:val="single" w:sz="4" w:space="0" w:color="0069A4"/>
            </w:tcBorders>
            <w:shd w:val="clear" w:color="auto" w:fill="auto"/>
            <w:noWrap/>
            <w:vAlign w:val="center"/>
            <w:hideMark/>
          </w:tcPr>
          <w:p w14:paraId="63A0DE32"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$118.14</w:t>
            </w:r>
          </w:p>
        </w:tc>
        <w:tc>
          <w:tcPr>
            <w:tcW w:w="0" w:type="auto"/>
            <w:tcBorders>
              <w:top w:val="single" w:sz="12" w:space="0" w:color="0069A4"/>
              <w:bottom w:val="single" w:sz="4" w:space="0" w:color="0069A4"/>
            </w:tcBorders>
            <w:shd w:val="clear" w:color="auto" w:fill="auto"/>
            <w:noWrap/>
            <w:vAlign w:val="center"/>
            <w:hideMark/>
          </w:tcPr>
          <w:p w14:paraId="2D7918A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$120.80</w:t>
            </w:r>
          </w:p>
        </w:tc>
        <w:tc>
          <w:tcPr>
            <w:tcW w:w="0" w:type="auto"/>
            <w:tcBorders>
              <w:top w:val="single" w:sz="12" w:space="0" w:color="0069A4"/>
              <w:bottom w:val="single" w:sz="4" w:space="0" w:color="0069A4"/>
            </w:tcBorders>
            <w:shd w:val="clear" w:color="auto" w:fill="auto"/>
            <w:noWrap/>
            <w:vAlign w:val="center"/>
            <w:hideMark/>
          </w:tcPr>
          <w:p w14:paraId="19B48FF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$868.38</w:t>
            </w:r>
          </w:p>
        </w:tc>
        <w:tc>
          <w:tcPr>
            <w:tcW w:w="0" w:type="auto"/>
            <w:tcBorders>
              <w:top w:val="single" w:sz="12" w:space="0" w:color="0069A4"/>
              <w:bottom w:val="single" w:sz="4" w:space="0" w:color="0069A4"/>
            </w:tcBorders>
            <w:shd w:val="clear" w:color="auto" w:fill="auto"/>
            <w:noWrap/>
            <w:vAlign w:val="center"/>
            <w:hideMark/>
          </w:tcPr>
          <w:p w14:paraId="3F04F9BC"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$126.91</w:t>
            </w:r>
          </w:p>
        </w:tc>
        <w:tc>
          <w:tcPr>
            <w:tcW w:w="0" w:type="auto"/>
            <w:tcBorders>
              <w:top w:val="single" w:sz="12" w:space="0" w:color="0069A4"/>
              <w:bottom w:val="single" w:sz="4" w:space="0" w:color="0069A4"/>
            </w:tcBorders>
            <w:shd w:val="clear" w:color="auto" w:fill="auto"/>
            <w:noWrap/>
            <w:vAlign w:val="center"/>
            <w:hideMark/>
          </w:tcPr>
          <w:p w14:paraId="3CED81C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$130.09</w:t>
            </w:r>
          </w:p>
        </w:tc>
        <w:tc>
          <w:tcPr>
            <w:tcW w:w="0" w:type="auto"/>
            <w:tcBorders>
              <w:top w:val="single" w:sz="12" w:space="0" w:color="0069A4"/>
              <w:bottom w:val="single" w:sz="4" w:space="0" w:color="0069A4"/>
            </w:tcBorders>
            <w:shd w:val="clear" w:color="auto" w:fill="auto"/>
            <w:noWrap/>
            <w:vAlign w:val="center"/>
            <w:hideMark/>
          </w:tcPr>
          <w:p w14:paraId="7E9993E0"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$935.15</w:t>
            </w:r>
          </w:p>
        </w:tc>
        <w:tc>
          <w:tcPr>
            <w:tcW w:w="0" w:type="auto"/>
            <w:tcBorders>
              <w:top w:val="single" w:sz="12" w:space="0" w:color="0069A4"/>
              <w:bottom w:val="single" w:sz="4" w:space="0" w:color="0069A4"/>
            </w:tcBorders>
            <w:shd w:val="clear" w:color="auto" w:fill="auto"/>
            <w:noWrap/>
            <w:vAlign w:val="center"/>
            <w:hideMark/>
          </w:tcPr>
          <w:p w14:paraId="64CAE29F"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$935.36</w:t>
            </w:r>
          </w:p>
        </w:tc>
        <w:tc>
          <w:tcPr>
            <w:tcW w:w="0" w:type="auto"/>
            <w:tcBorders>
              <w:top w:val="single" w:sz="12" w:space="0" w:color="0069A4"/>
              <w:bottom w:val="single" w:sz="4" w:space="0" w:color="0069A4"/>
            </w:tcBorders>
            <w:shd w:val="clear" w:color="auto" w:fill="auto"/>
            <w:noWrap/>
            <w:vAlign w:val="center"/>
            <w:hideMark/>
          </w:tcPr>
          <w:p w14:paraId="5664DD7B"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$4,047.14</w:t>
            </w:r>
          </w:p>
        </w:tc>
        <w:tc>
          <w:tcPr>
            <w:tcW w:w="0" w:type="auto"/>
            <w:tcBorders>
              <w:top w:val="single" w:sz="12" w:space="0" w:color="0069A4"/>
              <w:bottom w:val="single" w:sz="4" w:space="0" w:color="0069A4"/>
            </w:tcBorders>
            <w:shd w:val="clear" w:color="auto" w:fill="auto"/>
            <w:noWrap/>
            <w:vAlign w:val="center"/>
            <w:hideMark/>
          </w:tcPr>
          <w:p w14:paraId="76918AD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$311.79</w:t>
            </w:r>
          </w:p>
        </w:tc>
        <w:tc>
          <w:tcPr>
            <w:tcW w:w="0" w:type="auto"/>
            <w:tcBorders>
              <w:top w:val="single" w:sz="12" w:space="0" w:color="0069A4"/>
              <w:bottom w:val="single" w:sz="4" w:space="0" w:color="0069A4"/>
            </w:tcBorders>
            <w:shd w:val="clear" w:color="auto" w:fill="auto"/>
            <w:noWrap/>
            <w:vAlign w:val="center"/>
            <w:hideMark/>
          </w:tcPr>
          <w:p w14:paraId="4888BEDD"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$404.71</w:t>
            </w:r>
          </w:p>
        </w:tc>
      </w:tr>
      <w:tr w:rsidR="00CA536A" w:rsidRPr="00B73008" w14:paraId="12FE1B5A" w14:textId="77777777" w:rsidTr="00802FE5">
        <w:tc>
          <w:tcPr>
            <w:tcW w:w="0" w:type="auto"/>
            <w:tcBorders>
              <w:top w:val="single" w:sz="4" w:space="0" w:color="0069A4"/>
              <w:bottom w:val="single" w:sz="4" w:space="0" w:color="0069A4"/>
            </w:tcBorders>
            <w:shd w:val="clear" w:color="auto" w:fill="auto"/>
            <w:vAlign w:val="bottom"/>
            <w:hideMark/>
          </w:tcPr>
          <w:p w14:paraId="74A2C10A" w14:textId="77777777" w:rsidR="006A135C" w:rsidRPr="00B73008" w:rsidRDefault="006A135C" w:rsidP="00B73008">
            <w:pPr>
              <w:widowControl w:val="0"/>
              <w:rPr>
                <w:rFonts w:ascii="Arial" w:hAnsi="Arial" w:cs="Calibri"/>
                <w:b/>
                <w:bCs/>
                <w:color w:val="000000"/>
                <w:sz w:val="16"/>
                <w:szCs w:val="16"/>
                <w:lang w:eastAsia="en-AU"/>
              </w:rPr>
            </w:pPr>
            <w:r w:rsidRPr="00B73008">
              <w:rPr>
                <w:rFonts w:ascii="Arial" w:hAnsi="Arial" w:cs="Calibri"/>
                <w:b/>
                <w:bCs/>
                <w:color w:val="000000"/>
                <w:sz w:val="16"/>
                <w:szCs w:val="16"/>
                <w:lang w:eastAsia="en-AU"/>
              </w:rPr>
              <w:t>Fees paid as a proportion of earnings potential</w:t>
            </w:r>
          </w:p>
        </w:tc>
        <w:tc>
          <w:tcPr>
            <w:tcW w:w="0" w:type="auto"/>
            <w:tcBorders>
              <w:top w:val="single" w:sz="4" w:space="0" w:color="0069A4"/>
              <w:bottom w:val="single" w:sz="4" w:space="0" w:color="0069A4"/>
            </w:tcBorders>
            <w:shd w:val="clear" w:color="auto" w:fill="auto"/>
            <w:noWrap/>
            <w:vAlign w:val="center"/>
            <w:hideMark/>
          </w:tcPr>
          <w:p w14:paraId="22D49126"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0.67%</w:t>
            </w:r>
          </w:p>
        </w:tc>
        <w:tc>
          <w:tcPr>
            <w:tcW w:w="0" w:type="auto"/>
            <w:tcBorders>
              <w:top w:val="single" w:sz="4" w:space="0" w:color="0069A4"/>
              <w:bottom w:val="single" w:sz="4" w:space="0" w:color="0069A4"/>
            </w:tcBorders>
            <w:shd w:val="clear" w:color="auto" w:fill="auto"/>
            <w:noWrap/>
            <w:vAlign w:val="center"/>
            <w:hideMark/>
          </w:tcPr>
          <w:p w14:paraId="4FD123A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0.10%</w:t>
            </w:r>
          </w:p>
        </w:tc>
        <w:tc>
          <w:tcPr>
            <w:tcW w:w="0" w:type="auto"/>
            <w:tcBorders>
              <w:top w:val="single" w:sz="4" w:space="0" w:color="0069A4"/>
              <w:bottom w:val="single" w:sz="4" w:space="0" w:color="0069A4"/>
            </w:tcBorders>
            <w:shd w:val="clear" w:color="auto" w:fill="auto"/>
            <w:noWrap/>
            <w:vAlign w:val="center"/>
            <w:hideMark/>
          </w:tcPr>
          <w:p w14:paraId="255207D4"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0.10%</w:t>
            </w:r>
          </w:p>
        </w:tc>
        <w:tc>
          <w:tcPr>
            <w:tcW w:w="0" w:type="auto"/>
            <w:tcBorders>
              <w:top w:val="single" w:sz="4" w:space="0" w:color="0069A4"/>
              <w:bottom w:val="single" w:sz="4" w:space="0" w:color="0069A4"/>
            </w:tcBorders>
            <w:shd w:val="clear" w:color="auto" w:fill="auto"/>
            <w:noWrap/>
            <w:vAlign w:val="center"/>
            <w:hideMark/>
          </w:tcPr>
          <w:p w14:paraId="5703060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0.65%</w:t>
            </w:r>
          </w:p>
        </w:tc>
        <w:tc>
          <w:tcPr>
            <w:tcW w:w="0" w:type="auto"/>
            <w:tcBorders>
              <w:top w:val="single" w:sz="4" w:space="0" w:color="0069A4"/>
              <w:bottom w:val="single" w:sz="4" w:space="0" w:color="0069A4"/>
            </w:tcBorders>
            <w:shd w:val="clear" w:color="auto" w:fill="auto"/>
            <w:noWrap/>
            <w:vAlign w:val="center"/>
            <w:hideMark/>
          </w:tcPr>
          <w:p w14:paraId="2A0B860D"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0.09%</w:t>
            </w:r>
          </w:p>
        </w:tc>
        <w:tc>
          <w:tcPr>
            <w:tcW w:w="0" w:type="auto"/>
            <w:tcBorders>
              <w:top w:val="single" w:sz="4" w:space="0" w:color="0069A4"/>
              <w:bottom w:val="single" w:sz="4" w:space="0" w:color="0069A4"/>
            </w:tcBorders>
            <w:shd w:val="clear" w:color="auto" w:fill="auto"/>
            <w:noWrap/>
            <w:vAlign w:val="center"/>
            <w:hideMark/>
          </w:tcPr>
          <w:p w14:paraId="17226117"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0.09%</w:t>
            </w:r>
          </w:p>
        </w:tc>
        <w:tc>
          <w:tcPr>
            <w:tcW w:w="0" w:type="auto"/>
            <w:tcBorders>
              <w:top w:val="single" w:sz="4" w:space="0" w:color="0069A4"/>
              <w:bottom w:val="single" w:sz="4" w:space="0" w:color="0069A4"/>
            </w:tcBorders>
            <w:shd w:val="clear" w:color="auto" w:fill="auto"/>
            <w:noWrap/>
            <w:vAlign w:val="center"/>
            <w:hideMark/>
          </w:tcPr>
          <w:p w14:paraId="1CF363F5"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0.59%</w:t>
            </w:r>
          </w:p>
        </w:tc>
        <w:tc>
          <w:tcPr>
            <w:tcW w:w="0" w:type="auto"/>
            <w:tcBorders>
              <w:top w:val="single" w:sz="4" w:space="0" w:color="0069A4"/>
              <w:bottom w:val="single" w:sz="4" w:space="0" w:color="0069A4"/>
            </w:tcBorders>
            <w:shd w:val="clear" w:color="auto" w:fill="auto"/>
            <w:noWrap/>
            <w:vAlign w:val="center"/>
            <w:hideMark/>
          </w:tcPr>
          <w:p w14:paraId="404E751C"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0.08%</w:t>
            </w:r>
          </w:p>
        </w:tc>
        <w:tc>
          <w:tcPr>
            <w:tcW w:w="0" w:type="auto"/>
            <w:tcBorders>
              <w:top w:val="single" w:sz="4" w:space="0" w:color="0069A4"/>
              <w:bottom w:val="single" w:sz="4" w:space="0" w:color="0069A4"/>
            </w:tcBorders>
            <w:shd w:val="clear" w:color="auto" w:fill="auto"/>
            <w:noWrap/>
            <w:vAlign w:val="center"/>
            <w:hideMark/>
          </w:tcPr>
          <w:p w14:paraId="1CEF9B79"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0.08%</w:t>
            </w:r>
          </w:p>
        </w:tc>
        <w:tc>
          <w:tcPr>
            <w:tcW w:w="0" w:type="auto"/>
            <w:tcBorders>
              <w:top w:val="single" w:sz="4" w:space="0" w:color="0069A4"/>
              <w:bottom w:val="single" w:sz="4" w:space="0" w:color="0069A4"/>
            </w:tcBorders>
            <w:shd w:val="clear" w:color="auto" w:fill="auto"/>
            <w:noWrap/>
            <w:vAlign w:val="center"/>
            <w:hideMark/>
          </w:tcPr>
          <w:p w14:paraId="2F2C44C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0.53%</w:t>
            </w:r>
          </w:p>
        </w:tc>
        <w:tc>
          <w:tcPr>
            <w:tcW w:w="0" w:type="auto"/>
            <w:tcBorders>
              <w:top w:val="single" w:sz="4" w:space="0" w:color="0069A4"/>
              <w:bottom w:val="single" w:sz="4" w:space="0" w:color="0069A4"/>
            </w:tcBorders>
            <w:shd w:val="clear" w:color="auto" w:fill="auto"/>
            <w:noWrap/>
            <w:vAlign w:val="center"/>
            <w:hideMark/>
          </w:tcPr>
          <w:p w14:paraId="50585020"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0.28%</w:t>
            </w:r>
          </w:p>
        </w:tc>
        <w:tc>
          <w:tcPr>
            <w:tcW w:w="0" w:type="auto"/>
            <w:tcBorders>
              <w:top w:val="single" w:sz="4" w:space="0" w:color="0069A4"/>
              <w:bottom w:val="single" w:sz="4" w:space="0" w:color="0069A4"/>
            </w:tcBorders>
            <w:shd w:val="clear" w:color="auto" w:fill="auto"/>
            <w:noWrap/>
            <w:vAlign w:val="center"/>
            <w:hideMark/>
          </w:tcPr>
          <w:p w14:paraId="6706CBC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0.29%</w:t>
            </w:r>
          </w:p>
        </w:tc>
        <w:tc>
          <w:tcPr>
            <w:tcW w:w="0" w:type="auto"/>
            <w:tcBorders>
              <w:top w:val="single" w:sz="4" w:space="0" w:color="0069A4"/>
              <w:bottom w:val="single" w:sz="4" w:space="0" w:color="0069A4"/>
            </w:tcBorders>
            <w:shd w:val="clear" w:color="auto" w:fill="auto"/>
            <w:noWrap/>
            <w:vAlign w:val="center"/>
            <w:hideMark/>
          </w:tcPr>
          <w:p w14:paraId="0AC5015E"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0.28%</w:t>
            </w:r>
          </w:p>
        </w:tc>
        <w:tc>
          <w:tcPr>
            <w:tcW w:w="0" w:type="auto"/>
            <w:tcBorders>
              <w:top w:val="single" w:sz="4" w:space="0" w:color="0069A4"/>
              <w:bottom w:val="single" w:sz="4" w:space="0" w:color="0069A4"/>
            </w:tcBorders>
            <w:shd w:val="clear" w:color="auto" w:fill="auto"/>
            <w:noWrap/>
            <w:vAlign w:val="center"/>
            <w:hideMark/>
          </w:tcPr>
          <w:p w14:paraId="42D225BA" w14:textId="77777777" w:rsidR="006A135C" w:rsidRPr="00B73008" w:rsidRDefault="006A135C" w:rsidP="00B73008">
            <w:pPr>
              <w:widowControl w:val="0"/>
              <w:jc w:val="center"/>
              <w:rPr>
                <w:rFonts w:ascii="Arial" w:hAnsi="Arial" w:cs="Calibri"/>
                <w:b/>
                <w:bCs/>
                <w:color w:val="000000"/>
                <w:sz w:val="16"/>
                <w:szCs w:val="16"/>
                <w:lang w:eastAsia="en-AU"/>
              </w:rPr>
            </w:pPr>
            <w:r w:rsidRPr="00B73008">
              <w:rPr>
                <w:rFonts w:ascii="Arial" w:hAnsi="Arial" w:cs="Calibri"/>
                <w:b/>
                <w:bCs/>
                <w:color w:val="000000"/>
                <w:sz w:val="16"/>
                <w:szCs w:val="16"/>
                <w:lang w:eastAsia="en-AU"/>
              </w:rPr>
              <w:t>0.29%</w:t>
            </w:r>
          </w:p>
        </w:tc>
      </w:tr>
      <w:tr w:rsidR="00CA536A" w:rsidRPr="00B73008" w14:paraId="1067B65F" w14:textId="77777777" w:rsidTr="00802FE5">
        <w:trPr>
          <w:trHeight w:val="300"/>
        </w:trPr>
        <w:tc>
          <w:tcPr>
            <w:tcW w:w="0" w:type="auto"/>
            <w:tcBorders>
              <w:top w:val="single" w:sz="4" w:space="0" w:color="0069A4"/>
              <w:bottom w:val="single" w:sz="4" w:space="0" w:color="0069A4"/>
            </w:tcBorders>
            <w:shd w:val="clear" w:color="auto" w:fill="auto"/>
            <w:vAlign w:val="bottom"/>
            <w:hideMark/>
          </w:tcPr>
          <w:p w14:paraId="396C09D0"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Melbourne consumer price index</w:t>
            </w:r>
          </w:p>
        </w:tc>
        <w:tc>
          <w:tcPr>
            <w:tcW w:w="0" w:type="auto"/>
            <w:tcBorders>
              <w:top w:val="single" w:sz="4" w:space="0" w:color="0069A4"/>
              <w:bottom w:val="single" w:sz="4" w:space="0" w:color="0069A4"/>
            </w:tcBorders>
            <w:shd w:val="clear" w:color="auto" w:fill="auto"/>
            <w:noWrap/>
            <w:vAlign w:val="center"/>
            <w:hideMark/>
          </w:tcPr>
          <w:p w14:paraId="00C13A4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1.50%</w:t>
            </w:r>
          </w:p>
        </w:tc>
        <w:tc>
          <w:tcPr>
            <w:tcW w:w="0" w:type="auto"/>
            <w:tcBorders>
              <w:top w:val="single" w:sz="4" w:space="0" w:color="0069A4"/>
              <w:bottom w:val="single" w:sz="4" w:space="0" w:color="0069A4"/>
            </w:tcBorders>
            <w:shd w:val="clear" w:color="auto" w:fill="auto"/>
            <w:noWrap/>
            <w:vAlign w:val="center"/>
            <w:hideMark/>
          </w:tcPr>
          <w:p w14:paraId="0FE61EE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1.75%</w:t>
            </w:r>
          </w:p>
        </w:tc>
        <w:tc>
          <w:tcPr>
            <w:tcW w:w="0" w:type="auto"/>
            <w:tcBorders>
              <w:top w:val="single" w:sz="4" w:space="0" w:color="0069A4"/>
              <w:bottom w:val="single" w:sz="4" w:space="0" w:color="0069A4"/>
            </w:tcBorders>
            <w:shd w:val="clear" w:color="auto" w:fill="auto"/>
            <w:noWrap/>
            <w:vAlign w:val="center"/>
            <w:hideMark/>
          </w:tcPr>
          <w:p w14:paraId="0A3C144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2.00%</w:t>
            </w:r>
          </w:p>
        </w:tc>
        <w:tc>
          <w:tcPr>
            <w:tcW w:w="0" w:type="auto"/>
            <w:tcBorders>
              <w:top w:val="single" w:sz="4" w:space="0" w:color="0069A4"/>
              <w:bottom w:val="single" w:sz="4" w:space="0" w:color="0069A4"/>
            </w:tcBorders>
            <w:shd w:val="clear" w:color="auto" w:fill="auto"/>
            <w:noWrap/>
            <w:vAlign w:val="center"/>
            <w:hideMark/>
          </w:tcPr>
          <w:p w14:paraId="3DE1D78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2.00%</w:t>
            </w:r>
          </w:p>
        </w:tc>
        <w:tc>
          <w:tcPr>
            <w:tcW w:w="0" w:type="auto"/>
            <w:tcBorders>
              <w:top w:val="single" w:sz="4" w:space="0" w:color="0069A4"/>
              <w:bottom w:val="single" w:sz="4" w:space="0" w:color="0069A4"/>
            </w:tcBorders>
            <w:shd w:val="clear" w:color="auto" w:fill="auto"/>
            <w:noWrap/>
            <w:vAlign w:val="center"/>
            <w:hideMark/>
          </w:tcPr>
          <w:p w14:paraId="1C15D99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2.25%</w:t>
            </w:r>
          </w:p>
        </w:tc>
        <w:tc>
          <w:tcPr>
            <w:tcW w:w="0" w:type="auto"/>
            <w:tcBorders>
              <w:top w:val="single" w:sz="4" w:space="0" w:color="0069A4"/>
              <w:bottom w:val="single" w:sz="4" w:space="0" w:color="0069A4"/>
            </w:tcBorders>
            <w:shd w:val="clear" w:color="auto" w:fill="auto"/>
            <w:noWrap/>
            <w:vAlign w:val="center"/>
            <w:hideMark/>
          </w:tcPr>
          <w:p w14:paraId="0D49C7A8"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auto" w:fill="auto"/>
            <w:noWrap/>
            <w:vAlign w:val="center"/>
            <w:hideMark/>
          </w:tcPr>
          <w:p w14:paraId="627D424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auto" w:fill="auto"/>
            <w:noWrap/>
            <w:vAlign w:val="center"/>
            <w:hideMark/>
          </w:tcPr>
          <w:p w14:paraId="7A64C49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auto" w:fill="auto"/>
            <w:noWrap/>
            <w:vAlign w:val="center"/>
            <w:hideMark/>
          </w:tcPr>
          <w:p w14:paraId="06D66EB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auto" w:fill="auto"/>
            <w:noWrap/>
            <w:vAlign w:val="center"/>
            <w:hideMark/>
          </w:tcPr>
          <w:p w14:paraId="6B61E2DA"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000000" w:fill="8EA9DB"/>
            <w:noWrap/>
            <w:vAlign w:val="center"/>
            <w:hideMark/>
          </w:tcPr>
          <w:p w14:paraId="2548C1E1" w14:textId="3911EC71"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734291CD" w14:textId="7FA88B08"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auto" w:fill="auto"/>
            <w:noWrap/>
            <w:vAlign w:val="center"/>
            <w:hideMark/>
          </w:tcPr>
          <w:p w14:paraId="5BE06719"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1.75%</w:t>
            </w:r>
          </w:p>
        </w:tc>
        <w:tc>
          <w:tcPr>
            <w:tcW w:w="0" w:type="auto"/>
            <w:tcBorders>
              <w:top w:val="single" w:sz="4" w:space="0" w:color="0069A4"/>
              <w:bottom w:val="single" w:sz="4" w:space="0" w:color="0069A4"/>
            </w:tcBorders>
            <w:shd w:val="clear" w:color="auto" w:fill="auto"/>
            <w:noWrap/>
            <w:vAlign w:val="center"/>
            <w:hideMark/>
          </w:tcPr>
          <w:p w14:paraId="4AE00D36"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2.20%</w:t>
            </w:r>
          </w:p>
        </w:tc>
      </w:tr>
      <w:tr w:rsidR="00CA536A" w:rsidRPr="00B73008" w14:paraId="3DA105C7" w14:textId="77777777" w:rsidTr="00802FE5">
        <w:trPr>
          <w:trHeight w:val="300"/>
        </w:trPr>
        <w:tc>
          <w:tcPr>
            <w:tcW w:w="0" w:type="auto"/>
            <w:tcBorders>
              <w:top w:val="single" w:sz="4" w:space="0" w:color="0069A4"/>
              <w:bottom w:val="single" w:sz="4" w:space="0" w:color="0069A4"/>
            </w:tcBorders>
            <w:shd w:val="clear" w:color="auto" w:fill="auto"/>
            <w:vAlign w:val="bottom"/>
            <w:hideMark/>
          </w:tcPr>
          <w:p w14:paraId="75CC279C" w14:textId="77777777" w:rsidR="006A135C" w:rsidRPr="00B73008" w:rsidRDefault="006A135C" w:rsidP="00B73008">
            <w:pPr>
              <w:widowControl w:val="0"/>
              <w:rPr>
                <w:rFonts w:ascii="Arial" w:hAnsi="Arial" w:cs="Calibri"/>
                <w:color w:val="000000"/>
                <w:sz w:val="16"/>
                <w:szCs w:val="16"/>
                <w:lang w:eastAsia="en-AU"/>
              </w:rPr>
            </w:pPr>
            <w:r w:rsidRPr="00B73008">
              <w:rPr>
                <w:rFonts w:ascii="Arial" w:hAnsi="Arial" w:cs="Calibri"/>
                <w:color w:val="000000"/>
                <w:sz w:val="16"/>
                <w:szCs w:val="16"/>
                <w:lang w:eastAsia="en-AU"/>
              </w:rPr>
              <w:t>Victorian wage price index</w:t>
            </w:r>
          </w:p>
        </w:tc>
        <w:tc>
          <w:tcPr>
            <w:tcW w:w="0" w:type="auto"/>
            <w:tcBorders>
              <w:top w:val="single" w:sz="4" w:space="0" w:color="0069A4"/>
              <w:bottom w:val="single" w:sz="4" w:space="0" w:color="0069A4"/>
            </w:tcBorders>
            <w:shd w:val="clear" w:color="auto" w:fill="auto"/>
            <w:noWrap/>
            <w:vAlign w:val="center"/>
            <w:hideMark/>
          </w:tcPr>
          <w:p w14:paraId="3418885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1.75%</w:t>
            </w:r>
          </w:p>
        </w:tc>
        <w:tc>
          <w:tcPr>
            <w:tcW w:w="0" w:type="auto"/>
            <w:tcBorders>
              <w:top w:val="single" w:sz="4" w:space="0" w:color="0069A4"/>
              <w:bottom w:val="single" w:sz="4" w:space="0" w:color="0069A4"/>
            </w:tcBorders>
            <w:shd w:val="clear" w:color="auto" w:fill="auto"/>
            <w:noWrap/>
            <w:vAlign w:val="center"/>
            <w:hideMark/>
          </w:tcPr>
          <w:p w14:paraId="2C33C820"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2.00%</w:t>
            </w:r>
          </w:p>
        </w:tc>
        <w:tc>
          <w:tcPr>
            <w:tcW w:w="0" w:type="auto"/>
            <w:tcBorders>
              <w:top w:val="single" w:sz="4" w:space="0" w:color="0069A4"/>
              <w:bottom w:val="single" w:sz="4" w:space="0" w:color="0069A4"/>
            </w:tcBorders>
            <w:shd w:val="clear" w:color="auto" w:fill="auto"/>
            <w:noWrap/>
            <w:vAlign w:val="center"/>
            <w:hideMark/>
          </w:tcPr>
          <w:p w14:paraId="59914EE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2.25%</w:t>
            </w:r>
          </w:p>
        </w:tc>
        <w:tc>
          <w:tcPr>
            <w:tcW w:w="0" w:type="auto"/>
            <w:tcBorders>
              <w:top w:val="single" w:sz="4" w:space="0" w:color="0069A4"/>
              <w:bottom w:val="single" w:sz="4" w:space="0" w:color="0069A4"/>
            </w:tcBorders>
            <w:shd w:val="clear" w:color="auto" w:fill="auto"/>
            <w:noWrap/>
            <w:vAlign w:val="center"/>
            <w:hideMark/>
          </w:tcPr>
          <w:p w14:paraId="368C3D72"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2.50%</w:t>
            </w:r>
          </w:p>
        </w:tc>
        <w:tc>
          <w:tcPr>
            <w:tcW w:w="0" w:type="auto"/>
            <w:tcBorders>
              <w:top w:val="single" w:sz="4" w:space="0" w:color="0069A4"/>
              <w:bottom w:val="single" w:sz="4" w:space="0" w:color="0069A4"/>
            </w:tcBorders>
            <w:shd w:val="clear" w:color="auto" w:fill="auto"/>
            <w:noWrap/>
            <w:vAlign w:val="center"/>
            <w:hideMark/>
          </w:tcPr>
          <w:p w14:paraId="3D1E163B"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2.75%</w:t>
            </w:r>
          </w:p>
        </w:tc>
        <w:tc>
          <w:tcPr>
            <w:tcW w:w="0" w:type="auto"/>
            <w:tcBorders>
              <w:top w:val="single" w:sz="4" w:space="0" w:color="0069A4"/>
              <w:bottom w:val="single" w:sz="4" w:space="0" w:color="0069A4"/>
            </w:tcBorders>
            <w:shd w:val="clear" w:color="auto" w:fill="auto"/>
            <w:noWrap/>
            <w:vAlign w:val="center"/>
            <w:hideMark/>
          </w:tcPr>
          <w:p w14:paraId="4647AAC7"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3.00%</w:t>
            </w:r>
          </w:p>
        </w:tc>
        <w:tc>
          <w:tcPr>
            <w:tcW w:w="0" w:type="auto"/>
            <w:tcBorders>
              <w:top w:val="single" w:sz="4" w:space="0" w:color="0069A4"/>
              <w:bottom w:val="single" w:sz="4" w:space="0" w:color="0069A4"/>
            </w:tcBorders>
            <w:shd w:val="clear" w:color="auto" w:fill="auto"/>
            <w:noWrap/>
            <w:vAlign w:val="center"/>
            <w:hideMark/>
          </w:tcPr>
          <w:p w14:paraId="466F69DC"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3.00%</w:t>
            </w:r>
          </w:p>
        </w:tc>
        <w:tc>
          <w:tcPr>
            <w:tcW w:w="0" w:type="auto"/>
            <w:tcBorders>
              <w:top w:val="single" w:sz="4" w:space="0" w:color="0069A4"/>
              <w:bottom w:val="single" w:sz="4" w:space="0" w:color="0069A4"/>
            </w:tcBorders>
            <w:shd w:val="clear" w:color="auto" w:fill="auto"/>
            <w:noWrap/>
            <w:vAlign w:val="center"/>
            <w:hideMark/>
          </w:tcPr>
          <w:p w14:paraId="3B3D076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3.25%</w:t>
            </w:r>
          </w:p>
        </w:tc>
        <w:tc>
          <w:tcPr>
            <w:tcW w:w="0" w:type="auto"/>
            <w:tcBorders>
              <w:top w:val="single" w:sz="4" w:space="0" w:color="0069A4"/>
              <w:bottom w:val="single" w:sz="4" w:space="0" w:color="0069A4"/>
            </w:tcBorders>
            <w:shd w:val="clear" w:color="auto" w:fill="auto"/>
            <w:noWrap/>
            <w:vAlign w:val="center"/>
            <w:hideMark/>
          </w:tcPr>
          <w:p w14:paraId="2F518BCD"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3.25%</w:t>
            </w:r>
          </w:p>
        </w:tc>
        <w:tc>
          <w:tcPr>
            <w:tcW w:w="0" w:type="auto"/>
            <w:tcBorders>
              <w:top w:val="single" w:sz="4" w:space="0" w:color="0069A4"/>
              <w:bottom w:val="single" w:sz="4" w:space="0" w:color="0069A4"/>
            </w:tcBorders>
            <w:shd w:val="clear" w:color="auto" w:fill="auto"/>
            <w:noWrap/>
            <w:vAlign w:val="center"/>
            <w:hideMark/>
          </w:tcPr>
          <w:p w14:paraId="666D16B4"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3.50%</w:t>
            </w:r>
          </w:p>
        </w:tc>
        <w:tc>
          <w:tcPr>
            <w:tcW w:w="0" w:type="auto"/>
            <w:tcBorders>
              <w:top w:val="single" w:sz="4" w:space="0" w:color="0069A4"/>
              <w:bottom w:val="single" w:sz="4" w:space="0" w:color="0069A4"/>
            </w:tcBorders>
            <w:shd w:val="clear" w:color="000000" w:fill="8EA9DB"/>
            <w:noWrap/>
            <w:vAlign w:val="center"/>
            <w:hideMark/>
          </w:tcPr>
          <w:p w14:paraId="020CF26D" w14:textId="7FEAA5E4"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000000" w:fill="8EA9DB"/>
            <w:noWrap/>
            <w:vAlign w:val="center"/>
            <w:hideMark/>
          </w:tcPr>
          <w:p w14:paraId="45BCFCD0" w14:textId="67EB22EC" w:rsidR="006A135C" w:rsidRPr="00B73008" w:rsidRDefault="006A135C" w:rsidP="00B73008">
            <w:pPr>
              <w:widowControl w:val="0"/>
              <w:jc w:val="center"/>
              <w:rPr>
                <w:rFonts w:ascii="Arial" w:hAnsi="Arial" w:cs="Calibri"/>
                <w:color w:val="000000"/>
                <w:sz w:val="16"/>
                <w:szCs w:val="16"/>
                <w:lang w:eastAsia="en-AU"/>
              </w:rPr>
            </w:pPr>
          </w:p>
        </w:tc>
        <w:tc>
          <w:tcPr>
            <w:tcW w:w="0" w:type="auto"/>
            <w:tcBorders>
              <w:top w:val="single" w:sz="4" w:space="0" w:color="0069A4"/>
              <w:bottom w:val="single" w:sz="4" w:space="0" w:color="0069A4"/>
            </w:tcBorders>
            <w:shd w:val="clear" w:color="auto" w:fill="auto"/>
            <w:noWrap/>
            <w:vAlign w:val="center"/>
            <w:hideMark/>
          </w:tcPr>
          <w:p w14:paraId="7E3BA0C3"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2.00%</w:t>
            </w:r>
          </w:p>
        </w:tc>
        <w:tc>
          <w:tcPr>
            <w:tcW w:w="0" w:type="auto"/>
            <w:tcBorders>
              <w:top w:val="single" w:sz="4" w:space="0" w:color="0069A4"/>
              <w:bottom w:val="single" w:sz="4" w:space="0" w:color="0069A4"/>
            </w:tcBorders>
            <w:shd w:val="clear" w:color="auto" w:fill="auto"/>
            <w:noWrap/>
            <w:vAlign w:val="center"/>
            <w:hideMark/>
          </w:tcPr>
          <w:p w14:paraId="50934A95" w14:textId="77777777" w:rsidR="006A135C" w:rsidRPr="00B73008" w:rsidRDefault="006A135C" w:rsidP="00B73008">
            <w:pPr>
              <w:widowControl w:val="0"/>
              <w:jc w:val="center"/>
              <w:rPr>
                <w:rFonts w:ascii="Arial" w:hAnsi="Arial" w:cs="Calibri"/>
                <w:color w:val="000000"/>
                <w:sz w:val="16"/>
                <w:szCs w:val="16"/>
                <w:lang w:eastAsia="en-AU"/>
              </w:rPr>
            </w:pPr>
            <w:r w:rsidRPr="00B73008">
              <w:rPr>
                <w:rFonts w:ascii="Arial" w:hAnsi="Arial" w:cs="Calibri"/>
                <w:color w:val="000000"/>
                <w:sz w:val="16"/>
                <w:szCs w:val="16"/>
                <w:lang w:eastAsia="en-AU"/>
              </w:rPr>
              <w:t>2.73%</w:t>
            </w:r>
          </w:p>
        </w:tc>
      </w:tr>
      <w:tr w:rsidR="00CA536A" w:rsidRPr="00FA1263" w14:paraId="3F01C9C4" w14:textId="77777777" w:rsidTr="00802FE5">
        <w:trPr>
          <w:trHeight w:val="444"/>
        </w:trPr>
        <w:tc>
          <w:tcPr>
            <w:tcW w:w="0" w:type="auto"/>
            <w:tcBorders>
              <w:top w:val="single" w:sz="4" w:space="0" w:color="0069A4"/>
              <w:bottom w:val="single" w:sz="12" w:space="0" w:color="0069A4"/>
            </w:tcBorders>
            <w:shd w:val="clear" w:color="auto" w:fill="auto"/>
            <w:vAlign w:val="bottom"/>
            <w:hideMark/>
          </w:tcPr>
          <w:p w14:paraId="6567805A" w14:textId="083D3F4F" w:rsidR="006A135C" w:rsidRPr="00FA1263" w:rsidRDefault="006A135C" w:rsidP="00B73008">
            <w:pPr>
              <w:widowControl w:val="0"/>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 xml:space="preserve">Estimated earning potential in period </w:t>
            </w:r>
          </w:p>
        </w:tc>
        <w:tc>
          <w:tcPr>
            <w:tcW w:w="0" w:type="auto"/>
            <w:tcBorders>
              <w:top w:val="single" w:sz="4" w:space="0" w:color="0069A4"/>
              <w:bottom w:val="single" w:sz="12" w:space="0" w:color="0069A4"/>
            </w:tcBorders>
            <w:shd w:val="clear" w:color="auto" w:fill="auto"/>
            <w:noWrap/>
            <w:vAlign w:val="center"/>
            <w:hideMark/>
          </w:tcPr>
          <w:p w14:paraId="4EB3ED76"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$105,937</w:t>
            </w:r>
          </w:p>
        </w:tc>
        <w:tc>
          <w:tcPr>
            <w:tcW w:w="0" w:type="auto"/>
            <w:tcBorders>
              <w:top w:val="single" w:sz="4" w:space="0" w:color="0069A4"/>
              <w:bottom w:val="single" w:sz="12" w:space="0" w:color="0069A4"/>
            </w:tcBorders>
            <w:shd w:val="clear" w:color="auto" w:fill="auto"/>
            <w:noWrap/>
            <w:vAlign w:val="center"/>
            <w:hideMark/>
          </w:tcPr>
          <w:p w14:paraId="67A9AFDE"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$111,866</w:t>
            </w:r>
          </w:p>
        </w:tc>
        <w:tc>
          <w:tcPr>
            <w:tcW w:w="0" w:type="auto"/>
            <w:tcBorders>
              <w:top w:val="single" w:sz="4" w:space="0" w:color="0069A4"/>
              <w:bottom w:val="single" w:sz="12" w:space="0" w:color="0069A4"/>
            </w:tcBorders>
            <w:shd w:val="clear" w:color="auto" w:fill="auto"/>
            <w:noWrap/>
            <w:vAlign w:val="center"/>
            <w:hideMark/>
          </w:tcPr>
          <w:p w14:paraId="73CCB5FB"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$118,178</w:t>
            </w:r>
          </w:p>
        </w:tc>
        <w:tc>
          <w:tcPr>
            <w:tcW w:w="0" w:type="auto"/>
            <w:tcBorders>
              <w:top w:val="single" w:sz="4" w:space="0" w:color="0069A4"/>
              <w:bottom w:val="single" w:sz="12" w:space="0" w:color="0069A4"/>
            </w:tcBorders>
            <w:shd w:val="clear" w:color="auto" w:fill="auto"/>
            <w:noWrap/>
            <w:vAlign w:val="center"/>
            <w:hideMark/>
          </w:tcPr>
          <w:p w14:paraId="0F6E5253"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$124,912</w:t>
            </w:r>
          </w:p>
        </w:tc>
        <w:tc>
          <w:tcPr>
            <w:tcW w:w="0" w:type="auto"/>
            <w:tcBorders>
              <w:top w:val="single" w:sz="4" w:space="0" w:color="0069A4"/>
              <w:bottom w:val="single" w:sz="12" w:space="0" w:color="0069A4"/>
            </w:tcBorders>
            <w:shd w:val="clear" w:color="auto" w:fill="auto"/>
            <w:noWrap/>
            <w:vAlign w:val="center"/>
            <w:hideMark/>
          </w:tcPr>
          <w:p w14:paraId="1659029C"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$132,110</w:t>
            </w:r>
          </w:p>
        </w:tc>
        <w:tc>
          <w:tcPr>
            <w:tcW w:w="0" w:type="auto"/>
            <w:tcBorders>
              <w:top w:val="single" w:sz="4" w:space="0" w:color="0069A4"/>
              <w:bottom w:val="single" w:sz="12" w:space="0" w:color="0069A4"/>
            </w:tcBorders>
            <w:shd w:val="clear" w:color="auto" w:fill="auto"/>
            <w:noWrap/>
            <w:vAlign w:val="center"/>
            <w:hideMark/>
          </w:tcPr>
          <w:p w14:paraId="6FC5E6F2"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$139,818</w:t>
            </w:r>
          </w:p>
        </w:tc>
        <w:tc>
          <w:tcPr>
            <w:tcW w:w="0" w:type="auto"/>
            <w:tcBorders>
              <w:top w:val="single" w:sz="4" w:space="0" w:color="0069A4"/>
              <w:bottom w:val="single" w:sz="12" w:space="0" w:color="0069A4"/>
            </w:tcBorders>
            <w:shd w:val="clear" w:color="auto" w:fill="auto"/>
            <w:noWrap/>
            <w:vAlign w:val="center"/>
            <w:hideMark/>
          </w:tcPr>
          <w:p w14:paraId="1639CEAC"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$148,088</w:t>
            </w:r>
          </w:p>
        </w:tc>
        <w:tc>
          <w:tcPr>
            <w:tcW w:w="0" w:type="auto"/>
            <w:tcBorders>
              <w:top w:val="single" w:sz="4" w:space="0" w:color="0069A4"/>
              <w:bottom w:val="single" w:sz="12" w:space="0" w:color="0069A4"/>
            </w:tcBorders>
            <w:shd w:val="clear" w:color="auto" w:fill="auto"/>
            <w:noWrap/>
            <w:vAlign w:val="center"/>
            <w:hideMark/>
          </w:tcPr>
          <w:p w14:paraId="42BA6098"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$156,605</w:t>
            </w:r>
          </w:p>
        </w:tc>
        <w:tc>
          <w:tcPr>
            <w:tcW w:w="0" w:type="auto"/>
            <w:tcBorders>
              <w:top w:val="single" w:sz="4" w:space="0" w:color="0069A4"/>
              <w:bottom w:val="single" w:sz="12" w:space="0" w:color="0069A4"/>
            </w:tcBorders>
            <w:shd w:val="clear" w:color="auto" w:fill="auto"/>
            <w:noWrap/>
            <w:vAlign w:val="center"/>
            <w:hideMark/>
          </w:tcPr>
          <w:p w14:paraId="03188555"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$165,770</w:t>
            </w:r>
          </w:p>
        </w:tc>
        <w:tc>
          <w:tcPr>
            <w:tcW w:w="0" w:type="auto"/>
            <w:tcBorders>
              <w:top w:val="single" w:sz="4" w:space="0" w:color="0069A4"/>
              <w:bottom w:val="single" w:sz="12" w:space="0" w:color="0069A4"/>
            </w:tcBorders>
            <w:shd w:val="clear" w:color="auto" w:fill="auto"/>
            <w:noWrap/>
            <w:vAlign w:val="center"/>
            <w:hideMark/>
          </w:tcPr>
          <w:p w14:paraId="5EBFC6BF"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$175,232</w:t>
            </w:r>
          </w:p>
        </w:tc>
        <w:tc>
          <w:tcPr>
            <w:tcW w:w="0" w:type="auto"/>
            <w:tcBorders>
              <w:top w:val="single" w:sz="4" w:space="0" w:color="0069A4"/>
              <w:bottom w:val="single" w:sz="12" w:space="0" w:color="0069A4"/>
            </w:tcBorders>
            <w:shd w:val="clear" w:color="auto" w:fill="auto"/>
            <w:noWrap/>
            <w:vAlign w:val="center"/>
            <w:hideMark/>
          </w:tcPr>
          <w:p w14:paraId="7E38886B"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$335,981</w:t>
            </w:r>
          </w:p>
        </w:tc>
        <w:tc>
          <w:tcPr>
            <w:tcW w:w="0" w:type="auto"/>
            <w:tcBorders>
              <w:top w:val="single" w:sz="4" w:space="0" w:color="0069A4"/>
              <w:bottom w:val="single" w:sz="12" w:space="0" w:color="0069A4"/>
            </w:tcBorders>
            <w:shd w:val="clear" w:color="auto" w:fill="auto"/>
            <w:noWrap/>
            <w:vAlign w:val="center"/>
            <w:hideMark/>
          </w:tcPr>
          <w:p w14:paraId="59D66B74"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$1,378,516</w:t>
            </w:r>
          </w:p>
        </w:tc>
        <w:tc>
          <w:tcPr>
            <w:tcW w:w="0" w:type="auto"/>
            <w:tcBorders>
              <w:top w:val="single" w:sz="4" w:space="0" w:color="0069A4"/>
              <w:bottom w:val="single" w:sz="12" w:space="0" w:color="0069A4"/>
            </w:tcBorders>
            <w:shd w:val="clear" w:color="auto" w:fill="auto"/>
            <w:noWrap/>
            <w:vAlign w:val="center"/>
            <w:hideMark/>
          </w:tcPr>
          <w:p w14:paraId="11E52147"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$111,994</w:t>
            </w:r>
          </w:p>
        </w:tc>
        <w:tc>
          <w:tcPr>
            <w:tcW w:w="0" w:type="auto"/>
            <w:tcBorders>
              <w:top w:val="single" w:sz="4" w:space="0" w:color="0069A4"/>
              <w:bottom w:val="single" w:sz="12" w:space="0" w:color="0069A4"/>
            </w:tcBorders>
            <w:shd w:val="clear" w:color="auto" w:fill="auto"/>
            <w:noWrap/>
            <w:vAlign w:val="center"/>
            <w:hideMark/>
          </w:tcPr>
          <w:p w14:paraId="1E3A55FF" w14:textId="77777777" w:rsidR="006A135C" w:rsidRPr="00FA1263" w:rsidRDefault="006A135C" w:rsidP="00B73008">
            <w:pPr>
              <w:widowControl w:val="0"/>
              <w:jc w:val="center"/>
              <w:rPr>
                <w:rFonts w:asciiTheme="minorHAnsi" w:hAnsiTheme="minorHAnsi" w:cstheme="minorHAnsi"/>
                <w:color w:val="000000"/>
                <w:sz w:val="16"/>
                <w:szCs w:val="16"/>
                <w:lang w:eastAsia="en-AU"/>
              </w:rPr>
            </w:pPr>
            <w:r w:rsidRPr="00FA1263">
              <w:rPr>
                <w:rFonts w:asciiTheme="minorHAnsi" w:hAnsiTheme="minorHAnsi" w:cstheme="minorHAnsi"/>
                <w:color w:val="000000"/>
                <w:sz w:val="16"/>
                <w:szCs w:val="16"/>
                <w:lang w:eastAsia="en-AU"/>
              </w:rPr>
              <w:t>$137,852</w:t>
            </w:r>
          </w:p>
        </w:tc>
      </w:tr>
    </w:tbl>
    <w:p w14:paraId="15587204" w14:textId="3CD48E4C" w:rsidR="001E377A" w:rsidRPr="00F63591" w:rsidRDefault="001E377A" w:rsidP="00D85893">
      <w:pPr>
        <w:pStyle w:val="Heading4"/>
        <w:keepNext w:val="0"/>
        <w:keepLines w:val="0"/>
        <w:widowControl w:val="0"/>
        <w:spacing w:before="360" w:after="200" w:line="240" w:lineRule="auto"/>
        <w:ind w:left="0"/>
        <w:rPr>
          <w:rFonts w:eastAsia="Times" w:cstheme="minorHAnsi"/>
          <w:b w:val="0"/>
          <w:bCs w:val="0"/>
          <w:i/>
          <w:color w:val="0069A4"/>
          <w:sz w:val="24"/>
          <w:szCs w:val="24"/>
        </w:rPr>
      </w:pPr>
      <w:r w:rsidRPr="00F63591">
        <w:rPr>
          <w:rFonts w:eastAsia="Times" w:cstheme="minorHAnsi"/>
          <w:b w:val="0"/>
          <w:bCs w:val="0"/>
          <w:i/>
          <w:color w:val="0069A4"/>
          <w:sz w:val="24"/>
          <w:szCs w:val="24"/>
        </w:rPr>
        <w:t>Model assumptions</w:t>
      </w:r>
    </w:p>
    <w:p w14:paraId="41CAB9AA" w14:textId="03AC5221" w:rsidR="00D84072" w:rsidRPr="00654F19" w:rsidRDefault="008A75E7" w:rsidP="00C11234">
      <w:pPr>
        <w:pStyle w:val="DJCSbody"/>
        <w:widowControl w:val="0"/>
        <w:numPr>
          <w:ilvl w:val="0"/>
          <w:numId w:val="21"/>
        </w:numPr>
        <w:tabs>
          <w:tab w:val="center" w:pos="709"/>
        </w:tabs>
        <w:spacing w:line="240" w:lineRule="auto"/>
        <w:ind w:left="709" w:hanging="425"/>
        <w:rPr>
          <w:rFonts w:cstheme="majorHAnsi"/>
          <w:sz w:val="18"/>
          <w:szCs w:val="18"/>
        </w:rPr>
      </w:pPr>
      <w:r w:rsidRPr="00654F19">
        <w:rPr>
          <w:rFonts w:cstheme="majorHAnsi"/>
          <w:sz w:val="18"/>
          <w:szCs w:val="18"/>
        </w:rPr>
        <w:t xml:space="preserve">The proposed fee schedule </w:t>
      </w:r>
      <w:r w:rsidR="005F0D3A" w:rsidRPr="00654F19">
        <w:rPr>
          <w:rFonts w:cstheme="majorHAnsi"/>
          <w:sz w:val="18"/>
          <w:szCs w:val="18"/>
        </w:rPr>
        <w:t>in</w:t>
      </w:r>
      <w:r w:rsidRPr="00654F19">
        <w:rPr>
          <w:rFonts w:cstheme="majorHAnsi"/>
          <w:sz w:val="18"/>
          <w:szCs w:val="18"/>
        </w:rPr>
        <w:t xml:space="preserve"> </w:t>
      </w:r>
      <w:r w:rsidR="00E87EFC">
        <w:rPr>
          <w:rFonts w:cstheme="majorHAnsi"/>
          <w:sz w:val="18"/>
          <w:szCs w:val="18"/>
        </w:rPr>
        <w:fldChar w:fldCharType="begin"/>
      </w:r>
      <w:r w:rsidR="00E87EFC">
        <w:rPr>
          <w:rFonts w:cstheme="majorHAnsi"/>
          <w:sz w:val="18"/>
          <w:szCs w:val="18"/>
        </w:rPr>
        <w:instrText xml:space="preserve"> REF _Ref64313664 \h  \* MERGEFORMAT </w:instrText>
      </w:r>
      <w:r w:rsidR="00E87EFC">
        <w:rPr>
          <w:rFonts w:cstheme="majorHAnsi"/>
          <w:sz w:val="18"/>
          <w:szCs w:val="18"/>
        </w:rPr>
      </w:r>
      <w:r w:rsidR="00E87EFC">
        <w:rPr>
          <w:rFonts w:cstheme="majorHAnsi"/>
          <w:sz w:val="18"/>
          <w:szCs w:val="18"/>
        </w:rPr>
        <w:fldChar w:fldCharType="separate"/>
      </w:r>
      <w:r w:rsidR="00C4429A" w:rsidRPr="00C4429A">
        <w:rPr>
          <w:rFonts w:cstheme="majorHAnsi"/>
          <w:sz w:val="18"/>
          <w:szCs w:val="18"/>
        </w:rPr>
        <w:t>Table 12</w:t>
      </w:r>
      <w:r w:rsidR="00E87EFC">
        <w:rPr>
          <w:rFonts w:cstheme="majorHAnsi"/>
          <w:sz w:val="18"/>
          <w:szCs w:val="18"/>
        </w:rPr>
        <w:fldChar w:fldCharType="end"/>
      </w:r>
      <w:r w:rsidR="00651A55" w:rsidRPr="00654F19">
        <w:rPr>
          <w:rFonts w:cstheme="majorHAnsi"/>
          <w:sz w:val="18"/>
          <w:szCs w:val="18"/>
        </w:rPr>
        <w:t xml:space="preserve"> </w:t>
      </w:r>
      <w:r w:rsidR="00DF61EF">
        <w:rPr>
          <w:rFonts w:cstheme="majorHAnsi"/>
          <w:sz w:val="18"/>
          <w:szCs w:val="18"/>
        </w:rPr>
        <w:t>is</w:t>
      </w:r>
      <w:r w:rsidR="00651A55" w:rsidRPr="00654F19">
        <w:rPr>
          <w:rFonts w:cstheme="majorHAnsi"/>
          <w:sz w:val="18"/>
          <w:szCs w:val="18"/>
        </w:rPr>
        <w:t xml:space="preserve"> indexed by a projection of the consumer </w:t>
      </w:r>
      <w:r w:rsidR="00D84072" w:rsidRPr="00654F19">
        <w:rPr>
          <w:rFonts w:cstheme="majorHAnsi"/>
          <w:sz w:val="18"/>
          <w:szCs w:val="18"/>
        </w:rPr>
        <w:t>price index</w:t>
      </w:r>
      <w:r w:rsidR="00804401" w:rsidRPr="00654F19">
        <w:rPr>
          <w:rFonts w:cstheme="majorHAnsi"/>
          <w:sz w:val="18"/>
          <w:szCs w:val="18"/>
        </w:rPr>
        <w:t xml:space="preserve"> (CPI)</w:t>
      </w:r>
      <w:r w:rsidR="00D84072" w:rsidRPr="00654F19">
        <w:rPr>
          <w:rFonts w:cstheme="majorHAnsi"/>
          <w:sz w:val="18"/>
          <w:szCs w:val="18"/>
        </w:rPr>
        <w:t xml:space="preserve"> for Melbourne.</w:t>
      </w:r>
      <w:r w:rsidR="00804401" w:rsidRPr="00654F19">
        <w:rPr>
          <w:rFonts w:cstheme="majorHAnsi"/>
          <w:sz w:val="18"/>
          <w:szCs w:val="18"/>
        </w:rPr>
        <w:t xml:space="preserve"> The CPI forecast </w:t>
      </w:r>
      <w:r w:rsidR="00AD15AF" w:rsidRPr="00654F19">
        <w:rPr>
          <w:rFonts w:cstheme="majorHAnsi"/>
          <w:sz w:val="18"/>
          <w:szCs w:val="18"/>
        </w:rPr>
        <w:t>is based on</w:t>
      </w:r>
      <w:r w:rsidR="001F2DBF" w:rsidRPr="00654F19">
        <w:rPr>
          <w:rFonts w:cstheme="majorHAnsi"/>
          <w:sz w:val="18"/>
          <w:szCs w:val="18"/>
        </w:rPr>
        <w:t xml:space="preserve"> </w:t>
      </w:r>
      <w:r w:rsidR="00BC5879" w:rsidRPr="00654F19">
        <w:rPr>
          <w:rFonts w:cstheme="majorHAnsi"/>
          <w:sz w:val="18"/>
          <w:szCs w:val="18"/>
        </w:rPr>
        <w:t>Department of Treasury and Finance</w:t>
      </w:r>
      <w:r w:rsidR="001F2DBF" w:rsidRPr="00654F19">
        <w:rPr>
          <w:rFonts w:cstheme="majorHAnsi"/>
          <w:sz w:val="18"/>
          <w:szCs w:val="18"/>
        </w:rPr>
        <w:t xml:space="preserve"> macroeconomic</w:t>
      </w:r>
      <w:r w:rsidR="00AD15AF" w:rsidRPr="00654F19">
        <w:rPr>
          <w:rFonts w:cstheme="majorHAnsi"/>
          <w:sz w:val="18"/>
          <w:szCs w:val="18"/>
        </w:rPr>
        <w:t xml:space="preserve"> aggregates used </w:t>
      </w:r>
      <w:r w:rsidR="00AF54A2" w:rsidRPr="00654F19">
        <w:rPr>
          <w:rFonts w:cstheme="majorHAnsi"/>
          <w:sz w:val="18"/>
          <w:szCs w:val="18"/>
        </w:rPr>
        <w:t>in the budget papers.</w:t>
      </w:r>
      <w:r w:rsidR="00AF54A2" w:rsidRPr="00654F19">
        <w:rPr>
          <w:rStyle w:val="FootnoteReference"/>
          <w:rFonts w:cstheme="majorHAnsi"/>
          <w:sz w:val="18"/>
          <w:szCs w:val="18"/>
        </w:rPr>
        <w:footnoteReference w:id="41"/>
      </w:r>
    </w:p>
    <w:p w14:paraId="2C79AAD7" w14:textId="78579E87" w:rsidR="00247095" w:rsidRPr="00654F19" w:rsidRDefault="00716B71" w:rsidP="00C11234">
      <w:pPr>
        <w:pStyle w:val="DJCSbody"/>
        <w:widowControl w:val="0"/>
        <w:numPr>
          <w:ilvl w:val="0"/>
          <w:numId w:val="21"/>
        </w:numPr>
        <w:tabs>
          <w:tab w:val="center" w:pos="709"/>
        </w:tabs>
        <w:spacing w:line="240" w:lineRule="auto"/>
        <w:ind w:left="709" w:hanging="425"/>
        <w:rPr>
          <w:rFonts w:cstheme="majorHAnsi"/>
          <w:sz w:val="18"/>
          <w:szCs w:val="18"/>
        </w:rPr>
      </w:pPr>
      <w:r w:rsidRPr="00654F19">
        <w:rPr>
          <w:rFonts w:cstheme="majorHAnsi"/>
          <w:sz w:val="18"/>
          <w:szCs w:val="18"/>
        </w:rPr>
        <w:t>Similarly</w:t>
      </w:r>
      <w:r w:rsidR="00247095" w:rsidRPr="00654F19">
        <w:rPr>
          <w:rFonts w:cstheme="majorHAnsi"/>
          <w:sz w:val="18"/>
          <w:szCs w:val="18"/>
        </w:rPr>
        <w:t>, the Victorian wage price in</w:t>
      </w:r>
      <w:r w:rsidR="003D6A2A" w:rsidRPr="00654F19">
        <w:rPr>
          <w:rFonts w:cstheme="majorHAnsi"/>
          <w:sz w:val="18"/>
          <w:szCs w:val="18"/>
        </w:rPr>
        <w:t>dex</w:t>
      </w:r>
      <w:r w:rsidR="00A83C27" w:rsidRPr="00654F19">
        <w:rPr>
          <w:rFonts w:cstheme="majorHAnsi"/>
          <w:sz w:val="18"/>
          <w:szCs w:val="18"/>
        </w:rPr>
        <w:t xml:space="preserve"> (WPI)</w:t>
      </w:r>
      <w:r w:rsidR="003D6A2A" w:rsidRPr="00654F19">
        <w:rPr>
          <w:rFonts w:cstheme="majorHAnsi"/>
          <w:sz w:val="18"/>
          <w:szCs w:val="18"/>
        </w:rPr>
        <w:t xml:space="preserve"> </w:t>
      </w:r>
      <w:r w:rsidR="00C92162" w:rsidRPr="00654F19">
        <w:rPr>
          <w:rFonts w:cstheme="majorHAnsi"/>
          <w:sz w:val="18"/>
          <w:szCs w:val="18"/>
        </w:rPr>
        <w:t xml:space="preserve">forecast </w:t>
      </w:r>
      <w:r w:rsidR="003D6A2A" w:rsidRPr="00654F19">
        <w:rPr>
          <w:rFonts w:cstheme="majorHAnsi"/>
          <w:sz w:val="18"/>
          <w:szCs w:val="18"/>
        </w:rPr>
        <w:t>is also based on</w:t>
      </w:r>
      <w:r w:rsidR="00C92162" w:rsidRPr="00654F19">
        <w:rPr>
          <w:rFonts w:cstheme="majorHAnsi"/>
          <w:sz w:val="18"/>
          <w:szCs w:val="18"/>
        </w:rPr>
        <w:t xml:space="preserve"> the same</w:t>
      </w:r>
      <w:r w:rsidR="004C267E" w:rsidRPr="00654F19">
        <w:rPr>
          <w:rFonts w:cstheme="majorHAnsi"/>
          <w:sz w:val="18"/>
          <w:szCs w:val="18"/>
        </w:rPr>
        <w:t xml:space="preserve"> </w:t>
      </w:r>
      <w:r w:rsidR="00DF61EF" w:rsidRPr="00DF61EF">
        <w:rPr>
          <w:rFonts w:cstheme="majorHAnsi"/>
          <w:sz w:val="18"/>
          <w:szCs w:val="18"/>
        </w:rPr>
        <w:t>Department of Treasury and Finance</w:t>
      </w:r>
      <w:r w:rsidR="003D6A2A" w:rsidRPr="00654F19">
        <w:rPr>
          <w:rFonts w:cstheme="majorHAnsi"/>
          <w:sz w:val="18"/>
          <w:szCs w:val="18"/>
        </w:rPr>
        <w:t xml:space="preserve"> macroeconomic aggregates used in the budget papers</w:t>
      </w:r>
      <w:r w:rsidR="00C92162" w:rsidRPr="00654F19">
        <w:rPr>
          <w:rFonts w:cstheme="majorHAnsi"/>
          <w:sz w:val="18"/>
          <w:szCs w:val="18"/>
        </w:rPr>
        <w:t>.</w:t>
      </w:r>
    </w:p>
    <w:p w14:paraId="37FE57F3" w14:textId="317E40BB" w:rsidR="005663A6" w:rsidRPr="00654F19" w:rsidRDefault="005663A6" w:rsidP="00C11234">
      <w:pPr>
        <w:pStyle w:val="DJCSbody"/>
        <w:widowControl w:val="0"/>
        <w:numPr>
          <w:ilvl w:val="0"/>
          <w:numId w:val="21"/>
        </w:numPr>
        <w:tabs>
          <w:tab w:val="center" w:pos="709"/>
        </w:tabs>
        <w:spacing w:line="240" w:lineRule="auto"/>
        <w:ind w:left="709" w:hanging="425"/>
        <w:rPr>
          <w:rFonts w:cstheme="majorHAnsi"/>
          <w:sz w:val="18"/>
          <w:szCs w:val="18"/>
        </w:rPr>
      </w:pPr>
      <w:r w:rsidRPr="00654F19">
        <w:rPr>
          <w:rFonts w:cstheme="majorHAnsi"/>
          <w:sz w:val="18"/>
          <w:szCs w:val="18"/>
        </w:rPr>
        <w:t xml:space="preserve">Expected engineer </w:t>
      </w:r>
      <w:r w:rsidR="000070B2" w:rsidRPr="00654F19">
        <w:rPr>
          <w:rFonts w:cstheme="majorHAnsi"/>
          <w:sz w:val="18"/>
          <w:szCs w:val="18"/>
        </w:rPr>
        <w:t xml:space="preserve">earning potential has been adapted from </w:t>
      </w:r>
      <w:r w:rsidR="007651FE" w:rsidRPr="00654F19">
        <w:rPr>
          <w:rFonts w:cstheme="majorHAnsi"/>
          <w:sz w:val="18"/>
          <w:szCs w:val="18"/>
        </w:rPr>
        <w:t xml:space="preserve">survey data published by </w:t>
      </w:r>
      <w:r w:rsidR="00FF2735" w:rsidRPr="00654F19">
        <w:rPr>
          <w:rFonts w:cstheme="majorHAnsi"/>
          <w:sz w:val="18"/>
          <w:szCs w:val="18"/>
        </w:rPr>
        <w:t>Engineers Australia.</w:t>
      </w:r>
      <w:r w:rsidR="00FF2735" w:rsidRPr="00654F19">
        <w:rPr>
          <w:rStyle w:val="FootnoteReference"/>
          <w:rFonts w:cstheme="majorHAnsi"/>
          <w:sz w:val="18"/>
          <w:szCs w:val="18"/>
        </w:rPr>
        <w:footnoteReference w:id="42"/>
      </w:r>
      <w:r w:rsidR="00C92162" w:rsidRPr="00654F19">
        <w:rPr>
          <w:rFonts w:cstheme="majorHAnsi"/>
          <w:sz w:val="18"/>
          <w:szCs w:val="18"/>
        </w:rPr>
        <w:t xml:space="preserve"> The model </w:t>
      </w:r>
      <w:r w:rsidR="007651FE" w:rsidRPr="00654F19">
        <w:rPr>
          <w:rFonts w:cstheme="majorHAnsi"/>
          <w:sz w:val="18"/>
          <w:szCs w:val="18"/>
        </w:rPr>
        <w:t>further</w:t>
      </w:r>
      <w:r w:rsidR="0019171C" w:rsidRPr="00654F19">
        <w:rPr>
          <w:rFonts w:cstheme="majorHAnsi"/>
          <w:sz w:val="18"/>
          <w:szCs w:val="18"/>
        </w:rPr>
        <w:t xml:space="preserve"> </w:t>
      </w:r>
      <w:r w:rsidR="00C92162" w:rsidRPr="00654F19">
        <w:rPr>
          <w:rFonts w:cstheme="majorHAnsi"/>
          <w:sz w:val="18"/>
          <w:szCs w:val="18"/>
        </w:rPr>
        <w:t xml:space="preserve">assumes that </w:t>
      </w:r>
      <w:r w:rsidR="00C460CF" w:rsidRPr="00654F19">
        <w:rPr>
          <w:rFonts w:cstheme="majorHAnsi"/>
          <w:sz w:val="18"/>
          <w:szCs w:val="18"/>
        </w:rPr>
        <w:t xml:space="preserve">earnings potential </w:t>
      </w:r>
      <w:r w:rsidR="0019171C" w:rsidRPr="00654F19">
        <w:rPr>
          <w:rFonts w:cstheme="majorHAnsi"/>
          <w:sz w:val="18"/>
          <w:szCs w:val="18"/>
        </w:rPr>
        <w:t xml:space="preserve">increases with respect to </w:t>
      </w:r>
      <w:r w:rsidR="007651FE" w:rsidRPr="00654F19">
        <w:rPr>
          <w:rFonts w:cstheme="majorHAnsi"/>
          <w:sz w:val="18"/>
          <w:szCs w:val="18"/>
        </w:rPr>
        <w:t>the number of years</w:t>
      </w:r>
      <w:r w:rsidR="00795138">
        <w:rPr>
          <w:rFonts w:cstheme="majorHAnsi"/>
          <w:sz w:val="18"/>
          <w:szCs w:val="18"/>
        </w:rPr>
        <w:t xml:space="preserve"> of</w:t>
      </w:r>
      <w:r w:rsidR="007651FE" w:rsidRPr="00654F19">
        <w:rPr>
          <w:rFonts w:cstheme="majorHAnsi"/>
          <w:sz w:val="18"/>
          <w:szCs w:val="18"/>
        </w:rPr>
        <w:t xml:space="preserve"> </w:t>
      </w:r>
      <w:r w:rsidR="0019171C" w:rsidRPr="00654F19">
        <w:rPr>
          <w:rFonts w:cstheme="majorHAnsi"/>
          <w:sz w:val="18"/>
          <w:szCs w:val="18"/>
        </w:rPr>
        <w:t>experience</w:t>
      </w:r>
      <w:r w:rsidR="007651FE" w:rsidRPr="00654F19">
        <w:rPr>
          <w:rFonts w:cstheme="majorHAnsi"/>
          <w:sz w:val="18"/>
          <w:szCs w:val="18"/>
        </w:rPr>
        <w:t xml:space="preserve"> an engineer has</w:t>
      </w:r>
      <w:r w:rsidR="0019171C" w:rsidRPr="00654F19">
        <w:rPr>
          <w:rFonts w:cstheme="majorHAnsi"/>
          <w:sz w:val="18"/>
          <w:szCs w:val="18"/>
        </w:rPr>
        <w:t>, i.e.</w:t>
      </w:r>
      <w:r w:rsidR="00407FCC" w:rsidRPr="00654F19">
        <w:rPr>
          <w:rFonts w:cstheme="majorHAnsi"/>
          <w:sz w:val="18"/>
          <w:szCs w:val="18"/>
        </w:rPr>
        <w:t xml:space="preserve"> earnings potential increases </w:t>
      </w:r>
      <w:r w:rsidR="00716B71" w:rsidRPr="00654F19">
        <w:rPr>
          <w:rFonts w:cstheme="majorHAnsi"/>
          <w:sz w:val="18"/>
          <w:szCs w:val="18"/>
        </w:rPr>
        <w:t>by more than the WPI in each period.</w:t>
      </w:r>
      <w:r w:rsidR="00060B44" w:rsidRPr="00060B44">
        <w:rPr>
          <w:rFonts w:cstheme="majorHAnsi"/>
          <w:sz w:val="18"/>
          <w:szCs w:val="18"/>
        </w:rPr>
        <w:t xml:space="preserve"> </w:t>
      </w:r>
    </w:p>
    <w:p w14:paraId="6946F56F" w14:textId="4B230CA8" w:rsidR="008513A5" w:rsidRPr="00654F19" w:rsidRDefault="001E377A" w:rsidP="00C11234">
      <w:pPr>
        <w:pStyle w:val="DJCSbody"/>
        <w:widowControl w:val="0"/>
        <w:numPr>
          <w:ilvl w:val="0"/>
          <w:numId w:val="21"/>
        </w:numPr>
        <w:tabs>
          <w:tab w:val="center" w:pos="709"/>
        </w:tabs>
        <w:spacing w:line="240" w:lineRule="auto"/>
        <w:ind w:left="709" w:hanging="425"/>
        <w:rPr>
          <w:rFonts w:cstheme="majorHAnsi"/>
          <w:sz w:val="18"/>
          <w:szCs w:val="18"/>
        </w:rPr>
      </w:pPr>
      <w:r w:rsidRPr="00587D73">
        <w:rPr>
          <w:rFonts w:cstheme="majorHAnsi"/>
          <w:sz w:val="18"/>
          <w:szCs w:val="18"/>
        </w:rPr>
        <w:t>As the Act only applies to natural persons, employees of companies previously registered under the Building Act may require registration from 1 July 2021.</w:t>
      </w:r>
      <w:r>
        <w:rPr>
          <w:rFonts w:cstheme="majorHAnsi"/>
          <w:sz w:val="18"/>
          <w:szCs w:val="18"/>
        </w:rPr>
        <w:t xml:space="preserve"> </w:t>
      </w:r>
      <w:r w:rsidR="00654F19">
        <w:rPr>
          <w:rFonts w:cstheme="majorHAnsi"/>
          <w:sz w:val="18"/>
          <w:szCs w:val="18"/>
        </w:rPr>
        <w:t>In the absence</w:t>
      </w:r>
      <w:r>
        <w:rPr>
          <w:rFonts w:cstheme="majorHAnsi"/>
          <w:sz w:val="18"/>
          <w:szCs w:val="18"/>
        </w:rPr>
        <w:t xml:space="preserve"> of </w:t>
      </w:r>
      <w:r w:rsidR="00654F19">
        <w:rPr>
          <w:rFonts w:cstheme="majorHAnsi"/>
          <w:sz w:val="18"/>
          <w:szCs w:val="18"/>
        </w:rPr>
        <w:t>data</w:t>
      </w:r>
      <w:r>
        <w:rPr>
          <w:rFonts w:cstheme="majorHAnsi"/>
          <w:sz w:val="18"/>
          <w:szCs w:val="18"/>
        </w:rPr>
        <w:t xml:space="preserve"> on </w:t>
      </w:r>
      <w:r w:rsidR="00654F19">
        <w:rPr>
          <w:rFonts w:cstheme="majorHAnsi"/>
          <w:sz w:val="18"/>
          <w:szCs w:val="18"/>
        </w:rPr>
        <w:t xml:space="preserve">the number of </w:t>
      </w:r>
      <w:r>
        <w:rPr>
          <w:rFonts w:cstheme="majorHAnsi"/>
          <w:sz w:val="18"/>
          <w:szCs w:val="18"/>
        </w:rPr>
        <w:t xml:space="preserve">company </w:t>
      </w:r>
      <w:r w:rsidR="00654F19">
        <w:rPr>
          <w:rFonts w:cstheme="majorHAnsi"/>
          <w:sz w:val="18"/>
          <w:szCs w:val="18"/>
        </w:rPr>
        <w:t xml:space="preserve">employees likely to </w:t>
      </w:r>
      <w:r>
        <w:rPr>
          <w:rFonts w:cstheme="majorHAnsi"/>
          <w:sz w:val="18"/>
          <w:szCs w:val="18"/>
        </w:rPr>
        <w:t xml:space="preserve">require </w:t>
      </w:r>
      <w:r w:rsidR="00654F19">
        <w:rPr>
          <w:rFonts w:cstheme="majorHAnsi"/>
          <w:sz w:val="18"/>
          <w:szCs w:val="18"/>
        </w:rPr>
        <w:t>registration</w:t>
      </w:r>
      <w:r>
        <w:rPr>
          <w:rFonts w:cstheme="majorHAnsi"/>
          <w:sz w:val="18"/>
          <w:szCs w:val="18"/>
        </w:rPr>
        <w:t>, a company</w:t>
      </w:r>
      <w:r w:rsidRPr="00587D73">
        <w:rPr>
          <w:rFonts w:cstheme="majorHAnsi"/>
          <w:sz w:val="18"/>
          <w:szCs w:val="18"/>
        </w:rPr>
        <w:t xml:space="preserve"> multiplier of five (5) has been included in the model to account for these expected registrations.</w:t>
      </w:r>
    </w:p>
    <w:sectPr w:rsidR="008513A5" w:rsidRPr="00654F19" w:rsidSect="000A2FC3">
      <w:headerReference w:type="default" r:id="rId30"/>
      <w:footerReference w:type="default" r:id="rId31"/>
      <w:pgSz w:w="16838" w:h="11906" w:orient="landscape" w:code="9"/>
      <w:pgMar w:top="851" w:right="1871" w:bottom="709" w:left="1588"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FA613" w14:textId="77777777" w:rsidR="005B58F0" w:rsidRDefault="005B58F0">
      <w:pPr>
        <w:spacing w:after="480"/>
      </w:pPr>
      <w:r>
        <w:separator/>
      </w:r>
    </w:p>
    <w:p w14:paraId="1E72DE34" w14:textId="77777777" w:rsidR="005B58F0" w:rsidRDefault="005B58F0">
      <w:pPr>
        <w:spacing w:after="480"/>
      </w:pPr>
    </w:p>
  </w:endnote>
  <w:endnote w:type="continuationSeparator" w:id="0">
    <w:p w14:paraId="54A1B875" w14:textId="77777777" w:rsidR="005B58F0" w:rsidRDefault="005B58F0">
      <w:pPr>
        <w:spacing w:after="480"/>
      </w:pPr>
      <w:r>
        <w:continuationSeparator/>
      </w:r>
    </w:p>
    <w:p w14:paraId="5B2E41D6" w14:textId="77777777" w:rsidR="005B58F0" w:rsidRDefault="005B58F0">
      <w:pPr>
        <w:spacing w:after="480"/>
      </w:pPr>
    </w:p>
  </w:endnote>
  <w:endnote w:type="continuationNotice" w:id="1">
    <w:p w14:paraId="615CB108" w14:textId="77777777" w:rsidR="005B58F0" w:rsidRDefault="005B58F0">
      <w:pPr>
        <w:spacing w:after="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EYInterstate Light">
    <w:altName w:val="Franklin Gothic Medium Cond"/>
    <w:charset w:val="00"/>
    <w:family w:val="auto"/>
    <w:pitch w:val="variable"/>
    <w:sig w:usb0="A00002AF" w:usb1="5000206A"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B3DF1" w14:textId="77777777" w:rsidR="005B58F0" w:rsidRDefault="005B58F0" w:rsidP="00840B9F">
    <w:pPr>
      <w:pStyle w:val="DJCSfooter"/>
      <w:tabs>
        <w:tab w:val="left" w:pos="567"/>
        <w:tab w:val="left" w:pos="1418"/>
        <w:tab w:val="left" w:pos="4536"/>
      </w:tabs>
      <w:spacing w:after="480"/>
    </w:pPr>
    <w:r>
      <w:rPr>
        <w:noProof/>
        <w:color w:val="2B579A"/>
        <w:shd w:val="clear" w:color="auto" w:fill="E6E6E6"/>
        <w:lang w:eastAsia="en-AU"/>
      </w:rPr>
      <w:drawing>
        <wp:anchor distT="0" distB="0" distL="114300" distR="114300" simplePos="0" relativeHeight="251658241" behindDoc="1" locked="0" layoutInCell="1" allowOverlap="1" wp14:anchorId="0740DC54" wp14:editId="5E514760">
          <wp:simplePos x="0" y="0"/>
          <wp:positionH relativeFrom="margin">
            <wp:posOffset>5012690</wp:posOffset>
          </wp:positionH>
          <wp:positionV relativeFrom="page">
            <wp:posOffset>9934575</wp:posOffset>
          </wp:positionV>
          <wp:extent cx="1562100" cy="428625"/>
          <wp:effectExtent l="0" t="0" r="0" b="9525"/>
          <wp:wrapNone/>
          <wp:docPr id="1"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TRIM ID: &lt;Enter TRIM ID&gt;</w:t>
    </w:r>
  </w:p>
  <w:p w14:paraId="67C422C9" w14:textId="77777777" w:rsidR="005B58F0" w:rsidRDefault="005B58F0" w:rsidP="00840B9F">
    <w:pPr>
      <w:pStyle w:val="DJCSfooter"/>
      <w:tabs>
        <w:tab w:val="left" w:pos="567"/>
        <w:tab w:val="left" w:pos="1418"/>
        <w:tab w:val="left" w:pos="3969"/>
      </w:tabs>
      <w:spacing w:after="480"/>
    </w:pPr>
    <w:r>
      <w:t xml:space="preserve">Page </w:t>
    </w:r>
    <w:r w:rsidRPr="00424153">
      <w:rPr>
        <w:color w:val="2B579A"/>
        <w:sz w:val="24"/>
        <w:szCs w:val="24"/>
        <w:shd w:val="clear" w:color="auto" w:fill="E6E6E6"/>
      </w:rPr>
      <w:fldChar w:fldCharType="begin"/>
    </w:r>
    <w:r w:rsidRPr="00424153">
      <w:rPr>
        <w:bCs/>
      </w:rPr>
      <w:instrText xml:space="preserve"> PAGE </w:instrText>
    </w:r>
    <w:r w:rsidRPr="00424153">
      <w:rPr>
        <w:color w:val="2B579A"/>
        <w:sz w:val="24"/>
        <w:szCs w:val="24"/>
        <w:shd w:val="clear" w:color="auto" w:fill="E6E6E6"/>
      </w:rPr>
      <w:fldChar w:fldCharType="separate"/>
    </w:r>
    <w:r>
      <w:rPr>
        <w:bCs/>
        <w:noProof/>
      </w:rPr>
      <w:t>3</w:t>
    </w:r>
    <w:r w:rsidRPr="00424153">
      <w:rPr>
        <w:color w:val="2B579A"/>
        <w:sz w:val="24"/>
        <w:szCs w:val="24"/>
        <w:shd w:val="clear" w:color="auto" w:fill="E6E6E6"/>
      </w:rPr>
      <w:fldChar w:fldCharType="end"/>
    </w:r>
    <w:r>
      <w:t xml:space="preserve"> of </w:t>
    </w:r>
    <w:r w:rsidRPr="00424153">
      <w:rPr>
        <w:color w:val="2B579A"/>
        <w:sz w:val="24"/>
        <w:szCs w:val="24"/>
        <w:shd w:val="clear" w:color="auto" w:fill="E6E6E6"/>
      </w:rPr>
      <w:fldChar w:fldCharType="begin"/>
    </w:r>
    <w:r w:rsidRPr="00424153">
      <w:rPr>
        <w:bCs/>
      </w:rPr>
      <w:instrText xml:space="preserve"> NUMPAGES  </w:instrText>
    </w:r>
    <w:r w:rsidRPr="00424153">
      <w:rPr>
        <w:color w:val="2B579A"/>
        <w:sz w:val="24"/>
        <w:szCs w:val="24"/>
        <w:shd w:val="clear" w:color="auto" w:fill="E6E6E6"/>
      </w:rPr>
      <w:fldChar w:fldCharType="separate"/>
    </w:r>
    <w:r>
      <w:rPr>
        <w:bCs/>
        <w:noProof/>
      </w:rPr>
      <w:t>5</w:t>
    </w:r>
    <w:r w:rsidRPr="00424153">
      <w:rPr>
        <w:color w:val="2B579A"/>
        <w:sz w:val="24"/>
        <w:szCs w:val="24"/>
        <w:shd w:val="clear" w:color="auto" w:fill="E6E6E6"/>
      </w:rPr>
      <w:fldChar w:fldCharType="end"/>
    </w:r>
    <w:r>
      <w:tab/>
      <w:t xml:space="preserve">Date: &lt;Enter date&gt; </w:t>
    </w:r>
    <w:r>
      <w:tab/>
      <w:t>&lt;Enter draft number or type final&gt;</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7D597" w14:textId="6402FFAE" w:rsidR="005B58F0" w:rsidRPr="005F63E9" w:rsidRDefault="005B58F0" w:rsidP="00785E9D">
    <w:pPr>
      <w:pStyle w:val="DJCSfooter"/>
      <w:tabs>
        <w:tab w:val="clear" w:pos="9299"/>
        <w:tab w:val="left" w:pos="567"/>
        <w:tab w:val="left" w:pos="1418"/>
        <w:tab w:val="left" w:pos="4536"/>
        <w:tab w:val="left" w:pos="5244"/>
      </w:tabs>
      <w:spacing w:after="480"/>
      <w:rPr>
        <w:szCs w:val="20"/>
      </w:rPr>
    </w:pPr>
    <w:r w:rsidRPr="005F63E9">
      <w:rPr>
        <w:noProof/>
        <w:color w:val="2B579A"/>
        <w:shd w:val="clear" w:color="auto" w:fill="E6E6E6"/>
        <w:lang w:eastAsia="en-AU"/>
      </w:rPr>
      <w:drawing>
        <wp:anchor distT="0" distB="0" distL="114300" distR="114300" simplePos="0" relativeHeight="251658243" behindDoc="1" locked="0" layoutInCell="1" allowOverlap="1" wp14:anchorId="057468AF" wp14:editId="5DE0A28B">
          <wp:simplePos x="0" y="0"/>
          <wp:positionH relativeFrom="margin">
            <wp:posOffset>5012690</wp:posOffset>
          </wp:positionH>
          <wp:positionV relativeFrom="page">
            <wp:posOffset>9934575</wp:posOffset>
          </wp:positionV>
          <wp:extent cx="1562100" cy="428625"/>
          <wp:effectExtent l="0" t="0" r="0" b="9525"/>
          <wp:wrapNone/>
          <wp:docPr id="14" name="Picture 14"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3E9">
      <w:rPr>
        <w:szCs w:val="20"/>
      </w:rPr>
      <w:tab/>
    </w:r>
    <w:r>
      <w:rPr>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7D395" w14:textId="24D96A4A" w:rsidR="005B58F0" w:rsidRPr="005F63E9" w:rsidRDefault="005B58F0" w:rsidP="0046526E">
    <w:pPr>
      <w:pStyle w:val="DJCSfooter"/>
      <w:tabs>
        <w:tab w:val="clear" w:pos="9299"/>
        <w:tab w:val="left" w:pos="567"/>
        <w:tab w:val="left" w:pos="1224"/>
        <w:tab w:val="left" w:pos="1418"/>
        <w:tab w:val="left" w:pos="4536"/>
        <w:tab w:val="left" w:pos="5244"/>
      </w:tabs>
      <w:spacing w:after="480"/>
      <w:rPr>
        <w:szCs w:val="20"/>
      </w:rPr>
    </w:pPr>
    <w:r w:rsidRPr="005F63E9">
      <w:rPr>
        <w:noProof/>
        <w:color w:val="2B579A"/>
        <w:shd w:val="clear" w:color="auto" w:fill="E6E6E6"/>
        <w:lang w:eastAsia="en-AU"/>
      </w:rPr>
      <w:drawing>
        <wp:anchor distT="0" distB="0" distL="114300" distR="114300" simplePos="0" relativeHeight="251658248" behindDoc="1" locked="0" layoutInCell="1" allowOverlap="1" wp14:anchorId="6F3CF9AE" wp14:editId="11438066">
          <wp:simplePos x="0" y="0"/>
          <wp:positionH relativeFrom="margin">
            <wp:posOffset>5012690</wp:posOffset>
          </wp:positionH>
          <wp:positionV relativeFrom="page">
            <wp:posOffset>9934575</wp:posOffset>
          </wp:positionV>
          <wp:extent cx="1562100" cy="428625"/>
          <wp:effectExtent l="0" t="0" r="0" b="9525"/>
          <wp:wrapNone/>
          <wp:docPr id="19" name="Picture 19"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2251B" w14:textId="05E4893E" w:rsidR="005B58F0" w:rsidRPr="00DE6F03" w:rsidRDefault="005B58F0" w:rsidP="0046526E">
    <w:pPr>
      <w:pStyle w:val="DJCSfooter"/>
      <w:tabs>
        <w:tab w:val="clear" w:pos="9299"/>
        <w:tab w:val="left" w:pos="567"/>
        <w:tab w:val="left" w:pos="1224"/>
        <w:tab w:val="left" w:pos="1418"/>
        <w:tab w:val="left" w:pos="4536"/>
        <w:tab w:val="left" w:pos="5244"/>
      </w:tabs>
      <w:spacing w:after="480"/>
      <w:rPr>
        <w:sz w:val="18"/>
      </w:rPr>
    </w:pPr>
    <w:r w:rsidRPr="00DE6F03">
      <w:rPr>
        <w:noProof/>
        <w:color w:val="2B579A"/>
        <w:sz w:val="18"/>
        <w:shd w:val="clear" w:color="auto" w:fill="E6E6E6"/>
        <w:lang w:eastAsia="en-AU"/>
      </w:rPr>
      <w:drawing>
        <wp:anchor distT="0" distB="0" distL="114300" distR="114300" simplePos="0" relativeHeight="251658251" behindDoc="1" locked="0" layoutInCell="1" allowOverlap="1" wp14:anchorId="709666C1" wp14:editId="54F0F42C">
          <wp:simplePos x="0" y="0"/>
          <wp:positionH relativeFrom="margin">
            <wp:posOffset>5012690</wp:posOffset>
          </wp:positionH>
          <wp:positionV relativeFrom="page">
            <wp:posOffset>9934575</wp:posOffset>
          </wp:positionV>
          <wp:extent cx="1562100" cy="428625"/>
          <wp:effectExtent l="0" t="0" r="0" b="9525"/>
          <wp:wrapNone/>
          <wp:docPr id="18" name="Picture 18"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F03">
      <w:rPr>
        <w:sz w:val="18"/>
      </w:rPr>
      <w:t xml:space="preserve">Page </w:t>
    </w:r>
    <w:r w:rsidRPr="00DE6F03">
      <w:rPr>
        <w:color w:val="2B579A"/>
        <w:sz w:val="18"/>
        <w:shd w:val="clear" w:color="auto" w:fill="E6E6E6"/>
      </w:rPr>
      <w:fldChar w:fldCharType="begin"/>
    </w:r>
    <w:r w:rsidRPr="00DE6F03">
      <w:rPr>
        <w:sz w:val="18"/>
      </w:rPr>
      <w:instrText xml:space="preserve"> PAGE </w:instrText>
    </w:r>
    <w:r w:rsidRPr="00DE6F03">
      <w:rPr>
        <w:color w:val="2B579A"/>
        <w:sz w:val="18"/>
        <w:shd w:val="clear" w:color="auto" w:fill="E6E6E6"/>
      </w:rPr>
      <w:fldChar w:fldCharType="separate"/>
    </w:r>
    <w:r w:rsidRPr="00DE6F03">
      <w:rPr>
        <w:sz w:val="18"/>
      </w:rPr>
      <w:t>4</w:t>
    </w:r>
    <w:r w:rsidRPr="00DE6F03">
      <w:rPr>
        <w:color w:val="2B579A"/>
        <w:sz w:val="18"/>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616B7" w14:textId="77777777" w:rsidR="005B58F0" w:rsidRPr="00DE6F03" w:rsidRDefault="005B58F0" w:rsidP="00785E9D">
    <w:pPr>
      <w:pStyle w:val="DJCSfooter"/>
      <w:tabs>
        <w:tab w:val="clear" w:pos="9299"/>
        <w:tab w:val="left" w:pos="567"/>
        <w:tab w:val="left" w:pos="1418"/>
        <w:tab w:val="left" w:pos="4536"/>
        <w:tab w:val="left" w:pos="5244"/>
      </w:tabs>
      <w:spacing w:after="480"/>
      <w:rPr>
        <w:sz w:val="18"/>
      </w:rPr>
    </w:pPr>
    <w:r w:rsidRPr="00DE6F03">
      <w:rPr>
        <w:noProof/>
        <w:color w:val="2B579A"/>
        <w:sz w:val="18"/>
        <w:shd w:val="clear" w:color="auto" w:fill="E6E6E6"/>
        <w:lang w:eastAsia="en-AU"/>
      </w:rPr>
      <w:drawing>
        <wp:anchor distT="0" distB="0" distL="114300" distR="114300" simplePos="0" relativeHeight="251658249" behindDoc="1" locked="0" layoutInCell="1" allowOverlap="1" wp14:anchorId="000253AF" wp14:editId="745114F2">
          <wp:simplePos x="0" y="0"/>
          <wp:positionH relativeFrom="margin">
            <wp:posOffset>5012690</wp:posOffset>
          </wp:positionH>
          <wp:positionV relativeFrom="page">
            <wp:posOffset>9934575</wp:posOffset>
          </wp:positionV>
          <wp:extent cx="1562100" cy="428625"/>
          <wp:effectExtent l="0" t="0" r="0" b="9525"/>
          <wp:wrapNone/>
          <wp:docPr id="21" name="Picture 2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F03">
      <w:rPr>
        <w:sz w:val="18"/>
      </w:rPr>
      <w:t xml:space="preserve">Page </w:t>
    </w:r>
    <w:r w:rsidRPr="00DE6F03">
      <w:rPr>
        <w:color w:val="2B579A"/>
        <w:sz w:val="18"/>
        <w:shd w:val="clear" w:color="auto" w:fill="E6E6E6"/>
      </w:rPr>
      <w:fldChar w:fldCharType="begin"/>
    </w:r>
    <w:r w:rsidRPr="00DE6F03">
      <w:rPr>
        <w:sz w:val="18"/>
      </w:rPr>
      <w:instrText xml:space="preserve"> PAGE </w:instrText>
    </w:r>
    <w:r w:rsidRPr="00DE6F03">
      <w:rPr>
        <w:color w:val="2B579A"/>
        <w:sz w:val="18"/>
        <w:shd w:val="clear" w:color="auto" w:fill="E6E6E6"/>
      </w:rPr>
      <w:fldChar w:fldCharType="separate"/>
    </w:r>
    <w:r w:rsidRPr="00DE6F03">
      <w:rPr>
        <w:sz w:val="18"/>
      </w:rPr>
      <w:t>4</w:t>
    </w:r>
    <w:r w:rsidRPr="00DE6F03">
      <w:rPr>
        <w:color w:val="2B579A"/>
        <w:sz w:val="18"/>
        <w:shd w:val="clear" w:color="auto" w:fill="E6E6E6"/>
      </w:rPr>
      <w:fldChar w:fldCharType="end"/>
    </w:r>
    <w:r w:rsidRPr="00DE6F03">
      <w:rPr>
        <w:sz w:val="18"/>
      </w:rPr>
      <w:t xml:space="preserve"> of </w:t>
    </w:r>
    <w:r w:rsidRPr="00DE6F03">
      <w:rPr>
        <w:color w:val="2B579A"/>
        <w:sz w:val="18"/>
        <w:shd w:val="clear" w:color="auto" w:fill="E6E6E6"/>
      </w:rPr>
      <w:fldChar w:fldCharType="begin"/>
    </w:r>
    <w:r w:rsidRPr="00DE6F03">
      <w:rPr>
        <w:sz w:val="18"/>
      </w:rPr>
      <w:instrText xml:space="preserve"> NUMPAGES  </w:instrText>
    </w:r>
    <w:r w:rsidRPr="00DE6F03">
      <w:rPr>
        <w:color w:val="2B579A"/>
        <w:sz w:val="18"/>
        <w:shd w:val="clear" w:color="auto" w:fill="E6E6E6"/>
      </w:rPr>
      <w:fldChar w:fldCharType="separate"/>
    </w:r>
    <w:r w:rsidRPr="00DE6F03">
      <w:rPr>
        <w:sz w:val="18"/>
      </w:rPr>
      <w:t>4</w:t>
    </w:r>
    <w:r w:rsidRPr="00DE6F03">
      <w:rPr>
        <w:color w:val="2B579A"/>
        <w:sz w:val="18"/>
        <w:shd w:val="clear" w:color="auto" w:fill="E6E6E6"/>
      </w:rPr>
      <w:fldChar w:fldCharType="end"/>
    </w:r>
    <w:r w:rsidRPr="00DE6F03">
      <w:rPr>
        <w:sz w:val="18"/>
      </w:rPr>
      <w:tab/>
    </w:r>
    <w:r w:rsidRPr="00DE6F03">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5B4FA" w14:textId="7777E6D6" w:rsidR="005B58F0" w:rsidRDefault="005B58F0" w:rsidP="00840B9F">
    <w:pPr>
      <w:pStyle w:val="DJCSfooter"/>
      <w:tabs>
        <w:tab w:val="left" w:pos="567"/>
        <w:tab w:val="left" w:pos="1418"/>
        <w:tab w:val="left" w:pos="4536"/>
      </w:tabs>
      <w:spacing w:after="480"/>
    </w:pPr>
    <w:r>
      <w:rPr>
        <w:noProof/>
        <w:color w:val="2B579A"/>
        <w:shd w:val="clear" w:color="auto" w:fill="E6E6E6"/>
        <w:lang w:eastAsia="en-AU"/>
      </w:rPr>
      <w:drawing>
        <wp:anchor distT="0" distB="0" distL="114300" distR="114300" simplePos="0" relativeHeight="251658246" behindDoc="1" locked="0" layoutInCell="1" allowOverlap="1" wp14:anchorId="6A349480" wp14:editId="7E31EF2D">
          <wp:simplePos x="0" y="0"/>
          <wp:positionH relativeFrom="margin">
            <wp:posOffset>5012690</wp:posOffset>
          </wp:positionH>
          <wp:positionV relativeFrom="page">
            <wp:posOffset>9934575</wp:posOffset>
          </wp:positionV>
          <wp:extent cx="1562100" cy="428625"/>
          <wp:effectExtent l="0" t="0" r="0" b="9525"/>
          <wp:wrapNone/>
          <wp:docPr id="11" name="Picture 1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3EBCC093" w14:textId="4DDF9D65" w:rsidR="005B58F0" w:rsidRDefault="005B58F0" w:rsidP="00840B9F">
    <w:pPr>
      <w:pStyle w:val="DJCSfooter"/>
      <w:tabs>
        <w:tab w:val="left" w:pos="567"/>
        <w:tab w:val="left" w:pos="1418"/>
        <w:tab w:val="left" w:pos="3969"/>
      </w:tabs>
      <w:spacing w:after="480"/>
    </w:pPr>
    <w:r>
      <w:t xml:space="preserve">Page </w:t>
    </w:r>
    <w:r w:rsidRPr="00424153">
      <w:rPr>
        <w:color w:val="2B579A"/>
        <w:sz w:val="24"/>
        <w:szCs w:val="24"/>
        <w:shd w:val="clear" w:color="auto" w:fill="E6E6E6"/>
      </w:rPr>
      <w:fldChar w:fldCharType="begin"/>
    </w:r>
    <w:r w:rsidRPr="00424153">
      <w:rPr>
        <w:bCs/>
      </w:rPr>
      <w:instrText xml:space="preserve"> PAGE </w:instrText>
    </w:r>
    <w:r w:rsidRPr="00424153">
      <w:rPr>
        <w:color w:val="2B579A"/>
        <w:sz w:val="24"/>
        <w:szCs w:val="24"/>
        <w:shd w:val="clear" w:color="auto" w:fill="E6E6E6"/>
      </w:rPr>
      <w:fldChar w:fldCharType="separate"/>
    </w:r>
    <w:r>
      <w:rPr>
        <w:bCs/>
        <w:noProof/>
      </w:rPr>
      <w:t>4</w:t>
    </w:r>
    <w:r w:rsidRPr="00424153">
      <w:rPr>
        <w:color w:val="2B579A"/>
        <w:sz w:val="24"/>
        <w:szCs w:val="24"/>
        <w:shd w:val="clear" w:color="auto" w:fill="E6E6E6"/>
      </w:rPr>
      <w:fldChar w:fldCharType="end"/>
    </w:r>
    <w:r>
      <w:t xml:space="preserve"> of </w:t>
    </w:r>
    <w:r w:rsidRPr="00424153">
      <w:rPr>
        <w:color w:val="2B579A"/>
        <w:sz w:val="24"/>
        <w:szCs w:val="24"/>
        <w:shd w:val="clear" w:color="auto" w:fill="E6E6E6"/>
      </w:rPr>
      <w:fldChar w:fldCharType="begin"/>
    </w:r>
    <w:r w:rsidRPr="00424153">
      <w:rPr>
        <w:bCs/>
      </w:rPr>
      <w:instrText xml:space="preserve"> NUMPAGES  </w:instrText>
    </w:r>
    <w:r w:rsidRPr="00424153">
      <w:rPr>
        <w:color w:val="2B579A"/>
        <w:sz w:val="24"/>
        <w:szCs w:val="24"/>
        <w:shd w:val="clear" w:color="auto" w:fill="E6E6E6"/>
      </w:rPr>
      <w:fldChar w:fldCharType="separate"/>
    </w:r>
    <w:r>
      <w:rPr>
        <w:bCs/>
        <w:noProof/>
      </w:rPr>
      <w:t>4</w:t>
    </w:r>
    <w:r w:rsidRPr="00424153">
      <w:rPr>
        <w:color w:val="2B579A"/>
        <w:sz w:val="24"/>
        <w:szCs w:val="24"/>
        <w:shd w:val="clear" w:color="auto" w:fill="E6E6E6"/>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92A4D" w14:textId="77777777" w:rsidR="005B58F0" w:rsidRDefault="005B58F0" w:rsidP="00C87859">
      <w:r>
        <w:separator/>
      </w:r>
    </w:p>
  </w:footnote>
  <w:footnote w:type="continuationSeparator" w:id="0">
    <w:p w14:paraId="6B5F1CE7" w14:textId="77777777" w:rsidR="005B58F0" w:rsidRDefault="005B58F0" w:rsidP="00C87859">
      <w:r>
        <w:continuationSeparator/>
      </w:r>
    </w:p>
  </w:footnote>
  <w:footnote w:type="continuationNotice" w:id="1">
    <w:p w14:paraId="73D4F3E8" w14:textId="77777777" w:rsidR="005B58F0" w:rsidRDefault="005B58F0">
      <w:pPr>
        <w:spacing w:after="480"/>
      </w:pPr>
    </w:p>
  </w:footnote>
  <w:footnote w:id="2">
    <w:p w14:paraId="52B5A872" w14:textId="2EBE0A51" w:rsidR="005B58F0" w:rsidRDefault="005B58F0" w:rsidP="00620C5E">
      <w:pPr>
        <w:pStyle w:val="FootnoteText"/>
        <w:tabs>
          <w:tab w:val="left" w:pos="284"/>
        </w:tabs>
        <w:spacing w:before="0" w:after="40"/>
        <w:ind w:left="284" w:hanging="284"/>
      </w:pPr>
      <w:r>
        <w:rPr>
          <w:rStyle w:val="FootnoteReference"/>
        </w:rPr>
        <w:footnoteRef/>
      </w:r>
      <w:r>
        <w:t xml:space="preserve"> </w:t>
      </w:r>
      <w:r>
        <w:tab/>
        <w:t>Section 8(1)(a) of the Subordinate Legislation Act,</w:t>
      </w:r>
    </w:p>
  </w:footnote>
  <w:footnote w:id="3">
    <w:p w14:paraId="5806E51A" w14:textId="1525C551" w:rsidR="005B58F0" w:rsidRDefault="005B58F0" w:rsidP="001A04FC">
      <w:pPr>
        <w:pStyle w:val="FootnoteText"/>
        <w:tabs>
          <w:tab w:val="left" w:pos="284"/>
        </w:tabs>
        <w:spacing w:before="0" w:after="40" w:line="240" w:lineRule="auto"/>
        <w:ind w:left="284" w:hanging="284"/>
      </w:pPr>
      <w:r>
        <w:rPr>
          <w:rStyle w:val="FootnoteReference"/>
        </w:rPr>
        <w:footnoteRef/>
      </w:r>
      <w:r>
        <w:t xml:space="preserve"> </w:t>
      </w:r>
      <w:r>
        <w:tab/>
        <w:t>Regulations have a life of 10 years after which they automatically expire and must be remade.</w:t>
      </w:r>
    </w:p>
  </w:footnote>
  <w:footnote w:id="4">
    <w:p w14:paraId="11E7AE16" w14:textId="28C60985" w:rsidR="005B58F0" w:rsidRDefault="005B58F0" w:rsidP="001A04FC">
      <w:pPr>
        <w:pStyle w:val="FootnoteText"/>
        <w:tabs>
          <w:tab w:val="left" w:pos="284"/>
        </w:tabs>
        <w:spacing w:before="0" w:after="40" w:line="240" w:lineRule="auto"/>
        <w:ind w:left="284" w:hanging="284"/>
      </w:pPr>
      <w:r>
        <w:rPr>
          <w:rStyle w:val="FootnoteReference"/>
        </w:rPr>
        <w:footnoteRef/>
      </w:r>
      <w:r>
        <w:t xml:space="preserve"> </w:t>
      </w:r>
      <w:r>
        <w:tab/>
        <w:t>Section 7 of the Subordinate legislation Act.</w:t>
      </w:r>
    </w:p>
  </w:footnote>
  <w:footnote w:id="5">
    <w:p w14:paraId="2B9D9216" w14:textId="66D5C8B2" w:rsidR="005B58F0" w:rsidRDefault="005B58F0" w:rsidP="00DD6B5D">
      <w:pPr>
        <w:pStyle w:val="FootnoteText"/>
        <w:tabs>
          <w:tab w:val="left" w:pos="284"/>
        </w:tabs>
        <w:spacing w:before="0" w:after="40" w:line="240" w:lineRule="auto"/>
        <w:ind w:left="284" w:hanging="284"/>
      </w:pPr>
      <w:r>
        <w:rPr>
          <w:rStyle w:val="FootnoteReference"/>
        </w:rPr>
        <w:footnoteRef/>
      </w:r>
      <w:r>
        <w:t xml:space="preserve"> </w:t>
      </w:r>
      <w:r>
        <w:tab/>
        <w:t>Assessment schemes will be prepared by assessment entities, expected to be engineering associations, and approved by the BLA. They will set out, among other matters, the qualification, experience and CPD requirements for registration and renewal of registration of professional engineers.</w:t>
      </w:r>
    </w:p>
  </w:footnote>
  <w:footnote w:id="6">
    <w:p w14:paraId="617B444A" w14:textId="39B021B0" w:rsidR="005B58F0" w:rsidRDefault="005B58F0" w:rsidP="00F84E4D">
      <w:pPr>
        <w:pStyle w:val="FootnoteText"/>
        <w:tabs>
          <w:tab w:val="left" w:pos="284"/>
        </w:tabs>
        <w:spacing w:before="0" w:after="40" w:line="240" w:lineRule="auto"/>
        <w:ind w:left="284" w:hanging="284"/>
      </w:pPr>
      <w:r>
        <w:rPr>
          <w:rStyle w:val="FootnoteReference"/>
        </w:rPr>
        <w:footnoteRef/>
      </w:r>
      <w:r>
        <w:t xml:space="preserve"> </w:t>
      </w:r>
      <w:r>
        <w:tab/>
      </w:r>
      <w:r w:rsidRPr="00FA7FDE">
        <w:t>The areas of engineering covered by the Professional Engineers Registration Act will be phased</w:t>
      </w:r>
      <w:r>
        <w:t>-</w:t>
      </w:r>
      <w:r w:rsidRPr="00FA7FDE">
        <w:t>in in line with the schedule prescribed in the General Regulations.</w:t>
      </w:r>
    </w:p>
  </w:footnote>
  <w:footnote w:id="7">
    <w:p w14:paraId="0C21539E" w14:textId="2DA84B3C" w:rsidR="005B58F0" w:rsidRDefault="005B58F0" w:rsidP="00F84E4D">
      <w:pPr>
        <w:pStyle w:val="FootnoteText"/>
        <w:tabs>
          <w:tab w:val="left" w:pos="284"/>
        </w:tabs>
        <w:spacing w:before="0" w:after="40" w:line="240" w:lineRule="auto"/>
        <w:ind w:left="284" w:hanging="284"/>
      </w:pPr>
      <w:r>
        <w:rPr>
          <w:rStyle w:val="FootnoteReference"/>
        </w:rPr>
        <w:footnoteRef/>
      </w:r>
      <w:r>
        <w:t xml:space="preserve"> </w:t>
      </w:r>
      <w:r>
        <w:tab/>
      </w:r>
      <w:r w:rsidRPr="00404AF2">
        <w:t>ABS, May 2020</w:t>
      </w:r>
      <w:r>
        <w:t>,</w:t>
      </w:r>
      <w:r w:rsidRPr="00404AF2">
        <w:t xml:space="preserve"> 6291.0.55.003 - Labour Force, Australia, Detailed, Quarterly</w:t>
      </w:r>
      <w:r>
        <w:t>.</w:t>
      </w:r>
    </w:p>
  </w:footnote>
  <w:footnote w:id="8">
    <w:p w14:paraId="732CE63E" w14:textId="2F0A91A1" w:rsidR="005B58F0" w:rsidRDefault="005B58F0" w:rsidP="007B7D56">
      <w:pPr>
        <w:pStyle w:val="FootnoteText"/>
        <w:tabs>
          <w:tab w:val="left" w:pos="284"/>
        </w:tabs>
        <w:spacing w:before="0" w:after="40" w:line="240" w:lineRule="auto"/>
        <w:ind w:left="284" w:hanging="284"/>
      </w:pPr>
      <w:r>
        <w:rPr>
          <w:rStyle w:val="FootnoteReference"/>
        </w:rPr>
        <w:footnoteRef/>
      </w:r>
      <w:r>
        <w:t xml:space="preserve"> </w:t>
      </w:r>
      <w:r>
        <w:tab/>
        <w:t>Office of Projects Victoria, October 2018</w:t>
      </w:r>
      <w:r w:rsidRPr="00977233">
        <w:t>, State of Engineering.</w:t>
      </w:r>
    </w:p>
  </w:footnote>
  <w:footnote w:id="9">
    <w:p w14:paraId="5159E5CE" w14:textId="7781A4F3" w:rsidR="005B58F0" w:rsidRDefault="005B58F0" w:rsidP="00AB6982">
      <w:pPr>
        <w:pStyle w:val="FootnoteText"/>
        <w:tabs>
          <w:tab w:val="left" w:pos="284"/>
        </w:tabs>
        <w:spacing w:before="0" w:after="40" w:line="240" w:lineRule="auto"/>
        <w:ind w:left="284" w:hanging="284"/>
      </w:pPr>
      <w:r>
        <w:rPr>
          <w:rStyle w:val="FootnoteReference"/>
        </w:rPr>
        <w:footnoteRef/>
      </w:r>
      <w:r>
        <w:t xml:space="preserve"> </w:t>
      </w:r>
      <w:r>
        <w:tab/>
        <w:t xml:space="preserve">ABS data uses the occupational classification for engineering professionals consistent with </w:t>
      </w:r>
      <w:r w:rsidRPr="00A96233">
        <w:t>ANZSCO</w:t>
      </w:r>
      <w:r>
        <w:t xml:space="preserve"> </w:t>
      </w:r>
      <w:r w:rsidRPr="00BD2285">
        <w:rPr>
          <w:i/>
          <w:iCs/>
        </w:rPr>
        <w:t>Minor Group 233 Engineering Professionals 122.0</w:t>
      </w:r>
      <w:r>
        <w:t xml:space="preserve">. The ANZSCO definition is broader than the definition of a professional engineer as prescribed in the </w:t>
      </w:r>
      <w:r w:rsidRPr="00A50F7F">
        <w:t>Professional Engineers Registration</w:t>
      </w:r>
      <w:r>
        <w:t xml:space="preserve"> Act. Accordingly, the anticipated number of registered professional engineers in Victoria is lower than the number of persons currently employed as an engineering professional. </w:t>
      </w:r>
      <w:r w:rsidRPr="00A44B3A">
        <w:t>See Appendix 9</w:t>
      </w:r>
      <w:r>
        <w:t xml:space="preserve"> for more information.</w:t>
      </w:r>
    </w:p>
  </w:footnote>
  <w:footnote w:id="10">
    <w:p w14:paraId="1768B9D2" w14:textId="2D02AA5D" w:rsidR="005B58F0" w:rsidRDefault="005B58F0" w:rsidP="00AB6982">
      <w:pPr>
        <w:pStyle w:val="FootnoteText"/>
        <w:tabs>
          <w:tab w:val="left" w:pos="284"/>
        </w:tabs>
        <w:spacing w:before="0" w:after="40" w:line="240" w:lineRule="auto"/>
        <w:ind w:left="284" w:hanging="284"/>
      </w:pPr>
      <w:r>
        <w:rPr>
          <w:rStyle w:val="FootnoteReference"/>
        </w:rPr>
        <w:footnoteRef/>
      </w:r>
      <w:r>
        <w:t xml:space="preserve"> </w:t>
      </w:r>
      <w:bookmarkStart w:id="26" w:name="_Hlk48726700"/>
      <w:r>
        <w:tab/>
        <w:t xml:space="preserve">ABS, </w:t>
      </w:r>
      <w:r w:rsidRPr="0001021D">
        <w:t xml:space="preserve">Labour Force, Australia, Detailed, </w:t>
      </w:r>
      <w:r>
        <w:t>September</w:t>
      </w:r>
      <w:r w:rsidRPr="0001021D">
        <w:t xml:space="preserve"> 2020</w:t>
      </w:r>
      <w:bookmarkEnd w:id="26"/>
      <w:r>
        <w:t>.</w:t>
      </w:r>
    </w:p>
  </w:footnote>
  <w:footnote w:id="11">
    <w:p w14:paraId="3EE473DA" w14:textId="4C9B5CE0" w:rsidR="005B58F0" w:rsidRDefault="005B58F0" w:rsidP="00FD29DE">
      <w:pPr>
        <w:pStyle w:val="FootnoteText"/>
        <w:tabs>
          <w:tab w:val="left" w:pos="284"/>
        </w:tabs>
        <w:spacing w:before="0" w:after="40" w:line="240" w:lineRule="auto"/>
        <w:ind w:left="284" w:hanging="284"/>
      </w:pPr>
      <w:r>
        <w:rPr>
          <w:rStyle w:val="FootnoteReference"/>
        </w:rPr>
        <w:footnoteRef/>
      </w:r>
      <w:r>
        <w:t xml:space="preserve"> </w:t>
      </w:r>
      <w:r>
        <w:tab/>
        <w:t xml:space="preserve">Department of Justice and Community Safety analysis of </w:t>
      </w:r>
      <w:r w:rsidRPr="00D517FB">
        <w:t>ABS,</w:t>
      </w:r>
      <w:r w:rsidRPr="00D517FB" w:rsidDel="00B44DDF">
        <w:t xml:space="preserve"> </w:t>
      </w:r>
      <w:r w:rsidRPr="00D517FB">
        <w:t xml:space="preserve">Labour Force, Australia, Detailed, </w:t>
      </w:r>
      <w:r>
        <w:t>September</w:t>
      </w:r>
      <w:r w:rsidRPr="00D517FB" w:rsidDel="00AA0C59">
        <w:t xml:space="preserve"> </w:t>
      </w:r>
      <w:r w:rsidRPr="00D517FB">
        <w:t>2020</w:t>
      </w:r>
      <w:r>
        <w:t>.</w:t>
      </w:r>
    </w:p>
  </w:footnote>
  <w:footnote w:id="12">
    <w:p w14:paraId="4FB94347" w14:textId="2D883DDF" w:rsidR="005B58F0" w:rsidRPr="000172B3" w:rsidRDefault="005B58F0" w:rsidP="000A2E1B">
      <w:pPr>
        <w:pStyle w:val="FootnoteText"/>
        <w:tabs>
          <w:tab w:val="left" w:pos="284"/>
        </w:tabs>
        <w:spacing w:before="0" w:after="40" w:line="240" w:lineRule="auto"/>
        <w:ind w:left="284" w:hanging="284"/>
      </w:pPr>
      <w:r w:rsidRPr="000172B3">
        <w:rPr>
          <w:rStyle w:val="FootnoteReference"/>
        </w:rPr>
        <w:footnoteRef/>
      </w:r>
      <w:r w:rsidRPr="000172B3">
        <w:t xml:space="preserve"> </w:t>
      </w:r>
      <w:r w:rsidRPr="000172B3">
        <w:tab/>
        <w:t xml:space="preserve">Detailed descriptions of each area of engineering are published on the </w:t>
      </w:r>
      <w:r>
        <w:t>CAV</w:t>
      </w:r>
      <w:r w:rsidRPr="000172B3">
        <w:t xml:space="preserve"> website.</w:t>
      </w:r>
    </w:p>
  </w:footnote>
  <w:footnote w:id="13">
    <w:p w14:paraId="0D7D4E79" w14:textId="2B17ACB5" w:rsidR="005B58F0" w:rsidRPr="00B767DE" w:rsidRDefault="005B58F0" w:rsidP="000A2E1B">
      <w:pPr>
        <w:pStyle w:val="FootnoteText"/>
        <w:tabs>
          <w:tab w:val="left" w:pos="284"/>
        </w:tabs>
        <w:spacing w:before="0" w:after="40" w:line="240" w:lineRule="auto"/>
        <w:ind w:left="284" w:hanging="284"/>
      </w:pPr>
      <w:r w:rsidRPr="000172B3">
        <w:rPr>
          <w:rStyle w:val="FootnoteReference"/>
        </w:rPr>
        <w:footnoteRef/>
      </w:r>
      <w:r w:rsidRPr="000172B3">
        <w:t xml:space="preserve"> </w:t>
      </w:r>
      <w:r w:rsidRPr="000172B3">
        <w:tab/>
        <w:t>Section 4(1)(f) of the Professional Engineers Registration Act.</w:t>
      </w:r>
    </w:p>
  </w:footnote>
  <w:footnote w:id="14">
    <w:p w14:paraId="62DDD65E" w14:textId="77777777" w:rsidR="005B58F0" w:rsidRDefault="005B58F0" w:rsidP="00D3572B">
      <w:pPr>
        <w:pStyle w:val="FootnoteText"/>
        <w:spacing w:before="0" w:after="40" w:line="240" w:lineRule="auto"/>
        <w:ind w:left="284" w:hanging="284"/>
      </w:pPr>
      <w:r>
        <w:rPr>
          <w:rStyle w:val="FootnoteReference"/>
        </w:rPr>
        <w:footnoteRef/>
      </w:r>
      <w:r>
        <w:t xml:space="preserve"> </w:t>
      </w:r>
      <w:r>
        <w:tab/>
        <w:t>Section 6 of the Professional Engineers Registration Act.</w:t>
      </w:r>
    </w:p>
  </w:footnote>
  <w:footnote w:id="15">
    <w:p w14:paraId="7375C896" w14:textId="77777777" w:rsidR="005B58F0" w:rsidRDefault="005B58F0" w:rsidP="00D3572B">
      <w:pPr>
        <w:pStyle w:val="FootnoteText"/>
        <w:spacing w:before="0" w:after="40" w:line="240" w:lineRule="auto"/>
        <w:ind w:left="284" w:hanging="284"/>
      </w:pPr>
      <w:r>
        <w:rPr>
          <w:rStyle w:val="FootnoteReference"/>
        </w:rPr>
        <w:footnoteRef/>
      </w:r>
      <w:r>
        <w:t xml:space="preserve"> </w:t>
      </w:r>
      <w:r>
        <w:tab/>
        <w:t>Section 8 of the Professional Engineers Registration Act.</w:t>
      </w:r>
    </w:p>
  </w:footnote>
  <w:footnote w:id="16">
    <w:p w14:paraId="349BD918" w14:textId="716671BD" w:rsidR="005B58F0" w:rsidRPr="00275927" w:rsidRDefault="005B58F0" w:rsidP="00EC161C">
      <w:pPr>
        <w:pStyle w:val="FootnoteText"/>
        <w:tabs>
          <w:tab w:val="left" w:pos="284"/>
        </w:tabs>
        <w:spacing w:before="0" w:after="40" w:line="240" w:lineRule="auto"/>
        <w:ind w:left="284" w:hanging="284"/>
      </w:pPr>
      <w:r w:rsidRPr="00275927">
        <w:rPr>
          <w:rStyle w:val="FootnoteReference"/>
        </w:rPr>
        <w:footnoteRef/>
      </w:r>
      <w:r w:rsidRPr="00275927">
        <w:t xml:space="preserve"> </w:t>
      </w:r>
      <w:r>
        <w:tab/>
      </w:r>
      <w:r w:rsidRPr="00275927">
        <w:t xml:space="preserve">Section 12 of the </w:t>
      </w:r>
      <w:r>
        <w:t>P</w:t>
      </w:r>
      <w:r w:rsidRPr="00275927">
        <w:t xml:space="preserve">rofessional Engineers Registration Act. </w:t>
      </w:r>
    </w:p>
  </w:footnote>
  <w:footnote w:id="17">
    <w:p w14:paraId="0163F6AF" w14:textId="7A407835" w:rsidR="005B58F0" w:rsidRPr="00275927" w:rsidRDefault="005B58F0" w:rsidP="00EC161C">
      <w:pPr>
        <w:pStyle w:val="FootnoteText"/>
        <w:tabs>
          <w:tab w:val="left" w:pos="284"/>
        </w:tabs>
        <w:spacing w:before="0" w:after="40" w:line="240" w:lineRule="auto"/>
        <w:ind w:left="284" w:hanging="284"/>
      </w:pPr>
      <w:r w:rsidRPr="00275927">
        <w:rPr>
          <w:rStyle w:val="FootnoteReference"/>
        </w:rPr>
        <w:footnoteRef/>
      </w:r>
      <w:r w:rsidRPr="00275927">
        <w:t xml:space="preserve"> </w:t>
      </w:r>
      <w:r w:rsidRPr="00275927">
        <w:tab/>
        <w:t xml:space="preserve">A represented person under the </w:t>
      </w:r>
      <w:r w:rsidRPr="00275927">
        <w:rPr>
          <w:i/>
          <w:iCs/>
        </w:rPr>
        <w:t>Guardianship and Administration Act 1986</w:t>
      </w:r>
      <w:r w:rsidRPr="00275927">
        <w:t xml:space="preserve"> is defined as any person in respect of whom a guardianship order is in effect; an administration order is in effect; or both a guardianship order and an administration order are in effect; or any person whose estate is subject to an administration order or temporary administration order under that Act.</w:t>
      </w:r>
    </w:p>
  </w:footnote>
  <w:footnote w:id="18">
    <w:p w14:paraId="260B7FA6" w14:textId="4B530CA7" w:rsidR="005B58F0" w:rsidRDefault="005B58F0" w:rsidP="00403F71">
      <w:pPr>
        <w:pStyle w:val="FootnoteText"/>
        <w:tabs>
          <w:tab w:val="left" w:pos="284"/>
        </w:tabs>
        <w:spacing w:before="0" w:after="40" w:line="240" w:lineRule="auto"/>
        <w:ind w:left="284" w:hanging="284"/>
      </w:pPr>
      <w:r w:rsidRPr="00275927">
        <w:rPr>
          <w:rStyle w:val="FootnoteReference"/>
        </w:rPr>
        <w:footnoteRef/>
      </w:r>
      <w:r w:rsidRPr="00275927">
        <w:t xml:space="preserve"> </w:t>
      </w:r>
      <w:r w:rsidRPr="00275927">
        <w:tab/>
        <w:t xml:space="preserve">A person has a disqualifying criminal offence under the </w:t>
      </w:r>
      <w:r>
        <w:t xml:space="preserve">Professional Engineers Registration </w:t>
      </w:r>
      <w:r w:rsidRPr="00275927">
        <w:t>Act if they have been convicted or found guilty of an indictable offence within the proceeding 10 years.</w:t>
      </w:r>
    </w:p>
  </w:footnote>
  <w:footnote w:id="19">
    <w:p w14:paraId="579747CA" w14:textId="79AF5FF5" w:rsidR="005B58F0" w:rsidRDefault="005B58F0" w:rsidP="00403F71">
      <w:pPr>
        <w:pStyle w:val="FootnoteText"/>
        <w:tabs>
          <w:tab w:val="left" w:pos="284"/>
        </w:tabs>
        <w:spacing w:before="0" w:after="40" w:line="240" w:lineRule="auto"/>
        <w:ind w:left="284" w:hanging="284"/>
      </w:pPr>
      <w:r>
        <w:rPr>
          <w:rStyle w:val="FootnoteReference"/>
        </w:rPr>
        <w:footnoteRef/>
      </w:r>
      <w:r>
        <w:t xml:space="preserve"> </w:t>
      </w:r>
      <w:r>
        <w:tab/>
        <w:t xml:space="preserve">Section 20(3) of the Professional Engineers Registration Act provides for the qualification prescribed for registration under section 12(2)(a) to be the prescribed qualification for renewal of a registration. By an administrative arrangement, an applicant’s </w:t>
      </w:r>
      <w:r>
        <w:t>qualifications and experience with not be reassessed at renewal unless an issue arises with an application that triggers reassessment.</w:t>
      </w:r>
    </w:p>
  </w:footnote>
  <w:footnote w:id="20">
    <w:p w14:paraId="2A393C44" w14:textId="52FFBC39" w:rsidR="005B58F0" w:rsidRDefault="005B58F0" w:rsidP="00403F71">
      <w:pPr>
        <w:pStyle w:val="FootnoteText"/>
        <w:tabs>
          <w:tab w:val="left" w:pos="284"/>
        </w:tabs>
        <w:spacing w:before="0" w:after="40" w:line="240" w:lineRule="auto"/>
        <w:ind w:left="284" w:hanging="284"/>
      </w:pPr>
      <w:r>
        <w:rPr>
          <w:rStyle w:val="FootnoteReference"/>
        </w:rPr>
        <w:footnoteRef/>
      </w:r>
      <w:r>
        <w:t xml:space="preserve"> </w:t>
      </w:r>
      <w:r>
        <w:tab/>
        <w:t>Section 10 of the Professional Engineers Registration Act.</w:t>
      </w:r>
    </w:p>
  </w:footnote>
  <w:footnote w:id="21">
    <w:p w14:paraId="79EFE6F4" w14:textId="5A056BA9" w:rsidR="005B58F0" w:rsidRDefault="005B58F0" w:rsidP="00403F71">
      <w:pPr>
        <w:pStyle w:val="FootnoteText"/>
        <w:tabs>
          <w:tab w:val="left" w:pos="284"/>
        </w:tabs>
        <w:spacing w:before="0" w:after="40" w:line="240" w:lineRule="auto"/>
        <w:ind w:left="284" w:hanging="284"/>
      </w:pPr>
      <w:r>
        <w:rPr>
          <w:rStyle w:val="FootnoteReference"/>
        </w:rPr>
        <w:footnoteRef/>
      </w:r>
      <w:r>
        <w:t xml:space="preserve"> </w:t>
      </w:r>
      <w:r>
        <w:tab/>
        <w:t>Sections 171D and 171E of the Building Act.</w:t>
      </w:r>
    </w:p>
  </w:footnote>
  <w:footnote w:id="22">
    <w:p w14:paraId="190841F4" w14:textId="7C1A3F0F" w:rsidR="005B58F0" w:rsidRDefault="005B58F0" w:rsidP="00403F71">
      <w:pPr>
        <w:pStyle w:val="FootnoteText"/>
        <w:tabs>
          <w:tab w:val="left" w:pos="284"/>
        </w:tabs>
        <w:spacing w:before="0" w:after="40" w:line="240" w:lineRule="auto"/>
        <w:ind w:left="284" w:hanging="284"/>
      </w:pPr>
      <w:r>
        <w:rPr>
          <w:rStyle w:val="FootnoteReference"/>
        </w:rPr>
        <w:footnoteRef/>
      </w:r>
      <w:r>
        <w:t xml:space="preserve"> </w:t>
      </w:r>
      <w:r>
        <w:tab/>
        <w:t>An individual has a disqualifying criminal offence under the Building Act if within the last 10 years, they have been convicted or found guilty (whether or not a conviction was recorded) of an offence involving fraud, dishonesty, drug trafficking or violence, which is punishable by imprisonment of six months or more (whether or not a sentence of imprisonment was imposed).</w:t>
      </w:r>
    </w:p>
  </w:footnote>
  <w:footnote w:id="23">
    <w:p w14:paraId="13A95F8F" w14:textId="3417BB32" w:rsidR="005B58F0" w:rsidRDefault="005B58F0" w:rsidP="00685184">
      <w:pPr>
        <w:pStyle w:val="FootnoteText"/>
        <w:spacing w:before="0" w:after="40" w:line="240" w:lineRule="auto"/>
        <w:ind w:left="284" w:hanging="284"/>
      </w:pPr>
      <w:r>
        <w:rPr>
          <w:rStyle w:val="FootnoteReference"/>
        </w:rPr>
        <w:footnoteRef/>
      </w:r>
      <w:r>
        <w:t xml:space="preserve"> </w:t>
      </w:r>
      <w:r>
        <w:tab/>
        <w:t>Under section 107 of the Professional Engineers Registration Act, a building practitioner registered in the category of engineer under the Building Act on 30 June 2021 will be deemed to be registered under the Professional Engineers Registration Act until the registration under the Building Act would have expired.</w:t>
      </w:r>
    </w:p>
  </w:footnote>
  <w:footnote w:id="24">
    <w:p w14:paraId="3CE21DFA" w14:textId="046D4851" w:rsidR="005B58F0" w:rsidRDefault="005B58F0" w:rsidP="00110B1E">
      <w:pPr>
        <w:pStyle w:val="FootnoteText"/>
        <w:tabs>
          <w:tab w:val="left" w:pos="284"/>
        </w:tabs>
        <w:spacing w:before="0" w:after="40" w:line="240" w:lineRule="auto"/>
        <w:ind w:left="284" w:hanging="284"/>
      </w:pPr>
      <w:r>
        <w:rPr>
          <w:rStyle w:val="FootnoteReference"/>
        </w:rPr>
        <w:footnoteRef/>
      </w:r>
      <w:r>
        <w:t xml:space="preserve"> </w:t>
      </w:r>
      <w:r>
        <w:tab/>
        <w:t>Section 10(1)(c) of the Subordinate Legislation Act.</w:t>
      </w:r>
    </w:p>
  </w:footnote>
  <w:footnote w:id="25">
    <w:p w14:paraId="6E830A8E" w14:textId="623F4607" w:rsidR="005B58F0" w:rsidRDefault="005B58F0" w:rsidP="00140BC6">
      <w:pPr>
        <w:pStyle w:val="FootnoteText"/>
        <w:tabs>
          <w:tab w:val="left" w:pos="284"/>
        </w:tabs>
        <w:spacing w:before="0" w:after="40" w:line="240" w:lineRule="auto"/>
        <w:ind w:left="284" w:hanging="284"/>
      </w:pPr>
      <w:r>
        <w:rPr>
          <w:rStyle w:val="FootnoteReference"/>
        </w:rPr>
        <w:footnoteRef/>
      </w:r>
      <w:r>
        <w:t xml:space="preserve"> </w:t>
      </w:r>
      <w:r>
        <w:tab/>
      </w:r>
      <w:r w:rsidRPr="00140BC6">
        <w:t>Better Regulation Victoria, 2016.</w:t>
      </w:r>
    </w:p>
  </w:footnote>
  <w:footnote w:id="26">
    <w:p w14:paraId="32FA453B" w14:textId="6E6E1CA7" w:rsidR="005B58F0" w:rsidRDefault="005B58F0" w:rsidP="00140BC6">
      <w:pPr>
        <w:pStyle w:val="FootnoteText"/>
        <w:tabs>
          <w:tab w:val="left" w:pos="284"/>
        </w:tabs>
        <w:spacing w:before="0" w:after="40" w:line="240" w:lineRule="auto"/>
        <w:ind w:left="284" w:hanging="284"/>
      </w:pPr>
      <w:r>
        <w:rPr>
          <w:rStyle w:val="FootnoteReference"/>
        </w:rPr>
        <w:footnoteRef/>
      </w:r>
      <w:r>
        <w:t xml:space="preserve"> </w:t>
      </w:r>
      <w:r>
        <w:tab/>
      </w:r>
      <w:r w:rsidRPr="00140BC6">
        <w:t>Department of Treasury and Finance, 2013.</w:t>
      </w:r>
    </w:p>
  </w:footnote>
  <w:footnote w:id="27">
    <w:p w14:paraId="5B07A79B" w14:textId="592EE58A" w:rsidR="005B58F0" w:rsidRPr="007166E2" w:rsidRDefault="005B58F0" w:rsidP="00552EF4">
      <w:pPr>
        <w:shd w:val="clear" w:color="auto" w:fill="FFFFFF"/>
        <w:spacing w:after="40"/>
        <w:ind w:left="284" w:hanging="284"/>
        <w:rPr>
          <w:rFonts w:ascii="Arial" w:hAnsi="Arial"/>
          <w:sz w:val="16"/>
        </w:rPr>
      </w:pPr>
      <w:r w:rsidRPr="007166E2">
        <w:rPr>
          <w:rStyle w:val="FootnoteReference"/>
          <w:rFonts w:ascii="Arial" w:hAnsi="Arial"/>
          <w:sz w:val="16"/>
        </w:rPr>
        <w:footnoteRef/>
      </w:r>
      <w:r w:rsidRPr="007166E2">
        <w:rPr>
          <w:rFonts w:ascii="Arial" w:hAnsi="Arial"/>
          <w:sz w:val="16"/>
        </w:rPr>
        <w:t xml:space="preserve"> </w:t>
      </w:r>
      <w:r w:rsidRPr="007166E2">
        <w:rPr>
          <w:rFonts w:ascii="Arial" w:hAnsi="Arial"/>
          <w:sz w:val="16"/>
        </w:rPr>
        <w:tab/>
        <w:t>ABS,</w:t>
      </w:r>
      <w:r w:rsidRPr="007166E2">
        <w:rPr>
          <w:rFonts w:ascii="Arial" w:hAnsi="Arial" w:cs="Segoe UI"/>
          <w:color w:val="000000"/>
          <w:sz w:val="16"/>
          <w:lang w:eastAsia="en-AU"/>
        </w:rPr>
        <w:t> September 2020.</w:t>
      </w:r>
      <w:r>
        <w:rPr>
          <w:rFonts w:ascii="Arial" w:hAnsi="Arial" w:cs="Segoe UI"/>
          <w:color w:val="000000"/>
          <w:sz w:val="16"/>
          <w:lang w:eastAsia="en-AU"/>
        </w:rPr>
        <w:t xml:space="preserve"> </w:t>
      </w:r>
      <w:r w:rsidRPr="007166E2">
        <w:rPr>
          <w:rFonts w:ascii="Arial" w:hAnsi="Arial" w:cs="Segoe UI"/>
          <w:color w:val="000000"/>
          <w:sz w:val="16"/>
          <w:lang w:eastAsia="en-AU"/>
        </w:rPr>
        <w:t xml:space="preserve">Building and </w:t>
      </w:r>
      <w:r>
        <w:rPr>
          <w:rFonts w:ascii="Arial" w:hAnsi="Arial" w:cs="Segoe UI"/>
          <w:color w:val="000000"/>
          <w:sz w:val="16"/>
          <w:lang w:eastAsia="en-AU"/>
        </w:rPr>
        <w:t>C</w:t>
      </w:r>
      <w:r w:rsidRPr="007166E2">
        <w:rPr>
          <w:rFonts w:ascii="Arial" w:hAnsi="Arial" w:cs="Segoe UI"/>
          <w:color w:val="000000"/>
          <w:sz w:val="16"/>
          <w:lang w:eastAsia="en-AU"/>
        </w:rPr>
        <w:t xml:space="preserve">onstruction </w:t>
      </w:r>
      <w:hyperlink r:id="rId1" w:history="1">
        <w:r w:rsidRPr="007166E2">
          <w:rPr>
            <w:rFonts w:ascii="Arial" w:hAnsi="Arial" w:cs="Segoe UI"/>
            <w:color w:val="000000"/>
            <w:sz w:val="16"/>
            <w:lang w:eastAsia="en-AU"/>
          </w:rPr>
          <w:t>Engineering Construction Activity, Australia</w:t>
        </w:r>
      </w:hyperlink>
      <w:r w:rsidRPr="007166E2">
        <w:rPr>
          <w:rFonts w:ascii="Arial" w:hAnsi="Arial" w:cs="Segoe UI"/>
          <w:color w:val="000000"/>
          <w:sz w:val="16"/>
          <w:lang w:eastAsia="en-AU"/>
        </w:rPr>
        <w:t xml:space="preserve">, </w:t>
      </w:r>
      <w:r>
        <w:rPr>
          <w:rFonts w:ascii="Arial" w:hAnsi="Arial" w:cs="Segoe UI"/>
          <w:color w:val="000000"/>
          <w:sz w:val="16"/>
          <w:lang w:eastAsia="en-AU"/>
        </w:rPr>
        <w:t>Table 18, Value of Work Done by Sector, Victorian, Original.</w:t>
      </w:r>
    </w:p>
  </w:footnote>
  <w:footnote w:id="28">
    <w:p w14:paraId="5B653648" w14:textId="77777777" w:rsidR="005B58F0" w:rsidRPr="000B7DA7" w:rsidRDefault="005B58F0" w:rsidP="004E4227">
      <w:pPr>
        <w:pStyle w:val="FootnoteText"/>
        <w:tabs>
          <w:tab w:val="left" w:pos="284"/>
        </w:tabs>
        <w:spacing w:before="0" w:after="40" w:line="240" w:lineRule="auto"/>
        <w:ind w:left="284" w:hanging="284"/>
        <w:rPr>
          <w:sz w:val="18"/>
        </w:rPr>
      </w:pPr>
      <w:r w:rsidRPr="007166E2">
        <w:rPr>
          <w:rStyle w:val="FootnoteReference"/>
        </w:rPr>
        <w:footnoteRef/>
      </w:r>
      <w:r w:rsidRPr="007166E2">
        <w:t xml:space="preserve"> </w:t>
      </w:r>
      <w:r w:rsidRPr="007166E2">
        <w:tab/>
        <w:t xml:space="preserve">The Victorian Building Authority Fund is established under section 205 of the Building Act. Payments int this Fund include the building permit levies (section 205A) and, among other purposes, it funds the </w:t>
      </w:r>
      <w:r>
        <w:t>V</w:t>
      </w:r>
      <w:r w:rsidRPr="007166E2">
        <w:t>BA to carry out its functions (</w:t>
      </w:r>
      <w:r>
        <w:t xml:space="preserve">section </w:t>
      </w:r>
      <w:r w:rsidRPr="007166E2">
        <w:t>205B).</w:t>
      </w:r>
    </w:p>
  </w:footnote>
  <w:footnote w:id="29">
    <w:p w14:paraId="54E058FF" w14:textId="77777777" w:rsidR="005B58F0" w:rsidRDefault="005B58F0" w:rsidP="004E4227">
      <w:pPr>
        <w:pStyle w:val="FootnoteText"/>
        <w:tabs>
          <w:tab w:val="left" w:pos="284"/>
        </w:tabs>
        <w:spacing w:before="0" w:after="40" w:line="240" w:lineRule="auto"/>
        <w:ind w:left="284" w:hanging="284"/>
      </w:pPr>
      <w:r>
        <w:rPr>
          <w:rStyle w:val="FootnoteReference"/>
        </w:rPr>
        <w:footnoteRef/>
      </w:r>
      <w:r>
        <w:t xml:space="preserve"> </w:t>
      </w:r>
      <w:r>
        <w:tab/>
        <w:t xml:space="preserve">The Building System Review is being led by an Expert Advisory Panel appointed by the Minister for Planning and chaired by Anna Cronin, Commissioner for Better Regulation. More information is available at </w:t>
      </w:r>
      <w:hyperlink r:id="rId2" w:history="1">
        <w:r w:rsidRPr="00F760C1">
          <w:rPr>
            <w:rStyle w:val="Hyperlink"/>
          </w:rPr>
          <w:t>https://www.vic.gov.au/building-system-review</w:t>
        </w:r>
      </w:hyperlink>
      <w:r>
        <w:t>.</w:t>
      </w:r>
    </w:p>
  </w:footnote>
  <w:footnote w:id="30">
    <w:p w14:paraId="44D53F87" w14:textId="62E6FB86" w:rsidR="005B58F0" w:rsidRDefault="005B58F0" w:rsidP="009440BA">
      <w:pPr>
        <w:pStyle w:val="FootnoteText"/>
        <w:tabs>
          <w:tab w:val="left" w:pos="284"/>
        </w:tabs>
        <w:spacing w:before="0" w:after="40" w:line="240" w:lineRule="auto"/>
        <w:ind w:left="284" w:hanging="284"/>
      </w:pPr>
      <w:r>
        <w:rPr>
          <w:rStyle w:val="FootnoteReference"/>
        </w:rPr>
        <w:footnoteRef/>
      </w:r>
      <w:r>
        <w:t xml:space="preserve"> </w:t>
      </w:r>
      <w:r>
        <w:tab/>
        <w:t>This includes estate agents, motor car traders, incorporated associations, co-operatives, fundraisers, second-hand dealers and pawnbrokers, patriotic funds, limited partnerships, conveyancers, owners corporations managers, retirement villages, funeral service providers, sex work service providers, sex work brothel managers and rooming house operators.</w:t>
      </w:r>
    </w:p>
  </w:footnote>
  <w:footnote w:id="31">
    <w:p w14:paraId="7C5DB06D" w14:textId="0A32794C" w:rsidR="005B58F0" w:rsidRPr="00A77BB7" w:rsidRDefault="005B58F0" w:rsidP="009440BA">
      <w:pPr>
        <w:pStyle w:val="FootnoteText"/>
        <w:tabs>
          <w:tab w:val="left" w:pos="284"/>
        </w:tabs>
        <w:spacing w:before="0" w:after="40" w:line="240" w:lineRule="auto"/>
        <w:ind w:left="284" w:hanging="284"/>
      </w:pPr>
      <w:r w:rsidRPr="00A77BB7">
        <w:rPr>
          <w:rStyle w:val="FootnoteReference"/>
        </w:rPr>
        <w:footnoteRef/>
      </w:r>
      <w:r w:rsidRPr="00A77BB7">
        <w:t xml:space="preserve"> </w:t>
      </w:r>
      <w:r w:rsidRPr="00A77BB7">
        <w:tab/>
        <w:t>CAV has contracts with Equifax to conduct credit checks a</w:t>
      </w:r>
      <w:r>
        <w:t>nd</w:t>
      </w:r>
      <w:r w:rsidRPr="00A77BB7">
        <w:t xml:space="preserve"> the Australian Criminal Intelligence Commission to conduct criminal records checks. </w:t>
      </w:r>
    </w:p>
  </w:footnote>
  <w:footnote w:id="32">
    <w:p w14:paraId="63514718" w14:textId="77777777" w:rsidR="005B58F0" w:rsidRDefault="005B58F0" w:rsidP="003A083D">
      <w:pPr>
        <w:pStyle w:val="FootnoteText"/>
        <w:tabs>
          <w:tab w:val="left" w:pos="284"/>
        </w:tabs>
        <w:spacing w:before="0" w:after="40" w:line="240" w:lineRule="auto"/>
        <w:ind w:left="284" w:hanging="284"/>
      </w:pPr>
      <w:r>
        <w:rPr>
          <w:rStyle w:val="FootnoteReference"/>
        </w:rPr>
        <w:footnoteRef/>
      </w:r>
      <w:r>
        <w:t xml:space="preserve"> </w:t>
      </w:r>
      <w:r>
        <w:tab/>
        <w:t xml:space="preserve">The BLA and CAV currently administer </w:t>
      </w:r>
      <w:r w:rsidRPr="00301CCB">
        <w:rPr>
          <w:rFonts w:asciiTheme="minorHAnsi" w:hAnsiTheme="minorHAnsi" w:cstheme="minorHAnsi"/>
        </w:rPr>
        <w:t xml:space="preserve">fourteen </w:t>
      </w:r>
      <w:r>
        <w:t>occupational licensing and registration schemes for, amongst other sectors,</w:t>
      </w:r>
      <w:r w:rsidRPr="00342DDE">
        <w:t xml:space="preserve"> conveyancers, estate agents, motor car traders, </w:t>
      </w:r>
      <w:r w:rsidRPr="00342DDE">
        <w:t xml:space="preserve">owners corporation managers, rooming house operators, second-hand dealers and pawnbrokers, sex work service providers, incorporated associations and fundraisers. </w:t>
      </w:r>
      <w:r w:rsidRPr="00A57AA7">
        <w:t>Each of these schemes has its own enabling Act and regulations</w:t>
      </w:r>
      <w:r>
        <w:t>.</w:t>
      </w:r>
      <w:r w:rsidRPr="00A57AA7">
        <w:t xml:space="preserve"> </w:t>
      </w:r>
      <w:r>
        <w:t>The schemes involving the BLA</w:t>
      </w:r>
      <w:r w:rsidRPr="00A57AA7">
        <w:t xml:space="preserve"> require the BLA to assess the suitability of individuals and organisations to hold and continue to hold their licences or registrations.</w:t>
      </w:r>
    </w:p>
  </w:footnote>
  <w:footnote w:id="33">
    <w:p w14:paraId="4F7AC1A2" w14:textId="25859BD1" w:rsidR="005B58F0" w:rsidRDefault="005B58F0" w:rsidP="003A083D">
      <w:pPr>
        <w:pStyle w:val="FootnoteText"/>
        <w:tabs>
          <w:tab w:val="left" w:pos="284"/>
        </w:tabs>
        <w:spacing w:before="0" w:after="40" w:line="240" w:lineRule="auto"/>
        <w:ind w:left="284" w:hanging="284"/>
      </w:pPr>
      <w:r w:rsidRPr="00A77BB7">
        <w:rPr>
          <w:rStyle w:val="FootnoteReference"/>
        </w:rPr>
        <w:footnoteRef/>
      </w:r>
      <w:r w:rsidRPr="00A77BB7">
        <w:t xml:space="preserve"> </w:t>
      </w:r>
      <w:r w:rsidRPr="00A77BB7">
        <w:tab/>
        <w:t>The value of a fee unit for the 2020-21 financial year is $14.81. See</w:t>
      </w:r>
      <w:r w:rsidRPr="000B721C">
        <w:t xml:space="preserve"> </w:t>
      </w:r>
      <w:r w:rsidRPr="000B721C">
        <w:rPr>
          <w:rFonts w:eastAsia="Times New Roman" w:cs="Times New Roman"/>
          <w:color w:val="0070C0"/>
          <w:u w:val="single"/>
        </w:rPr>
        <w:t>https://www.dtf.vic.gov.au/financial-management-government/indexation-fees-and-penaltie</w:t>
      </w:r>
      <w:r>
        <w:rPr>
          <w:rFonts w:eastAsia="Times New Roman" w:cs="Times New Roman"/>
          <w:color w:val="0070C0"/>
          <w:u w:val="single"/>
        </w:rPr>
        <w:t>s.</w:t>
      </w:r>
    </w:p>
  </w:footnote>
  <w:footnote w:id="34">
    <w:p w14:paraId="2D26BD14" w14:textId="27B3FB9D" w:rsidR="005B58F0" w:rsidRDefault="005B58F0" w:rsidP="00621CC9">
      <w:pPr>
        <w:pStyle w:val="FootnoteText"/>
        <w:tabs>
          <w:tab w:val="left" w:pos="284"/>
        </w:tabs>
        <w:spacing w:before="0" w:after="40" w:line="240" w:lineRule="auto"/>
        <w:ind w:left="284" w:hanging="284"/>
      </w:pPr>
      <w:r>
        <w:rPr>
          <w:rStyle w:val="FootnoteReference"/>
        </w:rPr>
        <w:footnoteRef/>
      </w:r>
      <w:r>
        <w:t xml:space="preserve"> </w:t>
      </w:r>
      <w:r>
        <w:tab/>
        <w:t>Salary data based on Department of Justice and Community Safety analysis of Engineers Australia,</w:t>
      </w:r>
      <w:r w:rsidRPr="005D03F2">
        <w:t xml:space="preserve"> The Engineering Profession;</w:t>
      </w:r>
      <w:r>
        <w:t xml:space="preserve"> February 2017, </w:t>
      </w:r>
      <w:r w:rsidRPr="00200AED">
        <w:t xml:space="preserve">A Statistical Overview, </w:t>
      </w:r>
      <w:r w:rsidRPr="00BF0A88">
        <w:t>Thirteenth</w:t>
      </w:r>
      <w:r w:rsidRPr="00200AED">
        <w:t xml:space="preserve"> Edition</w:t>
      </w:r>
      <w:r>
        <w:t>, pages. 82-83.</w:t>
      </w:r>
    </w:p>
  </w:footnote>
  <w:footnote w:id="35">
    <w:p w14:paraId="38E0D0C0" w14:textId="0568351D" w:rsidR="005B58F0" w:rsidRDefault="005B58F0" w:rsidP="0009557E">
      <w:pPr>
        <w:pStyle w:val="FootnoteText"/>
        <w:tabs>
          <w:tab w:val="left" w:pos="284"/>
        </w:tabs>
        <w:spacing w:before="0" w:after="40" w:line="240" w:lineRule="auto"/>
        <w:ind w:left="284" w:hanging="284"/>
      </w:pPr>
      <w:r w:rsidRPr="00AB394E">
        <w:rPr>
          <w:rStyle w:val="FootnoteReference"/>
        </w:rPr>
        <w:footnoteRef/>
      </w:r>
      <w:r>
        <w:t xml:space="preserve"> </w:t>
      </w:r>
      <w:r>
        <w:tab/>
        <w:t>I</w:t>
      </w:r>
      <w:r w:rsidRPr="00AB394E">
        <w:t xml:space="preserve">BISWorld, </w:t>
      </w:r>
      <w:r w:rsidRPr="0009557E">
        <w:t>November 2020</w:t>
      </w:r>
      <w:r>
        <w:t xml:space="preserve">, </w:t>
      </w:r>
      <w:r w:rsidRPr="00AB394E">
        <w:t>Australian I</w:t>
      </w:r>
      <w:r w:rsidRPr="007618C3">
        <w:t>nd</w:t>
      </w:r>
      <w:r w:rsidRPr="00F104CB">
        <w:t xml:space="preserve">ustry (ANZSIC) </w:t>
      </w:r>
      <w:r w:rsidRPr="00621CC9">
        <w:t>Report M6923</w:t>
      </w:r>
      <w:r w:rsidRPr="002C1D39">
        <w:t xml:space="preserve">, </w:t>
      </w:r>
      <w:r w:rsidRPr="0009557E">
        <w:t xml:space="preserve">Engineering Consulting in Australia. Profit for Victorian engineering consultancies for 2020-21 is estimated to be $736 million (based on 23% </w:t>
      </w:r>
      <w:r>
        <w:t>(Victoria’s contribution to GPD for Australia)</w:t>
      </w:r>
      <w:r w:rsidRPr="0009557E">
        <w:t xml:space="preserve"> of Australian profit of $3.2 billion). </w:t>
      </w:r>
      <w:r w:rsidRPr="00C110D1">
        <w:t>Therefore, the cost of administering registration for engineers in Victoria is estimated be 0.82 per cent of the profits of Victorian engineering consultancies ($6.05 million as a percentage of Victorian profit of $736 million).</w:t>
      </w:r>
    </w:p>
  </w:footnote>
  <w:footnote w:id="36">
    <w:p w14:paraId="1150951D" w14:textId="67F84A18" w:rsidR="005B58F0" w:rsidRDefault="005B58F0" w:rsidP="00DB4C25">
      <w:pPr>
        <w:pStyle w:val="FootnoteText"/>
        <w:spacing w:before="0" w:after="40" w:line="240" w:lineRule="auto"/>
        <w:ind w:left="284" w:hanging="284"/>
      </w:pPr>
      <w:r>
        <w:rPr>
          <w:rStyle w:val="FootnoteReference"/>
        </w:rPr>
        <w:footnoteRef/>
      </w:r>
      <w:r>
        <w:t xml:space="preserve"> </w:t>
      </w:r>
      <w:r>
        <w:tab/>
        <w:t xml:space="preserve">Board of Professional Engineers of Queensland, </w:t>
      </w:r>
      <w:r w:rsidRPr="00864691">
        <w:t>Annual Report 2019-20</w:t>
      </w:r>
      <w:r>
        <w:t>, accessed online at</w:t>
      </w:r>
      <w:r w:rsidRPr="004D02CC">
        <w:rPr>
          <w:color w:val="0070C0"/>
        </w:rPr>
        <w:t xml:space="preserve"> </w:t>
      </w:r>
      <w:r w:rsidRPr="00132606">
        <w:rPr>
          <w:rFonts w:asciiTheme="minorHAnsi" w:eastAsia="Times New Roman" w:hAnsiTheme="minorHAnsi" w:cstheme="minorHAnsi"/>
          <w:color w:val="0070C0"/>
          <w:bdr w:val="none" w:sz="0" w:space="0" w:color="auto" w:frame="1"/>
          <w:lang w:eastAsia="en-GB"/>
        </w:rPr>
        <w:t>https://www.bpeq.qld.gov.au/wp-content/uploads/2020/10/200911-BPEQ-Annual-Report-2019-20.pdf</w:t>
      </w:r>
    </w:p>
  </w:footnote>
  <w:footnote w:id="37">
    <w:p w14:paraId="6BA68DFF" w14:textId="44511054" w:rsidR="005B58F0" w:rsidRPr="00AE5DC4" w:rsidRDefault="005B58F0" w:rsidP="00ED0502">
      <w:pPr>
        <w:pStyle w:val="xmsonormal"/>
        <w:tabs>
          <w:tab w:val="left" w:pos="284"/>
        </w:tabs>
        <w:spacing w:before="0" w:beforeAutospacing="0" w:after="40" w:afterAutospacing="0"/>
        <w:ind w:left="284" w:hanging="284"/>
        <w:rPr>
          <w:rFonts w:ascii="Arial" w:hAnsi="Arial" w:cstheme="minorHAnsi"/>
          <w:color w:val="0070C0"/>
          <w:sz w:val="16"/>
          <w:szCs w:val="16"/>
        </w:rPr>
      </w:pPr>
      <w:r w:rsidRPr="00AE5DC4">
        <w:rPr>
          <w:rStyle w:val="FootnoteReference"/>
          <w:rFonts w:ascii="Arial" w:hAnsi="Arial" w:cstheme="minorHAnsi"/>
          <w:sz w:val="16"/>
          <w:szCs w:val="16"/>
        </w:rPr>
        <w:footnoteRef/>
      </w:r>
      <w:r w:rsidRPr="00AE5DC4">
        <w:rPr>
          <w:rFonts w:ascii="Arial" w:hAnsi="Arial" w:cstheme="minorHAnsi"/>
          <w:sz w:val="16"/>
          <w:szCs w:val="16"/>
        </w:rPr>
        <w:t xml:space="preserve"> </w:t>
      </w:r>
      <w:r w:rsidRPr="00AE5DC4">
        <w:rPr>
          <w:rFonts w:ascii="Arial" w:hAnsi="Arial" w:cstheme="minorHAnsi"/>
          <w:sz w:val="16"/>
          <w:szCs w:val="16"/>
        </w:rPr>
        <w:tab/>
        <w:t xml:space="preserve">Minister for Consumer Affairs, Gaming and Liquor Regulation, </w:t>
      </w:r>
      <w:r w:rsidRPr="00AE5DC4">
        <w:rPr>
          <w:rFonts w:ascii="Arial" w:hAnsi="Arial" w:cstheme="minorHAnsi"/>
          <w:color w:val="000000" w:themeColor="text1"/>
          <w:sz w:val="16"/>
          <w:szCs w:val="16"/>
        </w:rPr>
        <w:t>18 August 2020,</w:t>
      </w:r>
      <w:r w:rsidRPr="00AE5DC4">
        <w:rPr>
          <w:rFonts w:ascii="Arial" w:hAnsi="Arial" w:cstheme="minorHAnsi"/>
          <w:sz w:val="16"/>
          <w:szCs w:val="16"/>
        </w:rPr>
        <w:t xml:space="preserve"> “</w:t>
      </w:r>
      <w:r w:rsidRPr="00AE5DC4">
        <w:rPr>
          <w:rFonts w:ascii="Arial" w:hAnsi="Arial" w:cstheme="minorHAnsi"/>
          <w:color w:val="000000" w:themeColor="text1"/>
          <w:sz w:val="16"/>
          <w:szCs w:val="16"/>
        </w:rPr>
        <w:t xml:space="preserve">Engineers have their say on Registration Scheme Implementation”, </w:t>
      </w:r>
      <w:r w:rsidRPr="00AE5DC4">
        <w:rPr>
          <w:rFonts w:ascii="Arial" w:hAnsi="Arial"/>
          <w:color w:val="0070C0"/>
          <w:sz w:val="16"/>
        </w:rPr>
        <w:t>https://www.premier.vic.gov.au/engineers-have-their-say-registration-scheme-implementation.</w:t>
      </w:r>
    </w:p>
  </w:footnote>
  <w:footnote w:id="38">
    <w:p w14:paraId="77D96A09" w14:textId="28A8E3C5" w:rsidR="005B58F0" w:rsidRPr="004B39E8" w:rsidRDefault="005B58F0" w:rsidP="00BA3F90">
      <w:pPr>
        <w:pStyle w:val="FootnoteText"/>
        <w:spacing w:before="0" w:after="40" w:line="240" w:lineRule="auto"/>
        <w:ind w:left="284" w:hanging="284"/>
      </w:pPr>
      <w:r w:rsidRPr="004B39E8">
        <w:rPr>
          <w:rStyle w:val="FootnoteReference"/>
        </w:rPr>
        <w:footnoteRef/>
      </w:r>
      <w:r w:rsidRPr="004B39E8">
        <w:t xml:space="preserve"> </w:t>
      </w:r>
      <w:r>
        <w:tab/>
      </w:r>
      <w:r w:rsidRPr="004B39E8">
        <w:t xml:space="preserve">See </w:t>
      </w:r>
      <w:r w:rsidRPr="00287CA6">
        <w:rPr>
          <w:color w:val="0070C0"/>
        </w:rPr>
        <w:t>https://pmc.gov.au/domestic-policy/deregulation-taskforce/occupational-mobility</w:t>
      </w:r>
      <w:r>
        <w:rPr>
          <w:color w:val="0070C0"/>
        </w:rPr>
        <w:t>.</w:t>
      </w:r>
    </w:p>
  </w:footnote>
  <w:footnote w:id="39">
    <w:p w14:paraId="186BABEA" w14:textId="427DBF8C" w:rsidR="005B58F0" w:rsidRDefault="005B58F0" w:rsidP="00B757C1">
      <w:pPr>
        <w:pStyle w:val="FootnoteText"/>
        <w:tabs>
          <w:tab w:val="left" w:pos="284"/>
        </w:tabs>
        <w:spacing w:before="0" w:after="20" w:line="240" w:lineRule="auto"/>
        <w:ind w:left="284" w:hanging="284"/>
      </w:pPr>
      <w:r>
        <w:rPr>
          <w:rStyle w:val="FootnoteReference"/>
        </w:rPr>
        <w:footnoteRef/>
      </w:r>
      <w:r>
        <w:t xml:space="preserve"> </w:t>
      </w:r>
      <w:r>
        <w:tab/>
        <w:t xml:space="preserve">ABS, </w:t>
      </w:r>
      <w:r w:rsidRPr="00C44326">
        <w:t>September 2020</w:t>
      </w:r>
      <w:r>
        <w:t xml:space="preserve">, </w:t>
      </w:r>
      <w:r w:rsidRPr="00C44326">
        <w:t>Labour Force, Australia, Detailed</w:t>
      </w:r>
      <w:r>
        <w:t>.</w:t>
      </w:r>
    </w:p>
  </w:footnote>
  <w:footnote w:id="40">
    <w:p w14:paraId="71E485DC" w14:textId="2EB00D53" w:rsidR="005B58F0" w:rsidRDefault="005B58F0" w:rsidP="00B757C1">
      <w:pPr>
        <w:pStyle w:val="FootnoteText"/>
        <w:spacing w:before="0" w:after="40" w:line="240" w:lineRule="auto"/>
        <w:ind w:left="284" w:hanging="284"/>
      </w:pPr>
      <w:r>
        <w:rPr>
          <w:rStyle w:val="FootnoteReference"/>
        </w:rPr>
        <w:footnoteRef/>
      </w:r>
      <w:r>
        <w:t xml:space="preserve"> </w:t>
      </w:r>
      <w:r>
        <w:tab/>
      </w:r>
      <w:r w:rsidRPr="006940AB">
        <w:t>ABS, September 2020</w:t>
      </w:r>
      <w:r>
        <w:t xml:space="preserve">, </w:t>
      </w:r>
      <w:r w:rsidRPr="006940AB">
        <w:t>Labour Force, Australia, Detailed</w:t>
      </w:r>
      <w:r>
        <w:t>.</w:t>
      </w:r>
    </w:p>
  </w:footnote>
  <w:footnote w:id="41">
    <w:p w14:paraId="6C2A9DCA" w14:textId="6FD1F9B7" w:rsidR="005B58F0" w:rsidRDefault="005B58F0" w:rsidP="00F41A9C">
      <w:pPr>
        <w:pStyle w:val="FootnoteText"/>
        <w:tabs>
          <w:tab w:val="left" w:pos="284"/>
        </w:tabs>
        <w:spacing w:before="0" w:after="40" w:line="240" w:lineRule="auto"/>
        <w:ind w:left="284" w:hanging="284"/>
      </w:pPr>
      <w:r>
        <w:rPr>
          <w:rStyle w:val="FootnoteReference"/>
        </w:rPr>
        <w:footnoteRef/>
      </w:r>
      <w:r>
        <w:t xml:space="preserve"> </w:t>
      </w:r>
      <w:r>
        <w:tab/>
      </w:r>
      <w:r w:rsidRPr="00BC5879">
        <w:t>Department of Treasury and Finance</w:t>
      </w:r>
      <w:r>
        <w:t xml:space="preserve">, </w:t>
      </w:r>
      <w:r w:rsidRPr="001937F0">
        <w:t>Macroeconomic data 2020-21 Budget</w:t>
      </w:r>
      <w:r>
        <w:t xml:space="preserve">, accessed online at </w:t>
      </w:r>
      <w:hyperlink r:id="rId3" w:history="1">
        <w:r w:rsidRPr="00F760C1">
          <w:rPr>
            <w:rStyle w:val="Hyperlink"/>
          </w:rPr>
          <w:t>https://www.vic.gov.au/sites/default/files/2019-10/Victorian-Guide-to-Regulation.pdf</w:t>
        </w:r>
      </w:hyperlink>
      <w:r>
        <w:t>.</w:t>
      </w:r>
    </w:p>
  </w:footnote>
  <w:footnote w:id="42">
    <w:p w14:paraId="7D29E4DD" w14:textId="2B03CAAD" w:rsidR="005B58F0" w:rsidRDefault="005B58F0" w:rsidP="00F41A9C">
      <w:pPr>
        <w:pStyle w:val="FootnoteText"/>
        <w:tabs>
          <w:tab w:val="left" w:pos="284"/>
        </w:tabs>
        <w:spacing w:before="0" w:after="40" w:line="240" w:lineRule="auto"/>
        <w:ind w:left="284" w:hanging="284"/>
      </w:pPr>
      <w:r>
        <w:rPr>
          <w:rStyle w:val="FootnoteReference"/>
        </w:rPr>
        <w:footnoteRef/>
      </w:r>
      <w:r>
        <w:t xml:space="preserve"> </w:t>
      </w:r>
      <w:r>
        <w:tab/>
      </w:r>
      <w:r w:rsidRPr="00FF2735">
        <w:t>Engineers Australia, February 2017</w:t>
      </w:r>
      <w:r>
        <w:t xml:space="preserve">, </w:t>
      </w:r>
      <w:r w:rsidRPr="001937F0">
        <w:t>The Engineering Profession</w:t>
      </w:r>
      <w:r w:rsidRPr="00FF2735">
        <w:t xml:space="preserve">; A Statistical Overview, Thirteenth Edition, </w:t>
      </w:r>
      <w:r>
        <w:t>pages</w:t>
      </w:r>
      <w:r w:rsidRPr="00FF2735">
        <w:t>. 82-83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0977C" w14:textId="57A16673" w:rsidR="005B58F0" w:rsidRDefault="005B58F0" w:rsidP="004B65F7">
    <w:pPr>
      <w:pStyle w:val="DJCSheader"/>
      <w:spacing w:after="480"/>
    </w:pPr>
    <w:r>
      <w:rPr>
        <w:noProof/>
        <w:color w:val="2B579A"/>
        <w:shd w:val="clear" w:color="auto" w:fill="E6E6E6"/>
        <w:lang w:eastAsia="en-AU"/>
      </w:rPr>
      <w:drawing>
        <wp:anchor distT="0" distB="0" distL="114300" distR="114300" simplePos="0" relativeHeight="251658240" behindDoc="1" locked="0" layoutInCell="1" allowOverlap="1" wp14:anchorId="0A9C6B19" wp14:editId="6450B2DD">
          <wp:simplePos x="0" y="0"/>
          <wp:positionH relativeFrom="page">
            <wp:posOffset>-624840</wp:posOffset>
          </wp:positionH>
          <wp:positionV relativeFrom="page">
            <wp:posOffset>0</wp:posOffset>
          </wp:positionV>
          <wp:extent cx="8816340" cy="988060"/>
          <wp:effectExtent l="0" t="0" r="0" b="2540"/>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8821900" cy="988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0BE5" w14:textId="5004D9CE" w:rsidR="005B58F0" w:rsidRPr="007659F2" w:rsidRDefault="005B58F0" w:rsidP="004B65F7">
    <w:pPr>
      <w:pStyle w:val="DJCSheader"/>
      <w:spacing w:after="480"/>
      <w:rPr>
        <w:b/>
        <w:bCs/>
      </w:rPr>
    </w:pPr>
    <w:r w:rsidRPr="007659F2">
      <w:rPr>
        <w:b/>
        <w:bCs/>
        <w:noProof/>
        <w:color w:val="2B579A"/>
        <w:shd w:val="clear" w:color="auto" w:fill="E6E6E6"/>
        <w:lang w:eastAsia="en-AU"/>
      </w:rPr>
      <w:drawing>
        <wp:anchor distT="0" distB="0" distL="114300" distR="114300" simplePos="0" relativeHeight="251658242" behindDoc="1" locked="0" layoutInCell="1" allowOverlap="1" wp14:anchorId="6F2C04F0" wp14:editId="16FA3759">
          <wp:simplePos x="0" y="0"/>
          <wp:positionH relativeFrom="page">
            <wp:posOffset>411480</wp:posOffset>
          </wp:positionH>
          <wp:positionV relativeFrom="page">
            <wp:posOffset>0</wp:posOffset>
          </wp:positionV>
          <wp:extent cx="6728460" cy="988060"/>
          <wp:effectExtent l="0" t="0" r="0" b="2540"/>
          <wp:wrapNone/>
          <wp:docPr id="10" name="Picture 10"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6837389" cy="1004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9F2">
      <w:rPr>
        <w:b/>
        <w:bCs/>
      </w:rPr>
      <w:t>RIS: Proposed Professional Engineers Registration (Fees) Regulations 2021</w:t>
    </w:r>
    <w:r w:rsidRPr="007659F2">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17D5" w14:textId="3E498041" w:rsidR="005B58F0" w:rsidRPr="007659F2" w:rsidRDefault="005B58F0" w:rsidP="004B65F7">
    <w:pPr>
      <w:pStyle w:val="DJCSheader"/>
      <w:spacing w:after="480"/>
      <w:rPr>
        <w:b/>
        <w:bCs/>
      </w:rPr>
    </w:pPr>
    <w:r w:rsidRPr="007659F2">
      <w:rPr>
        <w:b/>
        <w:bCs/>
        <w:noProof/>
        <w:color w:val="2B579A"/>
        <w:shd w:val="clear" w:color="auto" w:fill="E6E6E6"/>
        <w:lang w:eastAsia="en-AU"/>
      </w:rPr>
      <w:drawing>
        <wp:anchor distT="0" distB="0" distL="114300" distR="114300" simplePos="0" relativeHeight="251658247" behindDoc="1" locked="0" layoutInCell="1" allowOverlap="1" wp14:anchorId="0C820759" wp14:editId="736097F4">
          <wp:simplePos x="0" y="0"/>
          <wp:positionH relativeFrom="page">
            <wp:posOffset>411480</wp:posOffset>
          </wp:positionH>
          <wp:positionV relativeFrom="page">
            <wp:posOffset>0</wp:posOffset>
          </wp:positionV>
          <wp:extent cx="6728460" cy="988060"/>
          <wp:effectExtent l="0" t="0" r="0" b="2540"/>
          <wp:wrapNone/>
          <wp:docPr id="16" name="Picture 1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6837389" cy="1004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9F2">
      <w:rPr>
        <w:b/>
        <w:bCs/>
      </w:rPr>
      <w:t>RIS: Proposed Professional Engineers Registration (Fees) Regulations 2021</w:t>
    </w:r>
    <w:r w:rsidRPr="007659F2">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1F859" w14:textId="757D7352" w:rsidR="005B58F0" w:rsidRPr="007659F2" w:rsidRDefault="005B58F0" w:rsidP="004B65F7">
    <w:pPr>
      <w:pStyle w:val="DJCSheader"/>
      <w:spacing w:after="480"/>
      <w:rPr>
        <w:b/>
        <w:bCs/>
      </w:rPr>
    </w:pPr>
    <w:r w:rsidRPr="007659F2">
      <w:rPr>
        <w:b/>
        <w:bCs/>
        <w:noProof/>
        <w:color w:val="2B579A"/>
        <w:shd w:val="clear" w:color="auto" w:fill="E6E6E6"/>
        <w:lang w:eastAsia="en-AU"/>
      </w:rPr>
      <w:drawing>
        <wp:anchor distT="0" distB="0" distL="114300" distR="114300" simplePos="0" relativeHeight="251658250" behindDoc="1" locked="0" layoutInCell="1" allowOverlap="1" wp14:anchorId="373156F8" wp14:editId="7AE24826">
          <wp:simplePos x="0" y="0"/>
          <wp:positionH relativeFrom="page">
            <wp:posOffset>411480</wp:posOffset>
          </wp:positionH>
          <wp:positionV relativeFrom="page">
            <wp:posOffset>0</wp:posOffset>
          </wp:positionV>
          <wp:extent cx="6728460" cy="988060"/>
          <wp:effectExtent l="0" t="0" r="0" b="2540"/>
          <wp:wrapNone/>
          <wp:docPr id="4" name="Picture 4"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6837389" cy="1004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59F2">
      <w:rPr>
        <w:b/>
        <w:bCs/>
      </w:rPr>
      <w:t>RIS: Proposed Professional Engineers Registration (Fees) Regulations 2021</w:t>
    </w:r>
    <w:r w:rsidRPr="007659F2">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FF4DE" w14:textId="18EB13E9" w:rsidR="005B58F0" w:rsidRDefault="005B58F0" w:rsidP="00530111">
    <w:pPr>
      <w:pStyle w:val="DJCSheader"/>
      <w:tabs>
        <w:tab w:val="left" w:pos="10128"/>
      </w:tabs>
      <w:spacing w:after="480"/>
    </w:pPr>
    <w:r>
      <w:rPr>
        <w:noProof/>
        <w:color w:val="2B579A"/>
        <w:shd w:val="clear" w:color="auto" w:fill="E6E6E6"/>
        <w:lang w:eastAsia="en-AU"/>
      </w:rPr>
      <w:drawing>
        <wp:anchor distT="0" distB="0" distL="114300" distR="114300" simplePos="0" relativeHeight="251658244" behindDoc="1" locked="0" layoutInCell="1" allowOverlap="1" wp14:anchorId="4341E973" wp14:editId="215922F7">
          <wp:simplePos x="0" y="0"/>
          <wp:positionH relativeFrom="page">
            <wp:posOffset>274320</wp:posOffset>
          </wp:positionH>
          <wp:positionV relativeFrom="page">
            <wp:posOffset>0</wp:posOffset>
          </wp:positionV>
          <wp:extent cx="9959340" cy="988695"/>
          <wp:effectExtent l="0" t="0" r="0" b="1905"/>
          <wp:wrapNone/>
          <wp:docPr id="9" name="Picture 9"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9959340"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881514363"/>
        <w:placeholder>
          <w:docPart w:val="58CFDF908742449F851D47C1B767D47D"/>
        </w:placeholder>
        <w:docPartObj>
          <w:docPartGallery w:val="Watermarks"/>
          <w:docPartUnique/>
        </w:docPartObj>
      </w:sdtPr>
      <w:sdtEndPr/>
      <w:sdtContent>
        <w:r>
          <w:rPr>
            <w:noProof/>
            <w:color w:val="2B579A"/>
            <w:shd w:val="clear" w:color="auto" w:fill="E6E6E6"/>
          </w:rPr>
          <mc:AlternateContent>
            <mc:Choice Requires="wps">
              <w:drawing>
                <wp:anchor distT="0" distB="0" distL="114300" distR="114300" simplePos="0" relativeHeight="251658245" behindDoc="1" locked="0" layoutInCell="0" allowOverlap="1" wp14:anchorId="7C711BD2" wp14:editId="5480762D">
                  <wp:simplePos x="0" y="0"/>
                  <wp:positionH relativeFrom="margin">
                    <wp:align>center</wp:align>
                  </wp:positionH>
                  <wp:positionV relativeFrom="margin">
                    <wp:align>center</wp:align>
                  </wp:positionV>
                  <wp:extent cx="5237480" cy="3142615"/>
                  <wp:effectExtent l="0" t="1143000" r="0" b="6578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C77E05" w14:textId="77777777" w:rsidR="005B58F0" w:rsidRDefault="005B58F0" w:rsidP="001148F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711BD2" id="_x0000_t202" coordsize="21600,21600" o:spt="202" path="m,l,21600r21600,l21600,xe">
                  <v:stroke joinstyle="miter"/>
                  <v:path gradientshapeok="t" o:connecttype="rect"/>
                </v:shapetype>
                <v:shape id="Text Box 22" o:spid="_x0000_s1026" type="#_x0000_t202" style="position:absolute;left:0;text-align:left;margin-left:0;margin-top:0;width:412.4pt;height:247.4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" o:allowincell="f" filled="f" stroked="f">
                  <v:stroke joinstyle="round"/>
                  <o:lock v:ext="edit" shapetype="t"/>
                  <v:textbox style="mso-fit-shape-to-text:t">
                    <w:txbxContent>
                      <w:p w14:paraId="34C77E05" w14:textId="77777777" w:rsidR="005B58F0" w:rsidRDefault="005B58F0" w:rsidP="001148F5">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Pr="007659F2">
      <w:rPr>
        <w:b/>
        <w:bCs/>
      </w:rPr>
      <w:t>RIS: Proposed Professional Engineers Registration (Fees) Regulations 2021</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9E410F1"/>
    <w:multiLevelType w:val="hybridMultilevel"/>
    <w:tmpl w:val="456CA512"/>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 w15:restartNumberingAfterBreak="0">
    <w:nsid w:val="0BAD2E30"/>
    <w:multiLevelType w:val="hybridMultilevel"/>
    <w:tmpl w:val="15F6F55C"/>
    <w:styleLink w:val="ZZNumbersloweralpha"/>
    <w:lvl w:ilvl="0" w:tplc="23B4136A">
      <w:start w:val="1"/>
      <w:numFmt w:val="lowerLetter"/>
      <w:pStyle w:val="DJCSlist-loweralphalevel1"/>
      <w:lvlText w:val="(%1)"/>
      <w:lvlJc w:val="left"/>
      <w:pPr>
        <w:ind w:left="1077" w:hanging="397"/>
      </w:pPr>
      <w:rPr>
        <w:rFonts w:hint="default"/>
      </w:rPr>
    </w:lvl>
    <w:lvl w:ilvl="1" w:tplc="40D6A840">
      <w:start w:val="1"/>
      <w:numFmt w:val="lowerLetter"/>
      <w:lvlText w:val="(%2)"/>
      <w:lvlJc w:val="left"/>
      <w:pPr>
        <w:tabs>
          <w:tab w:val="num" w:pos="794"/>
        </w:tabs>
        <w:ind w:left="794" w:hanging="397"/>
      </w:pPr>
      <w:rPr>
        <w:rFonts w:hint="default"/>
      </w:rPr>
    </w:lvl>
    <w:lvl w:ilvl="2" w:tplc="1C3A66C8">
      <w:start w:val="1"/>
      <w:numFmt w:val="none"/>
      <w:lvlRestart w:val="0"/>
      <w:lvlText w:val=""/>
      <w:lvlJc w:val="left"/>
      <w:pPr>
        <w:ind w:left="0" w:firstLine="0"/>
      </w:pPr>
      <w:rPr>
        <w:rFonts w:hint="default"/>
      </w:rPr>
    </w:lvl>
    <w:lvl w:ilvl="3" w:tplc="6CE4F74E">
      <w:start w:val="1"/>
      <w:numFmt w:val="none"/>
      <w:lvlRestart w:val="0"/>
      <w:lvlText w:val=""/>
      <w:lvlJc w:val="left"/>
      <w:pPr>
        <w:ind w:left="0" w:firstLine="0"/>
      </w:pPr>
      <w:rPr>
        <w:rFonts w:hint="default"/>
      </w:rPr>
    </w:lvl>
    <w:lvl w:ilvl="4" w:tplc="1C008BAC">
      <w:start w:val="1"/>
      <w:numFmt w:val="none"/>
      <w:lvlRestart w:val="0"/>
      <w:lvlText w:val=""/>
      <w:lvlJc w:val="left"/>
      <w:pPr>
        <w:ind w:left="0" w:firstLine="0"/>
      </w:pPr>
      <w:rPr>
        <w:rFonts w:hint="default"/>
      </w:rPr>
    </w:lvl>
    <w:lvl w:ilvl="5" w:tplc="BFC2231C">
      <w:start w:val="1"/>
      <w:numFmt w:val="none"/>
      <w:lvlRestart w:val="0"/>
      <w:lvlText w:val=""/>
      <w:lvlJc w:val="left"/>
      <w:pPr>
        <w:ind w:left="0" w:firstLine="0"/>
      </w:pPr>
      <w:rPr>
        <w:rFonts w:hint="default"/>
      </w:rPr>
    </w:lvl>
    <w:lvl w:ilvl="6" w:tplc="6D0AB8FC">
      <w:start w:val="1"/>
      <w:numFmt w:val="none"/>
      <w:lvlRestart w:val="0"/>
      <w:lvlText w:val=""/>
      <w:lvlJc w:val="left"/>
      <w:pPr>
        <w:ind w:left="0" w:firstLine="0"/>
      </w:pPr>
      <w:rPr>
        <w:rFonts w:hint="default"/>
      </w:rPr>
    </w:lvl>
    <w:lvl w:ilvl="7" w:tplc="47D04CC2">
      <w:start w:val="1"/>
      <w:numFmt w:val="none"/>
      <w:lvlRestart w:val="0"/>
      <w:lvlText w:val=""/>
      <w:lvlJc w:val="left"/>
      <w:pPr>
        <w:ind w:left="0" w:firstLine="0"/>
      </w:pPr>
      <w:rPr>
        <w:rFonts w:hint="default"/>
      </w:rPr>
    </w:lvl>
    <w:lvl w:ilvl="8" w:tplc="24C4D1F8">
      <w:start w:val="1"/>
      <w:numFmt w:val="none"/>
      <w:lvlRestart w:val="0"/>
      <w:lvlText w:val=""/>
      <w:lvlJc w:val="left"/>
      <w:pPr>
        <w:ind w:left="0" w:firstLine="0"/>
      </w:pPr>
      <w:rPr>
        <w:rFonts w:hint="default"/>
      </w:rPr>
    </w:lvl>
  </w:abstractNum>
  <w:abstractNum w:abstractNumId="3" w15:restartNumberingAfterBreak="0">
    <w:nsid w:val="0C5C57A3"/>
    <w:multiLevelType w:val="hybridMultilevel"/>
    <w:tmpl w:val="8ABEF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BB6A7D"/>
    <w:multiLevelType w:val="hybridMultilevel"/>
    <w:tmpl w:val="7072468A"/>
    <w:styleLink w:val="zznumberloweralpharoman"/>
    <w:lvl w:ilvl="0" w:tplc="B094A610">
      <w:start w:val="1"/>
      <w:numFmt w:val="lowerRoman"/>
      <w:pStyle w:val="DJCSlist-lowerromanlevel1"/>
      <w:lvlText w:val="(%1)"/>
      <w:lvlJc w:val="left"/>
      <w:pPr>
        <w:ind w:left="1077" w:hanging="397"/>
      </w:pPr>
      <w:rPr>
        <w:rFonts w:hint="default"/>
      </w:rPr>
    </w:lvl>
    <w:lvl w:ilvl="1" w:tplc="5D2A9CB6">
      <w:start w:val="1"/>
      <w:numFmt w:val="lowerLetter"/>
      <w:lvlText w:val="%2)"/>
      <w:lvlJc w:val="left"/>
      <w:pPr>
        <w:ind w:left="720" w:hanging="360"/>
      </w:pPr>
      <w:rPr>
        <w:rFonts w:hint="default"/>
      </w:rPr>
    </w:lvl>
    <w:lvl w:ilvl="2" w:tplc="61F09824">
      <w:start w:val="1"/>
      <w:numFmt w:val="lowerRoman"/>
      <w:lvlText w:val="%3)"/>
      <w:lvlJc w:val="left"/>
      <w:pPr>
        <w:ind w:left="1080" w:hanging="360"/>
      </w:pPr>
      <w:rPr>
        <w:rFonts w:hint="default"/>
      </w:rPr>
    </w:lvl>
    <w:lvl w:ilvl="3" w:tplc="4A5053CA">
      <w:start w:val="1"/>
      <w:numFmt w:val="decimal"/>
      <w:lvlText w:val="(%4)"/>
      <w:lvlJc w:val="left"/>
      <w:pPr>
        <w:ind w:left="1440" w:hanging="360"/>
      </w:pPr>
      <w:rPr>
        <w:rFonts w:hint="default"/>
      </w:rPr>
    </w:lvl>
    <w:lvl w:ilvl="4" w:tplc="E5B84856">
      <w:start w:val="1"/>
      <w:numFmt w:val="lowerLetter"/>
      <w:lvlText w:val="(%5)"/>
      <w:lvlJc w:val="left"/>
      <w:pPr>
        <w:ind w:left="1800" w:hanging="360"/>
      </w:pPr>
      <w:rPr>
        <w:rFonts w:hint="default"/>
      </w:rPr>
    </w:lvl>
    <w:lvl w:ilvl="5" w:tplc="928EF306">
      <w:start w:val="1"/>
      <w:numFmt w:val="lowerRoman"/>
      <w:lvlText w:val="(%6)"/>
      <w:lvlJc w:val="left"/>
      <w:pPr>
        <w:ind w:left="2160" w:hanging="360"/>
      </w:pPr>
      <w:rPr>
        <w:rFonts w:hint="default"/>
      </w:rPr>
    </w:lvl>
    <w:lvl w:ilvl="6" w:tplc="C166092A">
      <w:start w:val="1"/>
      <w:numFmt w:val="decimal"/>
      <w:lvlText w:val="%7."/>
      <w:lvlJc w:val="left"/>
      <w:pPr>
        <w:ind w:left="2520" w:hanging="360"/>
      </w:pPr>
      <w:rPr>
        <w:rFonts w:hint="default"/>
      </w:rPr>
    </w:lvl>
    <w:lvl w:ilvl="7" w:tplc="F406484A">
      <w:start w:val="1"/>
      <w:numFmt w:val="lowerLetter"/>
      <w:lvlText w:val="%8."/>
      <w:lvlJc w:val="left"/>
      <w:pPr>
        <w:ind w:left="2880" w:hanging="360"/>
      </w:pPr>
      <w:rPr>
        <w:rFonts w:hint="default"/>
      </w:rPr>
    </w:lvl>
    <w:lvl w:ilvl="8" w:tplc="AD6A50D4">
      <w:start w:val="1"/>
      <w:numFmt w:val="lowerRoman"/>
      <w:lvlText w:val="%9."/>
      <w:lvlJc w:val="left"/>
      <w:pPr>
        <w:ind w:left="3240" w:hanging="360"/>
      </w:pPr>
      <w:rPr>
        <w:rFonts w:hint="default"/>
      </w:rPr>
    </w:lvl>
  </w:abstractNum>
  <w:abstractNum w:abstractNumId="5" w15:restartNumberingAfterBreak="0">
    <w:nsid w:val="15AE618D"/>
    <w:multiLevelType w:val="hybridMultilevel"/>
    <w:tmpl w:val="4CF273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76005AC"/>
    <w:multiLevelType w:val="hybridMultilevel"/>
    <w:tmpl w:val="C4267ACE"/>
    <w:lvl w:ilvl="0" w:tplc="657E2D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080F2E"/>
    <w:multiLevelType w:val="hybridMultilevel"/>
    <w:tmpl w:val="117E5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061FA"/>
    <w:multiLevelType w:val="hybridMultilevel"/>
    <w:tmpl w:val="EBF6F0F0"/>
    <w:lvl w:ilvl="0" w:tplc="0C090001">
      <w:start w:val="1"/>
      <w:numFmt w:val="bullet"/>
      <w:lvlText w:val=""/>
      <w:lvlJc w:val="left"/>
      <w:pPr>
        <w:tabs>
          <w:tab w:val="num" w:pos="142"/>
        </w:tabs>
        <w:ind w:left="142" w:hanging="142"/>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9E17C9"/>
    <w:multiLevelType w:val="hybridMultilevel"/>
    <w:tmpl w:val="77B25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9523A"/>
    <w:multiLevelType w:val="hybridMultilevel"/>
    <w:tmpl w:val="A686F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46472D"/>
    <w:multiLevelType w:val="multilevel"/>
    <w:tmpl w:val="397244F2"/>
    <w:lvl w:ilvl="0">
      <w:start w:val="1"/>
      <w:numFmt w:val="decimal"/>
      <w:lvlText w:val="%1."/>
      <w:lvlJc w:val="left"/>
      <w:pPr>
        <w:ind w:left="680" w:hanging="680"/>
      </w:pPr>
      <w:rPr>
        <w:rFonts w:ascii="Calibri" w:hAnsi="Calibri" w:hint="default"/>
        <w:b w:val="0"/>
        <w:i w:val="0"/>
        <w:caps w:val="0"/>
        <w:strike w:val="0"/>
        <w:dstrike w:val="0"/>
        <w:vanish w:val="0"/>
        <w:sz w:val="48"/>
        <w:u w:color="007DC3" w:themeColor="accent1"/>
        <w:vertAlign w:val="baseline"/>
      </w:rPr>
    </w:lvl>
    <w:lvl w:ilvl="1">
      <w:start w:val="1"/>
      <w:numFmt w:val="decimal"/>
      <w:pStyle w:val="Heading2"/>
      <w:lvlText w:val="%1.%2"/>
      <w:lvlJc w:val="left"/>
      <w:pPr>
        <w:ind w:left="5359" w:hanging="680"/>
      </w:pPr>
      <w:rPr>
        <w:rFonts w:hint="default"/>
      </w:rPr>
    </w:lvl>
    <w:lvl w:ilvl="2">
      <w:start w:val="1"/>
      <w:numFmt w:val="decimal"/>
      <w:pStyle w:val="Heading3"/>
      <w:lvlText w:val="%1.%2.%3"/>
      <w:lvlJc w:val="left"/>
      <w:pPr>
        <w:ind w:left="1673"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AA5E9E"/>
    <w:multiLevelType w:val="hybridMultilevel"/>
    <w:tmpl w:val="5F34CE82"/>
    <w:lvl w:ilvl="0" w:tplc="7938CB9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E2575"/>
    <w:multiLevelType w:val="hybridMultilevel"/>
    <w:tmpl w:val="77743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6756AD"/>
    <w:multiLevelType w:val="hybridMultilevel"/>
    <w:tmpl w:val="3330239A"/>
    <w:styleLink w:val="ZZNumberslowerromanindent"/>
    <w:lvl w:ilvl="0" w:tplc="2292A408">
      <w:start w:val="1"/>
      <w:numFmt w:val="lowerRoman"/>
      <w:pStyle w:val="DJCSlist-lowerromanlevel2"/>
      <w:lvlText w:val="(%1)"/>
      <w:lvlJc w:val="left"/>
      <w:pPr>
        <w:ind w:left="1474" w:hanging="397"/>
      </w:pPr>
      <w:rPr>
        <w:rFonts w:hint="default"/>
      </w:rPr>
    </w:lvl>
    <w:lvl w:ilvl="1" w:tplc="75FA71AA">
      <w:start w:val="1"/>
      <w:numFmt w:val="lowerRoman"/>
      <w:lvlText w:val="(%2)"/>
      <w:lvlJc w:val="left"/>
      <w:pPr>
        <w:tabs>
          <w:tab w:val="num" w:pos="794"/>
        </w:tabs>
        <w:ind w:left="794" w:hanging="397"/>
      </w:pPr>
      <w:rPr>
        <w:rFonts w:hint="default"/>
      </w:rPr>
    </w:lvl>
    <w:lvl w:ilvl="2" w:tplc="0BAE770E">
      <w:start w:val="1"/>
      <w:numFmt w:val="none"/>
      <w:lvlRestart w:val="0"/>
      <w:lvlText w:val=""/>
      <w:lvlJc w:val="left"/>
      <w:pPr>
        <w:ind w:left="0" w:firstLine="0"/>
      </w:pPr>
      <w:rPr>
        <w:rFonts w:hint="default"/>
      </w:rPr>
    </w:lvl>
    <w:lvl w:ilvl="3" w:tplc="D67CCD88">
      <w:start w:val="1"/>
      <w:numFmt w:val="none"/>
      <w:lvlRestart w:val="0"/>
      <w:lvlText w:val=""/>
      <w:lvlJc w:val="left"/>
      <w:pPr>
        <w:ind w:left="0" w:firstLine="0"/>
      </w:pPr>
      <w:rPr>
        <w:rFonts w:hint="default"/>
      </w:rPr>
    </w:lvl>
    <w:lvl w:ilvl="4" w:tplc="971475E8">
      <w:start w:val="1"/>
      <w:numFmt w:val="none"/>
      <w:lvlRestart w:val="0"/>
      <w:lvlText w:val=""/>
      <w:lvlJc w:val="left"/>
      <w:pPr>
        <w:ind w:left="0" w:firstLine="0"/>
      </w:pPr>
      <w:rPr>
        <w:rFonts w:hint="default"/>
      </w:rPr>
    </w:lvl>
    <w:lvl w:ilvl="5" w:tplc="A64AE894">
      <w:start w:val="1"/>
      <w:numFmt w:val="none"/>
      <w:lvlRestart w:val="0"/>
      <w:lvlText w:val=""/>
      <w:lvlJc w:val="left"/>
      <w:pPr>
        <w:ind w:left="0" w:firstLine="0"/>
      </w:pPr>
      <w:rPr>
        <w:rFonts w:hint="default"/>
      </w:rPr>
    </w:lvl>
    <w:lvl w:ilvl="6" w:tplc="F4D2B324">
      <w:start w:val="1"/>
      <w:numFmt w:val="none"/>
      <w:lvlRestart w:val="0"/>
      <w:lvlText w:val=""/>
      <w:lvlJc w:val="left"/>
      <w:pPr>
        <w:ind w:left="0" w:firstLine="0"/>
      </w:pPr>
      <w:rPr>
        <w:rFonts w:hint="default"/>
      </w:rPr>
    </w:lvl>
    <w:lvl w:ilvl="7" w:tplc="F5FA2126">
      <w:start w:val="1"/>
      <w:numFmt w:val="none"/>
      <w:lvlRestart w:val="0"/>
      <w:lvlText w:val=""/>
      <w:lvlJc w:val="left"/>
      <w:pPr>
        <w:ind w:left="0" w:firstLine="0"/>
      </w:pPr>
      <w:rPr>
        <w:rFonts w:hint="default"/>
      </w:rPr>
    </w:lvl>
    <w:lvl w:ilvl="8" w:tplc="313C3F88">
      <w:start w:val="1"/>
      <w:numFmt w:val="none"/>
      <w:lvlRestart w:val="0"/>
      <w:lvlText w:val=""/>
      <w:lvlJc w:val="left"/>
      <w:pPr>
        <w:ind w:left="0" w:firstLine="0"/>
      </w:pPr>
      <w:rPr>
        <w:rFonts w:hint="default"/>
      </w:rPr>
    </w:lvl>
  </w:abstractNum>
  <w:abstractNum w:abstractNumId="16" w15:restartNumberingAfterBreak="0">
    <w:nsid w:val="2E9B2156"/>
    <w:multiLevelType w:val="hybridMultilevel"/>
    <w:tmpl w:val="A654512A"/>
    <w:lvl w:ilvl="0" w:tplc="8AAA2A40">
      <w:start w:val="1"/>
      <w:numFmt w:val="bullet"/>
      <w:pStyle w:val="BodyText-List"/>
      <w:lvlText w:val=""/>
      <w:lvlJc w:val="left"/>
      <w:pPr>
        <w:tabs>
          <w:tab w:val="num" w:pos="1190"/>
        </w:tabs>
        <w:ind w:left="1190" w:hanging="396"/>
      </w:pPr>
      <w:rPr>
        <w:rFonts w:ascii="Symbol" w:hAnsi="Symbol" w:hint="default"/>
        <w:color w:val="auto"/>
        <w:sz w:val="18"/>
      </w:rPr>
    </w:lvl>
    <w:lvl w:ilvl="1" w:tplc="62B08C42">
      <w:numFmt w:val="decimal"/>
      <w:lvlText w:val=""/>
      <w:lvlJc w:val="left"/>
    </w:lvl>
    <w:lvl w:ilvl="2" w:tplc="37006154">
      <w:numFmt w:val="decimal"/>
      <w:lvlText w:val=""/>
      <w:lvlJc w:val="left"/>
    </w:lvl>
    <w:lvl w:ilvl="3" w:tplc="43AECF4E">
      <w:numFmt w:val="decimal"/>
      <w:lvlText w:val=""/>
      <w:lvlJc w:val="left"/>
    </w:lvl>
    <w:lvl w:ilvl="4" w:tplc="62F83192">
      <w:numFmt w:val="decimal"/>
      <w:lvlText w:val=""/>
      <w:lvlJc w:val="left"/>
    </w:lvl>
    <w:lvl w:ilvl="5" w:tplc="34A279AE">
      <w:numFmt w:val="decimal"/>
      <w:lvlText w:val=""/>
      <w:lvlJc w:val="left"/>
    </w:lvl>
    <w:lvl w:ilvl="6" w:tplc="6E66B8BC">
      <w:numFmt w:val="decimal"/>
      <w:lvlText w:val=""/>
      <w:lvlJc w:val="left"/>
    </w:lvl>
    <w:lvl w:ilvl="7" w:tplc="7AF22642">
      <w:numFmt w:val="decimal"/>
      <w:lvlText w:val=""/>
      <w:lvlJc w:val="left"/>
    </w:lvl>
    <w:lvl w:ilvl="8" w:tplc="077ECDC6">
      <w:numFmt w:val="decimal"/>
      <w:lvlText w:val=""/>
      <w:lvlJc w:val="left"/>
    </w:lvl>
  </w:abstractNum>
  <w:abstractNum w:abstractNumId="17" w15:restartNumberingAfterBreak="0">
    <w:nsid w:val="36476D7F"/>
    <w:multiLevelType w:val="hybridMultilevel"/>
    <w:tmpl w:val="BD80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43502"/>
    <w:multiLevelType w:val="hybridMultilevel"/>
    <w:tmpl w:val="F4CCD79E"/>
    <w:lvl w:ilvl="0" w:tplc="E216188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B57F54"/>
    <w:multiLevelType w:val="multilevel"/>
    <w:tmpl w:val="3566FF5E"/>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6C68D4"/>
    <w:multiLevelType w:val="hybridMultilevel"/>
    <w:tmpl w:val="5DFE3624"/>
    <w:styleLink w:val="ZZNumbersdigit"/>
    <w:lvl w:ilvl="0" w:tplc="1D882E00">
      <w:start w:val="1"/>
      <w:numFmt w:val="bullet"/>
      <w:pStyle w:val="DJCSlist-bulletsafterlevel1numberromanoralpha"/>
      <w:lvlText w:val="•"/>
      <w:lvlJc w:val="left"/>
      <w:pPr>
        <w:ind w:left="1361" w:hanging="284"/>
      </w:pPr>
      <w:rPr>
        <w:rFonts w:ascii="Calibri" w:hAnsi="Calibri" w:hint="default"/>
        <w:color w:val="auto"/>
      </w:rPr>
    </w:lvl>
    <w:lvl w:ilvl="1" w:tplc="0BDAE852">
      <w:start w:val="1"/>
      <w:numFmt w:val="bullet"/>
      <w:lvlRestart w:val="0"/>
      <w:pStyle w:val="DJCSlist-bulletsafterlevel2numberromanoralpha"/>
      <w:lvlText w:val="–"/>
      <w:lvlJc w:val="left"/>
      <w:pPr>
        <w:ind w:left="1701" w:hanging="283"/>
      </w:pPr>
      <w:rPr>
        <w:rFonts w:ascii="Calibri" w:hAnsi="Calibri" w:hint="default"/>
        <w:color w:val="auto"/>
      </w:rPr>
    </w:lvl>
    <w:lvl w:ilvl="2" w:tplc="4394064C">
      <w:start w:val="1"/>
      <w:numFmt w:val="none"/>
      <w:lvlRestart w:val="0"/>
      <w:lvlText w:val=""/>
      <w:lvlJc w:val="left"/>
      <w:pPr>
        <w:ind w:left="0" w:firstLine="0"/>
      </w:pPr>
      <w:rPr>
        <w:rFonts w:hint="default"/>
        <w:color w:val="auto"/>
      </w:rPr>
    </w:lvl>
    <w:lvl w:ilvl="3" w:tplc="E1447498">
      <w:start w:val="1"/>
      <w:numFmt w:val="none"/>
      <w:lvlRestart w:val="0"/>
      <w:lvlText w:val=""/>
      <w:lvlJc w:val="left"/>
      <w:pPr>
        <w:ind w:left="0" w:firstLine="0"/>
      </w:pPr>
      <w:rPr>
        <w:rFonts w:hint="default"/>
      </w:rPr>
    </w:lvl>
    <w:lvl w:ilvl="4" w:tplc="7C96269E">
      <w:start w:val="1"/>
      <w:numFmt w:val="none"/>
      <w:lvlRestart w:val="0"/>
      <w:lvlText w:val=""/>
      <w:lvlJc w:val="left"/>
      <w:pPr>
        <w:ind w:left="0" w:firstLine="0"/>
      </w:pPr>
      <w:rPr>
        <w:rFonts w:hint="default"/>
      </w:rPr>
    </w:lvl>
    <w:lvl w:ilvl="5" w:tplc="E3664D10">
      <w:start w:val="1"/>
      <w:numFmt w:val="none"/>
      <w:lvlRestart w:val="0"/>
      <w:lvlText w:val=""/>
      <w:lvlJc w:val="left"/>
      <w:pPr>
        <w:ind w:left="0" w:firstLine="0"/>
      </w:pPr>
      <w:rPr>
        <w:rFonts w:hint="default"/>
      </w:rPr>
    </w:lvl>
    <w:lvl w:ilvl="6" w:tplc="DFC2D822">
      <w:start w:val="1"/>
      <w:numFmt w:val="none"/>
      <w:lvlRestart w:val="0"/>
      <w:lvlText w:val=""/>
      <w:lvlJc w:val="left"/>
      <w:pPr>
        <w:ind w:left="0" w:firstLine="0"/>
      </w:pPr>
      <w:rPr>
        <w:rFonts w:hint="default"/>
      </w:rPr>
    </w:lvl>
    <w:lvl w:ilvl="7" w:tplc="33128F58">
      <w:start w:val="1"/>
      <w:numFmt w:val="none"/>
      <w:lvlRestart w:val="0"/>
      <w:lvlText w:val=""/>
      <w:lvlJc w:val="left"/>
      <w:pPr>
        <w:ind w:left="0" w:firstLine="0"/>
      </w:pPr>
      <w:rPr>
        <w:rFonts w:hint="default"/>
      </w:rPr>
    </w:lvl>
    <w:lvl w:ilvl="8" w:tplc="9D1E0A30">
      <w:start w:val="1"/>
      <w:numFmt w:val="none"/>
      <w:lvlRestart w:val="0"/>
      <w:lvlText w:val=""/>
      <w:lvlJc w:val="left"/>
      <w:pPr>
        <w:ind w:left="0" w:firstLine="0"/>
      </w:pPr>
      <w:rPr>
        <w:rFonts w:hint="default"/>
      </w:rPr>
    </w:lvl>
  </w:abstractNum>
  <w:abstractNum w:abstractNumId="21" w15:restartNumberingAfterBreak="0">
    <w:nsid w:val="4729373B"/>
    <w:multiLevelType w:val="hybridMultilevel"/>
    <w:tmpl w:val="456CA512"/>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2" w15:restartNumberingAfterBreak="0">
    <w:nsid w:val="49A90C8A"/>
    <w:multiLevelType w:val="hybridMultilevel"/>
    <w:tmpl w:val="6C00C39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4C116657"/>
    <w:multiLevelType w:val="hybridMultilevel"/>
    <w:tmpl w:val="2D5C735A"/>
    <w:styleLink w:val="DJRHeading1"/>
    <w:lvl w:ilvl="0" w:tplc="73145658">
      <w:start w:val="1"/>
      <w:numFmt w:val="decimal"/>
      <w:lvlText w:val="%1"/>
      <w:lvlJc w:val="left"/>
      <w:pPr>
        <w:ind w:left="360" w:hanging="360"/>
      </w:pPr>
      <w:rPr>
        <w:rFonts w:hint="default"/>
      </w:rPr>
    </w:lvl>
    <w:lvl w:ilvl="1" w:tplc="E0AE2302">
      <w:start w:val="1"/>
      <w:numFmt w:val="lowerLetter"/>
      <w:lvlText w:val="%2)"/>
      <w:lvlJc w:val="left"/>
      <w:pPr>
        <w:ind w:left="720" w:hanging="360"/>
      </w:pPr>
      <w:rPr>
        <w:rFonts w:hint="default"/>
      </w:rPr>
    </w:lvl>
    <w:lvl w:ilvl="2" w:tplc="54F474D4">
      <w:start w:val="1"/>
      <w:numFmt w:val="lowerRoman"/>
      <w:lvlText w:val="%3)"/>
      <w:lvlJc w:val="left"/>
      <w:pPr>
        <w:ind w:left="1080" w:hanging="360"/>
      </w:pPr>
      <w:rPr>
        <w:rFonts w:hint="default"/>
      </w:rPr>
    </w:lvl>
    <w:lvl w:ilvl="3" w:tplc="46441B6A">
      <w:start w:val="1"/>
      <w:numFmt w:val="decimal"/>
      <w:lvlText w:val="(%4)"/>
      <w:lvlJc w:val="left"/>
      <w:pPr>
        <w:ind w:left="1440" w:hanging="360"/>
      </w:pPr>
      <w:rPr>
        <w:rFonts w:hint="default"/>
      </w:rPr>
    </w:lvl>
    <w:lvl w:ilvl="4" w:tplc="FF88A636">
      <w:start w:val="1"/>
      <w:numFmt w:val="lowerLetter"/>
      <w:lvlText w:val="(%5)"/>
      <w:lvlJc w:val="left"/>
      <w:pPr>
        <w:ind w:left="1800" w:hanging="360"/>
      </w:pPr>
      <w:rPr>
        <w:rFonts w:hint="default"/>
      </w:rPr>
    </w:lvl>
    <w:lvl w:ilvl="5" w:tplc="F72E5148">
      <w:start w:val="1"/>
      <w:numFmt w:val="lowerRoman"/>
      <w:lvlText w:val="(%6)"/>
      <w:lvlJc w:val="left"/>
      <w:pPr>
        <w:ind w:left="2160" w:hanging="360"/>
      </w:pPr>
      <w:rPr>
        <w:rFonts w:hint="default"/>
      </w:rPr>
    </w:lvl>
    <w:lvl w:ilvl="6" w:tplc="C2443C90">
      <w:start w:val="1"/>
      <w:numFmt w:val="decimal"/>
      <w:lvlText w:val="%7."/>
      <w:lvlJc w:val="left"/>
      <w:pPr>
        <w:ind w:left="2520" w:hanging="360"/>
      </w:pPr>
      <w:rPr>
        <w:rFonts w:hint="default"/>
      </w:rPr>
    </w:lvl>
    <w:lvl w:ilvl="7" w:tplc="E2A21A00">
      <w:start w:val="1"/>
      <w:numFmt w:val="lowerLetter"/>
      <w:lvlText w:val="%8."/>
      <w:lvlJc w:val="left"/>
      <w:pPr>
        <w:ind w:left="2880" w:hanging="360"/>
      </w:pPr>
      <w:rPr>
        <w:rFonts w:hint="default"/>
      </w:rPr>
    </w:lvl>
    <w:lvl w:ilvl="8" w:tplc="D67A90BE">
      <w:start w:val="1"/>
      <w:numFmt w:val="lowerRoman"/>
      <w:lvlText w:val="%9."/>
      <w:lvlJc w:val="left"/>
      <w:pPr>
        <w:ind w:left="3240" w:hanging="360"/>
      </w:pPr>
      <w:rPr>
        <w:rFonts w:hint="default"/>
      </w:rPr>
    </w:lvl>
  </w:abstractNum>
  <w:abstractNum w:abstractNumId="24" w15:restartNumberingAfterBreak="0">
    <w:nsid w:val="4C9254B5"/>
    <w:multiLevelType w:val="hybridMultilevel"/>
    <w:tmpl w:val="B4F23424"/>
    <w:lvl w:ilvl="0" w:tplc="40BA846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625F94"/>
    <w:multiLevelType w:val="hybridMultilevel"/>
    <w:tmpl w:val="FA0C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919D8"/>
    <w:multiLevelType w:val="hybridMultilevel"/>
    <w:tmpl w:val="4968908C"/>
    <w:lvl w:ilvl="0" w:tplc="7938CB90">
      <w:start w:val="1"/>
      <w:numFmt w:val="bullet"/>
      <w:lvlText w:val=""/>
      <w:lvlJc w:val="left"/>
      <w:pPr>
        <w:tabs>
          <w:tab w:val="num" w:pos="142"/>
        </w:tabs>
        <w:ind w:left="142" w:hanging="142"/>
      </w:pPr>
      <w:rPr>
        <w:rFonts w:ascii="Symbol" w:hAnsi="Symbol" w:hint="default"/>
        <w:color w:val="000000" w:themeColor="text1"/>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611C2"/>
    <w:multiLevelType w:val="hybridMultilevel"/>
    <w:tmpl w:val="D2ACAA5A"/>
    <w:styleLink w:val="ZZTablebullets"/>
    <w:lvl w:ilvl="0" w:tplc="DAE63052">
      <w:start w:val="1"/>
      <w:numFmt w:val="bullet"/>
      <w:lvlText w:val="•"/>
      <w:lvlJc w:val="left"/>
      <w:pPr>
        <w:ind w:left="227" w:hanging="227"/>
      </w:pPr>
      <w:rPr>
        <w:rFonts w:ascii="Calibri" w:hAnsi="Calibri" w:hint="default"/>
      </w:rPr>
    </w:lvl>
    <w:lvl w:ilvl="1" w:tplc="4A24BB0C">
      <w:start w:val="1"/>
      <w:numFmt w:val="bullet"/>
      <w:lvlRestart w:val="0"/>
      <w:pStyle w:val="DJCStablebullet2"/>
      <w:lvlText w:val="–"/>
      <w:lvlJc w:val="left"/>
      <w:pPr>
        <w:tabs>
          <w:tab w:val="num" w:pos="227"/>
        </w:tabs>
        <w:ind w:left="454" w:hanging="227"/>
      </w:pPr>
      <w:rPr>
        <w:rFonts w:ascii="Calibri" w:hAnsi="Calibri" w:hint="default"/>
      </w:rPr>
    </w:lvl>
    <w:lvl w:ilvl="2" w:tplc="665063DC">
      <w:start w:val="1"/>
      <w:numFmt w:val="none"/>
      <w:lvlRestart w:val="0"/>
      <w:lvlText w:val=""/>
      <w:lvlJc w:val="left"/>
      <w:pPr>
        <w:ind w:left="0" w:firstLine="0"/>
      </w:pPr>
      <w:rPr>
        <w:rFonts w:hint="default"/>
      </w:rPr>
    </w:lvl>
    <w:lvl w:ilvl="3" w:tplc="67CA4D56">
      <w:start w:val="1"/>
      <w:numFmt w:val="none"/>
      <w:lvlRestart w:val="0"/>
      <w:lvlText w:val=""/>
      <w:lvlJc w:val="left"/>
      <w:pPr>
        <w:ind w:left="0" w:firstLine="0"/>
      </w:pPr>
      <w:rPr>
        <w:rFonts w:hint="default"/>
      </w:rPr>
    </w:lvl>
    <w:lvl w:ilvl="4" w:tplc="34585CD6">
      <w:start w:val="1"/>
      <w:numFmt w:val="none"/>
      <w:lvlRestart w:val="0"/>
      <w:lvlText w:val=""/>
      <w:lvlJc w:val="left"/>
      <w:pPr>
        <w:ind w:left="0" w:firstLine="0"/>
      </w:pPr>
      <w:rPr>
        <w:rFonts w:hint="default"/>
      </w:rPr>
    </w:lvl>
    <w:lvl w:ilvl="5" w:tplc="F9942B98">
      <w:start w:val="1"/>
      <w:numFmt w:val="none"/>
      <w:lvlRestart w:val="0"/>
      <w:lvlText w:val=""/>
      <w:lvlJc w:val="left"/>
      <w:pPr>
        <w:ind w:left="0" w:firstLine="0"/>
      </w:pPr>
      <w:rPr>
        <w:rFonts w:hint="default"/>
      </w:rPr>
    </w:lvl>
    <w:lvl w:ilvl="6" w:tplc="C408D8E4">
      <w:start w:val="1"/>
      <w:numFmt w:val="none"/>
      <w:lvlRestart w:val="0"/>
      <w:lvlText w:val=""/>
      <w:lvlJc w:val="left"/>
      <w:pPr>
        <w:ind w:left="0" w:firstLine="0"/>
      </w:pPr>
      <w:rPr>
        <w:rFonts w:hint="default"/>
      </w:rPr>
    </w:lvl>
    <w:lvl w:ilvl="7" w:tplc="4E6CD578">
      <w:start w:val="1"/>
      <w:numFmt w:val="none"/>
      <w:lvlRestart w:val="0"/>
      <w:lvlText w:val=""/>
      <w:lvlJc w:val="left"/>
      <w:pPr>
        <w:ind w:left="0" w:firstLine="0"/>
      </w:pPr>
      <w:rPr>
        <w:rFonts w:hint="default"/>
      </w:rPr>
    </w:lvl>
    <w:lvl w:ilvl="8" w:tplc="E1D65B64">
      <w:start w:val="1"/>
      <w:numFmt w:val="none"/>
      <w:lvlRestart w:val="0"/>
      <w:lvlText w:val=""/>
      <w:lvlJc w:val="left"/>
      <w:pPr>
        <w:ind w:left="0" w:firstLine="0"/>
      </w:pPr>
      <w:rPr>
        <w:rFonts w:hint="default"/>
      </w:rPr>
    </w:lvl>
  </w:abstractNum>
  <w:abstractNum w:abstractNumId="28" w15:restartNumberingAfterBreak="0">
    <w:nsid w:val="54BA1E5A"/>
    <w:multiLevelType w:val="hybridMultilevel"/>
    <w:tmpl w:val="21984544"/>
    <w:styleLink w:val="ZZBullets"/>
    <w:lvl w:ilvl="0" w:tplc="9EB8A4FE">
      <w:start w:val="1"/>
      <w:numFmt w:val="bullet"/>
      <w:lvlText w:val="•"/>
      <w:lvlJc w:val="left"/>
      <w:pPr>
        <w:ind w:left="284" w:hanging="284"/>
      </w:pPr>
      <w:rPr>
        <w:rFonts w:ascii="Calibri" w:hAnsi="Calibri" w:hint="default"/>
      </w:rPr>
    </w:lvl>
    <w:lvl w:ilvl="1" w:tplc="2FAC383A">
      <w:start w:val="1"/>
      <w:numFmt w:val="bullet"/>
      <w:lvlRestart w:val="0"/>
      <w:lvlText w:val="–"/>
      <w:lvlJc w:val="left"/>
      <w:pPr>
        <w:ind w:left="567" w:hanging="283"/>
      </w:pPr>
      <w:rPr>
        <w:rFonts w:ascii="Calibri" w:hAnsi="Calibri" w:hint="default"/>
      </w:rPr>
    </w:lvl>
    <w:lvl w:ilvl="2" w:tplc="8E52425C">
      <w:start w:val="1"/>
      <w:numFmt w:val="none"/>
      <w:lvlRestart w:val="0"/>
      <w:lvlText w:val=""/>
      <w:lvlJc w:val="left"/>
      <w:pPr>
        <w:ind w:left="0" w:firstLine="0"/>
      </w:pPr>
      <w:rPr>
        <w:rFonts w:hint="default"/>
      </w:rPr>
    </w:lvl>
    <w:lvl w:ilvl="3" w:tplc="4A60A572">
      <w:start w:val="1"/>
      <w:numFmt w:val="none"/>
      <w:lvlRestart w:val="0"/>
      <w:lvlText w:val=""/>
      <w:lvlJc w:val="left"/>
      <w:pPr>
        <w:ind w:left="0" w:firstLine="0"/>
      </w:pPr>
      <w:rPr>
        <w:rFonts w:hint="default"/>
      </w:rPr>
    </w:lvl>
    <w:lvl w:ilvl="4" w:tplc="B5DE9B70">
      <w:start w:val="1"/>
      <w:numFmt w:val="none"/>
      <w:lvlRestart w:val="0"/>
      <w:lvlText w:val=""/>
      <w:lvlJc w:val="left"/>
      <w:pPr>
        <w:ind w:left="0" w:firstLine="0"/>
      </w:pPr>
      <w:rPr>
        <w:rFonts w:hint="default"/>
      </w:rPr>
    </w:lvl>
    <w:lvl w:ilvl="5" w:tplc="C69CFA16">
      <w:start w:val="1"/>
      <w:numFmt w:val="none"/>
      <w:lvlRestart w:val="0"/>
      <w:lvlText w:val=""/>
      <w:lvlJc w:val="left"/>
      <w:pPr>
        <w:ind w:left="0" w:firstLine="0"/>
      </w:pPr>
      <w:rPr>
        <w:rFonts w:hint="default"/>
      </w:rPr>
    </w:lvl>
    <w:lvl w:ilvl="6" w:tplc="B0A0889A">
      <w:start w:val="1"/>
      <w:numFmt w:val="none"/>
      <w:lvlRestart w:val="0"/>
      <w:lvlText w:val=""/>
      <w:lvlJc w:val="left"/>
      <w:pPr>
        <w:ind w:left="0" w:firstLine="0"/>
      </w:pPr>
      <w:rPr>
        <w:rFonts w:hint="default"/>
      </w:rPr>
    </w:lvl>
    <w:lvl w:ilvl="7" w:tplc="04A460C4">
      <w:start w:val="1"/>
      <w:numFmt w:val="none"/>
      <w:lvlRestart w:val="0"/>
      <w:lvlText w:val=""/>
      <w:lvlJc w:val="left"/>
      <w:pPr>
        <w:ind w:left="0" w:firstLine="0"/>
      </w:pPr>
      <w:rPr>
        <w:rFonts w:hint="default"/>
      </w:rPr>
    </w:lvl>
    <w:lvl w:ilvl="8" w:tplc="D35AE40C">
      <w:start w:val="1"/>
      <w:numFmt w:val="none"/>
      <w:lvlRestart w:val="0"/>
      <w:lvlText w:val=""/>
      <w:lvlJc w:val="left"/>
      <w:pPr>
        <w:ind w:left="0" w:firstLine="0"/>
      </w:pPr>
      <w:rPr>
        <w:rFonts w:hint="default"/>
      </w:rPr>
    </w:lvl>
  </w:abstractNum>
  <w:abstractNum w:abstractNumId="29" w15:restartNumberingAfterBreak="0">
    <w:nsid w:val="552D738A"/>
    <w:multiLevelType w:val="hybridMultilevel"/>
    <w:tmpl w:val="9CD04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E02F56"/>
    <w:multiLevelType w:val="hybridMultilevel"/>
    <w:tmpl w:val="52C6E884"/>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1" w15:restartNumberingAfterBreak="0">
    <w:nsid w:val="5D2D5510"/>
    <w:multiLevelType w:val="hybridMultilevel"/>
    <w:tmpl w:val="2B1E8428"/>
    <w:lvl w:ilvl="0" w:tplc="46024262">
      <w:start w:val="1"/>
      <w:numFmt w:val="bullet"/>
      <w:lvlText w:val=""/>
      <w:lvlJc w:val="left"/>
      <w:pPr>
        <w:tabs>
          <w:tab w:val="num" w:pos="720"/>
        </w:tabs>
        <w:ind w:left="720" w:hanging="360"/>
      </w:pPr>
      <w:rPr>
        <w:rFonts w:ascii="Symbol" w:hAnsi="Symbol" w:hint="default"/>
        <w:sz w:val="20"/>
      </w:rPr>
    </w:lvl>
    <w:lvl w:ilvl="1" w:tplc="F41EDE5C" w:tentative="1">
      <w:start w:val="1"/>
      <w:numFmt w:val="bullet"/>
      <w:lvlText w:val=""/>
      <w:lvlJc w:val="left"/>
      <w:pPr>
        <w:tabs>
          <w:tab w:val="num" w:pos="1440"/>
        </w:tabs>
        <w:ind w:left="1440" w:hanging="360"/>
      </w:pPr>
      <w:rPr>
        <w:rFonts w:ascii="Symbol" w:hAnsi="Symbol" w:hint="default"/>
        <w:sz w:val="20"/>
      </w:rPr>
    </w:lvl>
    <w:lvl w:ilvl="2" w:tplc="15B051E2" w:tentative="1">
      <w:start w:val="1"/>
      <w:numFmt w:val="bullet"/>
      <w:lvlText w:val=""/>
      <w:lvlJc w:val="left"/>
      <w:pPr>
        <w:tabs>
          <w:tab w:val="num" w:pos="2160"/>
        </w:tabs>
        <w:ind w:left="2160" w:hanging="360"/>
      </w:pPr>
      <w:rPr>
        <w:rFonts w:ascii="Symbol" w:hAnsi="Symbol" w:hint="default"/>
        <w:sz w:val="20"/>
      </w:rPr>
    </w:lvl>
    <w:lvl w:ilvl="3" w:tplc="9F76144E" w:tentative="1">
      <w:start w:val="1"/>
      <w:numFmt w:val="bullet"/>
      <w:lvlText w:val=""/>
      <w:lvlJc w:val="left"/>
      <w:pPr>
        <w:tabs>
          <w:tab w:val="num" w:pos="2880"/>
        </w:tabs>
        <w:ind w:left="2880" w:hanging="360"/>
      </w:pPr>
      <w:rPr>
        <w:rFonts w:ascii="Symbol" w:hAnsi="Symbol" w:hint="default"/>
        <w:sz w:val="20"/>
      </w:rPr>
    </w:lvl>
    <w:lvl w:ilvl="4" w:tplc="78C0F1C0" w:tentative="1">
      <w:start w:val="1"/>
      <w:numFmt w:val="bullet"/>
      <w:lvlText w:val=""/>
      <w:lvlJc w:val="left"/>
      <w:pPr>
        <w:tabs>
          <w:tab w:val="num" w:pos="3600"/>
        </w:tabs>
        <w:ind w:left="3600" w:hanging="360"/>
      </w:pPr>
      <w:rPr>
        <w:rFonts w:ascii="Symbol" w:hAnsi="Symbol" w:hint="default"/>
        <w:sz w:val="20"/>
      </w:rPr>
    </w:lvl>
    <w:lvl w:ilvl="5" w:tplc="FBCC807A" w:tentative="1">
      <w:start w:val="1"/>
      <w:numFmt w:val="bullet"/>
      <w:lvlText w:val=""/>
      <w:lvlJc w:val="left"/>
      <w:pPr>
        <w:tabs>
          <w:tab w:val="num" w:pos="4320"/>
        </w:tabs>
        <w:ind w:left="4320" w:hanging="360"/>
      </w:pPr>
      <w:rPr>
        <w:rFonts w:ascii="Symbol" w:hAnsi="Symbol" w:hint="default"/>
        <w:sz w:val="20"/>
      </w:rPr>
    </w:lvl>
    <w:lvl w:ilvl="6" w:tplc="5162A01E" w:tentative="1">
      <w:start w:val="1"/>
      <w:numFmt w:val="bullet"/>
      <w:lvlText w:val=""/>
      <w:lvlJc w:val="left"/>
      <w:pPr>
        <w:tabs>
          <w:tab w:val="num" w:pos="5040"/>
        </w:tabs>
        <w:ind w:left="5040" w:hanging="360"/>
      </w:pPr>
      <w:rPr>
        <w:rFonts w:ascii="Symbol" w:hAnsi="Symbol" w:hint="default"/>
        <w:sz w:val="20"/>
      </w:rPr>
    </w:lvl>
    <w:lvl w:ilvl="7" w:tplc="23CA852A" w:tentative="1">
      <w:start w:val="1"/>
      <w:numFmt w:val="bullet"/>
      <w:lvlText w:val=""/>
      <w:lvlJc w:val="left"/>
      <w:pPr>
        <w:tabs>
          <w:tab w:val="num" w:pos="5760"/>
        </w:tabs>
        <w:ind w:left="5760" w:hanging="360"/>
      </w:pPr>
      <w:rPr>
        <w:rFonts w:ascii="Symbol" w:hAnsi="Symbol" w:hint="default"/>
        <w:sz w:val="20"/>
      </w:rPr>
    </w:lvl>
    <w:lvl w:ilvl="8" w:tplc="392A8086"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9259F"/>
    <w:multiLevelType w:val="hybridMultilevel"/>
    <w:tmpl w:val="5A92EA04"/>
    <w:styleLink w:val="ZZQuotebullets"/>
    <w:lvl w:ilvl="0" w:tplc="F7529A68">
      <w:start w:val="1"/>
      <w:numFmt w:val="bullet"/>
      <w:pStyle w:val="DJCSquotebullet1"/>
      <w:lvlText w:val="•"/>
      <w:lvlJc w:val="left"/>
      <w:pPr>
        <w:tabs>
          <w:tab w:val="num" w:pos="1304"/>
        </w:tabs>
        <w:ind w:left="1418" w:hanging="341"/>
      </w:pPr>
      <w:rPr>
        <w:rFonts w:ascii="Calibri" w:hAnsi="Calibri" w:hint="default"/>
        <w:color w:val="auto"/>
      </w:rPr>
    </w:lvl>
    <w:lvl w:ilvl="1" w:tplc="32680700">
      <w:start w:val="1"/>
      <w:numFmt w:val="bullet"/>
      <w:lvlRestart w:val="0"/>
      <w:pStyle w:val="DJCSquotebullet2"/>
      <w:lvlText w:val="–"/>
      <w:lvlJc w:val="left"/>
      <w:pPr>
        <w:ind w:left="1758" w:hanging="397"/>
      </w:pPr>
      <w:rPr>
        <w:rFonts w:ascii="Calibri" w:hAnsi="Calibri" w:hint="default"/>
        <w:color w:val="auto"/>
      </w:rPr>
    </w:lvl>
    <w:lvl w:ilvl="2" w:tplc="FB38180E">
      <w:start w:val="1"/>
      <w:numFmt w:val="none"/>
      <w:lvlRestart w:val="0"/>
      <w:lvlText w:val=""/>
      <w:lvlJc w:val="left"/>
      <w:pPr>
        <w:ind w:left="0" w:firstLine="0"/>
      </w:pPr>
      <w:rPr>
        <w:rFonts w:hint="default"/>
      </w:rPr>
    </w:lvl>
    <w:lvl w:ilvl="3" w:tplc="3A3A2926">
      <w:start w:val="1"/>
      <w:numFmt w:val="none"/>
      <w:lvlRestart w:val="0"/>
      <w:lvlText w:val=""/>
      <w:lvlJc w:val="left"/>
      <w:pPr>
        <w:ind w:left="0" w:firstLine="0"/>
      </w:pPr>
      <w:rPr>
        <w:rFonts w:hint="default"/>
      </w:rPr>
    </w:lvl>
    <w:lvl w:ilvl="4" w:tplc="FB663C70">
      <w:start w:val="1"/>
      <w:numFmt w:val="none"/>
      <w:lvlRestart w:val="0"/>
      <w:lvlText w:val=""/>
      <w:lvlJc w:val="left"/>
      <w:pPr>
        <w:ind w:left="0" w:firstLine="0"/>
      </w:pPr>
      <w:rPr>
        <w:rFonts w:hint="default"/>
      </w:rPr>
    </w:lvl>
    <w:lvl w:ilvl="5" w:tplc="056690CC">
      <w:start w:val="1"/>
      <w:numFmt w:val="none"/>
      <w:lvlRestart w:val="0"/>
      <w:lvlText w:val=""/>
      <w:lvlJc w:val="left"/>
      <w:pPr>
        <w:ind w:left="0" w:firstLine="0"/>
      </w:pPr>
      <w:rPr>
        <w:rFonts w:hint="default"/>
      </w:rPr>
    </w:lvl>
    <w:lvl w:ilvl="6" w:tplc="777AEFDA">
      <w:start w:val="1"/>
      <w:numFmt w:val="none"/>
      <w:lvlRestart w:val="0"/>
      <w:lvlText w:val=""/>
      <w:lvlJc w:val="left"/>
      <w:pPr>
        <w:ind w:left="0" w:firstLine="0"/>
      </w:pPr>
      <w:rPr>
        <w:rFonts w:hint="default"/>
      </w:rPr>
    </w:lvl>
    <w:lvl w:ilvl="7" w:tplc="FC82AECA">
      <w:start w:val="1"/>
      <w:numFmt w:val="none"/>
      <w:lvlRestart w:val="0"/>
      <w:lvlText w:val=""/>
      <w:lvlJc w:val="left"/>
      <w:pPr>
        <w:ind w:left="0" w:firstLine="0"/>
      </w:pPr>
      <w:rPr>
        <w:rFonts w:hint="default"/>
      </w:rPr>
    </w:lvl>
    <w:lvl w:ilvl="8" w:tplc="EFB81566">
      <w:start w:val="1"/>
      <w:numFmt w:val="none"/>
      <w:lvlRestart w:val="0"/>
      <w:lvlText w:val=""/>
      <w:lvlJc w:val="left"/>
      <w:pPr>
        <w:ind w:left="0" w:firstLine="0"/>
      </w:pPr>
      <w:rPr>
        <w:rFonts w:hint="default"/>
      </w:rPr>
    </w:lvl>
  </w:abstractNum>
  <w:abstractNum w:abstractNumId="34" w15:restartNumberingAfterBreak="0">
    <w:nsid w:val="65A06FA6"/>
    <w:multiLevelType w:val="hybridMultilevel"/>
    <w:tmpl w:val="FBC2CA9C"/>
    <w:lvl w:ilvl="0" w:tplc="8A928000">
      <w:start w:val="1"/>
      <w:numFmt w:val="bullet"/>
      <w:lvlText w:val=""/>
      <w:lvlJc w:val="left"/>
      <w:pPr>
        <w:tabs>
          <w:tab w:val="num" w:pos="720"/>
        </w:tabs>
        <w:ind w:left="720" w:hanging="360"/>
      </w:pPr>
      <w:rPr>
        <w:rFonts w:ascii="Symbol" w:hAnsi="Symbol" w:hint="default"/>
        <w:sz w:val="20"/>
      </w:rPr>
    </w:lvl>
    <w:lvl w:ilvl="1" w:tplc="E3607E96" w:tentative="1">
      <w:start w:val="1"/>
      <w:numFmt w:val="bullet"/>
      <w:lvlText w:val=""/>
      <w:lvlJc w:val="left"/>
      <w:pPr>
        <w:tabs>
          <w:tab w:val="num" w:pos="1440"/>
        </w:tabs>
        <w:ind w:left="1440" w:hanging="360"/>
      </w:pPr>
      <w:rPr>
        <w:rFonts w:ascii="Symbol" w:hAnsi="Symbol" w:hint="default"/>
        <w:sz w:val="20"/>
      </w:rPr>
    </w:lvl>
    <w:lvl w:ilvl="2" w:tplc="AEBA9EC8" w:tentative="1">
      <w:start w:val="1"/>
      <w:numFmt w:val="bullet"/>
      <w:lvlText w:val=""/>
      <w:lvlJc w:val="left"/>
      <w:pPr>
        <w:tabs>
          <w:tab w:val="num" w:pos="2160"/>
        </w:tabs>
        <w:ind w:left="2160" w:hanging="360"/>
      </w:pPr>
      <w:rPr>
        <w:rFonts w:ascii="Symbol" w:hAnsi="Symbol" w:hint="default"/>
        <w:sz w:val="20"/>
      </w:rPr>
    </w:lvl>
    <w:lvl w:ilvl="3" w:tplc="DEEECDFC" w:tentative="1">
      <w:start w:val="1"/>
      <w:numFmt w:val="bullet"/>
      <w:lvlText w:val=""/>
      <w:lvlJc w:val="left"/>
      <w:pPr>
        <w:tabs>
          <w:tab w:val="num" w:pos="2880"/>
        </w:tabs>
        <w:ind w:left="2880" w:hanging="360"/>
      </w:pPr>
      <w:rPr>
        <w:rFonts w:ascii="Symbol" w:hAnsi="Symbol" w:hint="default"/>
        <w:sz w:val="20"/>
      </w:rPr>
    </w:lvl>
    <w:lvl w:ilvl="4" w:tplc="F1BA1BE0" w:tentative="1">
      <w:start w:val="1"/>
      <w:numFmt w:val="bullet"/>
      <w:lvlText w:val=""/>
      <w:lvlJc w:val="left"/>
      <w:pPr>
        <w:tabs>
          <w:tab w:val="num" w:pos="3600"/>
        </w:tabs>
        <w:ind w:left="3600" w:hanging="360"/>
      </w:pPr>
      <w:rPr>
        <w:rFonts w:ascii="Symbol" w:hAnsi="Symbol" w:hint="default"/>
        <w:sz w:val="20"/>
      </w:rPr>
    </w:lvl>
    <w:lvl w:ilvl="5" w:tplc="D7686842" w:tentative="1">
      <w:start w:val="1"/>
      <w:numFmt w:val="bullet"/>
      <w:lvlText w:val=""/>
      <w:lvlJc w:val="left"/>
      <w:pPr>
        <w:tabs>
          <w:tab w:val="num" w:pos="4320"/>
        </w:tabs>
        <w:ind w:left="4320" w:hanging="360"/>
      </w:pPr>
      <w:rPr>
        <w:rFonts w:ascii="Symbol" w:hAnsi="Symbol" w:hint="default"/>
        <w:sz w:val="20"/>
      </w:rPr>
    </w:lvl>
    <w:lvl w:ilvl="6" w:tplc="0504C49C" w:tentative="1">
      <w:start w:val="1"/>
      <w:numFmt w:val="bullet"/>
      <w:lvlText w:val=""/>
      <w:lvlJc w:val="left"/>
      <w:pPr>
        <w:tabs>
          <w:tab w:val="num" w:pos="5040"/>
        </w:tabs>
        <w:ind w:left="5040" w:hanging="360"/>
      </w:pPr>
      <w:rPr>
        <w:rFonts w:ascii="Symbol" w:hAnsi="Symbol" w:hint="default"/>
        <w:sz w:val="20"/>
      </w:rPr>
    </w:lvl>
    <w:lvl w:ilvl="7" w:tplc="230CF594" w:tentative="1">
      <w:start w:val="1"/>
      <w:numFmt w:val="bullet"/>
      <w:lvlText w:val=""/>
      <w:lvlJc w:val="left"/>
      <w:pPr>
        <w:tabs>
          <w:tab w:val="num" w:pos="5760"/>
        </w:tabs>
        <w:ind w:left="5760" w:hanging="360"/>
      </w:pPr>
      <w:rPr>
        <w:rFonts w:ascii="Symbol" w:hAnsi="Symbol" w:hint="default"/>
        <w:sz w:val="20"/>
      </w:rPr>
    </w:lvl>
    <w:lvl w:ilvl="8" w:tplc="B7A83B74"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B05AE9"/>
    <w:multiLevelType w:val="hybridMultilevel"/>
    <w:tmpl w:val="94FE373C"/>
    <w:lvl w:ilvl="0" w:tplc="C1E64224">
      <w:start w:val="1"/>
      <w:numFmt w:val="bullet"/>
      <w:pStyle w:val="DJCSlist-bulletlevel1"/>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6" w15:restartNumberingAfterBreak="0">
    <w:nsid w:val="664A799B"/>
    <w:multiLevelType w:val="hybridMultilevel"/>
    <w:tmpl w:val="06C27C8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716920BB"/>
    <w:multiLevelType w:val="hybridMultilevel"/>
    <w:tmpl w:val="A44C949E"/>
    <w:lvl w:ilvl="0" w:tplc="79B6CC34">
      <w:start w:val="1"/>
      <w:numFmt w:val="bullet"/>
      <w:lvlText w:val=""/>
      <w:lvlJc w:val="left"/>
      <w:pPr>
        <w:tabs>
          <w:tab w:val="num" w:pos="720"/>
        </w:tabs>
        <w:ind w:left="720" w:hanging="360"/>
      </w:pPr>
      <w:rPr>
        <w:rFonts w:ascii="Symbol" w:hAnsi="Symbol" w:hint="default"/>
        <w:sz w:val="20"/>
      </w:rPr>
    </w:lvl>
    <w:lvl w:ilvl="1" w:tplc="96061302" w:tentative="1">
      <w:start w:val="1"/>
      <w:numFmt w:val="bullet"/>
      <w:lvlText w:val=""/>
      <w:lvlJc w:val="left"/>
      <w:pPr>
        <w:tabs>
          <w:tab w:val="num" w:pos="1440"/>
        </w:tabs>
        <w:ind w:left="1440" w:hanging="360"/>
      </w:pPr>
      <w:rPr>
        <w:rFonts w:ascii="Symbol" w:hAnsi="Symbol" w:hint="default"/>
        <w:sz w:val="20"/>
      </w:rPr>
    </w:lvl>
    <w:lvl w:ilvl="2" w:tplc="924C0548" w:tentative="1">
      <w:start w:val="1"/>
      <w:numFmt w:val="bullet"/>
      <w:lvlText w:val=""/>
      <w:lvlJc w:val="left"/>
      <w:pPr>
        <w:tabs>
          <w:tab w:val="num" w:pos="2160"/>
        </w:tabs>
        <w:ind w:left="2160" w:hanging="360"/>
      </w:pPr>
      <w:rPr>
        <w:rFonts w:ascii="Symbol" w:hAnsi="Symbol" w:hint="default"/>
        <w:sz w:val="20"/>
      </w:rPr>
    </w:lvl>
    <w:lvl w:ilvl="3" w:tplc="E55EE344" w:tentative="1">
      <w:start w:val="1"/>
      <w:numFmt w:val="bullet"/>
      <w:lvlText w:val=""/>
      <w:lvlJc w:val="left"/>
      <w:pPr>
        <w:tabs>
          <w:tab w:val="num" w:pos="2880"/>
        </w:tabs>
        <w:ind w:left="2880" w:hanging="360"/>
      </w:pPr>
      <w:rPr>
        <w:rFonts w:ascii="Symbol" w:hAnsi="Symbol" w:hint="default"/>
        <w:sz w:val="20"/>
      </w:rPr>
    </w:lvl>
    <w:lvl w:ilvl="4" w:tplc="6C2EBCB6" w:tentative="1">
      <w:start w:val="1"/>
      <w:numFmt w:val="bullet"/>
      <w:lvlText w:val=""/>
      <w:lvlJc w:val="left"/>
      <w:pPr>
        <w:tabs>
          <w:tab w:val="num" w:pos="3600"/>
        </w:tabs>
        <w:ind w:left="3600" w:hanging="360"/>
      </w:pPr>
      <w:rPr>
        <w:rFonts w:ascii="Symbol" w:hAnsi="Symbol" w:hint="default"/>
        <w:sz w:val="20"/>
      </w:rPr>
    </w:lvl>
    <w:lvl w:ilvl="5" w:tplc="2A96053E" w:tentative="1">
      <w:start w:val="1"/>
      <w:numFmt w:val="bullet"/>
      <w:lvlText w:val=""/>
      <w:lvlJc w:val="left"/>
      <w:pPr>
        <w:tabs>
          <w:tab w:val="num" w:pos="4320"/>
        </w:tabs>
        <w:ind w:left="4320" w:hanging="360"/>
      </w:pPr>
      <w:rPr>
        <w:rFonts w:ascii="Symbol" w:hAnsi="Symbol" w:hint="default"/>
        <w:sz w:val="20"/>
      </w:rPr>
    </w:lvl>
    <w:lvl w:ilvl="6" w:tplc="8FDC6EA8" w:tentative="1">
      <w:start w:val="1"/>
      <w:numFmt w:val="bullet"/>
      <w:lvlText w:val=""/>
      <w:lvlJc w:val="left"/>
      <w:pPr>
        <w:tabs>
          <w:tab w:val="num" w:pos="5040"/>
        </w:tabs>
        <w:ind w:left="5040" w:hanging="360"/>
      </w:pPr>
      <w:rPr>
        <w:rFonts w:ascii="Symbol" w:hAnsi="Symbol" w:hint="default"/>
        <w:sz w:val="20"/>
      </w:rPr>
    </w:lvl>
    <w:lvl w:ilvl="7" w:tplc="A2FC395E" w:tentative="1">
      <w:start w:val="1"/>
      <w:numFmt w:val="bullet"/>
      <w:lvlText w:val=""/>
      <w:lvlJc w:val="left"/>
      <w:pPr>
        <w:tabs>
          <w:tab w:val="num" w:pos="5760"/>
        </w:tabs>
        <w:ind w:left="5760" w:hanging="360"/>
      </w:pPr>
      <w:rPr>
        <w:rFonts w:ascii="Symbol" w:hAnsi="Symbol" w:hint="default"/>
        <w:sz w:val="20"/>
      </w:rPr>
    </w:lvl>
    <w:lvl w:ilvl="8" w:tplc="13BC5210"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810EC6"/>
    <w:multiLevelType w:val="hybridMultilevel"/>
    <w:tmpl w:val="DE64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BE34FC"/>
    <w:multiLevelType w:val="hybridMultilevel"/>
    <w:tmpl w:val="A93E5F58"/>
    <w:styleLink w:val="zzDJRnumberdigit"/>
    <w:lvl w:ilvl="0" w:tplc="78BE915E">
      <w:start w:val="1"/>
      <w:numFmt w:val="decimal"/>
      <w:pStyle w:val="DJCSlist-numberdigitlevel1"/>
      <w:lvlText w:val="%1."/>
      <w:lvlJc w:val="left"/>
      <w:pPr>
        <w:tabs>
          <w:tab w:val="num" w:pos="680"/>
        </w:tabs>
        <w:ind w:left="1077" w:hanging="397"/>
      </w:pPr>
      <w:rPr>
        <w:rFonts w:hint="default"/>
      </w:rPr>
    </w:lvl>
    <w:lvl w:ilvl="1" w:tplc="2CB47DB8">
      <w:start w:val="1"/>
      <w:numFmt w:val="decimal"/>
      <w:lvlRestart w:val="0"/>
      <w:lvlText w:val="%2."/>
      <w:lvlJc w:val="left"/>
      <w:pPr>
        <w:tabs>
          <w:tab w:val="num" w:pos="907"/>
        </w:tabs>
        <w:ind w:left="794" w:firstLine="31975"/>
      </w:pPr>
      <w:rPr>
        <w:rFonts w:hint="default"/>
      </w:rPr>
    </w:lvl>
    <w:lvl w:ilvl="2" w:tplc="6A2C8968">
      <w:start w:val="1"/>
      <w:numFmt w:val="bullet"/>
      <w:lvlRestart w:val="0"/>
      <w:lvlText w:val="•"/>
      <w:lvlJc w:val="left"/>
      <w:pPr>
        <w:tabs>
          <w:tab w:val="num" w:pos="794"/>
        </w:tabs>
        <w:ind w:left="794" w:hanging="397"/>
      </w:pPr>
      <w:rPr>
        <w:rFonts w:ascii="Calibri" w:hAnsi="Calibri" w:hint="default"/>
      </w:rPr>
    </w:lvl>
    <w:lvl w:ilvl="3" w:tplc="00E497D2">
      <w:start w:val="1"/>
      <w:numFmt w:val="bullet"/>
      <w:lvlRestart w:val="0"/>
      <w:lvlText w:val="–"/>
      <w:lvlJc w:val="left"/>
      <w:pPr>
        <w:tabs>
          <w:tab w:val="num" w:pos="1191"/>
        </w:tabs>
        <w:ind w:left="1191" w:hanging="397"/>
      </w:pPr>
      <w:rPr>
        <w:rFonts w:ascii="Calibri" w:hAnsi="Calibri" w:hint="default"/>
      </w:rPr>
    </w:lvl>
    <w:lvl w:ilvl="4" w:tplc="BBE033D4">
      <w:start w:val="1"/>
      <w:numFmt w:val="none"/>
      <w:lvlRestart w:val="0"/>
      <w:lvlText w:val=""/>
      <w:lvlJc w:val="left"/>
      <w:pPr>
        <w:ind w:left="0" w:firstLine="0"/>
      </w:pPr>
      <w:rPr>
        <w:rFonts w:hint="default"/>
      </w:rPr>
    </w:lvl>
    <w:lvl w:ilvl="5" w:tplc="D50A9F18">
      <w:start w:val="1"/>
      <w:numFmt w:val="none"/>
      <w:lvlRestart w:val="0"/>
      <w:lvlText w:val=""/>
      <w:lvlJc w:val="left"/>
      <w:pPr>
        <w:ind w:left="0" w:firstLine="0"/>
      </w:pPr>
      <w:rPr>
        <w:rFonts w:hint="default"/>
      </w:rPr>
    </w:lvl>
    <w:lvl w:ilvl="6" w:tplc="0B1C9FD2">
      <w:start w:val="1"/>
      <w:numFmt w:val="none"/>
      <w:lvlRestart w:val="0"/>
      <w:lvlText w:val=""/>
      <w:lvlJc w:val="left"/>
      <w:pPr>
        <w:ind w:left="0" w:firstLine="0"/>
      </w:pPr>
      <w:rPr>
        <w:rFonts w:hint="default"/>
      </w:rPr>
    </w:lvl>
    <w:lvl w:ilvl="7" w:tplc="ABF46592">
      <w:start w:val="1"/>
      <w:numFmt w:val="none"/>
      <w:lvlRestart w:val="0"/>
      <w:lvlText w:val=""/>
      <w:lvlJc w:val="left"/>
      <w:pPr>
        <w:ind w:left="0" w:firstLine="0"/>
      </w:pPr>
      <w:rPr>
        <w:rFonts w:hint="default"/>
      </w:rPr>
    </w:lvl>
    <w:lvl w:ilvl="8" w:tplc="0F36CC82">
      <w:start w:val="1"/>
      <w:numFmt w:val="none"/>
      <w:lvlRestart w:val="0"/>
      <w:lvlText w:val=""/>
      <w:lvlJc w:val="right"/>
      <w:pPr>
        <w:ind w:left="0" w:firstLine="0"/>
      </w:pPr>
      <w:rPr>
        <w:rFonts w:hint="default"/>
      </w:rPr>
    </w:lvl>
  </w:abstractNum>
  <w:abstractNum w:abstractNumId="40" w15:restartNumberingAfterBreak="0">
    <w:nsid w:val="75CD0020"/>
    <w:multiLevelType w:val="hybridMultilevel"/>
    <w:tmpl w:val="D21E5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C0006B"/>
    <w:multiLevelType w:val="hybridMultilevel"/>
    <w:tmpl w:val="6ADE60E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2" w15:restartNumberingAfterBreak="0">
    <w:nsid w:val="787B53A8"/>
    <w:multiLevelType w:val="hybridMultilevel"/>
    <w:tmpl w:val="AD06323A"/>
    <w:styleLink w:val="zzDJRbullets"/>
    <w:lvl w:ilvl="0" w:tplc="7FE4ACEC">
      <w:start w:val="1"/>
      <w:numFmt w:val="bullet"/>
      <w:lvlText w:val="•"/>
      <w:lvlJc w:val="left"/>
      <w:pPr>
        <w:tabs>
          <w:tab w:val="num" w:pos="680"/>
        </w:tabs>
        <w:ind w:left="964" w:hanging="284"/>
      </w:pPr>
      <w:rPr>
        <w:rFonts w:ascii="Calibri" w:hAnsi="Calibri" w:hint="default"/>
      </w:rPr>
    </w:lvl>
    <w:lvl w:ilvl="1" w:tplc="7332A7C6">
      <w:start w:val="1"/>
      <w:numFmt w:val="bullet"/>
      <w:lvlText w:val="–"/>
      <w:lvlJc w:val="left"/>
      <w:pPr>
        <w:ind w:left="1304" w:hanging="340"/>
      </w:pPr>
      <w:rPr>
        <w:rFonts w:ascii="Calibri" w:hAnsi="Calibri" w:hint="default"/>
        <w:color w:val="auto"/>
      </w:rPr>
    </w:lvl>
    <w:lvl w:ilvl="2" w:tplc="02443278">
      <w:start w:val="1"/>
      <w:numFmt w:val="lowerRoman"/>
      <w:lvlText w:val="%3)"/>
      <w:lvlJc w:val="left"/>
      <w:pPr>
        <w:ind w:left="1080" w:hanging="360"/>
      </w:pPr>
      <w:rPr>
        <w:rFonts w:hint="default"/>
      </w:rPr>
    </w:lvl>
    <w:lvl w:ilvl="3" w:tplc="996E807E">
      <w:start w:val="1"/>
      <w:numFmt w:val="decimal"/>
      <w:lvlText w:val="(%4)"/>
      <w:lvlJc w:val="left"/>
      <w:pPr>
        <w:ind w:left="1440" w:hanging="360"/>
      </w:pPr>
      <w:rPr>
        <w:rFonts w:hint="default"/>
      </w:rPr>
    </w:lvl>
    <w:lvl w:ilvl="4" w:tplc="F21260F0">
      <w:start w:val="1"/>
      <w:numFmt w:val="lowerLetter"/>
      <w:lvlText w:val="(%5)"/>
      <w:lvlJc w:val="left"/>
      <w:pPr>
        <w:ind w:left="1800" w:hanging="360"/>
      </w:pPr>
      <w:rPr>
        <w:rFonts w:hint="default"/>
      </w:rPr>
    </w:lvl>
    <w:lvl w:ilvl="5" w:tplc="40C09620">
      <w:start w:val="1"/>
      <w:numFmt w:val="lowerRoman"/>
      <w:lvlText w:val="(%6)"/>
      <w:lvlJc w:val="left"/>
      <w:pPr>
        <w:ind w:left="2160" w:hanging="360"/>
      </w:pPr>
      <w:rPr>
        <w:rFonts w:hint="default"/>
      </w:rPr>
    </w:lvl>
    <w:lvl w:ilvl="6" w:tplc="C8AC0242">
      <w:start w:val="1"/>
      <w:numFmt w:val="decimal"/>
      <w:lvlText w:val="%7."/>
      <w:lvlJc w:val="left"/>
      <w:pPr>
        <w:ind w:left="2520" w:hanging="360"/>
      </w:pPr>
      <w:rPr>
        <w:rFonts w:hint="default"/>
      </w:rPr>
    </w:lvl>
    <w:lvl w:ilvl="7" w:tplc="DE9CB4FC">
      <w:start w:val="1"/>
      <w:numFmt w:val="lowerLetter"/>
      <w:lvlText w:val="%8."/>
      <w:lvlJc w:val="left"/>
      <w:pPr>
        <w:ind w:left="2880" w:hanging="360"/>
      </w:pPr>
      <w:rPr>
        <w:rFonts w:hint="default"/>
      </w:rPr>
    </w:lvl>
    <w:lvl w:ilvl="8" w:tplc="BED6AA68">
      <w:start w:val="1"/>
      <w:numFmt w:val="lowerRoman"/>
      <w:lvlText w:val="%9."/>
      <w:lvlJc w:val="left"/>
      <w:pPr>
        <w:ind w:left="3240" w:hanging="360"/>
      </w:pPr>
      <w:rPr>
        <w:rFonts w:hint="default"/>
      </w:rPr>
    </w:lvl>
  </w:abstractNum>
  <w:abstractNum w:abstractNumId="43" w15:restartNumberingAfterBreak="0">
    <w:nsid w:val="7B0B261E"/>
    <w:multiLevelType w:val="hybridMultilevel"/>
    <w:tmpl w:val="146CF3BA"/>
    <w:lvl w:ilvl="0" w:tplc="3632775C">
      <w:start w:val="1"/>
      <w:numFmt w:val="bullet"/>
      <w:lvlText w:val=""/>
      <w:lvlJc w:val="left"/>
      <w:pPr>
        <w:tabs>
          <w:tab w:val="num" w:pos="720"/>
        </w:tabs>
        <w:ind w:left="720" w:hanging="360"/>
      </w:pPr>
      <w:rPr>
        <w:rFonts w:ascii="Symbol" w:hAnsi="Symbol" w:hint="default"/>
        <w:sz w:val="20"/>
      </w:rPr>
    </w:lvl>
    <w:lvl w:ilvl="1" w:tplc="6C789140" w:tentative="1">
      <w:start w:val="1"/>
      <w:numFmt w:val="bullet"/>
      <w:lvlText w:val=""/>
      <w:lvlJc w:val="left"/>
      <w:pPr>
        <w:tabs>
          <w:tab w:val="num" w:pos="1440"/>
        </w:tabs>
        <w:ind w:left="1440" w:hanging="360"/>
      </w:pPr>
      <w:rPr>
        <w:rFonts w:ascii="Symbol" w:hAnsi="Symbol" w:hint="default"/>
        <w:sz w:val="20"/>
      </w:rPr>
    </w:lvl>
    <w:lvl w:ilvl="2" w:tplc="D2907DCC" w:tentative="1">
      <w:start w:val="1"/>
      <w:numFmt w:val="bullet"/>
      <w:lvlText w:val=""/>
      <w:lvlJc w:val="left"/>
      <w:pPr>
        <w:tabs>
          <w:tab w:val="num" w:pos="2160"/>
        </w:tabs>
        <w:ind w:left="2160" w:hanging="360"/>
      </w:pPr>
      <w:rPr>
        <w:rFonts w:ascii="Symbol" w:hAnsi="Symbol" w:hint="default"/>
        <w:sz w:val="20"/>
      </w:rPr>
    </w:lvl>
    <w:lvl w:ilvl="3" w:tplc="9CEC7886" w:tentative="1">
      <w:start w:val="1"/>
      <w:numFmt w:val="bullet"/>
      <w:lvlText w:val=""/>
      <w:lvlJc w:val="left"/>
      <w:pPr>
        <w:tabs>
          <w:tab w:val="num" w:pos="2880"/>
        </w:tabs>
        <w:ind w:left="2880" w:hanging="360"/>
      </w:pPr>
      <w:rPr>
        <w:rFonts w:ascii="Symbol" w:hAnsi="Symbol" w:hint="default"/>
        <w:sz w:val="20"/>
      </w:rPr>
    </w:lvl>
    <w:lvl w:ilvl="4" w:tplc="3C2A9C60" w:tentative="1">
      <w:start w:val="1"/>
      <w:numFmt w:val="bullet"/>
      <w:lvlText w:val=""/>
      <w:lvlJc w:val="left"/>
      <w:pPr>
        <w:tabs>
          <w:tab w:val="num" w:pos="3600"/>
        </w:tabs>
        <w:ind w:left="3600" w:hanging="360"/>
      </w:pPr>
      <w:rPr>
        <w:rFonts w:ascii="Symbol" w:hAnsi="Symbol" w:hint="default"/>
        <w:sz w:val="20"/>
      </w:rPr>
    </w:lvl>
    <w:lvl w:ilvl="5" w:tplc="BF8E380C" w:tentative="1">
      <w:start w:val="1"/>
      <w:numFmt w:val="bullet"/>
      <w:lvlText w:val=""/>
      <w:lvlJc w:val="left"/>
      <w:pPr>
        <w:tabs>
          <w:tab w:val="num" w:pos="4320"/>
        </w:tabs>
        <w:ind w:left="4320" w:hanging="360"/>
      </w:pPr>
      <w:rPr>
        <w:rFonts w:ascii="Symbol" w:hAnsi="Symbol" w:hint="default"/>
        <w:sz w:val="20"/>
      </w:rPr>
    </w:lvl>
    <w:lvl w:ilvl="6" w:tplc="799E052C" w:tentative="1">
      <w:start w:val="1"/>
      <w:numFmt w:val="bullet"/>
      <w:lvlText w:val=""/>
      <w:lvlJc w:val="left"/>
      <w:pPr>
        <w:tabs>
          <w:tab w:val="num" w:pos="5040"/>
        </w:tabs>
        <w:ind w:left="5040" w:hanging="360"/>
      </w:pPr>
      <w:rPr>
        <w:rFonts w:ascii="Symbol" w:hAnsi="Symbol" w:hint="default"/>
        <w:sz w:val="20"/>
      </w:rPr>
    </w:lvl>
    <w:lvl w:ilvl="7" w:tplc="D5D28D3A" w:tentative="1">
      <w:start w:val="1"/>
      <w:numFmt w:val="bullet"/>
      <w:lvlText w:val=""/>
      <w:lvlJc w:val="left"/>
      <w:pPr>
        <w:tabs>
          <w:tab w:val="num" w:pos="5760"/>
        </w:tabs>
        <w:ind w:left="5760" w:hanging="360"/>
      </w:pPr>
      <w:rPr>
        <w:rFonts w:ascii="Symbol" w:hAnsi="Symbol" w:hint="default"/>
        <w:sz w:val="20"/>
      </w:rPr>
    </w:lvl>
    <w:lvl w:ilvl="8" w:tplc="4CF8162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87776"/>
    <w:multiLevelType w:val="hybridMultilevel"/>
    <w:tmpl w:val="9CC8453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7DAD21FC"/>
    <w:multiLevelType w:val="hybridMultilevel"/>
    <w:tmpl w:val="45125736"/>
    <w:styleLink w:val="zzzznumberloweralphaindent"/>
    <w:lvl w:ilvl="0" w:tplc="A33E16CA">
      <w:start w:val="1"/>
      <w:numFmt w:val="lowerLetter"/>
      <w:pStyle w:val="DJCSlist-loweralphalevel2"/>
      <w:lvlText w:val="%1)"/>
      <w:lvlJc w:val="left"/>
      <w:pPr>
        <w:ind w:left="1474" w:hanging="397"/>
      </w:pPr>
      <w:rPr>
        <w:rFonts w:hint="default"/>
      </w:rPr>
    </w:lvl>
    <w:lvl w:ilvl="1" w:tplc="A4E8CAC2">
      <w:start w:val="1"/>
      <w:numFmt w:val="lowerLetter"/>
      <w:lvlText w:val="%2)"/>
      <w:lvlJc w:val="left"/>
      <w:pPr>
        <w:ind w:left="720" w:hanging="360"/>
      </w:pPr>
      <w:rPr>
        <w:rFonts w:hint="default"/>
      </w:rPr>
    </w:lvl>
    <w:lvl w:ilvl="2" w:tplc="0E226E8A">
      <w:start w:val="1"/>
      <w:numFmt w:val="lowerRoman"/>
      <w:lvlText w:val="%3)"/>
      <w:lvlJc w:val="left"/>
      <w:pPr>
        <w:ind w:left="1080" w:hanging="360"/>
      </w:pPr>
      <w:rPr>
        <w:rFonts w:hint="default"/>
      </w:rPr>
    </w:lvl>
    <w:lvl w:ilvl="3" w:tplc="1F7AFE6C">
      <w:start w:val="1"/>
      <w:numFmt w:val="decimal"/>
      <w:lvlText w:val="(%4)"/>
      <w:lvlJc w:val="left"/>
      <w:pPr>
        <w:ind w:left="1440" w:hanging="360"/>
      </w:pPr>
      <w:rPr>
        <w:rFonts w:hint="default"/>
      </w:rPr>
    </w:lvl>
    <w:lvl w:ilvl="4" w:tplc="145EB122">
      <w:start w:val="1"/>
      <w:numFmt w:val="lowerLetter"/>
      <w:lvlText w:val="(%5)"/>
      <w:lvlJc w:val="left"/>
      <w:pPr>
        <w:ind w:left="1800" w:hanging="360"/>
      </w:pPr>
      <w:rPr>
        <w:rFonts w:hint="default"/>
      </w:rPr>
    </w:lvl>
    <w:lvl w:ilvl="5" w:tplc="E5A232A8">
      <w:start w:val="1"/>
      <w:numFmt w:val="lowerRoman"/>
      <w:lvlText w:val="(%6)"/>
      <w:lvlJc w:val="left"/>
      <w:pPr>
        <w:ind w:left="2160" w:hanging="360"/>
      </w:pPr>
      <w:rPr>
        <w:rFonts w:hint="default"/>
      </w:rPr>
    </w:lvl>
    <w:lvl w:ilvl="6" w:tplc="ADE4A302">
      <w:start w:val="1"/>
      <w:numFmt w:val="decimal"/>
      <w:lvlText w:val="%7."/>
      <w:lvlJc w:val="left"/>
      <w:pPr>
        <w:ind w:left="2520" w:hanging="360"/>
      </w:pPr>
      <w:rPr>
        <w:rFonts w:hint="default"/>
      </w:rPr>
    </w:lvl>
    <w:lvl w:ilvl="7" w:tplc="FEEA16F0">
      <w:start w:val="1"/>
      <w:numFmt w:val="lowerLetter"/>
      <w:lvlText w:val="%8."/>
      <w:lvlJc w:val="left"/>
      <w:pPr>
        <w:ind w:left="2880" w:hanging="360"/>
      </w:pPr>
      <w:rPr>
        <w:rFonts w:hint="default"/>
      </w:rPr>
    </w:lvl>
    <w:lvl w:ilvl="8" w:tplc="7ABE495E">
      <w:start w:val="1"/>
      <w:numFmt w:val="lowerRoman"/>
      <w:lvlText w:val="%9."/>
      <w:lvlJc w:val="left"/>
      <w:pPr>
        <w:ind w:left="3240" w:hanging="360"/>
      </w:pPr>
      <w:rPr>
        <w:rFonts w:hint="default"/>
      </w:rPr>
    </w:lvl>
  </w:abstractNum>
  <w:abstractNum w:abstractNumId="46" w15:restartNumberingAfterBreak="0">
    <w:nsid w:val="7E0310A3"/>
    <w:multiLevelType w:val="hybridMultilevel"/>
    <w:tmpl w:val="01545DD8"/>
    <w:lvl w:ilvl="0" w:tplc="8FA4159A">
      <w:start w:val="1"/>
      <w:numFmt w:val="lowerLetter"/>
      <w:lvlText w:val="(%1)"/>
      <w:lvlJc w:val="left"/>
      <w:pPr>
        <w:ind w:left="179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20"/>
  </w:num>
  <w:num w:numId="3">
    <w:abstractNumId w:val="2"/>
  </w:num>
  <w:num w:numId="4">
    <w:abstractNumId w:val="15"/>
  </w:num>
  <w:num w:numId="5">
    <w:abstractNumId w:val="33"/>
  </w:num>
  <w:num w:numId="6">
    <w:abstractNumId w:val="27"/>
  </w:num>
  <w:num w:numId="7">
    <w:abstractNumId w:val="23"/>
  </w:num>
  <w:num w:numId="8">
    <w:abstractNumId w:val="19"/>
  </w:num>
  <w:num w:numId="9">
    <w:abstractNumId w:val="45"/>
  </w:num>
  <w:num w:numId="10">
    <w:abstractNumId w:val="42"/>
  </w:num>
  <w:num w:numId="11">
    <w:abstractNumId w:val="4"/>
  </w:num>
  <w:num w:numId="12">
    <w:abstractNumId w:val="39"/>
  </w:num>
  <w:num w:numId="13">
    <w:abstractNumId w:val="11"/>
  </w:num>
  <w:num w:numId="14">
    <w:abstractNumId w:val="14"/>
  </w:num>
  <w:num w:numId="15">
    <w:abstractNumId w:val="36"/>
  </w:num>
  <w:num w:numId="16">
    <w:abstractNumId w:val="44"/>
  </w:num>
  <w:num w:numId="17">
    <w:abstractNumId w:val="21"/>
  </w:num>
  <w:num w:numId="18">
    <w:abstractNumId w:val="35"/>
  </w:num>
  <w:num w:numId="19">
    <w:abstractNumId w:val="30"/>
  </w:num>
  <w:num w:numId="20">
    <w:abstractNumId w:val="22"/>
  </w:num>
  <w:num w:numId="21">
    <w:abstractNumId w:val="1"/>
  </w:num>
  <w:num w:numId="22">
    <w:abstractNumId w:val="31"/>
  </w:num>
  <w:num w:numId="23">
    <w:abstractNumId w:val="7"/>
  </w:num>
  <w:num w:numId="24">
    <w:abstractNumId w:val="37"/>
  </w:num>
  <w:num w:numId="25">
    <w:abstractNumId w:val="43"/>
  </w:num>
  <w:num w:numId="26">
    <w:abstractNumId w:val="34"/>
  </w:num>
  <w:num w:numId="27">
    <w:abstractNumId w:val="16"/>
  </w:num>
  <w:num w:numId="28">
    <w:abstractNumId w:val="29"/>
  </w:num>
  <w:num w:numId="29">
    <w:abstractNumId w:val="0"/>
  </w:num>
  <w:num w:numId="30">
    <w:abstractNumId w:val="32"/>
  </w:num>
  <w:num w:numId="31">
    <w:abstractNumId w:val="41"/>
  </w:num>
  <w:num w:numId="32">
    <w:abstractNumId w:val="9"/>
  </w:num>
  <w:num w:numId="33">
    <w:abstractNumId w:val="12"/>
  </w:num>
  <w:num w:numId="34">
    <w:abstractNumId w:val="26"/>
  </w:num>
  <w:num w:numId="35">
    <w:abstractNumId w:val="13"/>
  </w:num>
  <w:num w:numId="36">
    <w:abstractNumId w:val="10"/>
  </w:num>
  <w:num w:numId="37">
    <w:abstractNumId w:val="3"/>
  </w:num>
  <w:num w:numId="38">
    <w:abstractNumId w:val="25"/>
  </w:num>
  <w:num w:numId="39">
    <w:abstractNumId w:val="38"/>
  </w:num>
  <w:num w:numId="40">
    <w:abstractNumId w:val="17"/>
  </w:num>
  <w:num w:numId="41">
    <w:abstractNumId w:val="6"/>
  </w:num>
  <w:num w:numId="42">
    <w:abstractNumId w:val="8"/>
  </w:num>
  <w:num w:numId="43">
    <w:abstractNumId w:val="40"/>
  </w:num>
  <w:num w:numId="44">
    <w:abstractNumId w:val="5"/>
  </w:num>
  <w:num w:numId="45">
    <w:abstractNumId w:val="18"/>
  </w:num>
  <w:num w:numId="46">
    <w:abstractNumId w:val="24"/>
  </w:num>
  <w:num w:numId="47">
    <w:abstractNumId w:val="46"/>
  </w:num>
  <w:num w:numId="48">
    <w:abstractNumId w:val="16"/>
  </w:num>
  <w:num w:numId="49">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4A"/>
    <w:rsid w:val="0000043D"/>
    <w:rsid w:val="00000667"/>
    <w:rsid w:val="000006BA"/>
    <w:rsid w:val="0000078E"/>
    <w:rsid w:val="00000865"/>
    <w:rsid w:val="00000C18"/>
    <w:rsid w:val="00000CDF"/>
    <w:rsid w:val="00000D5B"/>
    <w:rsid w:val="000013D3"/>
    <w:rsid w:val="0000175A"/>
    <w:rsid w:val="00001832"/>
    <w:rsid w:val="00001AA8"/>
    <w:rsid w:val="00001BA7"/>
    <w:rsid w:val="000024CD"/>
    <w:rsid w:val="00002599"/>
    <w:rsid w:val="0000287F"/>
    <w:rsid w:val="000028AB"/>
    <w:rsid w:val="00002990"/>
    <w:rsid w:val="00002A4C"/>
    <w:rsid w:val="00002F72"/>
    <w:rsid w:val="00002FB9"/>
    <w:rsid w:val="00003127"/>
    <w:rsid w:val="000033B3"/>
    <w:rsid w:val="000035FF"/>
    <w:rsid w:val="0000373E"/>
    <w:rsid w:val="000038BE"/>
    <w:rsid w:val="00003CBD"/>
    <w:rsid w:val="0000427F"/>
    <w:rsid w:val="000042D7"/>
    <w:rsid w:val="00004332"/>
    <w:rsid w:val="000044BD"/>
    <w:rsid w:val="00004516"/>
    <w:rsid w:val="000048AC"/>
    <w:rsid w:val="00004AEC"/>
    <w:rsid w:val="00004B33"/>
    <w:rsid w:val="00004ED3"/>
    <w:rsid w:val="0000523C"/>
    <w:rsid w:val="000052CE"/>
    <w:rsid w:val="00005C15"/>
    <w:rsid w:val="000063FD"/>
    <w:rsid w:val="000069AB"/>
    <w:rsid w:val="00006B96"/>
    <w:rsid w:val="0000707F"/>
    <w:rsid w:val="000070B2"/>
    <w:rsid w:val="00007757"/>
    <w:rsid w:val="00007844"/>
    <w:rsid w:val="00007989"/>
    <w:rsid w:val="0000798A"/>
    <w:rsid w:val="000079D9"/>
    <w:rsid w:val="00007C2D"/>
    <w:rsid w:val="00007C6E"/>
    <w:rsid w:val="00007D1F"/>
    <w:rsid w:val="00007DE7"/>
    <w:rsid w:val="00007FAD"/>
    <w:rsid w:val="000101FA"/>
    <w:rsid w:val="0001021D"/>
    <w:rsid w:val="0001065D"/>
    <w:rsid w:val="00010678"/>
    <w:rsid w:val="00010CA5"/>
    <w:rsid w:val="00010CEE"/>
    <w:rsid w:val="0001124F"/>
    <w:rsid w:val="00011410"/>
    <w:rsid w:val="00011576"/>
    <w:rsid w:val="00011631"/>
    <w:rsid w:val="0001164D"/>
    <w:rsid w:val="00011797"/>
    <w:rsid w:val="00011989"/>
    <w:rsid w:val="00011A85"/>
    <w:rsid w:val="00011D95"/>
    <w:rsid w:val="00011FF8"/>
    <w:rsid w:val="000120D3"/>
    <w:rsid w:val="000128AF"/>
    <w:rsid w:val="00012934"/>
    <w:rsid w:val="00012943"/>
    <w:rsid w:val="00012ADB"/>
    <w:rsid w:val="00012C8C"/>
    <w:rsid w:val="00012F45"/>
    <w:rsid w:val="00013687"/>
    <w:rsid w:val="000137B6"/>
    <w:rsid w:val="00013EBF"/>
    <w:rsid w:val="00013F98"/>
    <w:rsid w:val="00013F99"/>
    <w:rsid w:val="0001409C"/>
    <w:rsid w:val="000140BF"/>
    <w:rsid w:val="000143F5"/>
    <w:rsid w:val="00014A33"/>
    <w:rsid w:val="00014FC4"/>
    <w:rsid w:val="000150B1"/>
    <w:rsid w:val="00015606"/>
    <w:rsid w:val="0001576D"/>
    <w:rsid w:val="000159E1"/>
    <w:rsid w:val="00015C15"/>
    <w:rsid w:val="00015DDB"/>
    <w:rsid w:val="00015E16"/>
    <w:rsid w:val="00016099"/>
    <w:rsid w:val="00016331"/>
    <w:rsid w:val="00016565"/>
    <w:rsid w:val="00016E42"/>
    <w:rsid w:val="00016E4C"/>
    <w:rsid w:val="00017043"/>
    <w:rsid w:val="00017120"/>
    <w:rsid w:val="000172B3"/>
    <w:rsid w:val="000172FB"/>
    <w:rsid w:val="0001736A"/>
    <w:rsid w:val="000175AB"/>
    <w:rsid w:val="000175C3"/>
    <w:rsid w:val="0001792B"/>
    <w:rsid w:val="00017BFB"/>
    <w:rsid w:val="00017CBA"/>
    <w:rsid w:val="00017FF2"/>
    <w:rsid w:val="000200CA"/>
    <w:rsid w:val="00020252"/>
    <w:rsid w:val="000202BF"/>
    <w:rsid w:val="000204AF"/>
    <w:rsid w:val="000207E2"/>
    <w:rsid w:val="00020907"/>
    <w:rsid w:val="00020AAB"/>
    <w:rsid w:val="00020C34"/>
    <w:rsid w:val="00021088"/>
    <w:rsid w:val="000217B1"/>
    <w:rsid w:val="00021D86"/>
    <w:rsid w:val="00021EC0"/>
    <w:rsid w:val="0002220B"/>
    <w:rsid w:val="000223A4"/>
    <w:rsid w:val="00022479"/>
    <w:rsid w:val="0002248B"/>
    <w:rsid w:val="0002257D"/>
    <w:rsid w:val="0002282B"/>
    <w:rsid w:val="00022E60"/>
    <w:rsid w:val="00023108"/>
    <w:rsid w:val="000233C6"/>
    <w:rsid w:val="000233CD"/>
    <w:rsid w:val="00023ACB"/>
    <w:rsid w:val="00023AEA"/>
    <w:rsid w:val="00023C92"/>
    <w:rsid w:val="00023F65"/>
    <w:rsid w:val="00024002"/>
    <w:rsid w:val="0002403A"/>
    <w:rsid w:val="000243A9"/>
    <w:rsid w:val="00024439"/>
    <w:rsid w:val="000245B3"/>
    <w:rsid w:val="00024724"/>
    <w:rsid w:val="00024960"/>
    <w:rsid w:val="00024A05"/>
    <w:rsid w:val="00024BE1"/>
    <w:rsid w:val="0002521D"/>
    <w:rsid w:val="0002546B"/>
    <w:rsid w:val="000255DE"/>
    <w:rsid w:val="0002570E"/>
    <w:rsid w:val="00025A71"/>
    <w:rsid w:val="00025DB5"/>
    <w:rsid w:val="00025F3B"/>
    <w:rsid w:val="00025F5E"/>
    <w:rsid w:val="00026111"/>
    <w:rsid w:val="00026188"/>
    <w:rsid w:val="00026266"/>
    <w:rsid w:val="00026655"/>
    <w:rsid w:val="00026C19"/>
    <w:rsid w:val="00026F83"/>
    <w:rsid w:val="00027098"/>
    <w:rsid w:val="0002753E"/>
    <w:rsid w:val="000278E4"/>
    <w:rsid w:val="00030030"/>
    <w:rsid w:val="00030193"/>
    <w:rsid w:val="000301BF"/>
    <w:rsid w:val="00030582"/>
    <w:rsid w:val="0003084A"/>
    <w:rsid w:val="00030C91"/>
    <w:rsid w:val="0003106F"/>
    <w:rsid w:val="00031263"/>
    <w:rsid w:val="0003129C"/>
    <w:rsid w:val="000315B9"/>
    <w:rsid w:val="00031AC5"/>
    <w:rsid w:val="00031B19"/>
    <w:rsid w:val="00031C9E"/>
    <w:rsid w:val="000323CE"/>
    <w:rsid w:val="00032C65"/>
    <w:rsid w:val="00032D85"/>
    <w:rsid w:val="00032E30"/>
    <w:rsid w:val="0003316A"/>
    <w:rsid w:val="000336ED"/>
    <w:rsid w:val="0003376E"/>
    <w:rsid w:val="00033832"/>
    <w:rsid w:val="00033923"/>
    <w:rsid w:val="00033CA2"/>
    <w:rsid w:val="00033CB1"/>
    <w:rsid w:val="00033EAB"/>
    <w:rsid w:val="000344CD"/>
    <w:rsid w:val="000347AC"/>
    <w:rsid w:val="00034C12"/>
    <w:rsid w:val="00034FD1"/>
    <w:rsid w:val="000356C9"/>
    <w:rsid w:val="00035714"/>
    <w:rsid w:val="00035B57"/>
    <w:rsid w:val="00035BBA"/>
    <w:rsid w:val="00035C88"/>
    <w:rsid w:val="000364D5"/>
    <w:rsid w:val="0003660F"/>
    <w:rsid w:val="00036675"/>
    <w:rsid w:val="000368BD"/>
    <w:rsid w:val="00036C60"/>
    <w:rsid w:val="00036EA4"/>
    <w:rsid w:val="000371C7"/>
    <w:rsid w:val="00037350"/>
    <w:rsid w:val="00037406"/>
    <w:rsid w:val="00037667"/>
    <w:rsid w:val="000377F5"/>
    <w:rsid w:val="0003799A"/>
    <w:rsid w:val="00037CC1"/>
    <w:rsid w:val="00037F2A"/>
    <w:rsid w:val="000402AF"/>
    <w:rsid w:val="000403BB"/>
    <w:rsid w:val="0004072E"/>
    <w:rsid w:val="000409FD"/>
    <w:rsid w:val="00040BCD"/>
    <w:rsid w:val="00040FAB"/>
    <w:rsid w:val="00041060"/>
    <w:rsid w:val="00041139"/>
    <w:rsid w:val="000414AD"/>
    <w:rsid w:val="000415DC"/>
    <w:rsid w:val="00041888"/>
    <w:rsid w:val="00041BEE"/>
    <w:rsid w:val="00042180"/>
    <w:rsid w:val="00042371"/>
    <w:rsid w:val="000424A9"/>
    <w:rsid w:val="000425E8"/>
    <w:rsid w:val="00042733"/>
    <w:rsid w:val="0004280F"/>
    <w:rsid w:val="00042A9E"/>
    <w:rsid w:val="00042CBB"/>
    <w:rsid w:val="00042D6E"/>
    <w:rsid w:val="00042DFD"/>
    <w:rsid w:val="00042E94"/>
    <w:rsid w:val="00043271"/>
    <w:rsid w:val="000434E0"/>
    <w:rsid w:val="00043554"/>
    <w:rsid w:val="00043C37"/>
    <w:rsid w:val="00043C76"/>
    <w:rsid w:val="00043C87"/>
    <w:rsid w:val="00043E83"/>
    <w:rsid w:val="00044352"/>
    <w:rsid w:val="000444CF"/>
    <w:rsid w:val="00044576"/>
    <w:rsid w:val="0004465F"/>
    <w:rsid w:val="00044AB0"/>
    <w:rsid w:val="00044F1F"/>
    <w:rsid w:val="0004501E"/>
    <w:rsid w:val="0004508B"/>
    <w:rsid w:val="000457ED"/>
    <w:rsid w:val="00045818"/>
    <w:rsid w:val="000460DA"/>
    <w:rsid w:val="00046259"/>
    <w:rsid w:val="00046290"/>
    <w:rsid w:val="00046596"/>
    <w:rsid w:val="000465E6"/>
    <w:rsid w:val="00046A9C"/>
    <w:rsid w:val="00046F59"/>
    <w:rsid w:val="00047A22"/>
    <w:rsid w:val="00047AC8"/>
    <w:rsid w:val="0005024C"/>
    <w:rsid w:val="0005037F"/>
    <w:rsid w:val="00050820"/>
    <w:rsid w:val="000508D9"/>
    <w:rsid w:val="00050AC5"/>
    <w:rsid w:val="00050DCC"/>
    <w:rsid w:val="00051019"/>
    <w:rsid w:val="00051034"/>
    <w:rsid w:val="000512EC"/>
    <w:rsid w:val="000515B9"/>
    <w:rsid w:val="000518FC"/>
    <w:rsid w:val="0005230A"/>
    <w:rsid w:val="0005274C"/>
    <w:rsid w:val="00052A6D"/>
    <w:rsid w:val="00053070"/>
    <w:rsid w:val="00053333"/>
    <w:rsid w:val="00053734"/>
    <w:rsid w:val="00053A8D"/>
    <w:rsid w:val="00053D96"/>
    <w:rsid w:val="00053EF7"/>
    <w:rsid w:val="0005408C"/>
    <w:rsid w:val="0005423B"/>
    <w:rsid w:val="000549B4"/>
    <w:rsid w:val="000549CE"/>
    <w:rsid w:val="00054C33"/>
    <w:rsid w:val="000552B0"/>
    <w:rsid w:val="00055377"/>
    <w:rsid w:val="000556E6"/>
    <w:rsid w:val="0005587D"/>
    <w:rsid w:val="00055978"/>
    <w:rsid w:val="00055C56"/>
    <w:rsid w:val="00056743"/>
    <w:rsid w:val="00056C5B"/>
    <w:rsid w:val="00056C7C"/>
    <w:rsid w:val="00056E6C"/>
    <w:rsid w:val="00056ED6"/>
    <w:rsid w:val="00056F3B"/>
    <w:rsid w:val="00056F8C"/>
    <w:rsid w:val="00057D20"/>
    <w:rsid w:val="00057E59"/>
    <w:rsid w:val="00060085"/>
    <w:rsid w:val="000602F6"/>
    <w:rsid w:val="00060B44"/>
    <w:rsid w:val="00060E93"/>
    <w:rsid w:val="000614C0"/>
    <w:rsid w:val="0006152C"/>
    <w:rsid w:val="0006160F"/>
    <w:rsid w:val="0006174E"/>
    <w:rsid w:val="00061AB1"/>
    <w:rsid w:val="000626C5"/>
    <w:rsid w:val="00062B39"/>
    <w:rsid w:val="00062D3D"/>
    <w:rsid w:val="00063195"/>
    <w:rsid w:val="0006334F"/>
    <w:rsid w:val="000636AB"/>
    <w:rsid w:val="000638C9"/>
    <w:rsid w:val="00063A1E"/>
    <w:rsid w:val="000641E8"/>
    <w:rsid w:val="0006466B"/>
    <w:rsid w:val="000647D6"/>
    <w:rsid w:val="00064936"/>
    <w:rsid w:val="00064D38"/>
    <w:rsid w:val="000652F8"/>
    <w:rsid w:val="000654B1"/>
    <w:rsid w:val="00065611"/>
    <w:rsid w:val="000657D0"/>
    <w:rsid w:val="000658D8"/>
    <w:rsid w:val="00065906"/>
    <w:rsid w:val="00065A3D"/>
    <w:rsid w:val="000660D4"/>
    <w:rsid w:val="000662B1"/>
    <w:rsid w:val="00066386"/>
    <w:rsid w:val="00066458"/>
    <w:rsid w:val="000666C3"/>
    <w:rsid w:val="00066D97"/>
    <w:rsid w:val="00066F3C"/>
    <w:rsid w:val="00067FED"/>
    <w:rsid w:val="0007070B"/>
    <w:rsid w:val="00070996"/>
    <w:rsid w:val="00070AB4"/>
    <w:rsid w:val="00070B2B"/>
    <w:rsid w:val="00070B50"/>
    <w:rsid w:val="00070FDE"/>
    <w:rsid w:val="00071287"/>
    <w:rsid w:val="000714A4"/>
    <w:rsid w:val="00071561"/>
    <w:rsid w:val="000717B9"/>
    <w:rsid w:val="00071827"/>
    <w:rsid w:val="00071DDC"/>
    <w:rsid w:val="00071DE0"/>
    <w:rsid w:val="0007206A"/>
    <w:rsid w:val="0007208B"/>
    <w:rsid w:val="0007221B"/>
    <w:rsid w:val="000725E7"/>
    <w:rsid w:val="000727A3"/>
    <w:rsid w:val="00072D16"/>
    <w:rsid w:val="00072E80"/>
    <w:rsid w:val="00072EBD"/>
    <w:rsid w:val="00073195"/>
    <w:rsid w:val="00073362"/>
    <w:rsid w:val="00073486"/>
    <w:rsid w:val="000734F8"/>
    <w:rsid w:val="00073567"/>
    <w:rsid w:val="000736B8"/>
    <w:rsid w:val="00073802"/>
    <w:rsid w:val="00073CCC"/>
    <w:rsid w:val="0007404C"/>
    <w:rsid w:val="0007416A"/>
    <w:rsid w:val="00074190"/>
    <w:rsid w:val="000742E1"/>
    <w:rsid w:val="00074712"/>
    <w:rsid w:val="000748C9"/>
    <w:rsid w:val="00074BA0"/>
    <w:rsid w:val="00074C7A"/>
    <w:rsid w:val="00075195"/>
    <w:rsid w:val="0007519E"/>
    <w:rsid w:val="0007547E"/>
    <w:rsid w:val="00075668"/>
    <w:rsid w:val="000757B2"/>
    <w:rsid w:val="000758B0"/>
    <w:rsid w:val="00075B58"/>
    <w:rsid w:val="00075DD9"/>
    <w:rsid w:val="00075E38"/>
    <w:rsid w:val="000763A2"/>
    <w:rsid w:val="000769F9"/>
    <w:rsid w:val="00076B02"/>
    <w:rsid w:val="00076BC9"/>
    <w:rsid w:val="000770BA"/>
    <w:rsid w:val="00077116"/>
    <w:rsid w:val="0007721E"/>
    <w:rsid w:val="00077A0C"/>
    <w:rsid w:val="00080581"/>
    <w:rsid w:val="000808CA"/>
    <w:rsid w:val="00080981"/>
    <w:rsid w:val="000809F1"/>
    <w:rsid w:val="00080A1F"/>
    <w:rsid w:val="00080ED9"/>
    <w:rsid w:val="00081132"/>
    <w:rsid w:val="00081331"/>
    <w:rsid w:val="0008150C"/>
    <w:rsid w:val="000815AB"/>
    <w:rsid w:val="000817CB"/>
    <w:rsid w:val="000817F2"/>
    <w:rsid w:val="00082868"/>
    <w:rsid w:val="0008289C"/>
    <w:rsid w:val="00082AC0"/>
    <w:rsid w:val="00082AE4"/>
    <w:rsid w:val="00082C83"/>
    <w:rsid w:val="00082E07"/>
    <w:rsid w:val="00082F83"/>
    <w:rsid w:val="00082FF0"/>
    <w:rsid w:val="0008310E"/>
    <w:rsid w:val="00083138"/>
    <w:rsid w:val="00083249"/>
    <w:rsid w:val="00083252"/>
    <w:rsid w:val="0008333C"/>
    <w:rsid w:val="000836A5"/>
    <w:rsid w:val="000836F3"/>
    <w:rsid w:val="00083AAA"/>
    <w:rsid w:val="00083B29"/>
    <w:rsid w:val="00083D2B"/>
    <w:rsid w:val="00083D59"/>
    <w:rsid w:val="0008406C"/>
    <w:rsid w:val="00084179"/>
    <w:rsid w:val="00084509"/>
    <w:rsid w:val="00084575"/>
    <w:rsid w:val="0008460F"/>
    <w:rsid w:val="00084641"/>
    <w:rsid w:val="0008467A"/>
    <w:rsid w:val="000846C5"/>
    <w:rsid w:val="00084919"/>
    <w:rsid w:val="000849B6"/>
    <w:rsid w:val="00085077"/>
    <w:rsid w:val="000850C5"/>
    <w:rsid w:val="0008517F"/>
    <w:rsid w:val="00085195"/>
    <w:rsid w:val="000862E3"/>
    <w:rsid w:val="000866D0"/>
    <w:rsid w:val="000866E0"/>
    <w:rsid w:val="00086AAF"/>
    <w:rsid w:val="00086E54"/>
    <w:rsid w:val="000873EF"/>
    <w:rsid w:val="000875AC"/>
    <w:rsid w:val="00087B96"/>
    <w:rsid w:val="00090041"/>
    <w:rsid w:val="0009014C"/>
    <w:rsid w:val="0009031E"/>
    <w:rsid w:val="000904A2"/>
    <w:rsid w:val="000906A3"/>
    <w:rsid w:val="00090AD5"/>
    <w:rsid w:val="000914EA"/>
    <w:rsid w:val="000918E9"/>
    <w:rsid w:val="00091F17"/>
    <w:rsid w:val="000920A7"/>
    <w:rsid w:val="0009234A"/>
    <w:rsid w:val="0009255A"/>
    <w:rsid w:val="00092A3A"/>
    <w:rsid w:val="00092B2D"/>
    <w:rsid w:val="00092DC8"/>
    <w:rsid w:val="00092F4C"/>
    <w:rsid w:val="00093045"/>
    <w:rsid w:val="0009352E"/>
    <w:rsid w:val="00093689"/>
    <w:rsid w:val="0009371D"/>
    <w:rsid w:val="00093A5F"/>
    <w:rsid w:val="00093CB3"/>
    <w:rsid w:val="00093E49"/>
    <w:rsid w:val="00093FE5"/>
    <w:rsid w:val="0009419F"/>
    <w:rsid w:val="00094496"/>
    <w:rsid w:val="000946CE"/>
    <w:rsid w:val="00094F35"/>
    <w:rsid w:val="0009510B"/>
    <w:rsid w:val="0009557E"/>
    <w:rsid w:val="0009560F"/>
    <w:rsid w:val="000957A2"/>
    <w:rsid w:val="00095C92"/>
    <w:rsid w:val="00095FE5"/>
    <w:rsid w:val="000960D2"/>
    <w:rsid w:val="000961E9"/>
    <w:rsid w:val="000963B7"/>
    <w:rsid w:val="000964B0"/>
    <w:rsid w:val="000964E6"/>
    <w:rsid w:val="0009662A"/>
    <w:rsid w:val="00096660"/>
    <w:rsid w:val="00096BD8"/>
    <w:rsid w:val="00096FF3"/>
    <w:rsid w:val="0009751F"/>
    <w:rsid w:val="0009755B"/>
    <w:rsid w:val="0009768E"/>
    <w:rsid w:val="000976DB"/>
    <w:rsid w:val="00097855"/>
    <w:rsid w:val="00097AF4"/>
    <w:rsid w:val="00097E02"/>
    <w:rsid w:val="00097F92"/>
    <w:rsid w:val="000A051C"/>
    <w:rsid w:val="000A0901"/>
    <w:rsid w:val="000A0B85"/>
    <w:rsid w:val="000A0C51"/>
    <w:rsid w:val="000A0CA9"/>
    <w:rsid w:val="000A0EC0"/>
    <w:rsid w:val="000A10FF"/>
    <w:rsid w:val="000A115E"/>
    <w:rsid w:val="000A11C7"/>
    <w:rsid w:val="000A12D5"/>
    <w:rsid w:val="000A1466"/>
    <w:rsid w:val="000A15B1"/>
    <w:rsid w:val="000A1674"/>
    <w:rsid w:val="000A198B"/>
    <w:rsid w:val="000A1B51"/>
    <w:rsid w:val="000A2120"/>
    <w:rsid w:val="000A2157"/>
    <w:rsid w:val="000A2849"/>
    <w:rsid w:val="000A2A04"/>
    <w:rsid w:val="000A2DB9"/>
    <w:rsid w:val="000A2E1B"/>
    <w:rsid w:val="000A2FC3"/>
    <w:rsid w:val="000A302E"/>
    <w:rsid w:val="000A30FA"/>
    <w:rsid w:val="000A338C"/>
    <w:rsid w:val="000A3553"/>
    <w:rsid w:val="000A356A"/>
    <w:rsid w:val="000A3AF2"/>
    <w:rsid w:val="000A457B"/>
    <w:rsid w:val="000A46A7"/>
    <w:rsid w:val="000A4718"/>
    <w:rsid w:val="000A4873"/>
    <w:rsid w:val="000A48DB"/>
    <w:rsid w:val="000A48E0"/>
    <w:rsid w:val="000A4AAD"/>
    <w:rsid w:val="000A4F6E"/>
    <w:rsid w:val="000A54E6"/>
    <w:rsid w:val="000A5896"/>
    <w:rsid w:val="000A5D60"/>
    <w:rsid w:val="000A5DB4"/>
    <w:rsid w:val="000A5E78"/>
    <w:rsid w:val="000A5ECC"/>
    <w:rsid w:val="000A62C5"/>
    <w:rsid w:val="000A6B45"/>
    <w:rsid w:val="000A6CA6"/>
    <w:rsid w:val="000A738C"/>
    <w:rsid w:val="000B00C7"/>
    <w:rsid w:val="000B01CE"/>
    <w:rsid w:val="000B054C"/>
    <w:rsid w:val="000B0B62"/>
    <w:rsid w:val="000B0D72"/>
    <w:rsid w:val="000B10AA"/>
    <w:rsid w:val="000B10E8"/>
    <w:rsid w:val="000B1185"/>
    <w:rsid w:val="000B1380"/>
    <w:rsid w:val="000B14F4"/>
    <w:rsid w:val="000B16E5"/>
    <w:rsid w:val="000B189F"/>
    <w:rsid w:val="000B1B83"/>
    <w:rsid w:val="000B1E56"/>
    <w:rsid w:val="000B2031"/>
    <w:rsid w:val="000B26B7"/>
    <w:rsid w:val="000B273A"/>
    <w:rsid w:val="000B28A8"/>
    <w:rsid w:val="000B2A79"/>
    <w:rsid w:val="000B2C29"/>
    <w:rsid w:val="000B2FD6"/>
    <w:rsid w:val="000B364D"/>
    <w:rsid w:val="000B3694"/>
    <w:rsid w:val="000B3792"/>
    <w:rsid w:val="000B3A81"/>
    <w:rsid w:val="000B3BA9"/>
    <w:rsid w:val="000B3BC8"/>
    <w:rsid w:val="000B3BD9"/>
    <w:rsid w:val="000B3CE8"/>
    <w:rsid w:val="000B451C"/>
    <w:rsid w:val="000B4B83"/>
    <w:rsid w:val="000B4B96"/>
    <w:rsid w:val="000B51BA"/>
    <w:rsid w:val="000B598A"/>
    <w:rsid w:val="000B5B22"/>
    <w:rsid w:val="000B5CFC"/>
    <w:rsid w:val="000B5FE8"/>
    <w:rsid w:val="000B6186"/>
    <w:rsid w:val="000B61EB"/>
    <w:rsid w:val="000B6328"/>
    <w:rsid w:val="000B63C1"/>
    <w:rsid w:val="000B68E3"/>
    <w:rsid w:val="000B6C2D"/>
    <w:rsid w:val="000B6CAB"/>
    <w:rsid w:val="000B6DA8"/>
    <w:rsid w:val="000B6DBC"/>
    <w:rsid w:val="000B7031"/>
    <w:rsid w:val="000B70AD"/>
    <w:rsid w:val="000B717C"/>
    <w:rsid w:val="000B721C"/>
    <w:rsid w:val="000B7473"/>
    <w:rsid w:val="000B7492"/>
    <w:rsid w:val="000B76DF"/>
    <w:rsid w:val="000B78B9"/>
    <w:rsid w:val="000B7DA7"/>
    <w:rsid w:val="000C003B"/>
    <w:rsid w:val="000C025B"/>
    <w:rsid w:val="000C03A9"/>
    <w:rsid w:val="000C05C6"/>
    <w:rsid w:val="000C05E0"/>
    <w:rsid w:val="000C06B2"/>
    <w:rsid w:val="000C06CC"/>
    <w:rsid w:val="000C06E8"/>
    <w:rsid w:val="000C08B0"/>
    <w:rsid w:val="000C0AD5"/>
    <w:rsid w:val="000C0B8C"/>
    <w:rsid w:val="000C0CB2"/>
    <w:rsid w:val="000C0DB3"/>
    <w:rsid w:val="000C0DEA"/>
    <w:rsid w:val="000C0F07"/>
    <w:rsid w:val="000C120E"/>
    <w:rsid w:val="000C176E"/>
    <w:rsid w:val="000C1B43"/>
    <w:rsid w:val="000C1BA7"/>
    <w:rsid w:val="000C1D3E"/>
    <w:rsid w:val="000C1D94"/>
    <w:rsid w:val="000C1F98"/>
    <w:rsid w:val="000C2594"/>
    <w:rsid w:val="000C26D0"/>
    <w:rsid w:val="000C2752"/>
    <w:rsid w:val="000C2A12"/>
    <w:rsid w:val="000C3448"/>
    <w:rsid w:val="000C3A47"/>
    <w:rsid w:val="000C3BBF"/>
    <w:rsid w:val="000C3F5F"/>
    <w:rsid w:val="000C423A"/>
    <w:rsid w:val="000C42CE"/>
    <w:rsid w:val="000C450F"/>
    <w:rsid w:val="000C49FD"/>
    <w:rsid w:val="000C4E2E"/>
    <w:rsid w:val="000C501A"/>
    <w:rsid w:val="000C505E"/>
    <w:rsid w:val="000C5096"/>
    <w:rsid w:val="000C54F0"/>
    <w:rsid w:val="000C55CE"/>
    <w:rsid w:val="000C578B"/>
    <w:rsid w:val="000C5C39"/>
    <w:rsid w:val="000C5EC7"/>
    <w:rsid w:val="000C6170"/>
    <w:rsid w:val="000C6242"/>
    <w:rsid w:val="000C641A"/>
    <w:rsid w:val="000C68DB"/>
    <w:rsid w:val="000C69FB"/>
    <w:rsid w:val="000C6BFF"/>
    <w:rsid w:val="000C6D69"/>
    <w:rsid w:val="000C7140"/>
    <w:rsid w:val="000C7492"/>
    <w:rsid w:val="000C74C1"/>
    <w:rsid w:val="000C7EB0"/>
    <w:rsid w:val="000D0281"/>
    <w:rsid w:val="000D0562"/>
    <w:rsid w:val="000D060A"/>
    <w:rsid w:val="000D0884"/>
    <w:rsid w:val="000D0DB0"/>
    <w:rsid w:val="000D10FC"/>
    <w:rsid w:val="000D11FF"/>
    <w:rsid w:val="000D1403"/>
    <w:rsid w:val="000D1570"/>
    <w:rsid w:val="000D15A1"/>
    <w:rsid w:val="000D1776"/>
    <w:rsid w:val="000D1962"/>
    <w:rsid w:val="000D1A73"/>
    <w:rsid w:val="000D1CE6"/>
    <w:rsid w:val="000D225C"/>
    <w:rsid w:val="000D262E"/>
    <w:rsid w:val="000D2728"/>
    <w:rsid w:val="000D2822"/>
    <w:rsid w:val="000D2A11"/>
    <w:rsid w:val="000D2B94"/>
    <w:rsid w:val="000D2C32"/>
    <w:rsid w:val="000D2CC3"/>
    <w:rsid w:val="000D2F16"/>
    <w:rsid w:val="000D31EB"/>
    <w:rsid w:val="000D34B2"/>
    <w:rsid w:val="000D34E8"/>
    <w:rsid w:val="000D358F"/>
    <w:rsid w:val="000D371E"/>
    <w:rsid w:val="000D3E48"/>
    <w:rsid w:val="000D3F05"/>
    <w:rsid w:val="000D3FA5"/>
    <w:rsid w:val="000D479B"/>
    <w:rsid w:val="000D47DE"/>
    <w:rsid w:val="000D4849"/>
    <w:rsid w:val="000D48BB"/>
    <w:rsid w:val="000D4BB3"/>
    <w:rsid w:val="000D4E47"/>
    <w:rsid w:val="000D50A4"/>
    <w:rsid w:val="000D521C"/>
    <w:rsid w:val="000D54EE"/>
    <w:rsid w:val="000D563E"/>
    <w:rsid w:val="000D5A53"/>
    <w:rsid w:val="000D5D6C"/>
    <w:rsid w:val="000D5EAE"/>
    <w:rsid w:val="000D5FC0"/>
    <w:rsid w:val="000D5FC6"/>
    <w:rsid w:val="000D6011"/>
    <w:rsid w:val="000D64FD"/>
    <w:rsid w:val="000D655C"/>
    <w:rsid w:val="000D6856"/>
    <w:rsid w:val="000D6ED5"/>
    <w:rsid w:val="000D7000"/>
    <w:rsid w:val="000D722F"/>
    <w:rsid w:val="000D75B8"/>
    <w:rsid w:val="000D784C"/>
    <w:rsid w:val="000D7CEC"/>
    <w:rsid w:val="000D7D2E"/>
    <w:rsid w:val="000D7F49"/>
    <w:rsid w:val="000E02F5"/>
    <w:rsid w:val="000E0971"/>
    <w:rsid w:val="000E0C91"/>
    <w:rsid w:val="000E1225"/>
    <w:rsid w:val="000E12E1"/>
    <w:rsid w:val="000E13B8"/>
    <w:rsid w:val="000E14BE"/>
    <w:rsid w:val="000E15B4"/>
    <w:rsid w:val="000E18C4"/>
    <w:rsid w:val="000E1A76"/>
    <w:rsid w:val="000E1DF9"/>
    <w:rsid w:val="000E1EA3"/>
    <w:rsid w:val="000E2102"/>
    <w:rsid w:val="000E2374"/>
    <w:rsid w:val="000E23BF"/>
    <w:rsid w:val="000E2951"/>
    <w:rsid w:val="000E2ACE"/>
    <w:rsid w:val="000E2B48"/>
    <w:rsid w:val="000E2BBE"/>
    <w:rsid w:val="000E2CFD"/>
    <w:rsid w:val="000E3196"/>
    <w:rsid w:val="000E3220"/>
    <w:rsid w:val="000E327C"/>
    <w:rsid w:val="000E36DF"/>
    <w:rsid w:val="000E3805"/>
    <w:rsid w:val="000E3B05"/>
    <w:rsid w:val="000E3C77"/>
    <w:rsid w:val="000E3DE2"/>
    <w:rsid w:val="000E3EDE"/>
    <w:rsid w:val="000E3F1D"/>
    <w:rsid w:val="000E415B"/>
    <w:rsid w:val="000E4E05"/>
    <w:rsid w:val="000E511E"/>
    <w:rsid w:val="000E5817"/>
    <w:rsid w:val="000E5CD2"/>
    <w:rsid w:val="000E65A2"/>
    <w:rsid w:val="000E66BF"/>
    <w:rsid w:val="000E6719"/>
    <w:rsid w:val="000E6964"/>
    <w:rsid w:val="000E6A5E"/>
    <w:rsid w:val="000E6AE0"/>
    <w:rsid w:val="000E6B53"/>
    <w:rsid w:val="000E6B9B"/>
    <w:rsid w:val="000E6F72"/>
    <w:rsid w:val="000E73CD"/>
    <w:rsid w:val="000E74EA"/>
    <w:rsid w:val="000E7BFA"/>
    <w:rsid w:val="000E7FCE"/>
    <w:rsid w:val="000E7FD4"/>
    <w:rsid w:val="000F0029"/>
    <w:rsid w:val="000F0087"/>
    <w:rsid w:val="000F0427"/>
    <w:rsid w:val="000F0478"/>
    <w:rsid w:val="000F05E7"/>
    <w:rsid w:val="000F06AA"/>
    <w:rsid w:val="000F0A50"/>
    <w:rsid w:val="000F0B50"/>
    <w:rsid w:val="000F0B64"/>
    <w:rsid w:val="000F0F1B"/>
    <w:rsid w:val="000F0F5E"/>
    <w:rsid w:val="000F1212"/>
    <w:rsid w:val="000F156B"/>
    <w:rsid w:val="000F1905"/>
    <w:rsid w:val="000F1DC4"/>
    <w:rsid w:val="000F1DE9"/>
    <w:rsid w:val="000F224D"/>
    <w:rsid w:val="000F24E0"/>
    <w:rsid w:val="000F25C8"/>
    <w:rsid w:val="000F2607"/>
    <w:rsid w:val="000F2A0C"/>
    <w:rsid w:val="000F2B65"/>
    <w:rsid w:val="000F2C20"/>
    <w:rsid w:val="000F2E46"/>
    <w:rsid w:val="000F2FB7"/>
    <w:rsid w:val="000F3344"/>
    <w:rsid w:val="000F33C8"/>
    <w:rsid w:val="000F3A24"/>
    <w:rsid w:val="000F4D46"/>
    <w:rsid w:val="000F4D7C"/>
    <w:rsid w:val="000F5C4F"/>
    <w:rsid w:val="000F6144"/>
    <w:rsid w:val="000F6399"/>
    <w:rsid w:val="000F6583"/>
    <w:rsid w:val="000F660F"/>
    <w:rsid w:val="000F66DC"/>
    <w:rsid w:val="000F6FC6"/>
    <w:rsid w:val="000F75E1"/>
    <w:rsid w:val="000F7660"/>
    <w:rsid w:val="000F7C3A"/>
    <w:rsid w:val="00100239"/>
    <w:rsid w:val="001002A5"/>
    <w:rsid w:val="00100424"/>
    <w:rsid w:val="0010099D"/>
    <w:rsid w:val="00101030"/>
    <w:rsid w:val="001014C7"/>
    <w:rsid w:val="00101A5E"/>
    <w:rsid w:val="00101AC5"/>
    <w:rsid w:val="00101CB2"/>
    <w:rsid w:val="00101DBE"/>
    <w:rsid w:val="001022A7"/>
    <w:rsid w:val="001022AA"/>
    <w:rsid w:val="00102529"/>
    <w:rsid w:val="00102592"/>
    <w:rsid w:val="001028E5"/>
    <w:rsid w:val="001029F0"/>
    <w:rsid w:val="00102A00"/>
    <w:rsid w:val="00103703"/>
    <w:rsid w:val="00103D5E"/>
    <w:rsid w:val="00103F6A"/>
    <w:rsid w:val="001040B4"/>
    <w:rsid w:val="001040BF"/>
    <w:rsid w:val="001042C2"/>
    <w:rsid w:val="00104320"/>
    <w:rsid w:val="00104490"/>
    <w:rsid w:val="001046E4"/>
    <w:rsid w:val="00104A6F"/>
    <w:rsid w:val="00104B4C"/>
    <w:rsid w:val="00104D99"/>
    <w:rsid w:val="00104EA7"/>
    <w:rsid w:val="001052E4"/>
    <w:rsid w:val="00105711"/>
    <w:rsid w:val="00105A69"/>
    <w:rsid w:val="00105F87"/>
    <w:rsid w:val="00105FAD"/>
    <w:rsid w:val="001065A0"/>
    <w:rsid w:val="00106608"/>
    <w:rsid w:val="00106660"/>
    <w:rsid w:val="00106954"/>
    <w:rsid w:val="00106E1E"/>
    <w:rsid w:val="00107647"/>
    <w:rsid w:val="001077B4"/>
    <w:rsid w:val="00107B8B"/>
    <w:rsid w:val="00110603"/>
    <w:rsid w:val="001108DC"/>
    <w:rsid w:val="00110B1E"/>
    <w:rsid w:val="00110F33"/>
    <w:rsid w:val="001110F7"/>
    <w:rsid w:val="0011117D"/>
    <w:rsid w:val="0011155B"/>
    <w:rsid w:val="00111A4A"/>
    <w:rsid w:val="00111A6A"/>
    <w:rsid w:val="00111F12"/>
    <w:rsid w:val="0011255B"/>
    <w:rsid w:val="001125DF"/>
    <w:rsid w:val="0011268D"/>
    <w:rsid w:val="001127AA"/>
    <w:rsid w:val="00112C30"/>
    <w:rsid w:val="00112DD7"/>
    <w:rsid w:val="001131D6"/>
    <w:rsid w:val="0011331C"/>
    <w:rsid w:val="001135D5"/>
    <w:rsid w:val="001136F0"/>
    <w:rsid w:val="00113863"/>
    <w:rsid w:val="00113987"/>
    <w:rsid w:val="00114308"/>
    <w:rsid w:val="0011481B"/>
    <w:rsid w:val="001148A4"/>
    <w:rsid w:val="001148F5"/>
    <w:rsid w:val="00114DD3"/>
    <w:rsid w:val="001156AF"/>
    <w:rsid w:val="001156EA"/>
    <w:rsid w:val="001158DF"/>
    <w:rsid w:val="0011598D"/>
    <w:rsid w:val="00115A8D"/>
    <w:rsid w:val="00115AA8"/>
    <w:rsid w:val="00115D7E"/>
    <w:rsid w:val="00115EE4"/>
    <w:rsid w:val="0011643F"/>
    <w:rsid w:val="00116480"/>
    <w:rsid w:val="00116485"/>
    <w:rsid w:val="001169AB"/>
    <w:rsid w:val="00116C26"/>
    <w:rsid w:val="00116D97"/>
    <w:rsid w:val="00116E65"/>
    <w:rsid w:val="00116F84"/>
    <w:rsid w:val="00117092"/>
    <w:rsid w:val="001170BF"/>
    <w:rsid w:val="00117930"/>
    <w:rsid w:val="001179D0"/>
    <w:rsid w:val="001202C0"/>
    <w:rsid w:val="0012074A"/>
    <w:rsid w:val="0012124C"/>
    <w:rsid w:val="001212B6"/>
    <w:rsid w:val="00121428"/>
    <w:rsid w:val="001216FF"/>
    <w:rsid w:val="00121A5B"/>
    <w:rsid w:val="00121BF1"/>
    <w:rsid w:val="00121DEB"/>
    <w:rsid w:val="0012201D"/>
    <w:rsid w:val="001221C3"/>
    <w:rsid w:val="001227AC"/>
    <w:rsid w:val="001227E3"/>
    <w:rsid w:val="00122F31"/>
    <w:rsid w:val="001230A2"/>
    <w:rsid w:val="001230CB"/>
    <w:rsid w:val="0012322C"/>
    <w:rsid w:val="001232DF"/>
    <w:rsid w:val="00123534"/>
    <w:rsid w:val="00123552"/>
    <w:rsid w:val="0012361F"/>
    <w:rsid w:val="0012363B"/>
    <w:rsid w:val="001236CA"/>
    <w:rsid w:val="00123AB4"/>
    <w:rsid w:val="00124276"/>
    <w:rsid w:val="001242EF"/>
    <w:rsid w:val="0012454D"/>
    <w:rsid w:val="00124729"/>
    <w:rsid w:val="00124730"/>
    <w:rsid w:val="00124B7B"/>
    <w:rsid w:val="00124CCF"/>
    <w:rsid w:val="00125030"/>
    <w:rsid w:val="001250B0"/>
    <w:rsid w:val="00125395"/>
    <w:rsid w:val="001253B6"/>
    <w:rsid w:val="00125B59"/>
    <w:rsid w:val="00125C12"/>
    <w:rsid w:val="00125C37"/>
    <w:rsid w:val="00125D49"/>
    <w:rsid w:val="00125F1E"/>
    <w:rsid w:val="001261FB"/>
    <w:rsid w:val="0012681B"/>
    <w:rsid w:val="001270A5"/>
    <w:rsid w:val="0012711E"/>
    <w:rsid w:val="001274CC"/>
    <w:rsid w:val="00127527"/>
    <w:rsid w:val="001279A7"/>
    <w:rsid w:val="00127A20"/>
    <w:rsid w:val="00127A8B"/>
    <w:rsid w:val="0013012B"/>
    <w:rsid w:val="00130242"/>
    <w:rsid w:val="001303E4"/>
    <w:rsid w:val="001304C0"/>
    <w:rsid w:val="001305BD"/>
    <w:rsid w:val="00130690"/>
    <w:rsid w:val="0013069C"/>
    <w:rsid w:val="00130996"/>
    <w:rsid w:val="00130A30"/>
    <w:rsid w:val="00130A65"/>
    <w:rsid w:val="00130DE9"/>
    <w:rsid w:val="00131351"/>
    <w:rsid w:val="001314BC"/>
    <w:rsid w:val="001317D3"/>
    <w:rsid w:val="001318C2"/>
    <w:rsid w:val="00131BA2"/>
    <w:rsid w:val="001320BF"/>
    <w:rsid w:val="001320D5"/>
    <w:rsid w:val="001323BC"/>
    <w:rsid w:val="00132606"/>
    <w:rsid w:val="001326DD"/>
    <w:rsid w:val="00132B20"/>
    <w:rsid w:val="00132DB3"/>
    <w:rsid w:val="00132DE7"/>
    <w:rsid w:val="00132F89"/>
    <w:rsid w:val="0013390E"/>
    <w:rsid w:val="00133967"/>
    <w:rsid w:val="00134133"/>
    <w:rsid w:val="0013416D"/>
    <w:rsid w:val="00134220"/>
    <w:rsid w:val="00134418"/>
    <w:rsid w:val="00134447"/>
    <w:rsid w:val="0013477E"/>
    <w:rsid w:val="00134BE5"/>
    <w:rsid w:val="00134D44"/>
    <w:rsid w:val="00135297"/>
    <w:rsid w:val="0013538D"/>
    <w:rsid w:val="00135425"/>
    <w:rsid w:val="001356BD"/>
    <w:rsid w:val="00135E5A"/>
    <w:rsid w:val="00135FD0"/>
    <w:rsid w:val="00136162"/>
    <w:rsid w:val="00136585"/>
    <w:rsid w:val="0013661F"/>
    <w:rsid w:val="0013675D"/>
    <w:rsid w:val="001367BA"/>
    <w:rsid w:val="001368AE"/>
    <w:rsid w:val="00136EB5"/>
    <w:rsid w:val="00137798"/>
    <w:rsid w:val="00137870"/>
    <w:rsid w:val="00137CC3"/>
    <w:rsid w:val="00137E71"/>
    <w:rsid w:val="00137FD9"/>
    <w:rsid w:val="0014000C"/>
    <w:rsid w:val="001403A2"/>
    <w:rsid w:val="001404FD"/>
    <w:rsid w:val="001406AF"/>
    <w:rsid w:val="0014094A"/>
    <w:rsid w:val="001409C4"/>
    <w:rsid w:val="00140BA7"/>
    <w:rsid w:val="00140BC6"/>
    <w:rsid w:val="00140CCC"/>
    <w:rsid w:val="00140E65"/>
    <w:rsid w:val="00141211"/>
    <w:rsid w:val="001412D1"/>
    <w:rsid w:val="0014130D"/>
    <w:rsid w:val="00141489"/>
    <w:rsid w:val="00141783"/>
    <w:rsid w:val="00142267"/>
    <w:rsid w:val="001423E3"/>
    <w:rsid w:val="00142689"/>
    <w:rsid w:val="00142A1D"/>
    <w:rsid w:val="00142EAD"/>
    <w:rsid w:val="00142ECB"/>
    <w:rsid w:val="0014363B"/>
    <w:rsid w:val="001436AC"/>
    <w:rsid w:val="0014374E"/>
    <w:rsid w:val="00143D13"/>
    <w:rsid w:val="001448B5"/>
    <w:rsid w:val="00144D35"/>
    <w:rsid w:val="00144F1D"/>
    <w:rsid w:val="00144F52"/>
    <w:rsid w:val="00145735"/>
    <w:rsid w:val="001458E2"/>
    <w:rsid w:val="00145BC5"/>
    <w:rsid w:val="00145FDF"/>
    <w:rsid w:val="001461D6"/>
    <w:rsid w:val="00146693"/>
    <w:rsid w:val="001467B5"/>
    <w:rsid w:val="00146885"/>
    <w:rsid w:val="00146DFF"/>
    <w:rsid w:val="00146FFA"/>
    <w:rsid w:val="001474E3"/>
    <w:rsid w:val="001475EA"/>
    <w:rsid w:val="00147A54"/>
    <w:rsid w:val="00147CFF"/>
    <w:rsid w:val="00147EE4"/>
    <w:rsid w:val="00150093"/>
    <w:rsid w:val="001504F5"/>
    <w:rsid w:val="00150884"/>
    <w:rsid w:val="00150A5E"/>
    <w:rsid w:val="00150BC3"/>
    <w:rsid w:val="0015106E"/>
    <w:rsid w:val="001510B7"/>
    <w:rsid w:val="001515F3"/>
    <w:rsid w:val="001515F6"/>
    <w:rsid w:val="00151640"/>
    <w:rsid w:val="001517BD"/>
    <w:rsid w:val="00151871"/>
    <w:rsid w:val="00151E04"/>
    <w:rsid w:val="00152014"/>
    <w:rsid w:val="00152F89"/>
    <w:rsid w:val="00153119"/>
    <w:rsid w:val="001533B8"/>
    <w:rsid w:val="00153480"/>
    <w:rsid w:val="001535D2"/>
    <w:rsid w:val="001538FA"/>
    <w:rsid w:val="00153CA5"/>
    <w:rsid w:val="00153DB5"/>
    <w:rsid w:val="00154407"/>
    <w:rsid w:val="00154E77"/>
    <w:rsid w:val="00155109"/>
    <w:rsid w:val="001554EF"/>
    <w:rsid w:val="00155BD5"/>
    <w:rsid w:val="0015673A"/>
    <w:rsid w:val="001574B5"/>
    <w:rsid w:val="0015752E"/>
    <w:rsid w:val="0015770F"/>
    <w:rsid w:val="00157BE9"/>
    <w:rsid w:val="00157E20"/>
    <w:rsid w:val="00157FB3"/>
    <w:rsid w:val="00160036"/>
    <w:rsid w:val="0016016F"/>
    <w:rsid w:val="00160198"/>
    <w:rsid w:val="001602E1"/>
    <w:rsid w:val="00160407"/>
    <w:rsid w:val="00160600"/>
    <w:rsid w:val="00160801"/>
    <w:rsid w:val="0016084B"/>
    <w:rsid w:val="001609B6"/>
    <w:rsid w:val="00160EFF"/>
    <w:rsid w:val="001612CD"/>
    <w:rsid w:val="00161886"/>
    <w:rsid w:val="00161A70"/>
    <w:rsid w:val="00161C7F"/>
    <w:rsid w:val="00161F11"/>
    <w:rsid w:val="001624FC"/>
    <w:rsid w:val="0016257B"/>
    <w:rsid w:val="001625D1"/>
    <w:rsid w:val="0016264F"/>
    <w:rsid w:val="00162C91"/>
    <w:rsid w:val="0016366A"/>
    <w:rsid w:val="0016381B"/>
    <w:rsid w:val="001638E1"/>
    <w:rsid w:val="00163C60"/>
    <w:rsid w:val="0016411F"/>
    <w:rsid w:val="0016422B"/>
    <w:rsid w:val="00164ABE"/>
    <w:rsid w:val="00164DDA"/>
    <w:rsid w:val="0016527E"/>
    <w:rsid w:val="001653B8"/>
    <w:rsid w:val="00165464"/>
    <w:rsid w:val="0016595F"/>
    <w:rsid w:val="00165F45"/>
    <w:rsid w:val="00165FEC"/>
    <w:rsid w:val="0016602B"/>
    <w:rsid w:val="0016626C"/>
    <w:rsid w:val="00166335"/>
    <w:rsid w:val="001665B7"/>
    <w:rsid w:val="00166656"/>
    <w:rsid w:val="00166683"/>
    <w:rsid w:val="00166881"/>
    <w:rsid w:val="00166E43"/>
    <w:rsid w:val="001673F0"/>
    <w:rsid w:val="001676CA"/>
    <w:rsid w:val="00167837"/>
    <w:rsid w:val="00167A7E"/>
    <w:rsid w:val="00167C14"/>
    <w:rsid w:val="00171193"/>
    <w:rsid w:val="00171468"/>
    <w:rsid w:val="001715BB"/>
    <w:rsid w:val="00171813"/>
    <w:rsid w:val="00171818"/>
    <w:rsid w:val="00171E14"/>
    <w:rsid w:val="00171F7D"/>
    <w:rsid w:val="00171FD2"/>
    <w:rsid w:val="001720D5"/>
    <w:rsid w:val="0017248D"/>
    <w:rsid w:val="001727B6"/>
    <w:rsid w:val="00172B16"/>
    <w:rsid w:val="001733D1"/>
    <w:rsid w:val="00173626"/>
    <w:rsid w:val="00173896"/>
    <w:rsid w:val="00173A34"/>
    <w:rsid w:val="00173B15"/>
    <w:rsid w:val="00173FF5"/>
    <w:rsid w:val="001743DB"/>
    <w:rsid w:val="0017480B"/>
    <w:rsid w:val="00174B7C"/>
    <w:rsid w:val="00174F40"/>
    <w:rsid w:val="00175244"/>
    <w:rsid w:val="0017534C"/>
    <w:rsid w:val="00175496"/>
    <w:rsid w:val="00175585"/>
    <w:rsid w:val="0017590B"/>
    <w:rsid w:val="00175FC3"/>
    <w:rsid w:val="0017614A"/>
    <w:rsid w:val="00176157"/>
    <w:rsid w:val="00176327"/>
    <w:rsid w:val="00176482"/>
    <w:rsid w:val="00176535"/>
    <w:rsid w:val="00176CF7"/>
    <w:rsid w:val="00176EE7"/>
    <w:rsid w:val="00177364"/>
    <w:rsid w:val="00177399"/>
    <w:rsid w:val="001776B8"/>
    <w:rsid w:val="00177772"/>
    <w:rsid w:val="001777D9"/>
    <w:rsid w:val="0017798E"/>
    <w:rsid w:val="00180085"/>
    <w:rsid w:val="00180110"/>
    <w:rsid w:val="0018031C"/>
    <w:rsid w:val="001804B3"/>
    <w:rsid w:val="00180B44"/>
    <w:rsid w:val="001812DC"/>
    <w:rsid w:val="001814DC"/>
    <w:rsid w:val="0018177B"/>
    <w:rsid w:val="001817CD"/>
    <w:rsid w:val="00181946"/>
    <w:rsid w:val="00181CDA"/>
    <w:rsid w:val="00182335"/>
    <w:rsid w:val="0018235E"/>
    <w:rsid w:val="001826FC"/>
    <w:rsid w:val="0018289D"/>
    <w:rsid w:val="00182924"/>
    <w:rsid w:val="00182B25"/>
    <w:rsid w:val="001832FB"/>
    <w:rsid w:val="00183B69"/>
    <w:rsid w:val="00183C1C"/>
    <w:rsid w:val="00183D22"/>
    <w:rsid w:val="00183D41"/>
    <w:rsid w:val="00183DF3"/>
    <w:rsid w:val="001841B7"/>
    <w:rsid w:val="001842F8"/>
    <w:rsid w:val="00184851"/>
    <w:rsid w:val="001849F3"/>
    <w:rsid w:val="00184B82"/>
    <w:rsid w:val="00184EE4"/>
    <w:rsid w:val="00184F24"/>
    <w:rsid w:val="001855F6"/>
    <w:rsid w:val="00185844"/>
    <w:rsid w:val="00185879"/>
    <w:rsid w:val="00185B92"/>
    <w:rsid w:val="00185BEC"/>
    <w:rsid w:val="00185C27"/>
    <w:rsid w:val="00185E6D"/>
    <w:rsid w:val="00185FCB"/>
    <w:rsid w:val="001860AD"/>
    <w:rsid w:val="00186136"/>
    <w:rsid w:val="001862A6"/>
    <w:rsid w:val="001868F3"/>
    <w:rsid w:val="00187271"/>
    <w:rsid w:val="001875E9"/>
    <w:rsid w:val="0018768C"/>
    <w:rsid w:val="00187808"/>
    <w:rsid w:val="0018780B"/>
    <w:rsid w:val="00187AA6"/>
    <w:rsid w:val="00187B6E"/>
    <w:rsid w:val="00187C2F"/>
    <w:rsid w:val="00187E2E"/>
    <w:rsid w:val="0019028E"/>
    <w:rsid w:val="00190801"/>
    <w:rsid w:val="001908A9"/>
    <w:rsid w:val="00190993"/>
    <w:rsid w:val="001914FA"/>
    <w:rsid w:val="0019171C"/>
    <w:rsid w:val="0019179C"/>
    <w:rsid w:val="00191A6A"/>
    <w:rsid w:val="00191D1D"/>
    <w:rsid w:val="00191DE8"/>
    <w:rsid w:val="0019216F"/>
    <w:rsid w:val="00192246"/>
    <w:rsid w:val="0019258E"/>
    <w:rsid w:val="00192625"/>
    <w:rsid w:val="001926BF"/>
    <w:rsid w:val="0019283C"/>
    <w:rsid w:val="00192A72"/>
    <w:rsid w:val="00192BA0"/>
    <w:rsid w:val="00192D57"/>
    <w:rsid w:val="00192F6D"/>
    <w:rsid w:val="00193147"/>
    <w:rsid w:val="00193150"/>
    <w:rsid w:val="001935EC"/>
    <w:rsid w:val="0019367A"/>
    <w:rsid w:val="001937F0"/>
    <w:rsid w:val="00193858"/>
    <w:rsid w:val="00194344"/>
    <w:rsid w:val="001944BD"/>
    <w:rsid w:val="00194D22"/>
    <w:rsid w:val="00194D42"/>
    <w:rsid w:val="00194E5F"/>
    <w:rsid w:val="00195233"/>
    <w:rsid w:val="001952A7"/>
    <w:rsid w:val="00195332"/>
    <w:rsid w:val="00195CB7"/>
    <w:rsid w:val="00195D5D"/>
    <w:rsid w:val="00195F2C"/>
    <w:rsid w:val="00196038"/>
    <w:rsid w:val="00196519"/>
    <w:rsid w:val="00196738"/>
    <w:rsid w:val="0019694A"/>
    <w:rsid w:val="00196A6B"/>
    <w:rsid w:val="00196D49"/>
    <w:rsid w:val="00196E7B"/>
    <w:rsid w:val="00197152"/>
    <w:rsid w:val="00197172"/>
    <w:rsid w:val="0019719D"/>
    <w:rsid w:val="00197303"/>
    <w:rsid w:val="001977A7"/>
    <w:rsid w:val="001977BA"/>
    <w:rsid w:val="001977BB"/>
    <w:rsid w:val="001979E5"/>
    <w:rsid w:val="00197EFA"/>
    <w:rsid w:val="001A02F5"/>
    <w:rsid w:val="001A04FC"/>
    <w:rsid w:val="001A0DB2"/>
    <w:rsid w:val="001A0E10"/>
    <w:rsid w:val="001A17EA"/>
    <w:rsid w:val="001A1D17"/>
    <w:rsid w:val="001A1F9F"/>
    <w:rsid w:val="001A20FC"/>
    <w:rsid w:val="001A22AA"/>
    <w:rsid w:val="001A2607"/>
    <w:rsid w:val="001A26D5"/>
    <w:rsid w:val="001A2CB0"/>
    <w:rsid w:val="001A2DD1"/>
    <w:rsid w:val="001A3633"/>
    <w:rsid w:val="001A3976"/>
    <w:rsid w:val="001A41EB"/>
    <w:rsid w:val="001A4206"/>
    <w:rsid w:val="001A437A"/>
    <w:rsid w:val="001A43D0"/>
    <w:rsid w:val="001A44DD"/>
    <w:rsid w:val="001A45B0"/>
    <w:rsid w:val="001A48C1"/>
    <w:rsid w:val="001A4B45"/>
    <w:rsid w:val="001A4BAF"/>
    <w:rsid w:val="001A4C66"/>
    <w:rsid w:val="001A4D2F"/>
    <w:rsid w:val="001A4DC4"/>
    <w:rsid w:val="001A4FEA"/>
    <w:rsid w:val="001A5370"/>
    <w:rsid w:val="001A54BE"/>
    <w:rsid w:val="001A633A"/>
    <w:rsid w:val="001A66FD"/>
    <w:rsid w:val="001A68DB"/>
    <w:rsid w:val="001A6AE4"/>
    <w:rsid w:val="001A6C19"/>
    <w:rsid w:val="001A71CA"/>
    <w:rsid w:val="001A7A18"/>
    <w:rsid w:val="001A7A94"/>
    <w:rsid w:val="001A7CB3"/>
    <w:rsid w:val="001A7EB9"/>
    <w:rsid w:val="001A7F8E"/>
    <w:rsid w:val="001B029F"/>
    <w:rsid w:val="001B09C6"/>
    <w:rsid w:val="001B0D81"/>
    <w:rsid w:val="001B0E0D"/>
    <w:rsid w:val="001B0E63"/>
    <w:rsid w:val="001B1565"/>
    <w:rsid w:val="001B166D"/>
    <w:rsid w:val="001B1C7E"/>
    <w:rsid w:val="001B1CA9"/>
    <w:rsid w:val="001B1D5D"/>
    <w:rsid w:val="001B2031"/>
    <w:rsid w:val="001B23C3"/>
    <w:rsid w:val="001B26D3"/>
    <w:rsid w:val="001B271E"/>
    <w:rsid w:val="001B276E"/>
    <w:rsid w:val="001B28B5"/>
    <w:rsid w:val="001B28F9"/>
    <w:rsid w:val="001B2975"/>
    <w:rsid w:val="001B29B3"/>
    <w:rsid w:val="001B2A64"/>
    <w:rsid w:val="001B2ADD"/>
    <w:rsid w:val="001B2C8D"/>
    <w:rsid w:val="001B2E1D"/>
    <w:rsid w:val="001B3056"/>
    <w:rsid w:val="001B30F3"/>
    <w:rsid w:val="001B3754"/>
    <w:rsid w:val="001B3B0B"/>
    <w:rsid w:val="001B3F4A"/>
    <w:rsid w:val="001B3F63"/>
    <w:rsid w:val="001B41D9"/>
    <w:rsid w:val="001B43C4"/>
    <w:rsid w:val="001B43F9"/>
    <w:rsid w:val="001B4B65"/>
    <w:rsid w:val="001B4C41"/>
    <w:rsid w:val="001B5000"/>
    <w:rsid w:val="001B55C7"/>
    <w:rsid w:val="001B5E16"/>
    <w:rsid w:val="001B5E6C"/>
    <w:rsid w:val="001B5EFB"/>
    <w:rsid w:val="001B6398"/>
    <w:rsid w:val="001B65FF"/>
    <w:rsid w:val="001B6636"/>
    <w:rsid w:val="001B69BF"/>
    <w:rsid w:val="001B6C9B"/>
    <w:rsid w:val="001B6E92"/>
    <w:rsid w:val="001B6F1A"/>
    <w:rsid w:val="001B6F53"/>
    <w:rsid w:val="001B72F4"/>
    <w:rsid w:val="001B7464"/>
    <w:rsid w:val="001B76F4"/>
    <w:rsid w:val="001B77BF"/>
    <w:rsid w:val="001B7DB6"/>
    <w:rsid w:val="001B7E65"/>
    <w:rsid w:val="001B7E88"/>
    <w:rsid w:val="001C02E3"/>
    <w:rsid w:val="001C08A9"/>
    <w:rsid w:val="001C0AB9"/>
    <w:rsid w:val="001C0E31"/>
    <w:rsid w:val="001C0E6C"/>
    <w:rsid w:val="001C0EC1"/>
    <w:rsid w:val="001C0FC7"/>
    <w:rsid w:val="001C1012"/>
    <w:rsid w:val="001C1023"/>
    <w:rsid w:val="001C106F"/>
    <w:rsid w:val="001C10F1"/>
    <w:rsid w:val="001C117D"/>
    <w:rsid w:val="001C122D"/>
    <w:rsid w:val="001C12B2"/>
    <w:rsid w:val="001C1330"/>
    <w:rsid w:val="001C1566"/>
    <w:rsid w:val="001C15D9"/>
    <w:rsid w:val="001C17CA"/>
    <w:rsid w:val="001C1E7A"/>
    <w:rsid w:val="001C1F91"/>
    <w:rsid w:val="001C1F94"/>
    <w:rsid w:val="001C21DB"/>
    <w:rsid w:val="001C220D"/>
    <w:rsid w:val="001C225F"/>
    <w:rsid w:val="001C2286"/>
    <w:rsid w:val="001C268A"/>
    <w:rsid w:val="001C287B"/>
    <w:rsid w:val="001C2B01"/>
    <w:rsid w:val="001C308D"/>
    <w:rsid w:val="001C31F5"/>
    <w:rsid w:val="001C32F5"/>
    <w:rsid w:val="001C37FF"/>
    <w:rsid w:val="001C4141"/>
    <w:rsid w:val="001C4193"/>
    <w:rsid w:val="001C4227"/>
    <w:rsid w:val="001C4944"/>
    <w:rsid w:val="001C4DB6"/>
    <w:rsid w:val="001C4E0C"/>
    <w:rsid w:val="001C4FF0"/>
    <w:rsid w:val="001C51B1"/>
    <w:rsid w:val="001C52BF"/>
    <w:rsid w:val="001C5395"/>
    <w:rsid w:val="001C5697"/>
    <w:rsid w:val="001C5904"/>
    <w:rsid w:val="001C5DD7"/>
    <w:rsid w:val="001C6182"/>
    <w:rsid w:val="001C677D"/>
    <w:rsid w:val="001C67B0"/>
    <w:rsid w:val="001C6B40"/>
    <w:rsid w:val="001C6C2F"/>
    <w:rsid w:val="001C743A"/>
    <w:rsid w:val="001C7A85"/>
    <w:rsid w:val="001C7AE7"/>
    <w:rsid w:val="001D0151"/>
    <w:rsid w:val="001D03A0"/>
    <w:rsid w:val="001D0465"/>
    <w:rsid w:val="001D06FC"/>
    <w:rsid w:val="001D0A5D"/>
    <w:rsid w:val="001D0D81"/>
    <w:rsid w:val="001D0D8E"/>
    <w:rsid w:val="001D0F0C"/>
    <w:rsid w:val="001D1059"/>
    <w:rsid w:val="001D10DA"/>
    <w:rsid w:val="001D1509"/>
    <w:rsid w:val="001D1564"/>
    <w:rsid w:val="001D1A70"/>
    <w:rsid w:val="001D1AF1"/>
    <w:rsid w:val="001D1C4A"/>
    <w:rsid w:val="001D1FD7"/>
    <w:rsid w:val="001D22C5"/>
    <w:rsid w:val="001D244E"/>
    <w:rsid w:val="001D246C"/>
    <w:rsid w:val="001D24E7"/>
    <w:rsid w:val="001D25F8"/>
    <w:rsid w:val="001D26E4"/>
    <w:rsid w:val="001D27FD"/>
    <w:rsid w:val="001D299F"/>
    <w:rsid w:val="001D2A2D"/>
    <w:rsid w:val="001D2A82"/>
    <w:rsid w:val="001D2A8B"/>
    <w:rsid w:val="001D2C04"/>
    <w:rsid w:val="001D2DC7"/>
    <w:rsid w:val="001D2EA7"/>
    <w:rsid w:val="001D31BF"/>
    <w:rsid w:val="001D3259"/>
    <w:rsid w:val="001D330C"/>
    <w:rsid w:val="001D3454"/>
    <w:rsid w:val="001D397D"/>
    <w:rsid w:val="001D3A4E"/>
    <w:rsid w:val="001D3B50"/>
    <w:rsid w:val="001D3C7E"/>
    <w:rsid w:val="001D3E14"/>
    <w:rsid w:val="001D432F"/>
    <w:rsid w:val="001D4731"/>
    <w:rsid w:val="001D4FDA"/>
    <w:rsid w:val="001D53FA"/>
    <w:rsid w:val="001D5560"/>
    <w:rsid w:val="001D5596"/>
    <w:rsid w:val="001D569B"/>
    <w:rsid w:val="001D5863"/>
    <w:rsid w:val="001D5A67"/>
    <w:rsid w:val="001D5B54"/>
    <w:rsid w:val="001D5BE5"/>
    <w:rsid w:val="001D5EC8"/>
    <w:rsid w:val="001D609C"/>
    <w:rsid w:val="001D60E8"/>
    <w:rsid w:val="001D64CD"/>
    <w:rsid w:val="001D6621"/>
    <w:rsid w:val="001D66B0"/>
    <w:rsid w:val="001D6ABA"/>
    <w:rsid w:val="001D6DFD"/>
    <w:rsid w:val="001D6EC2"/>
    <w:rsid w:val="001D70FF"/>
    <w:rsid w:val="001D7349"/>
    <w:rsid w:val="001D7DCA"/>
    <w:rsid w:val="001D7F4F"/>
    <w:rsid w:val="001E03F7"/>
    <w:rsid w:val="001E05AC"/>
    <w:rsid w:val="001E05E3"/>
    <w:rsid w:val="001E0770"/>
    <w:rsid w:val="001E0804"/>
    <w:rsid w:val="001E0834"/>
    <w:rsid w:val="001E0AA6"/>
    <w:rsid w:val="001E0C05"/>
    <w:rsid w:val="001E0DEE"/>
    <w:rsid w:val="001E0EA3"/>
    <w:rsid w:val="001E11CF"/>
    <w:rsid w:val="001E1689"/>
    <w:rsid w:val="001E191F"/>
    <w:rsid w:val="001E19A9"/>
    <w:rsid w:val="001E1CE3"/>
    <w:rsid w:val="001E23C4"/>
    <w:rsid w:val="001E23EB"/>
    <w:rsid w:val="001E24EB"/>
    <w:rsid w:val="001E28A4"/>
    <w:rsid w:val="001E2DF3"/>
    <w:rsid w:val="001E2E1B"/>
    <w:rsid w:val="001E3031"/>
    <w:rsid w:val="001E35DE"/>
    <w:rsid w:val="001E3744"/>
    <w:rsid w:val="001E377A"/>
    <w:rsid w:val="001E388F"/>
    <w:rsid w:val="001E43AB"/>
    <w:rsid w:val="001E4453"/>
    <w:rsid w:val="001E46CE"/>
    <w:rsid w:val="001E4995"/>
    <w:rsid w:val="001E5417"/>
    <w:rsid w:val="001E566D"/>
    <w:rsid w:val="001E5DDF"/>
    <w:rsid w:val="001E5E33"/>
    <w:rsid w:val="001E642B"/>
    <w:rsid w:val="001E6490"/>
    <w:rsid w:val="001E672D"/>
    <w:rsid w:val="001E6763"/>
    <w:rsid w:val="001E6C1D"/>
    <w:rsid w:val="001E6CF7"/>
    <w:rsid w:val="001E6D57"/>
    <w:rsid w:val="001E7296"/>
    <w:rsid w:val="001E7452"/>
    <w:rsid w:val="001E7894"/>
    <w:rsid w:val="001E7977"/>
    <w:rsid w:val="001E7A42"/>
    <w:rsid w:val="001F03DE"/>
    <w:rsid w:val="001F043D"/>
    <w:rsid w:val="001F07E9"/>
    <w:rsid w:val="001F08E8"/>
    <w:rsid w:val="001F09DC"/>
    <w:rsid w:val="001F0BFF"/>
    <w:rsid w:val="001F12E1"/>
    <w:rsid w:val="001F132E"/>
    <w:rsid w:val="001F1775"/>
    <w:rsid w:val="001F186C"/>
    <w:rsid w:val="001F194E"/>
    <w:rsid w:val="001F1C67"/>
    <w:rsid w:val="001F1D61"/>
    <w:rsid w:val="001F1EEE"/>
    <w:rsid w:val="001F1F4C"/>
    <w:rsid w:val="001F22C9"/>
    <w:rsid w:val="001F2700"/>
    <w:rsid w:val="001F2CC0"/>
    <w:rsid w:val="001F2DBF"/>
    <w:rsid w:val="001F31C3"/>
    <w:rsid w:val="001F37D3"/>
    <w:rsid w:val="001F386F"/>
    <w:rsid w:val="001F389E"/>
    <w:rsid w:val="001F3F98"/>
    <w:rsid w:val="001F412B"/>
    <w:rsid w:val="001F4276"/>
    <w:rsid w:val="001F43AD"/>
    <w:rsid w:val="001F43E6"/>
    <w:rsid w:val="001F451C"/>
    <w:rsid w:val="001F4669"/>
    <w:rsid w:val="001F4E31"/>
    <w:rsid w:val="001F4FC6"/>
    <w:rsid w:val="001F591E"/>
    <w:rsid w:val="001F5B26"/>
    <w:rsid w:val="001F5FFD"/>
    <w:rsid w:val="001F6240"/>
    <w:rsid w:val="001F6709"/>
    <w:rsid w:val="001F6865"/>
    <w:rsid w:val="001F71E1"/>
    <w:rsid w:val="001F7524"/>
    <w:rsid w:val="001F76AC"/>
    <w:rsid w:val="001F7739"/>
    <w:rsid w:val="001F776A"/>
    <w:rsid w:val="001F7822"/>
    <w:rsid w:val="001F7A1D"/>
    <w:rsid w:val="001F7B55"/>
    <w:rsid w:val="001F7CF6"/>
    <w:rsid w:val="00200138"/>
    <w:rsid w:val="00200140"/>
    <w:rsid w:val="0020016C"/>
    <w:rsid w:val="002001E7"/>
    <w:rsid w:val="00200212"/>
    <w:rsid w:val="00200629"/>
    <w:rsid w:val="00200AED"/>
    <w:rsid w:val="00200E05"/>
    <w:rsid w:val="00200E85"/>
    <w:rsid w:val="00200F89"/>
    <w:rsid w:val="00200FB5"/>
    <w:rsid w:val="002014CF"/>
    <w:rsid w:val="002014E4"/>
    <w:rsid w:val="00201BBC"/>
    <w:rsid w:val="002021A1"/>
    <w:rsid w:val="0020228A"/>
    <w:rsid w:val="002022A0"/>
    <w:rsid w:val="00202470"/>
    <w:rsid w:val="0020251E"/>
    <w:rsid w:val="002025B9"/>
    <w:rsid w:val="00202643"/>
    <w:rsid w:val="0020272A"/>
    <w:rsid w:val="002029F6"/>
    <w:rsid w:val="00202D44"/>
    <w:rsid w:val="00202F86"/>
    <w:rsid w:val="00203EA2"/>
    <w:rsid w:val="00204107"/>
    <w:rsid w:val="0020438D"/>
    <w:rsid w:val="002043B2"/>
    <w:rsid w:val="002044C9"/>
    <w:rsid w:val="002046BC"/>
    <w:rsid w:val="0020480B"/>
    <w:rsid w:val="00204D4D"/>
    <w:rsid w:val="002053CF"/>
    <w:rsid w:val="002053D4"/>
    <w:rsid w:val="002055A9"/>
    <w:rsid w:val="00205A6E"/>
    <w:rsid w:val="00205E55"/>
    <w:rsid w:val="00206097"/>
    <w:rsid w:val="002062C3"/>
    <w:rsid w:val="0020657D"/>
    <w:rsid w:val="00206BE7"/>
    <w:rsid w:val="002073F2"/>
    <w:rsid w:val="002077CC"/>
    <w:rsid w:val="00207817"/>
    <w:rsid w:val="002078EA"/>
    <w:rsid w:val="00207AEA"/>
    <w:rsid w:val="0021019C"/>
    <w:rsid w:val="002101E2"/>
    <w:rsid w:val="002104F6"/>
    <w:rsid w:val="002106DA"/>
    <w:rsid w:val="00210792"/>
    <w:rsid w:val="0021088E"/>
    <w:rsid w:val="002109E8"/>
    <w:rsid w:val="00210B82"/>
    <w:rsid w:val="00210EE7"/>
    <w:rsid w:val="00210FB6"/>
    <w:rsid w:val="0021118A"/>
    <w:rsid w:val="00211851"/>
    <w:rsid w:val="00211D85"/>
    <w:rsid w:val="00211FFF"/>
    <w:rsid w:val="00212025"/>
    <w:rsid w:val="002121ED"/>
    <w:rsid w:val="002124C7"/>
    <w:rsid w:val="00212735"/>
    <w:rsid w:val="0021298D"/>
    <w:rsid w:val="00212AC8"/>
    <w:rsid w:val="00212C29"/>
    <w:rsid w:val="00212D16"/>
    <w:rsid w:val="00212DD5"/>
    <w:rsid w:val="00213060"/>
    <w:rsid w:val="0021330D"/>
    <w:rsid w:val="0021355A"/>
    <w:rsid w:val="00213772"/>
    <w:rsid w:val="00213B0E"/>
    <w:rsid w:val="002140D7"/>
    <w:rsid w:val="0021427B"/>
    <w:rsid w:val="002142A9"/>
    <w:rsid w:val="00215228"/>
    <w:rsid w:val="00215314"/>
    <w:rsid w:val="0021543F"/>
    <w:rsid w:val="0021567A"/>
    <w:rsid w:val="002157E5"/>
    <w:rsid w:val="00215AED"/>
    <w:rsid w:val="00215B22"/>
    <w:rsid w:val="00215D68"/>
    <w:rsid w:val="00215DB1"/>
    <w:rsid w:val="00215E6A"/>
    <w:rsid w:val="00216109"/>
    <w:rsid w:val="002161E0"/>
    <w:rsid w:val="00216227"/>
    <w:rsid w:val="00216378"/>
    <w:rsid w:val="0021655A"/>
    <w:rsid w:val="002165F6"/>
    <w:rsid w:val="00216864"/>
    <w:rsid w:val="00216C6D"/>
    <w:rsid w:val="00216CE8"/>
    <w:rsid w:val="00216E0C"/>
    <w:rsid w:val="00216ECB"/>
    <w:rsid w:val="00217128"/>
    <w:rsid w:val="0021794B"/>
    <w:rsid w:val="002179C7"/>
    <w:rsid w:val="00217B35"/>
    <w:rsid w:val="00217C6A"/>
    <w:rsid w:val="002206D4"/>
    <w:rsid w:val="00220749"/>
    <w:rsid w:val="00220960"/>
    <w:rsid w:val="002209D3"/>
    <w:rsid w:val="00220DAD"/>
    <w:rsid w:val="00221232"/>
    <w:rsid w:val="00221294"/>
    <w:rsid w:val="0022155C"/>
    <w:rsid w:val="002215BB"/>
    <w:rsid w:val="0022173B"/>
    <w:rsid w:val="00221EA8"/>
    <w:rsid w:val="0022235B"/>
    <w:rsid w:val="00222960"/>
    <w:rsid w:val="00222C04"/>
    <w:rsid w:val="00222D9D"/>
    <w:rsid w:val="002230CA"/>
    <w:rsid w:val="00223678"/>
    <w:rsid w:val="00223CF5"/>
    <w:rsid w:val="00223FB7"/>
    <w:rsid w:val="0022412E"/>
    <w:rsid w:val="00224167"/>
    <w:rsid w:val="0022422C"/>
    <w:rsid w:val="0022442A"/>
    <w:rsid w:val="00224841"/>
    <w:rsid w:val="00224B1B"/>
    <w:rsid w:val="00224B6C"/>
    <w:rsid w:val="00224BA2"/>
    <w:rsid w:val="00224BBD"/>
    <w:rsid w:val="00224D8B"/>
    <w:rsid w:val="00225366"/>
    <w:rsid w:val="002254E2"/>
    <w:rsid w:val="002257A1"/>
    <w:rsid w:val="002259B0"/>
    <w:rsid w:val="00225F45"/>
    <w:rsid w:val="00226362"/>
    <w:rsid w:val="002264E5"/>
    <w:rsid w:val="00226530"/>
    <w:rsid w:val="0022668B"/>
    <w:rsid w:val="0022668C"/>
    <w:rsid w:val="002266BB"/>
    <w:rsid w:val="002267BF"/>
    <w:rsid w:val="00226FD2"/>
    <w:rsid w:val="0022724E"/>
    <w:rsid w:val="00227539"/>
    <w:rsid w:val="00227A5E"/>
    <w:rsid w:val="00227F64"/>
    <w:rsid w:val="0023032B"/>
    <w:rsid w:val="0023040F"/>
    <w:rsid w:val="002305CD"/>
    <w:rsid w:val="00230666"/>
    <w:rsid w:val="00230A4E"/>
    <w:rsid w:val="00230AD8"/>
    <w:rsid w:val="00230C8E"/>
    <w:rsid w:val="00230D7B"/>
    <w:rsid w:val="00230DA3"/>
    <w:rsid w:val="00230E75"/>
    <w:rsid w:val="00230F2A"/>
    <w:rsid w:val="002310FF"/>
    <w:rsid w:val="00231153"/>
    <w:rsid w:val="002311E3"/>
    <w:rsid w:val="002311E6"/>
    <w:rsid w:val="002313CF"/>
    <w:rsid w:val="0023252E"/>
    <w:rsid w:val="00232BA2"/>
    <w:rsid w:val="0023310D"/>
    <w:rsid w:val="00233450"/>
    <w:rsid w:val="00233E94"/>
    <w:rsid w:val="00234172"/>
    <w:rsid w:val="002341AC"/>
    <w:rsid w:val="002342A7"/>
    <w:rsid w:val="002342F4"/>
    <w:rsid w:val="00234378"/>
    <w:rsid w:val="00234875"/>
    <w:rsid w:val="00234945"/>
    <w:rsid w:val="00234BF1"/>
    <w:rsid w:val="00234D5C"/>
    <w:rsid w:val="00234E1A"/>
    <w:rsid w:val="00234F22"/>
    <w:rsid w:val="002353BA"/>
    <w:rsid w:val="002357FA"/>
    <w:rsid w:val="00235954"/>
    <w:rsid w:val="00235B4C"/>
    <w:rsid w:val="002364EF"/>
    <w:rsid w:val="00236719"/>
    <w:rsid w:val="002367E1"/>
    <w:rsid w:val="002368C3"/>
    <w:rsid w:val="002368EE"/>
    <w:rsid w:val="002369F2"/>
    <w:rsid w:val="00236A61"/>
    <w:rsid w:val="002373F5"/>
    <w:rsid w:val="002376BE"/>
    <w:rsid w:val="0023774E"/>
    <w:rsid w:val="00237B49"/>
    <w:rsid w:val="00237B7C"/>
    <w:rsid w:val="00237CC5"/>
    <w:rsid w:val="00240578"/>
    <w:rsid w:val="00240950"/>
    <w:rsid w:val="00240A33"/>
    <w:rsid w:val="00241045"/>
    <w:rsid w:val="00241BB6"/>
    <w:rsid w:val="00241C31"/>
    <w:rsid w:val="00241D19"/>
    <w:rsid w:val="0024230B"/>
    <w:rsid w:val="002424B0"/>
    <w:rsid w:val="00242551"/>
    <w:rsid w:val="002426DF"/>
    <w:rsid w:val="0024277F"/>
    <w:rsid w:val="002427D2"/>
    <w:rsid w:val="00242AC0"/>
    <w:rsid w:val="00242C0E"/>
    <w:rsid w:val="00242C9C"/>
    <w:rsid w:val="002430EB"/>
    <w:rsid w:val="00243113"/>
    <w:rsid w:val="002433F0"/>
    <w:rsid w:val="002434C6"/>
    <w:rsid w:val="00243B3C"/>
    <w:rsid w:val="00243C30"/>
    <w:rsid w:val="00243C76"/>
    <w:rsid w:val="00244118"/>
    <w:rsid w:val="00244125"/>
    <w:rsid w:val="0024451B"/>
    <w:rsid w:val="002445BF"/>
    <w:rsid w:val="002447FF"/>
    <w:rsid w:val="00244BF2"/>
    <w:rsid w:val="00244EA2"/>
    <w:rsid w:val="00244F95"/>
    <w:rsid w:val="00244FE0"/>
    <w:rsid w:val="00245445"/>
    <w:rsid w:val="00245C85"/>
    <w:rsid w:val="0024601A"/>
    <w:rsid w:val="0024699D"/>
    <w:rsid w:val="00246AB1"/>
    <w:rsid w:val="00246BFB"/>
    <w:rsid w:val="00246C4A"/>
    <w:rsid w:val="00247095"/>
    <w:rsid w:val="002470C6"/>
    <w:rsid w:val="0024725A"/>
    <w:rsid w:val="0024740F"/>
    <w:rsid w:val="002475F2"/>
    <w:rsid w:val="00247749"/>
    <w:rsid w:val="00247BFE"/>
    <w:rsid w:val="00247FF7"/>
    <w:rsid w:val="0025034B"/>
    <w:rsid w:val="00250453"/>
    <w:rsid w:val="002505E1"/>
    <w:rsid w:val="00250751"/>
    <w:rsid w:val="00250D70"/>
    <w:rsid w:val="0025103A"/>
    <w:rsid w:val="00251292"/>
    <w:rsid w:val="00251659"/>
    <w:rsid w:val="002516B7"/>
    <w:rsid w:val="00251B0E"/>
    <w:rsid w:val="00251E0F"/>
    <w:rsid w:val="00251E4D"/>
    <w:rsid w:val="00252642"/>
    <w:rsid w:val="0025264D"/>
    <w:rsid w:val="00252E1F"/>
    <w:rsid w:val="00252F4E"/>
    <w:rsid w:val="00252F61"/>
    <w:rsid w:val="00252FA1"/>
    <w:rsid w:val="0025339B"/>
    <w:rsid w:val="00253876"/>
    <w:rsid w:val="00253E77"/>
    <w:rsid w:val="00254005"/>
    <w:rsid w:val="002543F5"/>
    <w:rsid w:val="00254629"/>
    <w:rsid w:val="00254E30"/>
    <w:rsid w:val="00254FD6"/>
    <w:rsid w:val="00255485"/>
    <w:rsid w:val="002559BA"/>
    <w:rsid w:val="00256218"/>
    <w:rsid w:val="002562B1"/>
    <w:rsid w:val="00256543"/>
    <w:rsid w:val="0025691B"/>
    <w:rsid w:val="00256E7C"/>
    <w:rsid w:val="00256F46"/>
    <w:rsid w:val="00256FA6"/>
    <w:rsid w:val="00257096"/>
    <w:rsid w:val="0025718A"/>
    <w:rsid w:val="00257231"/>
    <w:rsid w:val="0025738C"/>
    <w:rsid w:val="002576C8"/>
    <w:rsid w:val="00257A4A"/>
    <w:rsid w:val="00257E3B"/>
    <w:rsid w:val="002601CC"/>
    <w:rsid w:val="00260264"/>
    <w:rsid w:val="00260294"/>
    <w:rsid w:val="002602DA"/>
    <w:rsid w:val="002602EB"/>
    <w:rsid w:val="00260C3B"/>
    <w:rsid w:val="00260CBE"/>
    <w:rsid w:val="00260DC4"/>
    <w:rsid w:val="0026118D"/>
    <w:rsid w:val="002613A4"/>
    <w:rsid w:val="00261732"/>
    <w:rsid w:val="002618A4"/>
    <w:rsid w:val="002619AF"/>
    <w:rsid w:val="002619D9"/>
    <w:rsid w:val="002623B0"/>
    <w:rsid w:val="00262438"/>
    <w:rsid w:val="00262BA3"/>
    <w:rsid w:val="0026301E"/>
    <w:rsid w:val="0026313F"/>
    <w:rsid w:val="002632E3"/>
    <w:rsid w:val="002636D4"/>
    <w:rsid w:val="00263A30"/>
    <w:rsid w:val="00263B18"/>
    <w:rsid w:val="00263BB7"/>
    <w:rsid w:val="002643F0"/>
    <w:rsid w:val="002644FF"/>
    <w:rsid w:val="002645BC"/>
    <w:rsid w:val="002645D8"/>
    <w:rsid w:val="002645F1"/>
    <w:rsid w:val="0026466E"/>
    <w:rsid w:val="0026471B"/>
    <w:rsid w:val="002649B3"/>
    <w:rsid w:val="00264A97"/>
    <w:rsid w:val="00264AA0"/>
    <w:rsid w:val="00264B50"/>
    <w:rsid w:val="00264CC9"/>
    <w:rsid w:val="00264D6B"/>
    <w:rsid w:val="00264DB3"/>
    <w:rsid w:val="002652F1"/>
    <w:rsid w:val="00265405"/>
    <w:rsid w:val="00265776"/>
    <w:rsid w:val="00265838"/>
    <w:rsid w:val="002659E3"/>
    <w:rsid w:val="00265A47"/>
    <w:rsid w:val="00265B79"/>
    <w:rsid w:val="00265CA7"/>
    <w:rsid w:val="00265E63"/>
    <w:rsid w:val="00265FA0"/>
    <w:rsid w:val="00266962"/>
    <w:rsid w:val="00266C5C"/>
    <w:rsid w:val="00266E85"/>
    <w:rsid w:val="002670D5"/>
    <w:rsid w:val="0026721C"/>
    <w:rsid w:val="0026738F"/>
    <w:rsid w:val="002676B9"/>
    <w:rsid w:val="0026771D"/>
    <w:rsid w:val="0026799B"/>
    <w:rsid w:val="002679D5"/>
    <w:rsid w:val="00267B1C"/>
    <w:rsid w:val="00267D59"/>
    <w:rsid w:val="00267E5F"/>
    <w:rsid w:val="00267E81"/>
    <w:rsid w:val="00270365"/>
    <w:rsid w:val="0027048E"/>
    <w:rsid w:val="0027070F"/>
    <w:rsid w:val="002709C4"/>
    <w:rsid w:val="00270C73"/>
    <w:rsid w:val="00270DC8"/>
    <w:rsid w:val="0027117E"/>
    <w:rsid w:val="002713D9"/>
    <w:rsid w:val="002714FD"/>
    <w:rsid w:val="00271721"/>
    <w:rsid w:val="002719AC"/>
    <w:rsid w:val="00271FD6"/>
    <w:rsid w:val="00272516"/>
    <w:rsid w:val="002726C0"/>
    <w:rsid w:val="00272890"/>
    <w:rsid w:val="00272A8F"/>
    <w:rsid w:val="0027305D"/>
    <w:rsid w:val="002730F9"/>
    <w:rsid w:val="002734CE"/>
    <w:rsid w:val="00273BF0"/>
    <w:rsid w:val="00274217"/>
    <w:rsid w:val="00274302"/>
    <w:rsid w:val="00274361"/>
    <w:rsid w:val="00274BB3"/>
    <w:rsid w:val="00275285"/>
    <w:rsid w:val="002752C6"/>
    <w:rsid w:val="002754CE"/>
    <w:rsid w:val="002755D6"/>
    <w:rsid w:val="00275927"/>
    <w:rsid w:val="00275D24"/>
    <w:rsid w:val="00275F6A"/>
    <w:rsid w:val="00275F94"/>
    <w:rsid w:val="00275FAC"/>
    <w:rsid w:val="00276065"/>
    <w:rsid w:val="002768C8"/>
    <w:rsid w:val="002775D0"/>
    <w:rsid w:val="00277712"/>
    <w:rsid w:val="002778FE"/>
    <w:rsid w:val="00277CFD"/>
    <w:rsid w:val="00277DF8"/>
    <w:rsid w:val="00277F97"/>
    <w:rsid w:val="0028011B"/>
    <w:rsid w:val="002803F6"/>
    <w:rsid w:val="00280AEA"/>
    <w:rsid w:val="00280DFA"/>
    <w:rsid w:val="0028123B"/>
    <w:rsid w:val="00281268"/>
    <w:rsid w:val="002812E4"/>
    <w:rsid w:val="00281ABB"/>
    <w:rsid w:val="00281B9C"/>
    <w:rsid w:val="00281CB3"/>
    <w:rsid w:val="00282283"/>
    <w:rsid w:val="00282524"/>
    <w:rsid w:val="00282DF4"/>
    <w:rsid w:val="00282F5B"/>
    <w:rsid w:val="00282F5C"/>
    <w:rsid w:val="0028349E"/>
    <w:rsid w:val="002834E9"/>
    <w:rsid w:val="00283660"/>
    <w:rsid w:val="002836FF"/>
    <w:rsid w:val="00283D6C"/>
    <w:rsid w:val="00283E6B"/>
    <w:rsid w:val="00283ECC"/>
    <w:rsid w:val="00284368"/>
    <w:rsid w:val="00284752"/>
    <w:rsid w:val="002847AF"/>
    <w:rsid w:val="00284B44"/>
    <w:rsid w:val="00284C9B"/>
    <w:rsid w:val="0028508F"/>
    <w:rsid w:val="00285295"/>
    <w:rsid w:val="00285303"/>
    <w:rsid w:val="002859F2"/>
    <w:rsid w:val="00285A0E"/>
    <w:rsid w:val="00285BC8"/>
    <w:rsid w:val="00285CCE"/>
    <w:rsid w:val="00286175"/>
    <w:rsid w:val="00286196"/>
    <w:rsid w:val="00286480"/>
    <w:rsid w:val="00286583"/>
    <w:rsid w:val="002866DF"/>
    <w:rsid w:val="0028675D"/>
    <w:rsid w:val="002868BC"/>
    <w:rsid w:val="00286DBF"/>
    <w:rsid w:val="00286E37"/>
    <w:rsid w:val="0028766C"/>
    <w:rsid w:val="002877EE"/>
    <w:rsid w:val="002877F6"/>
    <w:rsid w:val="00287C09"/>
    <w:rsid w:val="00287CA6"/>
    <w:rsid w:val="002901A0"/>
    <w:rsid w:val="0029045A"/>
    <w:rsid w:val="0029064A"/>
    <w:rsid w:val="002906E9"/>
    <w:rsid w:val="00290710"/>
    <w:rsid w:val="00290933"/>
    <w:rsid w:val="0029099B"/>
    <w:rsid w:val="00290F1B"/>
    <w:rsid w:val="00290F83"/>
    <w:rsid w:val="00291984"/>
    <w:rsid w:val="002919F6"/>
    <w:rsid w:val="00292087"/>
    <w:rsid w:val="002923C4"/>
    <w:rsid w:val="00292575"/>
    <w:rsid w:val="00292635"/>
    <w:rsid w:val="00292669"/>
    <w:rsid w:val="002929CD"/>
    <w:rsid w:val="00292A36"/>
    <w:rsid w:val="00292C7A"/>
    <w:rsid w:val="00293067"/>
    <w:rsid w:val="00293314"/>
    <w:rsid w:val="00293475"/>
    <w:rsid w:val="002934CE"/>
    <w:rsid w:val="0029380D"/>
    <w:rsid w:val="00293814"/>
    <w:rsid w:val="00293AEF"/>
    <w:rsid w:val="00293B48"/>
    <w:rsid w:val="002942B1"/>
    <w:rsid w:val="00294388"/>
    <w:rsid w:val="00294651"/>
    <w:rsid w:val="00294C46"/>
    <w:rsid w:val="00294C80"/>
    <w:rsid w:val="00294DD6"/>
    <w:rsid w:val="00294DE6"/>
    <w:rsid w:val="00294F3D"/>
    <w:rsid w:val="00295285"/>
    <w:rsid w:val="00295308"/>
    <w:rsid w:val="0029567C"/>
    <w:rsid w:val="0029579F"/>
    <w:rsid w:val="00295E08"/>
    <w:rsid w:val="00295ED9"/>
    <w:rsid w:val="00296149"/>
    <w:rsid w:val="00296251"/>
    <w:rsid w:val="002968F1"/>
    <w:rsid w:val="00296CE7"/>
    <w:rsid w:val="002972A5"/>
    <w:rsid w:val="002974CD"/>
    <w:rsid w:val="002974E7"/>
    <w:rsid w:val="002975CE"/>
    <w:rsid w:val="002975CF"/>
    <w:rsid w:val="002A00BE"/>
    <w:rsid w:val="002A03AB"/>
    <w:rsid w:val="002A0DBB"/>
    <w:rsid w:val="002A110F"/>
    <w:rsid w:val="002A11F4"/>
    <w:rsid w:val="002A12CF"/>
    <w:rsid w:val="002A1314"/>
    <w:rsid w:val="002A141B"/>
    <w:rsid w:val="002A145C"/>
    <w:rsid w:val="002A14D9"/>
    <w:rsid w:val="002A16E6"/>
    <w:rsid w:val="002A1775"/>
    <w:rsid w:val="002A1A74"/>
    <w:rsid w:val="002A1B2B"/>
    <w:rsid w:val="002A1B7F"/>
    <w:rsid w:val="002A1ECE"/>
    <w:rsid w:val="002A1FDC"/>
    <w:rsid w:val="002A23A3"/>
    <w:rsid w:val="002A2445"/>
    <w:rsid w:val="002A248C"/>
    <w:rsid w:val="002A25F7"/>
    <w:rsid w:val="002A26B6"/>
    <w:rsid w:val="002A27A7"/>
    <w:rsid w:val="002A2EBB"/>
    <w:rsid w:val="002A331F"/>
    <w:rsid w:val="002A3423"/>
    <w:rsid w:val="002A386D"/>
    <w:rsid w:val="002A449B"/>
    <w:rsid w:val="002A4A7A"/>
    <w:rsid w:val="002A4ADD"/>
    <w:rsid w:val="002A4C37"/>
    <w:rsid w:val="002A4C67"/>
    <w:rsid w:val="002A4E22"/>
    <w:rsid w:val="002A512C"/>
    <w:rsid w:val="002A52F2"/>
    <w:rsid w:val="002A5957"/>
    <w:rsid w:val="002A59A4"/>
    <w:rsid w:val="002A5D8F"/>
    <w:rsid w:val="002A5F37"/>
    <w:rsid w:val="002A5F55"/>
    <w:rsid w:val="002A5F8D"/>
    <w:rsid w:val="002A5FC3"/>
    <w:rsid w:val="002A60CD"/>
    <w:rsid w:val="002A6397"/>
    <w:rsid w:val="002A6483"/>
    <w:rsid w:val="002A64D5"/>
    <w:rsid w:val="002A6669"/>
    <w:rsid w:val="002A67E0"/>
    <w:rsid w:val="002A69D5"/>
    <w:rsid w:val="002A69E1"/>
    <w:rsid w:val="002A6A4E"/>
    <w:rsid w:val="002A6CF0"/>
    <w:rsid w:val="002A72BF"/>
    <w:rsid w:val="002A7311"/>
    <w:rsid w:val="002A74DB"/>
    <w:rsid w:val="002A753D"/>
    <w:rsid w:val="002B0062"/>
    <w:rsid w:val="002B0665"/>
    <w:rsid w:val="002B06F4"/>
    <w:rsid w:val="002B070C"/>
    <w:rsid w:val="002B0818"/>
    <w:rsid w:val="002B08FB"/>
    <w:rsid w:val="002B0AF8"/>
    <w:rsid w:val="002B0B70"/>
    <w:rsid w:val="002B104B"/>
    <w:rsid w:val="002B1086"/>
    <w:rsid w:val="002B11D3"/>
    <w:rsid w:val="002B124B"/>
    <w:rsid w:val="002B1A29"/>
    <w:rsid w:val="002B1B3C"/>
    <w:rsid w:val="002B1C8F"/>
    <w:rsid w:val="002B1EE8"/>
    <w:rsid w:val="002B2363"/>
    <w:rsid w:val="002B257E"/>
    <w:rsid w:val="002B25EF"/>
    <w:rsid w:val="002B2622"/>
    <w:rsid w:val="002B271E"/>
    <w:rsid w:val="002B288B"/>
    <w:rsid w:val="002B28FA"/>
    <w:rsid w:val="002B29C9"/>
    <w:rsid w:val="002B2AAD"/>
    <w:rsid w:val="002B2B01"/>
    <w:rsid w:val="002B2B42"/>
    <w:rsid w:val="002B2C04"/>
    <w:rsid w:val="002B2DE3"/>
    <w:rsid w:val="002B3141"/>
    <w:rsid w:val="002B3223"/>
    <w:rsid w:val="002B32B5"/>
    <w:rsid w:val="002B338D"/>
    <w:rsid w:val="002B34CA"/>
    <w:rsid w:val="002B3603"/>
    <w:rsid w:val="002B387D"/>
    <w:rsid w:val="002B3B4E"/>
    <w:rsid w:val="002B3B9F"/>
    <w:rsid w:val="002B3D43"/>
    <w:rsid w:val="002B3DF3"/>
    <w:rsid w:val="002B3E5F"/>
    <w:rsid w:val="002B3FEF"/>
    <w:rsid w:val="002B4B63"/>
    <w:rsid w:val="002B5168"/>
    <w:rsid w:val="002B53AE"/>
    <w:rsid w:val="002B55C8"/>
    <w:rsid w:val="002B5607"/>
    <w:rsid w:val="002B5618"/>
    <w:rsid w:val="002B569D"/>
    <w:rsid w:val="002B5A85"/>
    <w:rsid w:val="002B5BAC"/>
    <w:rsid w:val="002B5BE6"/>
    <w:rsid w:val="002B5CD2"/>
    <w:rsid w:val="002B5DD8"/>
    <w:rsid w:val="002B619E"/>
    <w:rsid w:val="002B62A9"/>
    <w:rsid w:val="002B63A7"/>
    <w:rsid w:val="002B6659"/>
    <w:rsid w:val="002B67C7"/>
    <w:rsid w:val="002B72EE"/>
    <w:rsid w:val="002B744F"/>
    <w:rsid w:val="002B768C"/>
    <w:rsid w:val="002B77E3"/>
    <w:rsid w:val="002B7D1D"/>
    <w:rsid w:val="002B7E73"/>
    <w:rsid w:val="002C0307"/>
    <w:rsid w:val="002C0675"/>
    <w:rsid w:val="002C080F"/>
    <w:rsid w:val="002C0E71"/>
    <w:rsid w:val="002C130F"/>
    <w:rsid w:val="002C138B"/>
    <w:rsid w:val="002C138F"/>
    <w:rsid w:val="002C1571"/>
    <w:rsid w:val="002C18CB"/>
    <w:rsid w:val="002C1C98"/>
    <w:rsid w:val="002C1CE3"/>
    <w:rsid w:val="002C1D39"/>
    <w:rsid w:val="002C217A"/>
    <w:rsid w:val="002C22BB"/>
    <w:rsid w:val="002C22E6"/>
    <w:rsid w:val="002C2359"/>
    <w:rsid w:val="002C2580"/>
    <w:rsid w:val="002C2583"/>
    <w:rsid w:val="002C2874"/>
    <w:rsid w:val="002C2AA3"/>
    <w:rsid w:val="002C2E0D"/>
    <w:rsid w:val="002C2E98"/>
    <w:rsid w:val="002C2EA8"/>
    <w:rsid w:val="002C2FE0"/>
    <w:rsid w:val="002C2FED"/>
    <w:rsid w:val="002C30C2"/>
    <w:rsid w:val="002C3370"/>
    <w:rsid w:val="002C3597"/>
    <w:rsid w:val="002C3B6A"/>
    <w:rsid w:val="002C3BBB"/>
    <w:rsid w:val="002C3C08"/>
    <w:rsid w:val="002C3DA8"/>
    <w:rsid w:val="002C4006"/>
    <w:rsid w:val="002C411A"/>
    <w:rsid w:val="002C42A0"/>
    <w:rsid w:val="002C42BA"/>
    <w:rsid w:val="002C4933"/>
    <w:rsid w:val="002C4D5D"/>
    <w:rsid w:val="002C4F5A"/>
    <w:rsid w:val="002C4F8F"/>
    <w:rsid w:val="002C4FB0"/>
    <w:rsid w:val="002C52BE"/>
    <w:rsid w:val="002C5372"/>
    <w:rsid w:val="002C5499"/>
    <w:rsid w:val="002C5543"/>
    <w:rsid w:val="002C55D4"/>
    <w:rsid w:val="002C56E3"/>
    <w:rsid w:val="002C59C3"/>
    <w:rsid w:val="002C5C32"/>
    <w:rsid w:val="002C5CD7"/>
    <w:rsid w:val="002C5D2A"/>
    <w:rsid w:val="002C629A"/>
    <w:rsid w:val="002C66BA"/>
    <w:rsid w:val="002C6DD7"/>
    <w:rsid w:val="002C6EBF"/>
    <w:rsid w:val="002C7490"/>
    <w:rsid w:val="002C756A"/>
    <w:rsid w:val="002C772A"/>
    <w:rsid w:val="002C7BAC"/>
    <w:rsid w:val="002D030E"/>
    <w:rsid w:val="002D03FF"/>
    <w:rsid w:val="002D0DBC"/>
    <w:rsid w:val="002D0E7A"/>
    <w:rsid w:val="002D0F7F"/>
    <w:rsid w:val="002D18C8"/>
    <w:rsid w:val="002D1C6A"/>
    <w:rsid w:val="002D202A"/>
    <w:rsid w:val="002D2B53"/>
    <w:rsid w:val="002D2D61"/>
    <w:rsid w:val="002D2D7E"/>
    <w:rsid w:val="002D31FC"/>
    <w:rsid w:val="002D34C8"/>
    <w:rsid w:val="002D35B1"/>
    <w:rsid w:val="002D3840"/>
    <w:rsid w:val="002D3A8D"/>
    <w:rsid w:val="002D3ADE"/>
    <w:rsid w:val="002D3B4A"/>
    <w:rsid w:val="002D3BC7"/>
    <w:rsid w:val="002D3BF3"/>
    <w:rsid w:val="002D3F47"/>
    <w:rsid w:val="002D447F"/>
    <w:rsid w:val="002D472D"/>
    <w:rsid w:val="002D47B4"/>
    <w:rsid w:val="002D48A4"/>
    <w:rsid w:val="002D48BA"/>
    <w:rsid w:val="002D51C3"/>
    <w:rsid w:val="002D576F"/>
    <w:rsid w:val="002D5D7C"/>
    <w:rsid w:val="002D64F4"/>
    <w:rsid w:val="002D66D1"/>
    <w:rsid w:val="002D67F8"/>
    <w:rsid w:val="002D696A"/>
    <w:rsid w:val="002D6CBA"/>
    <w:rsid w:val="002D6EBB"/>
    <w:rsid w:val="002D7119"/>
    <w:rsid w:val="002D71A9"/>
    <w:rsid w:val="002D73FB"/>
    <w:rsid w:val="002D77B8"/>
    <w:rsid w:val="002D7A2A"/>
    <w:rsid w:val="002D7ACA"/>
    <w:rsid w:val="002D7B25"/>
    <w:rsid w:val="002D7BAA"/>
    <w:rsid w:val="002D7FD6"/>
    <w:rsid w:val="002E0198"/>
    <w:rsid w:val="002E0536"/>
    <w:rsid w:val="002E0573"/>
    <w:rsid w:val="002E0720"/>
    <w:rsid w:val="002E0A7B"/>
    <w:rsid w:val="002E0B40"/>
    <w:rsid w:val="002E0C09"/>
    <w:rsid w:val="002E11D5"/>
    <w:rsid w:val="002E1250"/>
    <w:rsid w:val="002E140E"/>
    <w:rsid w:val="002E1769"/>
    <w:rsid w:val="002E17AA"/>
    <w:rsid w:val="002E17CB"/>
    <w:rsid w:val="002E1D7C"/>
    <w:rsid w:val="002E1DD2"/>
    <w:rsid w:val="002E2699"/>
    <w:rsid w:val="002E296D"/>
    <w:rsid w:val="002E2F15"/>
    <w:rsid w:val="002E3075"/>
    <w:rsid w:val="002E3378"/>
    <w:rsid w:val="002E35FC"/>
    <w:rsid w:val="002E395C"/>
    <w:rsid w:val="002E3C22"/>
    <w:rsid w:val="002E3D5A"/>
    <w:rsid w:val="002E40DD"/>
    <w:rsid w:val="002E4191"/>
    <w:rsid w:val="002E43DC"/>
    <w:rsid w:val="002E4421"/>
    <w:rsid w:val="002E451E"/>
    <w:rsid w:val="002E45AC"/>
    <w:rsid w:val="002E46BA"/>
    <w:rsid w:val="002E4A35"/>
    <w:rsid w:val="002E4BD2"/>
    <w:rsid w:val="002E4F4B"/>
    <w:rsid w:val="002E544F"/>
    <w:rsid w:val="002E54CF"/>
    <w:rsid w:val="002E5A9D"/>
    <w:rsid w:val="002E5ADF"/>
    <w:rsid w:val="002E5DA8"/>
    <w:rsid w:val="002E60F9"/>
    <w:rsid w:val="002E6159"/>
    <w:rsid w:val="002E61B7"/>
    <w:rsid w:val="002E661D"/>
    <w:rsid w:val="002E6846"/>
    <w:rsid w:val="002E7478"/>
    <w:rsid w:val="002E7896"/>
    <w:rsid w:val="002E7ABE"/>
    <w:rsid w:val="002F0007"/>
    <w:rsid w:val="002F01F8"/>
    <w:rsid w:val="002F02A0"/>
    <w:rsid w:val="002F03CA"/>
    <w:rsid w:val="002F0715"/>
    <w:rsid w:val="002F074F"/>
    <w:rsid w:val="002F1140"/>
    <w:rsid w:val="002F11AB"/>
    <w:rsid w:val="002F11FA"/>
    <w:rsid w:val="002F14A2"/>
    <w:rsid w:val="002F15AC"/>
    <w:rsid w:val="002F15DD"/>
    <w:rsid w:val="002F1AF2"/>
    <w:rsid w:val="002F1F5B"/>
    <w:rsid w:val="002F2763"/>
    <w:rsid w:val="002F2A3F"/>
    <w:rsid w:val="002F2C2A"/>
    <w:rsid w:val="002F2EB9"/>
    <w:rsid w:val="002F32BE"/>
    <w:rsid w:val="002F3484"/>
    <w:rsid w:val="002F387A"/>
    <w:rsid w:val="002F442F"/>
    <w:rsid w:val="002F449B"/>
    <w:rsid w:val="002F4616"/>
    <w:rsid w:val="002F46C4"/>
    <w:rsid w:val="002F4705"/>
    <w:rsid w:val="002F4A94"/>
    <w:rsid w:val="002F4D86"/>
    <w:rsid w:val="002F4F3D"/>
    <w:rsid w:val="002F50A5"/>
    <w:rsid w:val="002F5666"/>
    <w:rsid w:val="002F56A1"/>
    <w:rsid w:val="002F57BF"/>
    <w:rsid w:val="002F580D"/>
    <w:rsid w:val="002F5C18"/>
    <w:rsid w:val="002F5D69"/>
    <w:rsid w:val="002F636F"/>
    <w:rsid w:val="002F6383"/>
    <w:rsid w:val="002F66D4"/>
    <w:rsid w:val="002F6985"/>
    <w:rsid w:val="002F6A28"/>
    <w:rsid w:val="002F6ECB"/>
    <w:rsid w:val="002F7268"/>
    <w:rsid w:val="002F7437"/>
    <w:rsid w:val="002F7719"/>
    <w:rsid w:val="002F7C77"/>
    <w:rsid w:val="002F7D5A"/>
    <w:rsid w:val="002F7E1E"/>
    <w:rsid w:val="002F7E87"/>
    <w:rsid w:val="003000DC"/>
    <w:rsid w:val="003006C4"/>
    <w:rsid w:val="003009C4"/>
    <w:rsid w:val="00300C38"/>
    <w:rsid w:val="00300CB3"/>
    <w:rsid w:val="00300DE1"/>
    <w:rsid w:val="00301016"/>
    <w:rsid w:val="00301104"/>
    <w:rsid w:val="0030142E"/>
    <w:rsid w:val="003016BD"/>
    <w:rsid w:val="0030174A"/>
    <w:rsid w:val="00301F4B"/>
    <w:rsid w:val="00301FBA"/>
    <w:rsid w:val="00302095"/>
    <w:rsid w:val="0030230D"/>
    <w:rsid w:val="0030274C"/>
    <w:rsid w:val="00302EA1"/>
    <w:rsid w:val="00302F9A"/>
    <w:rsid w:val="0030325D"/>
    <w:rsid w:val="00303429"/>
    <w:rsid w:val="00303876"/>
    <w:rsid w:val="0030394B"/>
    <w:rsid w:val="003039F9"/>
    <w:rsid w:val="00303A66"/>
    <w:rsid w:val="00303C49"/>
    <w:rsid w:val="00303E6C"/>
    <w:rsid w:val="003040DF"/>
    <w:rsid w:val="00304110"/>
    <w:rsid w:val="003043DB"/>
    <w:rsid w:val="003049D8"/>
    <w:rsid w:val="00304F9E"/>
    <w:rsid w:val="003051F6"/>
    <w:rsid w:val="00305326"/>
    <w:rsid w:val="00305743"/>
    <w:rsid w:val="003057C8"/>
    <w:rsid w:val="00305910"/>
    <w:rsid w:val="00305BBA"/>
    <w:rsid w:val="00305D9F"/>
    <w:rsid w:val="00306A06"/>
    <w:rsid w:val="003072C6"/>
    <w:rsid w:val="003077A8"/>
    <w:rsid w:val="003077BD"/>
    <w:rsid w:val="00307935"/>
    <w:rsid w:val="00310295"/>
    <w:rsid w:val="0031094B"/>
    <w:rsid w:val="00310CCA"/>
    <w:rsid w:val="00310D8E"/>
    <w:rsid w:val="003110F0"/>
    <w:rsid w:val="0031137D"/>
    <w:rsid w:val="003114BF"/>
    <w:rsid w:val="0031179D"/>
    <w:rsid w:val="0031189E"/>
    <w:rsid w:val="003118B8"/>
    <w:rsid w:val="00311B33"/>
    <w:rsid w:val="00311B8B"/>
    <w:rsid w:val="00311BD7"/>
    <w:rsid w:val="00311C06"/>
    <w:rsid w:val="00311E2F"/>
    <w:rsid w:val="0031202E"/>
    <w:rsid w:val="0031251F"/>
    <w:rsid w:val="003126F2"/>
    <w:rsid w:val="00312794"/>
    <w:rsid w:val="003129D7"/>
    <w:rsid w:val="00312AF5"/>
    <w:rsid w:val="00312C64"/>
    <w:rsid w:val="00312CF4"/>
    <w:rsid w:val="00312EF5"/>
    <w:rsid w:val="003130EE"/>
    <w:rsid w:val="0031317F"/>
    <w:rsid w:val="0031389A"/>
    <w:rsid w:val="00313947"/>
    <w:rsid w:val="003139FB"/>
    <w:rsid w:val="00313E7F"/>
    <w:rsid w:val="003144D6"/>
    <w:rsid w:val="00314615"/>
    <w:rsid w:val="0031465E"/>
    <w:rsid w:val="003147AC"/>
    <w:rsid w:val="003148E7"/>
    <w:rsid w:val="00314A92"/>
    <w:rsid w:val="00314AA1"/>
    <w:rsid w:val="00314BD7"/>
    <w:rsid w:val="00314D42"/>
    <w:rsid w:val="00314F52"/>
    <w:rsid w:val="0031543E"/>
    <w:rsid w:val="00315627"/>
    <w:rsid w:val="00315844"/>
    <w:rsid w:val="00315A95"/>
    <w:rsid w:val="00315B40"/>
    <w:rsid w:val="00315BBD"/>
    <w:rsid w:val="00316025"/>
    <w:rsid w:val="0031652D"/>
    <w:rsid w:val="0031689B"/>
    <w:rsid w:val="003169A4"/>
    <w:rsid w:val="00316AB8"/>
    <w:rsid w:val="00316C5C"/>
    <w:rsid w:val="00316D12"/>
    <w:rsid w:val="00316DC1"/>
    <w:rsid w:val="00316E51"/>
    <w:rsid w:val="00317061"/>
    <w:rsid w:val="00317106"/>
    <w:rsid w:val="00317505"/>
    <w:rsid w:val="0031753A"/>
    <w:rsid w:val="0031758F"/>
    <w:rsid w:val="00317723"/>
    <w:rsid w:val="003178D4"/>
    <w:rsid w:val="00317B8B"/>
    <w:rsid w:val="00317C58"/>
    <w:rsid w:val="00320196"/>
    <w:rsid w:val="003201DA"/>
    <w:rsid w:val="00320293"/>
    <w:rsid w:val="00320662"/>
    <w:rsid w:val="00320676"/>
    <w:rsid w:val="0032075B"/>
    <w:rsid w:val="003208D1"/>
    <w:rsid w:val="00320B92"/>
    <w:rsid w:val="00320EC4"/>
    <w:rsid w:val="00321203"/>
    <w:rsid w:val="00321B90"/>
    <w:rsid w:val="00321D5C"/>
    <w:rsid w:val="00321E60"/>
    <w:rsid w:val="00321EC2"/>
    <w:rsid w:val="00321F2B"/>
    <w:rsid w:val="00322225"/>
    <w:rsid w:val="00322248"/>
    <w:rsid w:val="003222EB"/>
    <w:rsid w:val="0032262B"/>
    <w:rsid w:val="00322AD7"/>
    <w:rsid w:val="00322CC2"/>
    <w:rsid w:val="00323740"/>
    <w:rsid w:val="00323A2B"/>
    <w:rsid w:val="00323B01"/>
    <w:rsid w:val="00323E58"/>
    <w:rsid w:val="00323EF7"/>
    <w:rsid w:val="00323F1B"/>
    <w:rsid w:val="003240A1"/>
    <w:rsid w:val="00324179"/>
    <w:rsid w:val="0032456D"/>
    <w:rsid w:val="0032465F"/>
    <w:rsid w:val="00324887"/>
    <w:rsid w:val="00324D53"/>
    <w:rsid w:val="00324DEE"/>
    <w:rsid w:val="00325515"/>
    <w:rsid w:val="00325632"/>
    <w:rsid w:val="00325A1F"/>
    <w:rsid w:val="00325D70"/>
    <w:rsid w:val="00325E28"/>
    <w:rsid w:val="003261D1"/>
    <w:rsid w:val="0032647F"/>
    <w:rsid w:val="00326901"/>
    <w:rsid w:val="00326977"/>
    <w:rsid w:val="00326D35"/>
    <w:rsid w:val="00326FF3"/>
    <w:rsid w:val="003271DC"/>
    <w:rsid w:val="0032722F"/>
    <w:rsid w:val="003277FF"/>
    <w:rsid w:val="0032799A"/>
    <w:rsid w:val="00327E2B"/>
    <w:rsid w:val="00327ED2"/>
    <w:rsid w:val="00327FB4"/>
    <w:rsid w:val="00330113"/>
    <w:rsid w:val="0033048A"/>
    <w:rsid w:val="00330AEF"/>
    <w:rsid w:val="00330B76"/>
    <w:rsid w:val="00330F36"/>
    <w:rsid w:val="00331D0F"/>
    <w:rsid w:val="00331E2F"/>
    <w:rsid w:val="00332557"/>
    <w:rsid w:val="00332587"/>
    <w:rsid w:val="00332615"/>
    <w:rsid w:val="003327BB"/>
    <w:rsid w:val="0033286B"/>
    <w:rsid w:val="00332B38"/>
    <w:rsid w:val="00332BE3"/>
    <w:rsid w:val="0033303A"/>
    <w:rsid w:val="003330AD"/>
    <w:rsid w:val="003330B0"/>
    <w:rsid w:val="00333176"/>
    <w:rsid w:val="00333500"/>
    <w:rsid w:val="0033374B"/>
    <w:rsid w:val="00333B97"/>
    <w:rsid w:val="00333D22"/>
    <w:rsid w:val="0033407F"/>
    <w:rsid w:val="003341B7"/>
    <w:rsid w:val="003345F6"/>
    <w:rsid w:val="00334694"/>
    <w:rsid w:val="003346D0"/>
    <w:rsid w:val="00334B54"/>
    <w:rsid w:val="00334B61"/>
    <w:rsid w:val="0033503B"/>
    <w:rsid w:val="003352C4"/>
    <w:rsid w:val="0033569A"/>
    <w:rsid w:val="0033609B"/>
    <w:rsid w:val="00336399"/>
    <w:rsid w:val="00336B89"/>
    <w:rsid w:val="00336CE2"/>
    <w:rsid w:val="00336E3D"/>
    <w:rsid w:val="00336E7B"/>
    <w:rsid w:val="00336F07"/>
    <w:rsid w:val="00336F4A"/>
    <w:rsid w:val="003370AD"/>
    <w:rsid w:val="0033739E"/>
    <w:rsid w:val="003374DD"/>
    <w:rsid w:val="0033753A"/>
    <w:rsid w:val="003377C7"/>
    <w:rsid w:val="00337A67"/>
    <w:rsid w:val="00337DB1"/>
    <w:rsid w:val="003403E2"/>
    <w:rsid w:val="00340525"/>
    <w:rsid w:val="00340934"/>
    <w:rsid w:val="0034098A"/>
    <w:rsid w:val="00340CF3"/>
    <w:rsid w:val="00341153"/>
    <w:rsid w:val="003412AA"/>
    <w:rsid w:val="003416CE"/>
    <w:rsid w:val="00341765"/>
    <w:rsid w:val="003417CB"/>
    <w:rsid w:val="00341E70"/>
    <w:rsid w:val="00342142"/>
    <w:rsid w:val="00342152"/>
    <w:rsid w:val="0034219A"/>
    <w:rsid w:val="00342E6A"/>
    <w:rsid w:val="00343025"/>
    <w:rsid w:val="00343719"/>
    <w:rsid w:val="00343733"/>
    <w:rsid w:val="0034386E"/>
    <w:rsid w:val="00343941"/>
    <w:rsid w:val="00343A72"/>
    <w:rsid w:val="00343C99"/>
    <w:rsid w:val="00343ECC"/>
    <w:rsid w:val="003440EA"/>
    <w:rsid w:val="00344416"/>
    <w:rsid w:val="0034459D"/>
    <w:rsid w:val="0034461D"/>
    <w:rsid w:val="00344833"/>
    <w:rsid w:val="00344C58"/>
    <w:rsid w:val="00344D0B"/>
    <w:rsid w:val="00344D42"/>
    <w:rsid w:val="00345234"/>
    <w:rsid w:val="003454FE"/>
    <w:rsid w:val="00345993"/>
    <w:rsid w:val="00345DD8"/>
    <w:rsid w:val="00345EAF"/>
    <w:rsid w:val="00346959"/>
    <w:rsid w:val="00346ABE"/>
    <w:rsid w:val="00346B38"/>
    <w:rsid w:val="00347089"/>
    <w:rsid w:val="003473D6"/>
    <w:rsid w:val="00347578"/>
    <w:rsid w:val="00347A37"/>
    <w:rsid w:val="00347BC4"/>
    <w:rsid w:val="00347D0D"/>
    <w:rsid w:val="003505D5"/>
    <w:rsid w:val="003506E8"/>
    <w:rsid w:val="003508D9"/>
    <w:rsid w:val="00350F41"/>
    <w:rsid w:val="003510EE"/>
    <w:rsid w:val="00351643"/>
    <w:rsid w:val="00351911"/>
    <w:rsid w:val="00351982"/>
    <w:rsid w:val="00351CE8"/>
    <w:rsid w:val="00351DE3"/>
    <w:rsid w:val="003520F5"/>
    <w:rsid w:val="00352997"/>
    <w:rsid w:val="00352CFD"/>
    <w:rsid w:val="00352DEA"/>
    <w:rsid w:val="003530D3"/>
    <w:rsid w:val="0035353B"/>
    <w:rsid w:val="003536E4"/>
    <w:rsid w:val="0035379B"/>
    <w:rsid w:val="0035390B"/>
    <w:rsid w:val="00354BE9"/>
    <w:rsid w:val="003551CB"/>
    <w:rsid w:val="003554A0"/>
    <w:rsid w:val="00355886"/>
    <w:rsid w:val="00356404"/>
    <w:rsid w:val="00356481"/>
    <w:rsid w:val="00356739"/>
    <w:rsid w:val="00356769"/>
    <w:rsid w:val="00356805"/>
    <w:rsid w:val="00356814"/>
    <w:rsid w:val="00356B37"/>
    <w:rsid w:val="00356B7B"/>
    <w:rsid w:val="00356B7C"/>
    <w:rsid w:val="00356C24"/>
    <w:rsid w:val="00356E18"/>
    <w:rsid w:val="00356ED8"/>
    <w:rsid w:val="00357462"/>
    <w:rsid w:val="003575EA"/>
    <w:rsid w:val="003579F1"/>
    <w:rsid w:val="00357ACE"/>
    <w:rsid w:val="00357B91"/>
    <w:rsid w:val="00360462"/>
    <w:rsid w:val="0036046C"/>
    <w:rsid w:val="0036062C"/>
    <w:rsid w:val="0036084E"/>
    <w:rsid w:val="00360905"/>
    <w:rsid w:val="003609B1"/>
    <w:rsid w:val="00360E11"/>
    <w:rsid w:val="00360E64"/>
    <w:rsid w:val="00360F1D"/>
    <w:rsid w:val="00360F85"/>
    <w:rsid w:val="00360F8A"/>
    <w:rsid w:val="003610B6"/>
    <w:rsid w:val="00361CF8"/>
    <w:rsid w:val="00361DD3"/>
    <w:rsid w:val="003620C9"/>
    <w:rsid w:val="003626D6"/>
    <w:rsid w:val="0036276C"/>
    <w:rsid w:val="00362F1F"/>
    <w:rsid w:val="0036311C"/>
    <w:rsid w:val="0036319F"/>
    <w:rsid w:val="003632CD"/>
    <w:rsid w:val="00363518"/>
    <w:rsid w:val="00363A27"/>
    <w:rsid w:val="00363F26"/>
    <w:rsid w:val="0036401B"/>
    <w:rsid w:val="00364385"/>
    <w:rsid w:val="00365041"/>
    <w:rsid w:val="003652E8"/>
    <w:rsid w:val="00365323"/>
    <w:rsid w:val="0036538E"/>
    <w:rsid w:val="0036551D"/>
    <w:rsid w:val="00365923"/>
    <w:rsid w:val="00365B4C"/>
    <w:rsid w:val="00365F12"/>
    <w:rsid w:val="00365F8C"/>
    <w:rsid w:val="0036620D"/>
    <w:rsid w:val="00366631"/>
    <w:rsid w:val="00366691"/>
    <w:rsid w:val="00366BED"/>
    <w:rsid w:val="00366D68"/>
    <w:rsid w:val="00367009"/>
    <w:rsid w:val="003670BD"/>
    <w:rsid w:val="00367185"/>
    <w:rsid w:val="00367436"/>
    <w:rsid w:val="00367BF4"/>
    <w:rsid w:val="0037042E"/>
    <w:rsid w:val="00370987"/>
    <w:rsid w:val="0037100E"/>
    <w:rsid w:val="00371036"/>
    <w:rsid w:val="003710DE"/>
    <w:rsid w:val="00371B05"/>
    <w:rsid w:val="00371D82"/>
    <w:rsid w:val="003720BB"/>
    <w:rsid w:val="00372335"/>
    <w:rsid w:val="00372523"/>
    <w:rsid w:val="003726ED"/>
    <w:rsid w:val="00372BD1"/>
    <w:rsid w:val="00372EEA"/>
    <w:rsid w:val="00373009"/>
    <w:rsid w:val="0037319E"/>
    <w:rsid w:val="003736C2"/>
    <w:rsid w:val="003738C3"/>
    <w:rsid w:val="00373B1D"/>
    <w:rsid w:val="00373BD1"/>
    <w:rsid w:val="00373F16"/>
    <w:rsid w:val="003741AD"/>
    <w:rsid w:val="003742EC"/>
    <w:rsid w:val="003744D8"/>
    <w:rsid w:val="003745BA"/>
    <w:rsid w:val="003747A3"/>
    <w:rsid w:val="00374BC3"/>
    <w:rsid w:val="00374D43"/>
    <w:rsid w:val="00374D81"/>
    <w:rsid w:val="00374F85"/>
    <w:rsid w:val="00374FE9"/>
    <w:rsid w:val="00375224"/>
    <w:rsid w:val="00375521"/>
    <w:rsid w:val="00375546"/>
    <w:rsid w:val="0037568D"/>
    <w:rsid w:val="003756B1"/>
    <w:rsid w:val="0037584E"/>
    <w:rsid w:val="00375A4B"/>
    <w:rsid w:val="00375CF0"/>
    <w:rsid w:val="003762F4"/>
    <w:rsid w:val="00376533"/>
    <w:rsid w:val="003765D5"/>
    <w:rsid w:val="003767C6"/>
    <w:rsid w:val="00376B4E"/>
    <w:rsid w:val="00376CA4"/>
    <w:rsid w:val="00376E11"/>
    <w:rsid w:val="0037704B"/>
    <w:rsid w:val="0037707D"/>
    <w:rsid w:val="0037737E"/>
    <w:rsid w:val="00377485"/>
    <w:rsid w:val="0037748C"/>
    <w:rsid w:val="00377763"/>
    <w:rsid w:val="003777B4"/>
    <w:rsid w:val="00377A35"/>
    <w:rsid w:val="00377AF8"/>
    <w:rsid w:val="00377B07"/>
    <w:rsid w:val="00380038"/>
    <w:rsid w:val="0038019F"/>
    <w:rsid w:val="0038082D"/>
    <w:rsid w:val="00380AEC"/>
    <w:rsid w:val="00380CB8"/>
    <w:rsid w:val="00381276"/>
    <w:rsid w:val="003815A4"/>
    <w:rsid w:val="00381825"/>
    <w:rsid w:val="0038199C"/>
    <w:rsid w:val="00381AFB"/>
    <w:rsid w:val="00381B80"/>
    <w:rsid w:val="00381C4A"/>
    <w:rsid w:val="00381DC5"/>
    <w:rsid w:val="00382071"/>
    <w:rsid w:val="003820BB"/>
    <w:rsid w:val="0038211A"/>
    <w:rsid w:val="0038220D"/>
    <w:rsid w:val="003823AE"/>
    <w:rsid w:val="00382402"/>
    <w:rsid w:val="00382755"/>
    <w:rsid w:val="00382844"/>
    <w:rsid w:val="00382AC2"/>
    <w:rsid w:val="00382B3F"/>
    <w:rsid w:val="00383060"/>
    <w:rsid w:val="003831EE"/>
    <w:rsid w:val="003831FB"/>
    <w:rsid w:val="0038324A"/>
    <w:rsid w:val="0038345B"/>
    <w:rsid w:val="00383919"/>
    <w:rsid w:val="00383BA0"/>
    <w:rsid w:val="00383C8E"/>
    <w:rsid w:val="00383D0E"/>
    <w:rsid w:val="00383DFB"/>
    <w:rsid w:val="00383E8E"/>
    <w:rsid w:val="00383F38"/>
    <w:rsid w:val="003841CC"/>
    <w:rsid w:val="0038421D"/>
    <w:rsid w:val="003843A6"/>
    <w:rsid w:val="003845BF"/>
    <w:rsid w:val="003845E9"/>
    <w:rsid w:val="00384700"/>
    <w:rsid w:val="003847EF"/>
    <w:rsid w:val="003850CA"/>
    <w:rsid w:val="003854E2"/>
    <w:rsid w:val="00385EEA"/>
    <w:rsid w:val="00386E88"/>
    <w:rsid w:val="00386F8C"/>
    <w:rsid w:val="00387428"/>
    <w:rsid w:val="003879A7"/>
    <w:rsid w:val="00387A75"/>
    <w:rsid w:val="00387CA4"/>
    <w:rsid w:val="003901FA"/>
    <w:rsid w:val="003903C5"/>
    <w:rsid w:val="00390495"/>
    <w:rsid w:val="00390555"/>
    <w:rsid w:val="003907EC"/>
    <w:rsid w:val="00390837"/>
    <w:rsid w:val="00390A18"/>
    <w:rsid w:val="00390B3F"/>
    <w:rsid w:val="00390E97"/>
    <w:rsid w:val="003914C4"/>
    <w:rsid w:val="003917D7"/>
    <w:rsid w:val="00391926"/>
    <w:rsid w:val="003919D6"/>
    <w:rsid w:val="00391B30"/>
    <w:rsid w:val="00391E79"/>
    <w:rsid w:val="00391F38"/>
    <w:rsid w:val="0039218B"/>
    <w:rsid w:val="00392429"/>
    <w:rsid w:val="00392723"/>
    <w:rsid w:val="00392966"/>
    <w:rsid w:val="00392C0C"/>
    <w:rsid w:val="003935BA"/>
    <w:rsid w:val="00393651"/>
    <w:rsid w:val="003938DA"/>
    <w:rsid w:val="00394589"/>
    <w:rsid w:val="003945F1"/>
    <w:rsid w:val="00394DE6"/>
    <w:rsid w:val="00394FA4"/>
    <w:rsid w:val="0039516E"/>
    <w:rsid w:val="00395341"/>
    <w:rsid w:val="003957CD"/>
    <w:rsid w:val="003958C4"/>
    <w:rsid w:val="00395B49"/>
    <w:rsid w:val="00395B76"/>
    <w:rsid w:val="00395BCB"/>
    <w:rsid w:val="00395DC8"/>
    <w:rsid w:val="00395DDA"/>
    <w:rsid w:val="00396232"/>
    <w:rsid w:val="003963EC"/>
    <w:rsid w:val="0039647B"/>
    <w:rsid w:val="003966B7"/>
    <w:rsid w:val="003966C1"/>
    <w:rsid w:val="00396AAB"/>
    <w:rsid w:val="00397181"/>
    <w:rsid w:val="00397C87"/>
    <w:rsid w:val="003A00BB"/>
    <w:rsid w:val="003A02BD"/>
    <w:rsid w:val="003A058C"/>
    <w:rsid w:val="003A081D"/>
    <w:rsid w:val="003A083D"/>
    <w:rsid w:val="003A15EB"/>
    <w:rsid w:val="003A1605"/>
    <w:rsid w:val="003A1773"/>
    <w:rsid w:val="003A1C38"/>
    <w:rsid w:val="003A1C7A"/>
    <w:rsid w:val="003A2153"/>
    <w:rsid w:val="003A224B"/>
    <w:rsid w:val="003A2450"/>
    <w:rsid w:val="003A2587"/>
    <w:rsid w:val="003A2646"/>
    <w:rsid w:val="003A26C5"/>
    <w:rsid w:val="003A29ED"/>
    <w:rsid w:val="003A2BF0"/>
    <w:rsid w:val="003A2E89"/>
    <w:rsid w:val="003A2F25"/>
    <w:rsid w:val="003A2FED"/>
    <w:rsid w:val="003A3229"/>
    <w:rsid w:val="003A3B3D"/>
    <w:rsid w:val="003A3D4E"/>
    <w:rsid w:val="003A3F07"/>
    <w:rsid w:val="003A408C"/>
    <w:rsid w:val="003A4090"/>
    <w:rsid w:val="003A4232"/>
    <w:rsid w:val="003A43BF"/>
    <w:rsid w:val="003A4ED8"/>
    <w:rsid w:val="003A5006"/>
    <w:rsid w:val="003A53FC"/>
    <w:rsid w:val="003A592B"/>
    <w:rsid w:val="003A5A2C"/>
    <w:rsid w:val="003A6105"/>
    <w:rsid w:val="003A64CF"/>
    <w:rsid w:val="003A6604"/>
    <w:rsid w:val="003A69B1"/>
    <w:rsid w:val="003A6DCB"/>
    <w:rsid w:val="003A6F6F"/>
    <w:rsid w:val="003A6FC4"/>
    <w:rsid w:val="003A7002"/>
    <w:rsid w:val="003A7246"/>
    <w:rsid w:val="003A7605"/>
    <w:rsid w:val="003A78B8"/>
    <w:rsid w:val="003A7BC0"/>
    <w:rsid w:val="003A7BDB"/>
    <w:rsid w:val="003A7C25"/>
    <w:rsid w:val="003A7CA9"/>
    <w:rsid w:val="003A7D54"/>
    <w:rsid w:val="003B028A"/>
    <w:rsid w:val="003B06D3"/>
    <w:rsid w:val="003B07BB"/>
    <w:rsid w:val="003B0A27"/>
    <w:rsid w:val="003B0BA1"/>
    <w:rsid w:val="003B0CE1"/>
    <w:rsid w:val="003B0E13"/>
    <w:rsid w:val="003B1142"/>
    <w:rsid w:val="003B1163"/>
    <w:rsid w:val="003B149F"/>
    <w:rsid w:val="003B1566"/>
    <w:rsid w:val="003B171B"/>
    <w:rsid w:val="003B1817"/>
    <w:rsid w:val="003B1A8C"/>
    <w:rsid w:val="003B1D89"/>
    <w:rsid w:val="003B244A"/>
    <w:rsid w:val="003B2807"/>
    <w:rsid w:val="003B2CC2"/>
    <w:rsid w:val="003B30CC"/>
    <w:rsid w:val="003B3764"/>
    <w:rsid w:val="003B39E7"/>
    <w:rsid w:val="003B3AB0"/>
    <w:rsid w:val="003B3D0F"/>
    <w:rsid w:val="003B3F99"/>
    <w:rsid w:val="003B4011"/>
    <w:rsid w:val="003B4255"/>
    <w:rsid w:val="003B42DF"/>
    <w:rsid w:val="003B44BA"/>
    <w:rsid w:val="003B4958"/>
    <w:rsid w:val="003B5034"/>
    <w:rsid w:val="003B5269"/>
    <w:rsid w:val="003B529D"/>
    <w:rsid w:val="003B55EB"/>
    <w:rsid w:val="003B58BA"/>
    <w:rsid w:val="003B5DDE"/>
    <w:rsid w:val="003B5E74"/>
    <w:rsid w:val="003B6900"/>
    <w:rsid w:val="003B6998"/>
    <w:rsid w:val="003B6AF7"/>
    <w:rsid w:val="003B6EF2"/>
    <w:rsid w:val="003B7428"/>
    <w:rsid w:val="003B74F4"/>
    <w:rsid w:val="003B7720"/>
    <w:rsid w:val="003B78CC"/>
    <w:rsid w:val="003B7A6B"/>
    <w:rsid w:val="003C00CD"/>
    <w:rsid w:val="003C01EE"/>
    <w:rsid w:val="003C0857"/>
    <w:rsid w:val="003C09AE"/>
    <w:rsid w:val="003C0E9F"/>
    <w:rsid w:val="003C1177"/>
    <w:rsid w:val="003C12AC"/>
    <w:rsid w:val="003C18AD"/>
    <w:rsid w:val="003C1B5E"/>
    <w:rsid w:val="003C1C30"/>
    <w:rsid w:val="003C1C78"/>
    <w:rsid w:val="003C1D91"/>
    <w:rsid w:val="003C1FB3"/>
    <w:rsid w:val="003C2587"/>
    <w:rsid w:val="003C2DBA"/>
    <w:rsid w:val="003C2EAA"/>
    <w:rsid w:val="003C3126"/>
    <w:rsid w:val="003C31CB"/>
    <w:rsid w:val="003C32B0"/>
    <w:rsid w:val="003C3782"/>
    <w:rsid w:val="003C3907"/>
    <w:rsid w:val="003C39B2"/>
    <w:rsid w:val="003C3B1F"/>
    <w:rsid w:val="003C3C8E"/>
    <w:rsid w:val="003C42D0"/>
    <w:rsid w:val="003C43FC"/>
    <w:rsid w:val="003C497F"/>
    <w:rsid w:val="003C4A7E"/>
    <w:rsid w:val="003C4CA7"/>
    <w:rsid w:val="003C4F12"/>
    <w:rsid w:val="003C4F90"/>
    <w:rsid w:val="003C5313"/>
    <w:rsid w:val="003C539D"/>
    <w:rsid w:val="003C5866"/>
    <w:rsid w:val="003C58CB"/>
    <w:rsid w:val="003C5B53"/>
    <w:rsid w:val="003C5B59"/>
    <w:rsid w:val="003C5CBF"/>
    <w:rsid w:val="003C5F94"/>
    <w:rsid w:val="003C6718"/>
    <w:rsid w:val="003C677B"/>
    <w:rsid w:val="003C68F2"/>
    <w:rsid w:val="003C6C02"/>
    <w:rsid w:val="003C6F2B"/>
    <w:rsid w:val="003C708D"/>
    <w:rsid w:val="003C7279"/>
    <w:rsid w:val="003C762D"/>
    <w:rsid w:val="003C767C"/>
    <w:rsid w:val="003C7717"/>
    <w:rsid w:val="003C775F"/>
    <w:rsid w:val="003C77C0"/>
    <w:rsid w:val="003C77EC"/>
    <w:rsid w:val="003D016E"/>
    <w:rsid w:val="003D022A"/>
    <w:rsid w:val="003D032D"/>
    <w:rsid w:val="003D03B5"/>
    <w:rsid w:val="003D04E8"/>
    <w:rsid w:val="003D0552"/>
    <w:rsid w:val="003D0614"/>
    <w:rsid w:val="003D073E"/>
    <w:rsid w:val="003D09C6"/>
    <w:rsid w:val="003D0B03"/>
    <w:rsid w:val="003D0F83"/>
    <w:rsid w:val="003D0FFB"/>
    <w:rsid w:val="003D10B5"/>
    <w:rsid w:val="003D12C5"/>
    <w:rsid w:val="003D1351"/>
    <w:rsid w:val="003D1552"/>
    <w:rsid w:val="003D16DF"/>
    <w:rsid w:val="003D1DA2"/>
    <w:rsid w:val="003D1DB8"/>
    <w:rsid w:val="003D1E7D"/>
    <w:rsid w:val="003D2011"/>
    <w:rsid w:val="003D217E"/>
    <w:rsid w:val="003D22EF"/>
    <w:rsid w:val="003D2424"/>
    <w:rsid w:val="003D24BD"/>
    <w:rsid w:val="003D269F"/>
    <w:rsid w:val="003D2B46"/>
    <w:rsid w:val="003D2C11"/>
    <w:rsid w:val="003D2E39"/>
    <w:rsid w:val="003D3760"/>
    <w:rsid w:val="003D37EE"/>
    <w:rsid w:val="003D380A"/>
    <w:rsid w:val="003D38B2"/>
    <w:rsid w:val="003D3C0D"/>
    <w:rsid w:val="003D4357"/>
    <w:rsid w:val="003D447A"/>
    <w:rsid w:val="003D44ED"/>
    <w:rsid w:val="003D4708"/>
    <w:rsid w:val="003D4803"/>
    <w:rsid w:val="003D491D"/>
    <w:rsid w:val="003D4E8F"/>
    <w:rsid w:val="003D4F9D"/>
    <w:rsid w:val="003D51FF"/>
    <w:rsid w:val="003D532D"/>
    <w:rsid w:val="003D5380"/>
    <w:rsid w:val="003D58B8"/>
    <w:rsid w:val="003D59D2"/>
    <w:rsid w:val="003D5B51"/>
    <w:rsid w:val="003D5CFB"/>
    <w:rsid w:val="003D5FD6"/>
    <w:rsid w:val="003D67ED"/>
    <w:rsid w:val="003D6A2A"/>
    <w:rsid w:val="003D73E0"/>
    <w:rsid w:val="003D75F3"/>
    <w:rsid w:val="003D77FA"/>
    <w:rsid w:val="003D780E"/>
    <w:rsid w:val="003D7C81"/>
    <w:rsid w:val="003E0510"/>
    <w:rsid w:val="003E0637"/>
    <w:rsid w:val="003E07FA"/>
    <w:rsid w:val="003E082F"/>
    <w:rsid w:val="003E0AED"/>
    <w:rsid w:val="003E0DE0"/>
    <w:rsid w:val="003E11A1"/>
    <w:rsid w:val="003E1374"/>
    <w:rsid w:val="003E1975"/>
    <w:rsid w:val="003E19B3"/>
    <w:rsid w:val="003E1AAD"/>
    <w:rsid w:val="003E1BFC"/>
    <w:rsid w:val="003E1C17"/>
    <w:rsid w:val="003E20A8"/>
    <w:rsid w:val="003E2533"/>
    <w:rsid w:val="003E25FF"/>
    <w:rsid w:val="003E261C"/>
    <w:rsid w:val="003E2636"/>
    <w:rsid w:val="003E2D8D"/>
    <w:rsid w:val="003E2E12"/>
    <w:rsid w:val="003E2FE4"/>
    <w:rsid w:val="003E31D0"/>
    <w:rsid w:val="003E32ED"/>
    <w:rsid w:val="003E3386"/>
    <w:rsid w:val="003E33EA"/>
    <w:rsid w:val="003E366E"/>
    <w:rsid w:val="003E379D"/>
    <w:rsid w:val="003E3A69"/>
    <w:rsid w:val="003E427E"/>
    <w:rsid w:val="003E4DCF"/>
    <w:rsid w:val="003E4EA5"/>
    <w:rsid w:val="003E4EB6"/>
    <w:rsid w:val="003E5379"/>
    <w:rsid w:val="003E553C"/>
    <w:rsid w:val="003E574D"/>
    <w:rsid w:val="003E5935"/>
    <w:rsid w:val="003E5984"/>
    <w:rsid w:val="003E5CD2"/>
    <w:rsid w:val="003E5D96"/>
    <w:rsid w:val="003E602F"/>
    <w:rsid w:val="003E6200"/>
    <w:rsid w:val="003E64EE"/>
    <w:rsid w:val="003E6541"/>
    <w:rsid w:val="003E6BE1"/>
    <w:rsid w:val="003E74E5"/>
    <w:rsid w:val="003E75A4"/>
    <w:rsid w:val="003E7699"/>
    <w:rsid w:val="003E7A1A"/>
    <w:rsid w:val="003E7D85"/>
    <w:rsid w:val="003F006B"/>
    <w:rsid w:val="003F0202"/>
    <w:rsid w:val="003F06B2"/>
    <w:rsid w:val="003F0831"/>
    <w:rsid w:val="003F0D0D"/>
    <w:rsid w:val="003F0F7E"/>
    <w:rsid w:val="003F12BB"/>
    <w:rsid w:val="003F13E5"/>
    <w:rsid w:val="003F174E"/>
    <w:rsid w:val="003F17F8"/>
    <w:rsid w:val="003F1924"/>
    <w:rsid w:val="003F19CE"/>
    <w:rsid w:val="003F1C14"/>
    <w:rsid w:val="003F1CC1"/>
    <w:rsid w:val="003F1D19"/>
    <w:rsid w:val="003F1D49"/>
    <w:rsid w:val="003F27B8"/>
    <w:rsid w:val="003F2BAD"/>
    <w:rsid w:val="003F2C1A"/>
    <w:rsid w:val="003F2D12"/>
    <w:rsid w:val="003F3356"/>
    <w:rsid w:val="003F3655"/>
    <w:rsid w:val="003F39CE"/>
    <w:rsid w:val="003F4199"/>
    <w:rsid w:val="003F4412"/>
    <w:rsid w:val="003F463A"/>
    <w:rsid w:val="003F4B2D"/>
    <w:rsid w:val="003F4BB4"/>
    <w:rsid w:val="003F5624"/>
    <w:rsid w:val="003F56EE"/>
    <w:rsid w:val="003F579A"/>
    <w:rsid w:val="003F5C70"/>
    <w:rsid w:val="003F62F3"/>
    <w:rsid w:val="003F6524"/>
    <w:rsid w:val="003F6594"/>
    <w:rsid w:val="003F686F"/>
    <w:rsid w:val="003F687B"/>
    <w:rsid w:val="003F710A"/>
    <w:rsid w:val="003F71D5"/>
    <w:rsid w:val="003F72C5"/>
    <w:rsid w:val="003F7400"/>
    <w:rsid w:val="003F789F"/>
    <w:rsid w:val="003F79B1"/>
    <w:rsid w:val="003F7C03"/>
    <w:rsid w:val="003F7E0F"/>
    <w:rsid w:val="00400270"/>
    <w:rsid w:val="00400594"/>
    <w:rsid w:val="004008AE"/>
    <w:rsid w:val="00400BA3"/>
    <w:rsid w:val="00401108"/>
    <w:rsid w:val="00401213"/>
    <w:rsid w:val="00401689"/>
    <w:rsid w:val="004018DC"/>
    <w:rsid w:val="00401A3F"/>
    <w:rsid w:val="00401B1D"/>
    <w:rsid w:val="00401CF4"/>
    <w:rsid w:val="00401EC7"/>
    <w:rsid w:val="004021FE"/>
    <w:rsid w:val="0040265C"/>
    <w:rsid w:val="0040289E"/>
    <w:rsid w:val="00402902"/>
    <w:rsid w:val="00402927"/>
    <w:rsid w:val="0040296C"/>
    <w:rsid w:val="00402A74"/>
    <w:rsid w:val="00402AD8"/>
    <w:rsid w:val="00403117"/>
    <w:rsid w:val="004031C8"/>
    <w:rsid w:val="004032D1"/>
    <w:rsid w:val="004032F2"/>
    <w:rsid w:val="004034CE"/>
    <w:rsid w:val="00403E07"/>
    <w:rsid w:val="00403F71"/>
    <w:rsid w:val="0040400B"/>
    <w:rsid w:val="004040AE"/>
    <w:rsid w:val="00404109"/>
    <w:rsid w:val="0040434B"/>
    <w:rsid w:val="00404571"/>
    <w:rsid w:val="004046ED"/>
    <w:rsid w:val="00404930"/>
    <w:rsid w:val="004049E9"/>
    <w:rsid w:val="00404A35"/>
    <w:rsid w:val="00404AF2"/>
    <w:rsid w:val="0040512A"/>
    <w:rsid w:val="004051D3"/>
    <w:rsid w:val="00405237"/>
    <w:rsid w:val="004055D5"/>
    <w:rsid w:val="004058B1"/>
    <w:rsid w:val="00405A08"/>
    <w:rsid w:val="004062BF"/>
    <w:rsid w:val="004067BD"/>
    <w:rsid w:val="004068C6"/>
    <w:rsid w:val="0040698A"/>
    <w:rsid w:val="00406C35"/>
    <w:rsid w:val="00406E3A"/>
    <w:rsid w:val="00406F74"/>
    <w:rsid w:val="0040713C"/>
    <w:rsid w:val="0040742E"/>
    <w:rsid w:val="00407962"/>
    <w:rsid w:val="00407993"/>
    <w:rsid w:val="00407AB5"/>
    <w:rsid w:val="00407B97"/>
    <w:rsid w:val="00407EDE"/>
    <w:rsid w:val="00407FCC"/>
    <w:rsid w:val="00410101"/>
    <w:rsid w:val="00410121"/>
    <w:rsid w:val="00410371"/>
    <w:rsid w:val="00410703"/>
    <w:rsid w:val="00410AA4"/>
    <w:rsid w:val="00410AFD"/>
    <w:rsid w:val="00410DE3"/>
    <w:rsid w:val="00410E5D"/>
    <w:rsid w:val="00410E8D"/>
    <w:rsid w:val="00410FAF"/>
    <w:rsid w:val="00410FBD"/>
    <w:rsid w:val="00411658"/>
    <w:rsid w:val="0041172A"/>
    <w:rsid w:val="00411752"/>
    <w:rsid w:val="00411833"/>
    <w:rsid w:val="00411B5C"/>
    <w:rsid w:val="00411CA4"/>
    <w:rsid w:val="00411CC1"/>
    <w:rsid w:val="00412421"/>
    <w:rsid w:val="00412474"/>
    <w:rsid w:val="004124C9"/>
    <w:rsid w:val="00412564"/>
    <w:rsid w:val="0041273C"/>
    <w:rsid w:val="004128DB"/>
    <w:rsid w:val="00412BCB"/>
    <w:rsid w:val="00412C79"/>
    <w:rsid w:val="00412E38"/>
    <w:rsid w:val="00412E9A"/>
    <w:rsid w:val="00412F64"/>
    <w:rsid w:val="00413163"/>
    <w:rsid w:val="004131C8"/>
    <w:rsid w:val="0041324B"/>
    <w:rsid w:val="004132E1"/>
    <w:rsid w:val="00413888"/>
    <w:rsid w:val="00413E67"/>
    <w:rsid w:val="00413EF2"/>
    <w:rsid w:val="00414155"/>
    <w:rsid w:val="0041450B"/>
    <w:rsid w:val="0041475B"/>
    <w:rsid w:val="004148F1"/>
    <w:rsid w:val="004149B4"/>
    <w:rsid w:val="00414A1A"/>
    <w:rsid w:val="00414B76"/>
    <w:rsid w:val="00414DD8"/>
    <w:rsid w:val="00414F98"/>
    <w:rsid w:val="00414FF1"/>
    <w:rsid w:val="00415110"/>
    <w:rsid w:val="004156B2"/>
    <w:rsid w:val="00415C75"/>
    <w:rsid w:val="00415CEA"/>
    <w:rsid w:val="004161BF"/>
    <w:rsid w:val="004161C0"/>
    <w:rsid w:val="004162B2"/>
    <w:rsid w:val="004162E3"/>
    <w:rsid w:val="00416371"/>
    <w:rsid w:val="00416409"/>
    <w:rsid w:val="00416E80"/>
    <w:rsid w:val="0041705B"/>
    <w:rsid w:val="00417538"/>
    <w:rsid w:val="004177C0"/>
    <w:rsid w:val="00417BD8"/>
    <w:rsid w:val="00417BEB"/>
    <w:rsid w:val="00417CC6"/>
    <w:rsid w:val="0042024A"/>
    <w:rsid w:val="0042031C"/>
    <w:rsid w:val="00420320"/>
    <w:rsid w:val="00420487"/>
    <w:rsid w:val="004205F7"/>
    <w:rsid w:val="004209EB"/>
    <w:rsid w:val="00420B5E"/>
    <w:rsid w:val="00421166"/>
    <w:rsid w:val="004213FD"/>
    <w:rsid w:val="00421628"/>
    <w:rsid w:val="00421A0A"/>
    <w:rsid w:val="00421A6D"/>
    <w:rsid w:val="00421AC3"/>
    <w:rsid w:val="00421BEB"/>
    <w:rsid w:val="00421E9B"/>
    <w:rsid w:val="0042248B"/>
    <w:rsid w:val="004224E9"/>
    <w:rsid w:val="0042263D"/>
    <w:rsid w:val="00422AF0"/>
    <w:rsid w:val="00422D03"/>
    <w:rsid w:val="00422E36"/>
    <w:rsid w:val="00422E83"/>
    <w:rsid w:val="00422E8E"/>
    <w:rsid w:val="00422EBC"/>
    <w:rsid w:val="004233B0"/>
    <w:rsid w:val="0042382A"/>
    <w:rsid w:val="004238C6"/>
    <w:rsid w:val="00423B3A"/>
    <w:rsid w:val="00423C57"/>
    <w:rsid w:val="00424041"/>
    <w:rsid w:val="0042432F"/>
    <w:rsid w:val="004244C3"/>
    <w:rsid w:val="00424EED"/>
    <w:rsid w:val="00424FEF"/>
    <w:rsid w:val="0042536B"/>
    <w:rsid w:val="004253B9"/>
    <w:rsid w:val="00425B43"/>
    <w:rsid w:val="00426274"/>
    <w:rsid w:val="004264AE"/>
    <w:rsid w:val="00426722"/>
    <w:rsid w:val="0042678E"/>
    <w:rsid w:val="004269C7"/>
    <w:rsid w:val="00426BA0"/>
    <w:rsid w:val="00427044"/>
    <w:rsid w:val="00427571"/>
    <w:rsid w:val="00427680"/>
    <w:rsid w:val="004277FE"/>
    <w:rsid w:val="0042799F"/>
    <w:rsid w:val="00427A16"/>
    <w:rsid w:val="00427AD9"/>
    <w:rsid w:val="00427C24"/>
    <w:rsid w:val="00427E27"/>
    <w:rsid w:val="00427F4D"/>
    <w:rsid w:val="00430901"/>
    <w:rsid w:val="00430A36"/>
    <w:rsid w:val="00430ED9"/>
    <w:rsid w:val="00431603"/>
    <w:rsid w:val="00431839"/>
    <w:rsid w:val="00431D96"/>
    <w:rsid w:val="00431EBA"/>
    <w:rsid w:val="00432210"/>
    <w:rsid w:val="00432287"/>
    <w:rsid w:val="004324FF"/>
    <w:rsid w:val="0043267E"/>
    <w:rsid w:val="004326A6"/>
    <w:rsid w:val="0043278B"/>
    <w:rsid w:val="00432A55"/>
    <w:rsid w:val="00432BCC"/>
    <w:rsid w:val="00432D53"/>
    <w:rsid w:val="00432FFA"/>
    <w:rsid w:val="004333B3"/>
    <w:rsid w:val="0043381E"/>
    <w:rsid w:val="0043386D"/>
    <w:rsid w:val="00433A98"/>
    <w:rsid w:val="00433ED8"/>
    <w:rsid w:val="00434101"/>
    <w:rsid w:val="0043426A"/>
    <w:rsid w:val="00434742"/>
    <w:rsid w:val="00434920"/>
    <w:rsid w:val="00434F06"/>
    <w:rsid w:val="004352B7"/>
    <w:rsid w:val="004352CE"/>
    <w:rsid w:val="004353D0"/>
    <w:rsid w:val="004355D2"/>
    <w:rsid w:val="0043579D"/>
    <w:rsid w:val="004357F1"/>
    <w:rsid w:val="00436000"/>
    <w:rsid w:val="004360BE"/>
    <w:rsid w:val="00436104"/>
    <w:rsid w:val="00436234"/>
    <w:rsid w:val="00436341"/>
    <w:rsid w:val="004363E3"/>
    <w:rsid w:val="004363FD"/>
    <w:rsid w:val="00436407"/>
    <w:rsid w:val="00436466"/>
    <w:rsid w:val="004364AB"/>
    <w:rsid w:val="0043653E"/>
    <w:rsid w:val="004368A6"/>
    <w:rsid w:val="00436D25"/>
    <w:rsid w:val="004372B7"/>
    <w:rsid w:val="0043730E"/>
    <w:rsid w:val="0043793D"/>
    <w:rsid w:val="00437AF9"/>
    <w:rsid w:val="00437D18"/>
    <w:rsid w:val="00437EC9"/>
    <w:rsid w:val="00437F78"/>
    <w:rsid w:val="004400E9"/>
    <w:rsid w:val="00440533"/>
    <w:rsid w:val="0044064D"/>
    <w:rsid w:val="00440D90"/>
    <w:rsid w:val="00440E69"/>
    <w:rsid w:val="00440EFF"/>
    <w:rsid w:val="0044112F"/>
    <w:rsid w:val="00441503"/>
    <w:rsid w:val="0044170C"/>
    <w:rsid w:val="00441A4C"/>
    <w:rsid w:val="00441B24"/>
    <w:rsid w:val="00441D11"/>
    <w:rsid w:val="0044206D"/>
    <w:rsid w:val="0044211D"/>
    <w:rsid w:val="0044237B"/>
    <w:rsid w:val="004424B2"/>
    <w:rsid w:val="0044260A"/>
    <w:rsid w:val="00442939"/>
    <w:rsid w:val="0044294C"/>
    <w:rsid w:val="00442A6C"/>
    <w:rsid w:val="00442C25"/>
    <w:rsid w:val="00442C51"/>
    <w:rsid w:val="00442D8B"/>
    <w:rsid w:val="00443296"/>
    <w:rsid w:val="00443739"/>
    <w:rsid w:val="00443ABE"/>
    <w:rsid w:val="00443C89"/>
    <w:rsid w:val="00443EBB"/>
    <w:rsid w:val="00443F10"/>
    <w:rsid w:val="00443FA8"/>
    <w:rsid w:val="004443A8"/>
    <w:rsid w:val="00444638"/>
    <w:rsid w:val="004449AC"/>
    <w:rsid w:val="00444B07"/>
    <w:rsid w:val="00444D82"/>
    <w:rsid w:val="0044516D"/>
    <w:rsid w:val="0044544D"/>
    <w:rsid w:val="00445822"/>
    <w:rsid w:val="00445F44"/>
    <w:rsid w:val="0044604B"/>
    <w:rsid w:val="00446321"/>
    <w:rsid w:val="00446AC8"/>
    <w:rsid w:val="00446EDB"/>
    <w:rsid w:val="00446F7D"/>
    <w:rsid w:val="004474C0"/>
    <w:rsid w:val="00447723"/>
    <w:rsid w:val="00447731"/>
    <w:rsid w:val="00447802"/>
    <w:rsid w:val="00447915"/>
    <w:rsid w:val="00447BAA"/>
    <w:rsid w:val="00447D23"/>
    <w:rsid w:val="00447D8E"/>
    <w:rsid w:val="0045012E"/>
    <w:rsid w:val="0045022E"/>
    <w:rsid w:val="00450241"/>
    <w:rsid w:val="0045025B"/>
    <w:rsid w:val="0045087C"/>
    <w:rsid w:val="0045091D"/>
    <w:rsid w:val="00450B6E"/>
    <w:rsid w:val="00450E29"/>
    <w:rsid w:val="004510AE"/>
    <w:rsid w:val="00451192"/>
    <w:rsid w:val="00451706"/>
    <w:rsid w:val="004517A9"/>
    <w:rsid w:val="00451C72"/>
    <w:rsid w:val="004523AB"/>
    <w:rsid w:val="00452561"/>
    <w:rsid w:val="0045273D"/>
    <w:rsid w:val="00452768"/>
    <w:rsid w:val="0045291D"/>
    <w:rsid w:val="00452AE8"/>
    <w:rsid w:val="00452DCF"/>
    <w:rsid w:val="00452F21"/>
    <w:rsid w:val="004532BB"/>
    <w:rsid w:val="004532DD"/>
    <w:rsid w:val="004532EB"/>
    <w:rsid w:val="0045342D"/>
    <w:rsid w:val="00453773"/>
    <w:rsid w:val="00453A0E"/>
    <w:rsid w:val="00454244"/>
    <w:rsid w:val="00454287"/>
    <w:rsid w:val="00454418"/>
    <w:rsid w:val="004544EC"/>
    <w:rsid w:val="00454B7E"/>
    <w:rsid w:val="00454CDF"/>
    <w:rsid w:val="004552A4"/>
    <w:rsid w:val="004552B9"/>
    <w:rsid w:val="00455527"/>
    <w:rsid w:val="00455A4B"/>
    <w:rsid w:val="00455EB4"/>
    <w:rsid w:val="00456318"/>
    <w:rsid w:val="004564C6"/>
    <w:rsid w:val="00456656"/>
    <w:rsid w:val="00456790"/>
    <w:rsid w:val="00456862"/>
    <w:rsid w:val="00456DEA"/>
    <w:rsid w:val="0045729E"/>
    <w:rsid w:val="00457BEF"/>
    <w:rsid w:val="00457E1B"/>
    <w:rsid w:val="00460076"/>
    <w:rsid w:val="00460333"/>
    <w:rsid w:val="004603F2"/>
    <w:rsid w:val="00460DF4"/>
    <w:rsid w:val="00460E3C"/>
    <w:rsid w:val="00460F43"/>
    <w:rsid w:val="00461065"/>
    <w:rsid w:val="004610CC"/>
    <w:rsid w:val="00461467"/>
    <w:rsid w:val="00461957"/>
    <w:rsid w:val="00461B62"/>
    <w:rsid w:val="00461C14"/>
    <w:rsid w:val="00462076"/>
    <w:rsid w:val="0046241F"/>
    <w:rsid w:val="004626A0"/>
    <w:rsid w:val="00462717"/>
    <w:rsid w:val="004627E7"/>
    <w:rsid w:val="00462AF9"/>
    <w:rsid w:val="00462F07"/>
    <w:rsid w:val="0046318B"/>
    <w:rsid w:val="004632D3"/>
    <w:rsid w:val="0046333A"/>
    <w:rsid w:val="00463712"/>
    <w:rsid w:val="00463813"/>
    <w:rsid w:val="00463E17"/>
    <w:rsid w:val="00464005"/>
    <w:rsid w:val="004641B8"/>
    <w:rsid w:val="00464312"/>
    <w:rsid w:val="00464C4D"/>
    <w:rsid w:val="00464FAB"/>
    <w:rsid w:val="00465119"/>
    <w:rsid w:val="0046526E"/>
    <w:rsid w:val="00465464"/>
    <w:rsid w:val="00465DC5"/>
    <w:rsid w:val="00465E87"/>
    <w:rsid w:val="00466036"/>
    <w:rsid w:val="00466339"/>
    <w:rsid w:val="0046651D"/>
    <w:rsid w:val="00466693"/>
    <w:rsid w:val="00466C7B"/>
    <w:rsid w:val="004671F7"/>
    <w:rsid w:val="0046722C"/>
    <w:rsid w:val="0046723F"/>
    <w:rsid w:val="00467328"/>
    <w:rsid w:val="004673DB"/>
    <w:rsid w:val="00467938"/>
    <w:rsid w:val="00467A2E"/>
    <w:rsid w:val="00467AAD"/>
    <w:rsid w:val="00467B49"/>
    <w:rsid w:val="00467DA7"/>
    <w:rsid w:val="00467FA9"/>
    <w:rsid w:val="00470529"/>
    <w:rsid w:val="00471030"/>
    <w:rsid w:val="0047193C"/>
    <w:rsid w:val="00471A31"/>
    <w:rsid w:val="00471E65"/>
    <w:rsid w:val="004722DB"/>
    <w:rsid w:val="004724CE"/>
    <w:rsid w:val="00472A1D"/>
    <w:rsid w:val="00472B76"/>
    <w:rsid w:val="00472E9F"/>
    <w:rsid w:val="00472ECA"/>
    <w:rsid w:val="0047310B"/>
    <w:rsid w:val="00473240"/>
    <w:rsid w:val="004733A8"/>
    <w:rsid w:val="004735B1"/>
    <w:rsid w:val="004739BA"/>
    <w:rsid w:val="00473BE0"/>
    <w:rsid w:val="00473D82"/>
    <w:rsid w:val="00473D9A"/>
    <w:rsid w:val="004741C7"/>
    <w:rsid w:val="00474516"/>
    <w:rsid w:val="00474B26"/>
    <w:rsid w:val="00474E78"/>
    <w:rsid w:val="0047545D"/>
    <w:rsid w:val="004757A5"/>
    <w:rsid w:val="004757B6"/>
    <w:rsid w:val="004757F7"/>
    <w:rsid w:val="00475962"/>
    <w:rsid w:val="00475EAF"/>
    <w:rsid w:val="00475ED0"/>
    <w:rsid w:val="004760BE"/>
    <w:rsid w:val="004761FC"/>
    <w:rsid w:val="004765EE"/>
    <w:rsid w:val="0047670F"/>
    <w:rsid w:val="004767BC"/>
    <w:rsid w:val="004769EA"/>
    <w:rsid w:val="004770F1"/>
    <w:rsid w:val="0047724B"/>
    <w:rsid w:val="0047786A"/>
    <w:rsid w:val="004779C6"/>
    <w:rsid w:val="00477A65"/>
    <w:rsid w:val="00477B56"/>
    <w:rsid w:val="00477F51"/>
    <w:rsid w:val="00480596"/>
    <w:rsid w:val="004805A5"/>
    <w:rsid w:val="00480A68"/>
    <w:rsid w:val="0048119B"/>
    <w:rsid w:val="00481249"/>
    <w:rsid w:val="004814C8"/>
    <w:rsid w:val="0048174B"/>
    <w:rsid w:val="0048197D"/>
    <w:rsid w:val="00481A8A"/>
    <w:rsid w:val="00481D3B"/>
    <w:rsid w:val="004822DB"/>
    <w:rsid w:val="004825DA"/>
    <w:rsid w:val="004828E6"/>
    <w:rsid w:val="00482DB3"/>
    <w:rsid w:val="00483154"/>
    <w:rsid w:val="00483230"/>
    <w:rsid w:val="0048323F"/>
    <w:rsid w:val="0048384E"/>
    <w:rsid w:val="004838A7"/>
    <w:rsid w:val="004838B4"/>
    <w:rsid w:val="00483E27"/>
    <w:rsid w:val="00484196"/>
    <w:rsid w:val="00484470"/>
    <w:rsid w:val="004845BE"/>
    <w:rsid w:val="00484A04"/>
    <w:rsid w:val="00484E22"/>
    <w:rsid w:val="0048505B"/>
    <w:rsid w:val="004850EA"/>
    <w:rsid w:val="004852AA"/>
    <w:rsid w:val="0048575E"/>
    <w:rsid w:val="00485C3D"/>
    <w:rsid w:val="00485D9E"/>
    <w:rsid w:val="00485DDD"/>
    <w:rsid w:val="004862CB"/>
    <w:rsid w:val="004865B8"/>
    <w:rsid w:val="004867BD"/>
    <w:rsid w:val="004867EA"/>
    <w:rsid w:val="00486B78"/>
    <w:rsid w:val="00486E66"/>
    <w:rsid w:val="00486FF2"/>
    <w:rsid w:val="00487261"/>
    <w:rsid w:val="004873D6"/>
    <w:rsid w:val="004873DD"/>
    <w:rsid w:val="00487577"/>
    <w:rsid w:val="00487878"/>
    <w:rsid w:val="0048793E"/>
    <w:rsid w:val="00487E87"/>
    <w:rsid w:val="00490C7D"/>
    <w:rsid w:val="0049105E"/>
    <w:rsid w:val="004910F0"/>
    <w:rsid w:val="004911FF"/>
    <w:rsid w:val="0049129D"/>
    <w:rsid w:val="00491661"/>
    <w:rsid w:val="004916D0"/>
    <w:rsid w:val="004919B5"/>
    <w:rsid w:val="004919CE"/>
    <w:rsid w:val="00491B37"/>
    <w:rsid w:val="0049206A"/>
    <w:rsid w:val="00492150"/>
    <w:rsid w:val="004921BE"/>
    <w:rsid w:val="0049285F"/>
    <w:rsid w:val="00492B96"/>
    <w:rsid w:val="00492C04"/>
    <w:rsid w:val="00492C99"/>
    <w:rsid w:val="00493085"/>
    <w:rsid w:val="0049368B"/>
    <w:rsid w:val="0049392A"/>
    <w:rsid w:val="00493BE1"/>
    <w:rsid w:val="00493FE2"/>
    <w:rsid w:val="00494365"/>
    <w:rsid w:val="0049438F"/>
    <w:rsid w:val="00494599"/>
    <w:rsid w:val="00494C9C"/>
    <w:rsid w:val="00494ED9"/>
    <w:rsid w:val="00494FD9"/>
    <w:rsid w:val="00495085"/>
    <w:rsid w:val="004950A1"/>
    <w:rsid w:val="004950E2"/>
    <w:rsid w:val="004951D9"/>
    <w:rsid w:val="00495704"/>
    <w:rsid w:val="00495796"/>
    <w:rsid w:val="0049579B"/>
    <w:rsid w:val="00495DB8"/>
    <w:rsid w:val="00495F48"/>
    <w:rsid w:val="00496169"/>
    <w:rsid w:val="00496489"/>
    <w:rsid w:val="004967E4"/>
    <w:rsid w:val="00496B9F"/>
    <w:rsid w:val="00497664"/>
    <w:rsid w:val="00497D43"/>
    <w:rsid w:val="00497DC7"/>
    <w:rsid w:val="00497DD1"/>
    <w:rsid w:val="00497FF3"/>
    <w:rsid w:val="004A0236"/>
    <w:rsid w:val="004A049B"/>
    <w:rsid w:val="004A04DA"/>
    <w:rsid w:val="004A0CDB"/>
    <w:rsid w:val="004A0D83"/>
    <w:rsid w:val="004A0EC1"/>
    <w:rsid w:val="004A108A"/>
    <w:rsid w:val="004A1375"/>
    <w:rsid w:val="004A1794"/>
    <w:rsid w:val="004A186C"/>
    <w:rsid w:val="004A19A1"/>
    <w:rsid w:val="004A1A34"/>
    <w:rsid w:val="004A1DE8"/>
    <w:rsid w:val="004A1E91"/>
    <w:rsid w:val="004A1F07"/>
    <w:rsid w:val="004A2753"/>
    <w:rsid w:val="004A29CB"/>
    <w:rsid w:val="004A2C2D"/>
    <w:rsid w:val="004A369A"/>
    <w:rsid w:val="004A3834"/>
    <w:rsid w:val="004A38EB"/>
    <w:rsid w:val="004A3B3E"/>
    <w:rsid w:val="004A3BF8"/>
    <w:rsid w:val="004A3C2B"/>
    <w:rsid w:val="004A3D89"/>
    <w:rsid w:val="004A419E"/>
    <w:rsid w:val="004A4616"/>
    <w:rsid w:val="004A4C86"/>
    <w:rsid w:val="004A4DF1"/>
    <w:rsid w:val="004A4FC5"/>
    <w:rsid w:val="004A53C2"/>
    <w:rsid w:val="004A559B"/>
    <w:rsid w:val="004A591E"/>
    <w:rsid w:val="004A5A1D"/>
    <w:rsid w:val="004A5F50"/>
    <w:rsid w:val="004A60F9"/>
    <w:rsid w:val="004A66D6"/>
    <w:rsid w:val="004A6824"/>
    <w:rsid w:val="004A6967"/>
    <w:rsid w:val="004A6EB1"/>
    <w:rsid w:val="004A6F7B"/>
    <w:rsid w:val="004A7135"/>
    <w:rsid w:val="004A7217"/>
    <w:rsid w:val="004A74E9"/>
    <w:rsid w:val="004A77B2"/>
    <w:rsid w:val="004A77C9"/>
    <w:rsid w:val="004A77F4"/>
    <w:rsid w:val="004A7900"/>
    <w:rsid w:val="004A7A3C"/>
    <w:rsid w:val="004A7AE3"/>
    <w:rsid w:val="004A7D08"/>
    <w:rsid w:val="004B02FE"/>
    <w:rsid w:val="004B06AB"/>
    <w:rsid w:val="004B0797"/>
    <w:rsid w:val="004B095D"/>
    <w:rsid w:val="004B1338"/>
    <w:rsid w:val="004B1374"/>
    <w:rsid w:val="004B13F0"/>
    <w:rsid w:val="004B14A7"/>
    <w:rsid w:val="004B1F03"/>
    <w:rsid w:val="004B218B"/>
    <w:rsid w:val="004B250E"/>
    <w:rsid w:val="004B2729"/>
    <w:rsid w:val="004B28CD"/>
    <w:rsid w:val="004B28D6"/>
    <w:rsid w:val="004B2972"/>
    <w:rsid w:val="004B2CF5"/>
    <w:rsid w:val="004B3119"/>
    <w:rsid w:val="004B326F"/>
    <w:rsid w:val="004B3405"/>
    <w:rsid w:val="004B39E8"/>
    <w:rsid w:val="004B3A69"/>
    <w:rsid w:val="004B3D1C"/>
    <w:rsid w:val="004B3D7F"/>
    <w:rsid w:val="004B406E"/>
    <w:rsid w:val="004B446B"/>
    <w:rsid w:val="004B458C"/>
    <w:rsid w:val="004B45B8"/>
    <w:rsid w:val="004B471E"/>
    <w:rsid w:val="004B47EA"/>
    <w:rsid w:val="004B4AAC"/>
    <w:rsid w:val="004B4E3D"/>
    <w:rsid w:val="004B5479"/>
    <w:rsid w:val="004B55E3"/>
    <w:rsid w:val="004B56F4"/>
    <w:rsid w:val="004B5B89"/>
    <w:rsid w:val="004B5D01"/>
    <w:rsid w:val="004B5D61"/>
    <w:rsid w:val="004B605F"/>
    <w:rsid w:val="004B616E"/>
    <w:rsid w:val="004B6259"/>
    <w:rsid w:val="004B65F7"/>
    <w:rsid w:val="004B6732"/>
    <w:rsid w:val="004B6749"/>
    <w:rsid w:val="004B67A5"/>
    <w:rsid w:val="004B68DC"/>
    <w:rsid w:val="004B6905"/>
    <w:rsid w:val="004B6AF0"/>
    <w:rsid w:val="004B6B82"/>
    <w:rsid w:val="004B6CB5"/>
    <w:rsid w:val="004B6D19"/>
    <w:rsid w:val="004B6E8D"/>
    <w:rsid w:val="004B727D"/>
    <w:rsid w:val="004B729B"/>
    <w:rsid w:val="004B7B6E"/>
    <w:rsid w:val="004C00EC"/>
    <w:rsid w:val="004C0298"/>
    <w:rsid w:val="004C02E1"/>
    <w:rsid w:val="004C05C6"/>
    <w:rsid w:val="004C07D1"/>
    <w:rsid w:val="004C0822"/>
    <w:rsid w:val="004C0BC4"/>
    <w:rsid w:val="004C1110"/>
    <w:rsid w:val="004C1361"/>
    <w:rsid w:val="004C1385"/>
    <w:rsid w:val="004C2123"/>
    <w:rsid w:val="004C2407"/>
    <w:rsid w:val="004C267E"/>
    <w:rsid w:val="004C2770"/>
    <w:rsid w:val="004C27A9"/>
    <w:rsid w:val="004C2982"/>
    <w:rsid w:val="004C2AB1"/>
    <w:rsid w:val="004C2D44"/>
    <w:rsid w:val="004C2F25"/>
    <w:rsid w:val="004C31DD"/>
    <w:rsid w:val="004C3511"/>
    <w:rsid w:val="004C380F"/>
    <w:rsid w:val="004C38E4"/>
    <w:rsid w:val="004C3AAE"/>
    <w:rsid w:val="004C3B39"/>
    <w:rsid w:val="004C3B43"/>
    <w:rsid w:val="004C3B8A"/>
    <w:rsid w:val="004C3CDD"/>
    <w:rsid w:val="004C3F92"/>
    <w:rsid w:val="004C40AD"/>
    <w:rsid w:val="004C4126"/>
    <w:rsid w:val="004C434F"/>
    <w:rsid w:val="004C43B0"/>
    <w:rsid w:val="004C48DC"/>
    <w:rsid w:val="004C49AB"/>
    <w:rsid w:val="004C4A8F"/>
    <w:rsid w:val="004C51CB"/>
    <w:rsid w:val="004C527D"/>
    <w:rsid w:val="004C5777"/>
    <w:rsid w:val="004C5C1B"/>
    <w:rsid w:val="004C5CFB"/>
    <w:rsid w:val="004C6265"/>
    <w:rsid w:val="004C65DF"/>
    <w:rsid w:val="004C667D"/>
    <w:rsid w:val="004C7253"/>
    <w:rsid w:val="004C72F0"/>
    <w:rsid w:val="004C741B"/>
    <w:rsid w:val="004C76FC"/>
    <w:rsid w:val="004C7B46"/>
    <w:rsid w:val="004C7C30"/>
    <w:rsid w:val="004C7DD5"/>
    <w:rsid w:val="004D0173"/>
    <w:rsid w:val="004D0223"/>
    <w:rsid w:val="004D02CC"/>
    <w:rsid w:val="004D036D"/>
    <w:rsid w:val="004D0693"/>
    <w:rsid w:val="004D07C5"/>
    <w:rsid w:val="004D0F93"/>
    <w:rsid w:val="004D1056"/>
    <w:rsid w:val="004D1216"/>
    <w:rsid w:val="004D152B"/>
    <w:rsid w:val="004D1CB3"/>
    <w:rsid w:val="004D22E0"/>
    <w:rsid w:val="004D2841"/>
    <w:rsid w:val="004D2B7B"/>
    <w:rsid w:val="004D302D"/>
    <w:rsid w:val="004D3577"/>
    <w:rsid w:val="004D3704"/>
    <w:rsid w:val="004D3AB9"/>
    <w:rsid w:val="004D3C67"/>
    <w:rsid w:val="004D3E74"/>
    <w:rsid w:val="004D41B3"/>
    <w:rsid w:val="004D4350"/>
    <w:rsid w:val="004D4589"/>
    <w:rsid w:val="004D4C54"/>
    <w:rsid w:val="004D503C"/>
    <w:rsid w:val="004D540A"/>
    <w:rsid w:val="004D550B"/>
    <w:rsid w:val="004D5631"/>
    <w:rsid w:val="004D6020"/>
    <w:rsid w:val="004D6345"/>
    <w:rsid w:val="004D647B"/>
    <w:rsid w:val="004D656C"/>
    <w:rsid w:val="004D6797"/>
    <w:rsid w:val="004D6CAA"/>
    <w:rsid w:val="004D6F07"/>
    <w:rsid w:val="004D7889"/>
    <w:rsid w:val="004D79A3"/>
    <w:rsid w:val="004D7DC9"/>
    <w:rsid w:val="004D7DDE"/>
    <w:rsid w:val="004D7EDE"/>
    <w:rsid w:val="004E000C"/>
    <w:rsid w:val="004E009A"/>
    <w:rsid w:val="004E01CF"/>
    <w:rsid w:val="004E03DD"/>
    <w:rsid w:val="004E0445"/>
    <w:rsid w:val="004E04EA"/>
    <w:rsid w:val="004E0676"/>
    <w:rsid w:val="004E0853"/>
    <w:rsid w:val="004E090F"/>
    <w:rsid w:val="004E0F6F"/>
    <w:rsid w:val="004E0FF4"/>
    <w:rsid w:val="004E101C"/>
    <w:rsid w:val="004E1708"/>
    <w:rsid w:val="004E1B27"/>
    <w:rsid w:val="004E1E66"/>
    <w:rsid w:val="004E1EDE"/>
    <w:rsid w:val="004E1EFE"/>
    <w:rsid w:val="004E1FC7"/>
    <w:rsid w:val="004E1FED"/>
    <w:rsid w:val="004E21E2"/>
    <w:rsid w:val="004E24D4"/>
    <w:rsid w:val="004E2511"/>
    <w:rsid w:val="004E25F6"/>
    <w:rsid w:val="004E2861"/>
    <w:rsid w:val="004E293F"/>
    <w:rsid w:val="004E2AFF"/>
    <w:rsid w:val="004E2BAF"/>
    <w:rsid w:val="004E2D47"/>
    <w:rsid w:val="004E30AF"/>
    <w:rsid w:val="004E3154"/>
    <w:rsid w:val="004E3250"/>
    <w:rsid w:val="004E380D"/>
    <w:rsid w:val="004E38A7"/>
    <w:rsid w:val="004E39AD"/>
    <w:rsid w:val="004E4093"/>
    <w:rsid w:val="004E4227"/>
    <w:rsid w:val="004E486F"/>
    <w:rsid w:val="004E4AC5"/>
    <w:rsid w:val="004E4BD7"/>
    <w:rsid w:val="004E4E17"/>
    <w:rsid w:val="004E4E86"/>
    <w:rsid w:val="004E530A"/>
    <w:rsid w:val="004E533C"/>
    <w:rsid w:val="004E5699"/>
    <w:rsid w:val="004E5790"/>
    <w:rsid w:val="004E5DE2"/>
    <w:rsid w:val="004E6268"/>
    <w:rsid w:val="004E634F"/>
    <w:rsid w:val="004E637F"/>
    <w:rsid w:val="004E67A1"/>
    <w:rsid w:val="004E68EE"/>
    <w:rsid w:val="004E69C4"/>
    <w:rsid w:val="004E6B2A"/>
    <w:rsid w:val="004E6BB8"/>
    <w:rsid w:val="004E6C8C"/>
    <w:rsid w:val="004E7276"/>
    <w:rsid w:val="004E780A"/>
    <w:rsid w:val="004E7922"/>
    <w:rsid w:val="004E7D1E"/>
    <w:rsid w:val="004EC785"/>
    <w:rsid w:val="004F08E9"/>
    <w:rsid w:val="004F0B2E"/>
    <w:rsid w:val="004F0BF7"/>
    <w:rsid w:val="004F0DFC"/>
    <w:rsid w:val="004F0E6E"/>
    <w:rsid w:val="004F15E0"/>
    <w:rsid w:val="004F1B70"/>
    <w:rsid w:val="004F1DF0"/>
    <w:rsid w:val="004F1F81"/>
    <w:rsid w:val="004F1FA7"/>
    <w:rsid w:val="004F21C2"/>
    <w:rsid w:val="004F239A"/>
    <w:rsid w:val="004F2900"/>
    <w:rsid w:val="004F2DDE"/>
    <w:rsid w:val="004F327F"/>
    <w:rsid w:val="004F3441"/>
    <w:rsid w:val="004F38A3"/>
    <w:rsid w:val="004F38D2"/>
    <w:rsid w:val="004F3C7A"/>
    <w:rsid w:val="004F3D82"/>
    <w:rsid w:val="004F41B2"/>
    <w:rsid w:val="004F4444"/>
    <w:rsid w:val="004F46F9"/>
    <w:rsid w:val="004F47B4"/>
    <w:rsid w:val="004F484A"/>
    <w:rsid w:val="004F4A59"/>
    <w:rsid w:val="004F4AFC"/>
    <w:rsid w:val="004F4E42"/>
    <w:rsid w:val="004F515A"/>
    <w:rsid w:val="004F5297"/>
    <w:rsid w:val="004F52A5"/>
    <w:rsid w:val="004F52CA"/>
    <w:rsid w:val="004F5401"/>
    <w:rsid w:val="004F544F"/>
    <w:rsid w:val="004F5468"/>
    <w:rsid w:val="004F5513"/>
    <w:rsid w:val="004F55A0"/>
    <w:rsid w:val="004F56F9"/>
    <w:rsid w:val="004F5A5F"/>
    <w:rsid w:val="004F5B4A"/>
    <w:rsid w:val="004F5D81"/>
    <w:rsid w:val="004F5F0B"/>
    <w:rsid w:val="004F630E"/>
    <w:rsid w:val="004F64BF"/>
    <w:rsid w:val="004F66B9"/>
    <w:rsid w:val="004F6926"/>
    <w:rsid w:val="004F6D85"/>
    <w:rsid w:val="004F7354"/>
    <w:rsid w:val="004F783E"/>
    <w:rsid w:val="004F78B2"/>
    <w:rsid w:val="004F79A9"/>
    <w:rsid w:val="00500093"/>
    <w:rsid w:val="005000D2"/>
    <w:rsid w:val="00500232"/>
    <w:rsid w:val="00500780"/>
    <w:rsid w:val="00500B7B"/>
    <w:rsid w:val="00500B89"/>
    <w:rsid w:val="00500C8C"/>
    <w:rsid w:val="00500D4D"/>
    <w:rsid w:val="00500DB4"/>
    <w:rsid w:val="00501174"/>
    <w:rsid w:val="00501315"/>
    <w:rsid w:val="00501375"/>
    <w:rsid w:val="005018F1"/>
    <w:rsid w:val="005019D3"/>
    <w:rsid w:val="00501D3B"/>
    <w:rsid w:val="00501DE1"/>
    <w:rsid w:val="00501F73"/>
    <w:rsid w:val="005020F9"/>
    <w:rsid w:val="005021C7"/>
    <w:rsid w:val="0050227A"/>
    <w:rsid w:val="005022C9"/>
    <w:rsid w:val="0050238C"/>
    <w:rsid w:val="0050244A"/>
    <w:rsid w:val="00502499"/>
    <w:rsid w:val="0050262D"/>
    <w:rsid w:val="00502726"/>
    <w:rsid w:val="00502B3A"/>
    <w:rsid w:val="00502B8F"/>
    <w:rsid w:val="00502D23"/>
    <w:rsid w:val="00502FAA"/>
    <w:rsid w:val="00503232"/>
    <w:rsid w:val="005033FD"/>
    <w:rsid w:val="0050343D"/>
    <w:rsid w:val="00503537"/>
    <w:rsid w:val="00503EF9"/>
    <w:rsid w:val="00503FAF"/>
    <w:rsid w:val="00504220"/>
    <w:rsid w:val="00504AD0"/>
    <w:rsid w:val="00504E15"/>
    <w:rsid w:val="00505205"/>
    <w:rsid w:val="005055A3"/>
    <w:rsid w:val="005059A4"/>
    <w:rsid w:val="00505FAB"/>
    <w:rsid w:val="0050621C"/>
    <w:rsid w:val="0050646D"/>
    <w:rsid w:val="00506ACD"/>
    <w:rsid w:val="005070BF"/>
    <w:rsid w:val="005072FA"/>
    <w:rsid w:val="005076E7"/>
    <w:rsid w:val="0050779D"/>
    <w:rsid w:val="00507A8B"/>
    <w:rsid w:val="00507B6F"/>
    <w:rsid w:val="00507EDC"/>
    <w:rsid w:val="005100F0"/>
    <w:rsid w:val="0051023E"/>
    <w:rsid w:val="005102D8"/>
    <w:rsid w:val="0051075E"/>
    <w:rsid w:val="00510C19"/>
    <w:rsid w:val="00510C95"/>
    <w:rsid w:val="00510D54"/>
    <w:rsid w:val="00510EAF"/>
    <w:rsid w:val="005114D8"/>
    <w:rsid w:val="00511675"/>
    <w:rsid w:val="0051167B"/>
    <w:rsid w:val="005118E4"/>
    <w:rsid w:val="00511B7D"/>
    <w:rsid w:val="00511C10"/>
    <w:rsid w:val="0051219F"/>
    <w:rsid w:val="00512201"/>
    <w:rsid w:val="005128F8"/>
    <w:rsid w:val="00512976"/>
    <w:rsid w:val="005130DA"/>
    <w:rsid w:val="0051332D"/>
    <w:rsid w:val="005134ED"/>
    <w:rsid w:val="0051394C"/>
    <w:rsid w:val="005139EA"/>
    <w:rsid w:val="00513AFC"/>
    <w:rsid w:val="00515B23"/>
    <w:rsid w:val="00515B56"/>
    <w:rsid w:val="00515C03"/>
    <w:rsid w:val="00515D01"/>
    <w:rsid w:val="00515F67"/>
    <w:rsid w:val="005165C4"/>
    <w:rsid w:val="00516672"/>
    <w:rsid w:val="00516B67"/>
    <w:rsid w:val="00516BA5"/>
    <w:rsid w:val="00516F46"/>
    <w:rsid w:val="005173D8"/>
    <w:rsid w:val="005178F5"/>
    <w:rsid w:val="00520168"/>
    <w:rsid w:val="0052027D"/>
    <w:rsid w:val="005202B7"/>
    <w:rsid w:val="0052050D"/>
    <w:rsid w:val="00520B8E"/>
    <w:rsid w:val="00520BBB"/>
    <w:rsid w:val="00520C64"/>
    <w:rsid w:val="00520C72"/>
    <w:rsid w:val="00520C9A"/>
    <w:rsid w:val="005210DD"/>
    <w:rsid w:val="0052118C"/>
    <w:rsid w:val="00521517"/>
    <w:rsid w:val="00521A44"/>
    <w:rsid w:val="00521BAD"/>
    <w:rsid w:val="00521E0F"/>
    <w:rsid w:val="00521E10"/>
    <w:rsid w:val="00521F21"/>
    <w:rsid w:val="00522189"/>
    <w:rsid w:val="005228D9"/>
    <w:rsid w:val="00523025"/>
    <w:rsid w:val="0052319C"/>
    <w:rsid w:val="005231BC"/>
    <w:rsid w:val="00523610"/>
    <w:rsid w:val="005236AE"/>
    <w:rsid w:val="0052390A"/>
    <w:rsid w:val="00524310"/>
    <w:rsid w:val="00524841"/>
    <w:rsid w:val="00524CFF"/>
    <w:rsid w:val="00524EA1"/>
    <w:rsid w:val="00524F28"/>
    <w:rsid w:val="00525456"/>
    <w:rsid w:val="00525515"/>
    <w:rsid w:val="005256E8"/>
    <w:rsid w:val="0052573A"/>
    <w:rsid w:val="005257D4"/>
    <w:rsid w:val="00525F0E"/>
    <w:rsid w:val="00525FF8"/>
    <w:rsid w:val="00526878"/>
    <w:rsid w:val="00526AD5"/>
    <w:rsid w:val="0052703D"/>
    <w:rsid w:val="00527514"/>
    <w:rsid w:val="0052755C"/>
    <w:rsid w:val="00527634"/>
    <w:rsid w:val="00527A64"/>
    <w:rsid w:val="00527BD9"/>
    <w:rsid w:val="00527E13"/>
    <w:rsid w:val="00527F6A"/>
    <w:rsid w:val="00530111"/>
    <w:rsid w:val="0053023B"/>
    <w:rsid w:val="00530548"/>
    <w:rsid w:val="00530DBC"/>
    <w:rsid w:val="00530E9D"/>
    <w:rsid w:val="005311C7"/>
    <w:rsid w:val="00531328"/>
    <w:rsid w:val="00531857"/>
    <w:rsid w:val="0053188E"/>
    <w:rsid w:val="00531CA2"/>
    <w:rsid w:val="00532089"/>
    <w:rsid w:val="00532129"/>
    <w:rsid w:val="00532236"/>
    <w:rsid w:val="00532437"/>
    <w:rsid w:val="00532537"/>
    <w:rsid w:val="00532569"/>
    <w:rsid w:val="0053279D"/>
    <w:rsid w:val="00532EE1"/>
    <w:rsid w:val="00533191"/>
    <w:rsid w:val="0053320F"/>
    <w:rsid w:val="005336BD"/>
    <w:rsid w:val="005337A6"/>
    <w:rsid w:val="005338EA"/>
    <w:rsid w:val="00533A80"/>
    <w:rsid w:val="00533B56"/>
    <w:rsid w:val="00533FD5"/>
    <w:rsid w:val="005340D2"/>
    <w:rsid w:val="00534381"/>
    <w:rsid w:val="005344B7"/>
    <w:rsid w:val="0053458B"/>
    <w:rsid w:val="00534905"/>
    <w:rsid w:val="00534B8A"/>
    <w:rsid w:val="00534BB1"/>
    <w:rsid w:val="00534F51"/>
    <w:rsid w:val="00534F69"/>
    <w:rsid w:val="005352D3"/>
    <w:rsid w:val="00535352"/>
    <w:rsid w:val="00535385"/>
    <w:rsid w:val="005357BB"/>
    <w:rsid w:val="00535A57"/>
    <w:rsid w:val="00535B1C"/>
    <w:rsid w:val="00535B5E"/>
    <w:rsid w:val="00535EA2"/>
    <w:rsid w:val="005365F6"/>
    <w:rsid w:val="00536715"/>
    <w:rsid w:val="005367DE"/>
    <w:rsid w:val="00536999"/>
    <w:rsid w:val="00536D26"/>
    <w:rsid w:val="00536D2F"/>
    <w:rsid w:val="00537308"/>
    <w:rsid w:val="00537370"/>
    <w:rsid w:val="005379B9"/>
    <w:rsid w:val="005379E1"/>
    <w:rsid w:val="00537CFC"/>
    <w:rsid w:val="00537D5F"/>
    <w:rsid w:val="00537E27"/>
    <w:rsid w:val="00537E95"/>
    <w:rsid w:val="0054003D"/>
    <w:rsid w:val="005401F4"/>
    <w:rsid w:val="0054049B"/>
    <w:rsid w:val="005405F0"/>
    <w:rsid w:val="005408C5"/>
    <w:rsid w:val="005409D3"/>
    <w:rsid w:val="00540B27"/>
    <w:rsid w:val="00540E69"/>
    <w:rsid w:val="00540FAA"/>
    <w:rsid w:val="0054104C"/>
    <w:rsid w:val="00541DFE"/>
    <w:rsid w:val="00541ED3"/>
    <w:rsid w:val="0054239C"/>
    <w:rsid w:val="005429FE"/>
    <w:rsid w:val="00542AE1"/>
    <w:rsid w:val="0054337F"/>
    <w:rsid w:val="005434BE"/>
    <w:rsid w:val="0054350B"/>
    <w:rsid w:val="0054358B"/>
    <w:rsid w:val="00543CB2"/>
    <w:rsid w:val="00543D88"/>
    <w:rsid w:val="00543DA3"/>
    <w:rsid w:val="00543E6C"/>
    <w:rsid w:val="00543ECE"/>
    <w:rsid w:val="00543F8F"/>
    <w:rsid w:val="00544108"/>
    <w:rsid w:val="00544184"/>
    <w:rsid w:val="00544435"/>
    <w:rsid w:val="0054447F"/>
    <w:rsid w:val="005444F9"/>
    <w:rsid w:val="005447D4"/>
    <w:rsid w:val="00544B9C"/>
    <w:rsid w:val="00544C6C"/>
    <w:rsid w:val="005455BA"/>
    <w:rsid w:val="00545652"/>
    <w:rsid w:val="005457B1"/>
    <w:rsid w:val="00545C95"/>
    <w:rsid w:val="00546230"/>
    <w:rsid w:val="005467DC"/>
    <w:rsid w:val="00546EB7"/>
    <w:rsid w:val="00546F79"/>
    <w:rsid w:val="005471DF"/>
    <w:rsid w:val="005472E7"/>
    <w:rsid w:val="0054731D"/>
    <w:rsid w:val="00547539"/>
    <w:rsid w:val="0054775D"/>
    <w:rsid w:val="005477B6"/>
    <w:rsid w:val="00547A8B"/>
    <w:rsid w:val="00547B08"/>
    <w:rsid w:val="00547CB6"/>
    <w:rsid w:val="00547F2E"/>
    <w:rsid w:val="00550132"/>
    <w:rsid w:val="00550217"/>
    <w:rsid w:val="005502E3"/>
    <w:rsid w:val="00550740"/>
    <w:rsid w:val="0055088A"/>
    <w:rsid w:val="005509CE"/>
    <w:rsid w:val="00550DAD"/>
    <w:rsid w:val="00550F4F"/>
    <w:rsid w:val="00551038"/>
    <w:rsid w:val="00551271"/>
    <w:rsid w:val="00551789"/>
    <w:rsid w:val="00551E71"/>
    <w:rsid w:val="005523BE"/>
    <w:rsid w:val="00552591"/>
    <w:rsid w:val="00552767"/>
    <w:rsid w:val="005529FC"/>
    <w:rsid w:val="00552B35"/>
    <w:rsid w:val="00552EF4"/>
    <w:rsid w:val="00553BFC"/>
    <w:rsid w:val="00553F68"/>
    <w:rsid w:val="00553FEB"/>
    <w:rsid w:val="005540CC"/>
    <w:rsid w:val="005541CA"/>
    <w:rsid w:val="005548EE"/>
    <w:rsid w:val="00554C26"/>
    <w:rsid w:val="00554C64"/>
    <w:rsid w:val="005552FD"/>
    <w:rsid w:val="0055533E"/>
    <w:rsid w:val="005553B3"/>
    <w:rsid w:val="0055579B"/>
    <w:rsid w:val="005557ED"/>
    <w:rsid w:val="005559E2"/>
    <w:rsid w:val="00555A87"/>
    <w:rsid w:val="00555B84"/>
    <w:rsid w:val="00555D51"/>
    <w:rsid w:val="00555DE8"/>
    <w:rsid w:val="00555EDD"/>
    <w:rsid w:val="00555F4A"/>
    <w:rsid w:val="00556032"/>
    <w:rsid w:val="00556336"/>
    <w:rsid w:val="00556883"/>
    <w:rsid w:val="00556A1C"/>
    <w:rsid w:val="00556A53"/>
    <w:rsid w:val="00556A6F"/>
    <w:rsid w:val="00556AE3"/>
    <w:rsid w:val="00556CCD"/>
    <w:rsid w:val="005571ED"/>
    <w:rsid w:val="00557264"/>
    <w:rsid w:val="005572BA"/>
    <w:rsid w:val="005574D2"/>
    <w:rsid w:val="00557621"/>
    <w:rsid w:val="00557CCD"/>
    <w:rsid w:val="005600E5"/>
    <w:rsid w:val="00560150"/>
    <w:rsid w:val="00560235"/>
    <w:rsid w:val="0056135B"/>
    <w:rsid w:val="005617D6"/>
    <w:rsid w:val="00561B50"/>
    <w:rsid w:val="00561C39"/>
    <w:rsid w:val="00561E07"/>
    <w:rsid w:val="00561E49"/>
    <w:rsid w:val="00562422"/>
    <w:rsid w:val="00562490"/>
    <w:rsid w:val="0056298F"/>
    <w:rsid w:val="00562C4B"/>
    <w:rsid w:val="00562CBE"/>
    <w:rsid w:val="00563314"/>
    <w:rsid w:val="005634D7"/>
    <w:rsid w:val="0056375D"/>
    <w:rsid w:val="005638AF"/>
    <w:rsid w:val="00563913"/>
    <w:rsid w:val="00563941"/>
    <w:rsid w:val="00563A1F"/>
    <w:rsid w:val="00563B5B"/>
    <w:rsid w:val="00563C92"/>
    <w:rsid w:val="00563FAC"/>
    <w:rsid w:val="00564021"/>
    <w:rsid w:val="00564113"/>
    <w:rsid w:val="005643E1"/>
    <w:rsid w:val="0056448E"/>
    <w:rsid w:val="005647C0"/>
    <w:rsid w:val="00564A0D"/>
    <w:rsid w:val="00564B26"/>
    <w:rsid w:val="00564BC3"/>
    <w:rsid w:val="00564E8F"/>
    <w:rsid w:val="00565161"/>
    <w:rsid w:val="00565509"/>
    <w:rsid w:val="0056580D"/>
    <w:rsid w:val="00565E84"/>
    <w:rsid w:val="00565F69"/>
    <w:rsid w:val="0056602A"/>
    <w:rsid w:val="00566080"/>
    <w:rsid w:val="005661F1"/>
    <w:rsid w:val="005663A6"/>
    <w:rsid w:val="00566636"/>
    <w:rsid w:val="00566F06"/>
    <w:rsid w:val="005670A2"/>
    <w:rsid w:val="005670C1"/>
    <w:rsid w:val="0056741A"/>
    <w:rsid w:val="00567948"/>
    <w:rsid w:val="00567971"/>
    <w:rsid w:val="00567AF3"/>
    <w:rsid w:val="00567C0F"/>
    <w:rsid w:val="00567FC3"/>
    <w:rsid w:val="00567FEE"/>
    <w:rsid w:val="00570525"/>
    <w:rsid w:val="005707B9"/>
    <w:rsid w:val="00570DF7"/>
    <w:rsid w:val="00570E0C"/>
    <w:rsid w:val="00570F22"/>
    <w:rsid w:val="00571252"/>
    <w:rsid w:val="00571474"/>
    <w:rsid w:val="00571495"/>
    <w:rsid w:val="00571747"/>
    <w:rsid w:val="0057190A"/>
    <w:rsid w:val="00571C81"/>
    <w:rsid w:val="00571F54"/>
    <w:rsid w:val="00572089"/>
    <w:rsid w:val="005728A4"/>
    <w:rsid w:val="005728B3"/>
    <w:rsid w:val="00572913"/>
    <w:rsid w:val="00572998"/>
    <w:rsid w:val="00573107"/>
    <w:rsid w:val="00573417"/>
    <w:rsid w:val="00573F2C"/>
    <w:rsid w:val="00574236"/>
    <w:rsid w:val="0057446E"/>
    <w:rsid w:val="005744B2"/>
    <w:rsid w:val="00574851"/>
    <w:rsid w:val="00574940"/>
    <w:rsid w:val="00574986"/>
    <w:rsid w:val="00575097"/>
    <w:rsid w:val="00575113"/>
    <w:rsid w:val="0057562C"/>
    <w:rsid w:val="00575754"/>
    <w:rsid w:val="00575943"/>
    <w:rsid w:val="005759B1"/>
    <w:rsid w:val="00575B9F"/>
    <w:rsid w:val="00575C1A"/>
    <w:rsid w:val="00575EA0"/>
    <w:rsid w:val="00575EA9"/>
    <w:rsid w:val="005760E8"/>
    <w:rsid w:val="005763FC"/>
    <w:rsid w:val="005764A6"/>
    <w:rsid w:val="005768AD"/>
    <w:rsid w:val="00576A7A"/>
    <w:rsid w:val="00576BF0"/>
    <w:rsid w:val="00576CA6"/>
    <w:rsid w:val="00576CC5"/>
    <w:rsid w:val="00576EB4"/>
    <w:rsid w:val="00576F79"/>
    <w:rsid w:val="005771B1"/>
    <w:rsid w:val="0057720A"/>
    <w:rsid w:val="005773B5"/>
    <w:rsid w:val="005775F7"/>
    <w:rsid w:val="00577AE6"/>
    <w:rsid w:val="00577B30"/>
    <w:rsid w:val="00577BC8"/>
    <w:rsid w:val="00577C4D"/>
    <w:rsid w:val="00577C55"/>
    <w:rsid w:val="00580263"/>
    <w:rsid w:val="0058093F"/>
    <w:rsid w:val="00580E7D"/>
    <w:rsid w:val="00581253"/>
    <w:rsid w:val="0058197C"/>
    <w:rsid w:val="005819E4"/>
    <w:rsid w:val="00581A28"/>
    <w:rsid w:val="00582082"/>
    <w:rsid w:val="0058217E"/>
    <w:rsid w:val="00582512"/>
    <w:rsid w:val="00582768"/>
    <w:rsid w:val="005828C1"/>
    <w:rsid w:val="00582B6D"/>
    <w:rsid w:val="00582C23"/>
    <w:rsid w:val="00582D6B"/>
    <w:rsid w:val="005831D9"/>
    <w:rsid w:val="005833EC"/>
    <w:rsid w:val="00583461"/>
    <w:rsid w:val="005834F3"/>
    <w:rsid w:val="00583737"/>
    <w:rsid w:val="00583862"/>
    <w:rsid w:val="00583BAC"/>
    <w:rsid w:val="00584392"/>
    <w:rsid w:val="0058469D"/>
    <w:rsid w:val="005847BC"/>
    <w:rsid w:val="00584C58"/>
    <w:rsid w:val="00584D50"/>
    <w:rsid w:val="005856A4"/>
    <w:rsid w:val="005857A2"/>
    <w:rsid w:val="005859CD"/>
    <w:rsid w:val="00585C87"/>
    <w:rsid w:val="00585EAA"/>
    <w:rsid w:val="00586706"/>
    <w:rsid w:val="00586B80"/>
    <w:rsid w:val="00586D02"/>
    <w:rsid w:val="00586DE1"/>
    <w:rsid w:val="00587164"/>
    <w:rsid w:val="00587860"/>
    <w:rsid w:val="005879A8"/>
    <w:rsid w:val="00587A12"/>
    <w:rsid w:val="00587A52"/>
    <w:rsid w:val="00587D73"/>
    <w:rsid w:val="005905D6"/>
    <w:rsid w:val="00590730"/>
    <w:rsid w:val="00590B8A"/>
    <w:rsid w:val="00590E48"/>
    <w:rsid w:val="00590EEE"/>
    <w:rsid w:val="00591178"/>
    <w:rsid w:val="00591188"/>
    <w:rsid w:val="005915A3"/>
    <w:rsid w:val="005916A6"/>
    <w:rsid w:val="00591915"/>
    <w:rsid w:val="00591C37"/>
    <w:rsid w:val="00591E90"/>
    <w:rsid w:val="005920F4"/>
    <w:rsid w:val="00592201"/>
    <w:rsid w:val="005922DB"/>
    <w:rsid w:val="00592829"/>
    <w:rsid w:val="005933AD"/>
    <w:rsid w:val="0059341A"/>
    <w:rsid w:val="005936DB"/>
    <w:rsid w:val="005938B8"/>
    <w:rsid w:val="00593D02"/>
    <w:rsid w:val="00593E98"/>
    <w:rsid w:val="00593EF3"/>
    <w:rsid w:val="0059411B"/>
    <w:rsid w:val="00594588"/>
    <w:rsid w:val="00594746"/>
    <w:rsid w:val="00594766"/>
    <w:rsid w:val="00594887"/>
    <w:rsid w:val="00594C7B"/>
    <w:rsid w:val="00594D5F"/>
    <w:rsid w:val="00594DDF"/>
    <w:rsid w:val="005956F9"/>
    <w:rsid w:val="005958C8"/>
    <w:rsid w:val="005960A5"/>
    <w:rsid w:val="005963B6"/>
    <w:rsid w:val="00596A82"/>
    <w:rsid w:val="00596C46"/>
    <w:rsid w:val="00596F5E"/>
    <w:rsid w:val="0059727B"/>
    <w:rsid w:val="00597411"/>
    <w:rsid w:val="005A040A"/>
    <w:rsid w:val="005A070E"/>
    <w:rsid w:val="005A0847"/>
    <w:rsid w:val="005A095D"/>
    <w:rsid w:val="005A0FD8"/>
    <w:rsid w:val="005A131D"/>
    <w:rsid w:val="005A136A"/>
    <w:rsid w:val="005A2346"/>
    <w:rsid w:val="005A2ACD"/>
    <w:rsid w:val="005A2E66"/>
    <w:rsid w:val="005A2FC9"/>
    <w:rsid w:val="005A3051"/>
    <w:rsid w:val="005A3A4C"/>
    <w:rsid w:val="005A3F57"/>
    <w:rsid w:val="005A4618"/>
    <w:rsid w:val="005A4619"/>
    <w:rsid w:val="005A4632"/>
    <w:rsid w:val="005A4F9D"/>
    <w:rsid w:val="005A5284"/>
    <w:rsid w:val="005A53FE"/>
    <w:rsid w:val="005A57C6"/>
    <w:rsid w:val="005A59C1"/>
    <w:rsid w:val="005A5A2A"/>
    <w:rsid w:val="005A5CF2"/>
    <w:rsid w:val="005A605E"/>
    <w:rsid w:val="005A60AC"/>
    <w:rsid w:val="005A617A"/>
    <w:rsid w:val="005A62B2"/>
    <w:rsid w:val="005A6345"/>
    <w:rsid w:val="005A6B4A"/>
    <w:rsid w:val="005A72F0"/>
    <w:rsid w:val="005A74C7"/>
    <w:rsid w:val="005A78CA"/>
    <w:rsid w:val="005A7A4B"/>
    <w:rsid w:val="005A7C30"/>
    <w:rsid w:val="005A7CD5"/>
    <w:rsid w:val="005B07E7"/>
    <w:rsid w:val="005B0A2D"/>
    <w:rsid w:val="005B0C95"/>
    <w:rsid w:val="005B0E86"/>
    <w:rsid w:val="005B1041"/>
    <w:rsid w:val="005B157A"/>
    <w:rsid w:val="005B19F6"/>
    <w:rsid w:val="005B1AA2"/>
    <w:rsid w:val="005B3815"/>
    <w:rsid w:val="005B3D39"/>
    <w:rsid w:val="005B3E0C"/>
    <w:rsid w:val="005B42CA"/>
    <w:rsid w:val="005B42FE"/>
    <w:rsid w:val="005B44E2"/>
    <w:rsid w:val="005B4541"/>
    <w:rsid w:val="005B4593"/>
    <w:rsid w:val="005B4962"/>
    <w:rsid w:val="005B4F66"/>
    <w:rsid w:val="005B5104"/>
    <w:rsid w:val="005B5195"/>
    <w:rsid w:val="005B52BE"/>
    <w:rsid w:val="005B58F0"/>
    <w:rsid w:val="005B5C0F"/>
    <w:rsid w:val="005B5E9C"/>
    <w:rsid w:val="005B5FAC"/>
    <w:rsid w:val="005B6569"/>
    <w:rsid w:val="005B6870"/>
    <w:rsid w:val="005B764B"/>
    <w:rsid w:val="005B7830"/>
    <w:rsid w:val="005B7D22"/>
    <w:rsid w:val="005C0028"/>
    <w:rsid w:val="005C0271"/>
    <w:rsid w:val="005C029E"/>
    <w:rsid w:val="005C0C24"/>
    <w:rsid w:val="005C0D47"/>
    <w:rsid w:val="005C142C"/>
    <w:rsid w:val="005C18FF"/>
    <w:rsid w:val="005C1912"/>
    <w:rsid w:val="005C1B07"/>
    <w:rsid w:val="005C2459"/>
    <w:rsid w:val="005C273E"/>
    <w:rsid w:val="005C2809"/>
    <w:rsid w:val="005C3781"/>
    <w:rsid w:val="005C3BB6"/>
    <w:rsid w:val="005C41BB"/>
    <w:rsid w:val="005C44AB"/>
    <w:rsid w:val="005C4AE3"/>
    <w:rsid w:val="005C52A0"/>
    <w:rsid w:val="005C52FE"/>
    <w:rsid w:val="005C5542"/>
    <w:rsid w:val="005C5592"/>
    <w:rsid w:val="005C57CD"/>
    <w:rsid w:val="005C57F3"/>
    <w:rsid w:val="005C57F7"/>
    <w:rsid w:val="005C58FB"/>
    <w:rsid w:val="005C5CED"/>
    <w:rsid w:val="005C5CF6"/>
    <w:rsid w:val="005C5E06"/>
    <w:rsid w:val="005C5F64"/>
    <w:rsid w:val="005C6946"/>
    <w:rsid w:val="005C6AE0"/>
    <w:rsid w:val="005C6F1B"/>
    <w:rsid w:val="005C7FE3"/>
    <w:rsid w:val="005D025D"/>
    <w:rsid w:val="005D03F2"/>
    <w:rsid w:val="005D06D5"/>
    <w:rsid w:val="005D071C"/>
    <w:rsid w:val="005D105F"/>
    <w:rsid w:val="005D1174"/>
    <w:rsid w:val="005D171C"/>
    <w:rsid w:val="005D17F8"/>
    <w:rsid w:val="005D1823"/>
    <w:rsid w:val="005D19C6"/>
    <w:rsid w:val="005D2078"/>
    <w:rsid w:val="005D2118"/>
    <w:rsid w:val="005D2152"/>
    <w:rsid w:val="005D22C5"/>
    <w:rsid w:val="005D2597"/>
    <w:rsid w:val="005D2879"/>
    <w:rsid w:val="005D2EED"/>
    <w:rsid w:val="005D30E4"/>
    <w:rsid w:val="005D3291"/>
    <w:rsid w:val="005D3FD5"/>
    <w:rsid w:val="005D4132"/>
    <w:rsid w:val="005D44E4"/>
    <w:rsid w:val="005D45B2"/>
    <w:rsid w:val="005D4A75"/>
    <w:rsid w:val="005D4D7C"/>
    <w:rsid w:val="005D51DD"/>
    <w:rsid w:val="005D5329"/>
    <w:rsid w:val="005D5445"/>
    <w:rsid w:val="005D57BE"/>
    <w:rsid w:val="005D5901"/>
    <w:rsid w:val="005D5BA3"/>
    <w:rsid w:val="005D5DD8"/>
    <w:rsid w:val="005D5EFE"/>
    <w:rsid w:val="005D5FC5"/>
    <w:rsid w:val="005D5FFB"/>
    <w:rsid w:val="005D60C0"/>
    <w:rsid w:val="005D623E"/>
    <w:rsid w:val="005D626B"/>
    <w:rsid w:val="005D674B"/>
    <w:rsid w:val="005D67FA"/>
    <w:rsid w:val="005D68B7"/>
    <w:rsid w:val="005D6B30"/>
    <w:rsid w:val="005D6B50"/>
    <w:rsid w:val="005D700B"/>
    <w:rsid w:val="005D71A5"/>
    <w:rsid w:val="005D7794"/>
    <w:rsid w:val="005D7C55"/>
    <w:rsid w:val="005E0117"/>
    <w:rsid w:val="005E02D2"/>
    <w:rsid w:val="005E085D"/>
    <w:rsid w:val="005E0BBE"/>
    <w:rsid w:val="005E1128"/>
    <w:rsid w:val="005E14D0"/>
    <w:rsid w:val="005E16A9"/>
    <w:rsid w:val="005E1ABC"/>
    <w:rsid w:val="005E1C0A"/>
    <w:rsid w:val="005E207F"/>
    <w:rsid w:val="005E2145"/>
    <w:rsid w:val="005E28AE"/>
    <w:rsid w:val="005E28F9"/>
    <w:rsid w:val="005E2933"/>
    <w:rsid w:val="005E29AD"/>
    <w:rsid w:val="005E34AA"/>
    <w:rsid w:val="005E35FB"/>
    <w:rsid w:val="005E380F"/>
    <w:rsid w:val="005E382F"/>
    <w:rsid w:val="005E3B06"/>
    <w:rsid w:val="005E3DFD"/>
    <w:rsid w:val="005E3FA7"/>
    <w:rsid w:val="005E401F"/>
    <w:rsid w:val="005E4BFC"/>
    <w:rsid w:val="005E4C0E"/>
    <w:rsid w:val="005E4FCD"/>
    <w:rsid w:val="005E5BBE"/>
    <w:rsid w:val="005E5E7F"/>
    <w:rsid w:val="005E68D0"/>
    <w:rsid w:val="005E6B3B"/>
    <w:rsid w:val="005E794E"/>
    <w:rsid w:val="005E7963"/>
    <w:rsid w:val="005E79EA"/>
    <w:rsid w:val="005E7E8B"/>
    <w:rsid w:val="005E7ED4"/>
    <w:rsid w:val="005E7F23"/>
    <w:rsid w:val="005E7F3C"/>
    <w:rsid w:val="005F0420"/>
    <w:rsid w:val="005F0763"/>
    <w:rsid w:val="005F09CC"/>
    <w:rsid w:val="005F0B84"/>
    <w:rsid w:val="005F0D3A"/>
    <w:rsid w:val="005F11D7"/>
    <w:rsid w:val="005F124F"/>
    <w:rsid w:val="005F14BC"/>
    <w:rsid w:val="005F1B58"/>
    <w:rsid w:val="005F1BD6"/>
    <w:rsid w:val="005F1CF0"/>
    <w:rsid w:val="005F1F5A"/>
    <w:rsid w:val="005F1FDC"/>
    <w:rsid w:val="005F218C"/>
    <w:rsid w:val="005F27FB"/>
    <w:rsid w:val="005F2BD6"/>
    <w:rsid w:val="005F2C9C"/>
    <w:rsid w:val="005F2FB7"/>
    <w:rsid w:val="005F34D5"/>
    <w:rsid w:val="005F3539"/>
    <w:rsid w:val="005F37D7"/>
    <w:rsid w:val="005F3851"/>
    <w:rsid w:val="005F43CE"/>
    <w:rsid w:val="005F4523"/>
    <w:rsid w:val="005F45D3"/>
    <w:rsid w:val="005F467B"/>
    <w:rsid w:val="005F4979"/>
    <w:rsid w:val="005F4982"/>
    <w:rsid w:val="005F4F0A"/>
    <w:rsid w:val="005F5215"/>
    <w:rsid w:val="005F5494"/>
    <w:rsid w:val="005F54BB"/>
    <w:rsid w:val="005F572F"/>
    <w:rsid w:val="005F59C0"/>
    <w:rsid w:val="005F5CBA"/>
    <w:rsid w:val="005F5D82"/>
    <w:rsid w:val="005F5FCB"/>
    <w:rsid w:val="005F6366"/>
    <w:rsid w:val="005F63E9"/>
    <w:rsid w:val="005F6600"/>
    <w:rsid w:val="005F66B9"/>
    <w:rsid w:val="005F679C"/>
    <w:rsid w:val="005F6917"/>
    <w:rsid w:val="005F692A"/>
    <w:rsid w:val="005F69DF"/>
    <w:rsid w:val="005F6D5C"/>
    <w:rsid w:val="005F7552"/>
    <w:rsid w:val="005F7A6C"/>
    <w:rsid w:val="005F7D84"/>
    <w:rsid w:val="005F7E1A"/>
    <w:rsid w:val="006000B2"/>
    <w:rsid w:val="006007EC"/>
    <w:rsid w:val="006008FE"/>
    <w:rsid w:val="00600FCE"/>
    <w:rsid w:val="006010A3"/>
    <w:rsid w:val="006013CD"/>
    <w:rsid w:val="00601460"/>
    <w:rsid w:val="00601465"/>
    <w:rsid w:val="00601C26"/>
    <w:rsid w:val="00601D4D"/>
    <w:rsid w:val="006020EC"/>
    <w:rsid w:val="00602176"/>
    <w:rsid w:val="006021B4"/>
    <w:rsid w:val="00602229"/>
    <w:rsid w:val="00602547"/>
    <w:rsid w:val="0060270E"/>
    <w:rsid w:val="00602814"/>
    <w:rsid w:val="00602A28"/>
    <w:rsid w:val="00602AC2"/>
    <w:rsid w:val="0060357D"/>
    <w:rsid w:val="00603717"/>
    <w:rsid w:val="006039EF"/>
    <w:rsid w:val="00603A83"/>
    <w:rsid w:val="00603ABC"/>
    <w:rsid w:val="00603B26"/>
    <w:rsid w:val="00604438"/>
    <w:rsid w:val="006044C5"/>
    <w:rsid w:val="006045FD"/>
    <w:rsid w:val="006049AA"/>
    <w:rsid w:val="00604A2C"/>
    <w:rsid w:val="00604B8A"/>
    <w:rsid w:val="00604F45"/>
    <w:rsid w:val="006051E4"/>
    <w:rsid w:val="00605B5B"/>
    <w:rsid w:val="00605ED6"/>
    <w:rsid w:val="00605F9A"/>
    <w:rsid w:val="006062D8"/>
    <w:rsid w:val="00606419"/>
    <w:rsid w:val="006065E8"/>
    <w:rsid w:val="006067D7"/>
    <w:rsid w:val="00606827"/>
    <w:rsid w:val="00606A64"/>
    <w:rsid w:val="00606BDF"/>
    <w:rsid w:val="00606D7E"/>
    <w:rsid w:val="00606E1C"/>
    <w:rsid w:val="0060708C"/>
    <w:rsid w:val="006071A7"/>
    <w:rsid w:val="0060768F"/>
    <w:rsid w:val="0060781E"/>
    <w:rsid w:val="00607820"/>
    <w:rsid w:val="006079F7"/>
    <w:rsid w:val="00607A9D"/>
    <w:rsid w:val="00607C16"/>
    <w:rsid w:val="00610055"/>
    <w:rsid w:val="00610067"/>
    <w:rsid w:val="0061008A"/>
    <w:rsid w:val="006102B9"/>
    <w:rsid w:val="0061055C"/>
    <w:rsid w:val="00610574"/>
    <w:rsid w:val="00610621"/>
    <w:rsid w:val="00610743"/>
    <w:rsid w:val="0061080E"/>
    <w:rsid w:val="00610B46"/>
    <w:rsid w:val="00611124"/>
    <w:rsid w:val="00611C23"/>
    <w:rsid w:val="00611CAC"/>
    <w:rsid w:val="00611EB5"/>
    <w:rsid w:val="006122F4"/>
    <w:rsid w:val="00612445"/>
    <w:rsid w:val="00612603"/>
    <w:rsid w:val="00612ADE"/>
    <w:rsid w:val="00612D54"/>
    <w:rsid w:val="006131D4"/>
    <w:rsid w:val="0061336E"/>
    <w:rsid w:val="00613846"/>
    <w:rsid w:val="00613DC0"/>
    <w:rsid w:val="00613F8D"/>
    <w:rsid w:val="006141EB"/>
    <w:rsid w:val="0061426B"/>
    <w:rsid w:val="00614303"/>
    <w:rsid w:val="006147C7"/>
    <w:rsid w:val="006149A9"/>
    <w:rsid w:val="00614ABE"/>
    <w:rsid w:val="00614C69"/>
    <w:rsid w:val="00614FE3"/>
    <w:rsid w:val="0061521E"/>
    <w:rsid w:val="00615A4D"/>
    <w:rsid w:val="00615CED"/>
    <w:rsid w:val="006161BC"/>
    <w:rsid w:val="006161DF"/>
    <w:rsid w:val="006167AD"/>
    <w:rsid w:val="006167F5"/>
    <w:rsid w:val="00616BBE"/>
    <w:rsid w:val="00616F25"/>
    <w:rsid w:val="00616F2A"/>
    <w:rsid w:val="0061703E"/>
    <w:rsid w:val="006178E4"/>
    <w:rsid w:val="00617901"/>
    <w:rsid w:val="00617AF2"/>
    <w:rsid w:val="00617E40"/>
    <w:rsid w:val="00620262"/>
    <w:rsid w:val="0062079A"/>
    <w:rsid w:val="0062086A"/>
    <w:rsid w:val="006209E9"/>
    <w:rsid w:val="00620C06"/>
    <w:rsid w:val="00620C5E"/>
    <w:rsid w:val="00620FEA"/>
    <w:rsid w:val="00621177"/>
    <w:rsid w:val="00621361"/>
    <w:rsid w:val="0062158A"/>
    <w:rsid w:val="006217AF"/>
    <w:rsid w:val="006217E4"/>
    <w:rsid w:val="00621921"/>
    <w:rsid w:val="00621B4C"/>
    <w:rsid w:val="00621B9D"/>
    <w:rsid w:val="00621CC9"/>
    <w:rsid w:val="00621D77"/>
    <w:rsid w:val="00621E31"/>
    <w:rsid w:val="00621FEE"/>
    <w:rsid w:val="006224DE"/>
    <w:rsid w:val="00622530"/>
    <w:rsid w:val="00622547"/>
    <w:rsid w:val="0062265D"/>
    <w:rsid w:val="00623521"/>
    <w:rsid w:val="00623B6B"/>
    <w:rsid w:val="00623C52"/>
    <w:rsid w:val="0062438A"/>
    <w:rsid w:val="00624478"/>
    <w:rsid w:val="006249B1"/>
    <w:rsid w:val="00625317"/>
    <w:rsid w:val="00625AF4"/>
    <w:rsid w:val="00625D29"/>
    <w:rsid w:val="00625D55"/>
    <w:rsid w:val="006266B9"/>
    <w:rsid w:val="006269C1"/>
    <w:rsid w:val="00626A3B"/>
    <w:rsid w:val="006271E4"/>
    <w:rsid w:val="0062732F"/>
    <w:rsid w:val="006274D0"/>
    <w:rsid w:val="00627501"/>
    <w:rsid w:val="00627C52"/>
    <w:rsid w:val="006304DA"/>
    <w:rsid w:val="0063053F"/>
    <w:rsid w:val="00630543"/>
    <w:rsid w:val="00630937"/>
    <w:rsid w:val="00630DA2"/>
    <w:rsid w:val="00631616"/>
    <w:rsid w:val="00631CBA"/>
    <w:rsid w:val="00631E4E"/>
    <w:rsid w:val="00631E6F"/>
    <w:rsid w:val="0063217D"/>
    <w:rsid w:val="00632659"/>
    <w:rsid w:val="00632760"/>
    <w:rsid w:val="00632A4C"/>
    <w:rsid w:val="006332AA"/>
    <w:rsid w:val="006332C2"/>
    <w:rsid w:val="00633BB5"/>
    <w:rsid w:val="00633F5B"/>
    <w:rsid w:val="006340BB"/>
    <w:rsid w:val="006342B8"/>
    <w:rsid w:val="006343E1"/>
    <w:rsid w:val="00634974"/>
    <w:rsid w:val="00634E63"/>
    <w:rsid w:val="00635049"/>
    <w:rsid w:val="0063521A"/>
    <w:rsid w:val="00635497"/>
    <w:rsid w:val="00635542"/>
    <w:rsid w:val="006357FB"/>
    <w:rsid w:val="00635982"/>
    <w:rsid w:val="00635AD1"/>
    <w:rsid w:val="00635AFC"/>
    <w:rsid w:val="00635C18"/>
    <w:rsid w:val="00635E76"/>
    <w:rsid w:val="006362F7"/>
    <w:rsid w:val="006363B7"/>
    <w:rsid w:val="00636A41"/>
    <w:rsid w:val="00637727"/>
    <w:rsid w:val="006378FD"/>
    <w:rsid w:val="00637B04"/>
    <w:rsid w:val="00637C25"/>
    <w:rsid w:val="00640181"/>
    <w:rsid w:val="00640498"/>
    <w:rsid w:val="00640A98"/>
    <w:rsid w:val="00641041"/>
    <w:rsid w:val="0064127D"/>
    <w:rsid w:val="006413FE"/>
    <w:rsid w:val="00641467"/>
    <w:rsid w:val="006414FD"/>
    <w:rsid w:val="00641880"/>
    <w:rsid w:val="006419C6"/>
    <w:rsid w:val="006419CB"/>
    <w:rsid w:val="006419EB"/>
    <w:rsid w:val="00641AD8"/>
    <w:rsid w:val="006421D5"/>
    <w:rsid w:val="0064238D"/>
    <w:rsid w:val="006424EF"/>
    <w:rsid w:val="006424F6"/>
    <w:rsid w:val="006426CF"/>
    <w:rsid w:val="006429DD"/>
    <w:rsid w:val="00642BF0"/>
    <w:rsid w:val="006433BA"/>
    <w:rsid w:val="006433CD"/>
    <w:rsid w:val="006433E1"/>
    <w:rsid w:val="006435EA"/>
    <w:rsid w:val="00643730"/>
    <w:rsid w:val="0064374D"/>
    <w:rsid w:val="00643A8A"/>
    <w:rsid w:val="00643EF8"/>
    <w:rsid w:val="00643FD8"/>
    <w:rsid w:val="00644828"/>
    <w:rsid w:val="00644842"/>
    <w:rsid w:val="0064495C"/>
    <w:rsid w:val="00644C58"/>
    <w:rsid w:val="0064577C"/>
    <w:rsid w:val="00645985"/>
    <w:rsid w:val="00645C08"/>
    <w:rsid w:val="00646089"/>
    <w:rsid w:val="00646177"/>
    <w:rsid w:val="006462EA"/>
    <w:rsid w:val="006465D1"/>
    <w:rsid w:val="00646B00"/>
    <w:rsid w:val="00646D72"/>
    <w:rsid w:val="00646E01"/>
    <w:rsid w:val="006479BE"/>
    <w:rsid w:val="00647CDE"/>
    <w:rsid w:val="00650010"/>
    <w:rsid w:val="0065013B"/>
    <w:rsid w:val="00650451"/>
    <w:rsid w:val="006505D1"/>
    <w:rsid w:val="00650633"/>
    <w:rsid w:val="006508A4"/>
    <w:rsid w:val="00651314"/>
    <w:rsid w:val="00651320"/>
    <w:rsid w:val="006518CF"/>
    <w:rsid w:val="00651A55"/>
    <w:rsid w:val="00651C99"/>
    <w:rsid w:val="00651D9B"/>
    <w:rsid w:val="00651F2B"/>
    <w:rsid w:val="00651F43"/>
    <w:rsid w:val="00652442"/>
    <w:rsid w:val="00652861"/>
    <w:rsid w:val="00652CF7"/>
    <w:rsid w:val="00652E7F"/>
    <w:rsid w:val="006531A7"/>
    <w:rsid w:val="00653352"/>
    <w:rsid w:val="006533BD"/>
    <w:rsid w:val="00653B84"/>
    <w:rsid w:val="00653E0D"/>
    <w:rsid w:val="0065494F"/>
    <w:rsid w:val="00654A66"/>
    <w:rsid w:val="00654A92"/>
    <w:rsid w:val="00654BA9"/>
    <w:rsid w:val="00654C7C"/>
    <w:rsid w:val="00654DF9"/>
    <w:rsid w:val="00654F19"/>
    <w:rsid w:val="0065510D"/>
    <w:rsid w:val="006553F3"/>
    <w:rsid w:val="00655711"/>
    <w:rsid w:val="00655982"/>
    <w:rsid w:val="00655CF7"/>
    <w:rsid w:val="006562CA"/>
    <w:rsid w:val="00656900"/>
    <w:rsid w:val="006569A0"/>
    <w:rsid w:val="00656AA4"/>
    <w:rsid w:val="00656AD2"/>
    <w:rsid w:val="00656BD7"/>
    <w:rsid w:val="00656C34"/>
    <w:rsid w:val="00657371"/>
    <w:rsid w:val="00657724"/>
    <w:rsid w:val="00657DB5"/>
    <w:rsid w:val="00657F31"/>
    <w:rsid w:val="00657FBF"/>
    <w:rsid w:val="006600E3"/>
    <w:rsid w:val="006602B6"/>
    <w:rsid w:val="006603BC"/>
    <w:rsid w:val="00660CED"/>
    <w:rsid w:val="00660F05"/>
    <w:rsid w:val="0066110D"/>
    <w:rsid w:val="00661360"/>
    <w:rsid w:val="006616E5"/>
    <w:rsid w:val="00661C2D"/>
    <w:rsid w:val="006621DF"/>
    <w:rsid w:val="0066276E"/>
    <w:rsid w:val="006627F7"/>
    <w:rsid w:val="006629D1"/>
    <w:rsid w:val="00662A4B"/>
    <w:rsid w:val="00662AC7"/>
    <w:rsid w:val="00662B24"/>
    <w:rsid w:val="00662CCB"/>
    <w:rsid w:val="00662DE5"/>
    <w:rsid w:val="00662F1F"/>
    <w:rsid w:val="006635A4"/>
    <w:rsid w:val="00663BE4"/>
    <w:rsid w:val="00663E4E"/>
    <w:rsid w:val="0066442E"/>
    <w:rsid w:val="0066447C"/>
    <w:rsid w:val="0066451B"/>
    <w:rsid w:val="006648E3"/>
    <w:rsid w:val="00664CBC"/>
    <w:rsid w:val="00664E19"/>
    <w:rsid w:val="00665033"/>
    <w:rsid w:val="00665471"/>
    <w:rsid w:val="00665607"/>
    <w:rsid w:val="0066576D"/>
    <w:rsid w:val="006657F5"/>
    <w:rsid w:val="00666309"/>
    <w:rsid w:val="0066631B"/>
    <w:rsid w:val="006664F9"/>
    <w:rsid w:val="006667B7"/>
    <w:rsid w:val="0066686D"/>
    <w:rsid w:val="00666B37"/>
    <w:rsid w:val="00666D90"/>
    <w:rsid w:val="00667098"/>
    <w:rsid w:val="0066732F"/>
    <w:rsid w:val="00667A99"/>
    <w:rsid w:val="00667AD7"/>
    <w:rsid w:val="00670202"/>
    <w:rsid w:val="00670311"/>
    <w:rsid w:val="00670346"/>
    <w:rsid w:val="00670CDD"/>
    <w:rsid w:val="00670F54"/>
    <w:rsid w:val="00670FAA"/>
    <w:rsid w:val="00671215"/>
    <w:rsid w:val="0067139B"/>
    <w:rsid w:val="0067154A"/>
    <w:rsid w:val="00671A09"/>
    <w:rsid w:val="00671EBF"/>
    <w:rsid w:val="006725D0"/>
    <w:rsid w:val="006725F2"/>
    <w:rsid w:val="0067276F"/>
    <w:rsid w:val="00673264"/>
    <w:rsid w:val="006739B5"/>
    <w:rsid w:val="00674448"/>
    <w:rsid w:val="006744A1"/>
    <w:rsid w:val="00674522"/>
    <w:rsid w:val="0067463E"/>
    <w:rsid w:val="00674936"/>
    <w:rsid w:val="006749DE"/>
    <w:rsid w:val="00674B70"/>
    <w:rsid w:val="00675270"/>
    <w:rsid w:val="006756E4"/>
    <w:rsid w:val="0067587A"/>
    <w:rsid w:val="0067595E"/>
    <w:rsid w:val="0067599F"/>
    <w:rsid w:val="00675C3D"/>
    <w:rsid w:val="00675CBB"/>
    <w:rsid w:val="00676075"/>
    <w:rsid w:val="0067616D"/>
    <w:rsid w:val="006761FA"/>
    <w:rsid w:val="00676363"/>
    <w:rsid w:val="00676752"/>
    <w:rsid w:val="00676EE5"/>
    <w:rsid w:val="00676FF9"/>
    <w:rsid w:val="006770BC"/>
    <w:rsid w:val="00677245"/>
    <w:rsid w:val="00677282"/>
    <w:rsid w:val="00677536"/>
    <w:rsid w:val="006775AE"/>
    <w:rsid w:val="0067795F"/>
    <w:rsid w:val="00677965"/>
    <w:rsid w:val="00677B45"/>
    <w:rsid w:val="00677CE7"/>
    <w:rsid w:val="00677F71"/>
    <w:rsid w:val="00677FA7"/>
    <w:rsid w:val="0068033A"/>
    <w:rsid w:val="00680485"/>
    <w:rsid w:val="00680543"/>
    <w:rsid w:val="006805A4"/>
    <w:rsid w:val="006809B8"/>
    <w:rsid w:val="00680E14"/>
    <w:rsid w:val="00680F33"/>
    <w:rsid w:val="006810DA"/>
    <w:rsid w:val="00681404"/>
    <w:rsid w:val="006814BB"/>
    <w:rsid w:val="0068167E"/>
    <w:rsid w:val="0068176E"/>
    <w:rsid w:val="006819AE"/>
    <w:rsid w:val="00681AE9"/>
    <w:rsid w:val="00681C1A"/>
    <w:rsid w:val="00681E2A"/>
    <w:rsid w:val="00681EC2"/>
    <w:rsid w:val="00681F32"/>
    <w:rsid w:val="00681F9C"/>
    <w:rsid w:val="0068224F"/>
    <w:rsid w:val="006824EC"/>
    <w:rsid w:val="00682539"/>
    <w:rsid w:val="006825B0"/>
    <w:rsid w:val="00682942"/>
    <w:rsid w:val="00683135"/>
    <w:rsid w:val="0068313B"/>
    <w:rsid w:val="00683445"/>
    <w:rsid w:val="00683627"/>
    <w:rsid w:val="00683973"/>
    <w:rsid w:val="00683C61"/>
    <w:rsid w:val="00683F3F"/>
    <w:rsid w:val="006843E2"/>
    <w:rsid w:val="006845B8"/>
    <w:rsid w:val="00684905"/>
    <w:rsid w:val="00684CFE"/>
    <w:rsid w:val="00684E32"/>
    <w:rsid w:val="00685184"/>
    <w:rsid w:val="00685315"/>
    <w:rsid w:val="00685366"/>
    <w:rsid w:val="00685590"/>
    <w:rsid w:val="00685B0B"/>
    <w:rsid w:val="00685BFD"/>
    <w:rsid w:val="006860B2"/>
    <w:rsid w:val="0068657C"/>
    <w:rsid w:val="006865C8"/>
    <w:rsid w:val="00686B48"/>
    <w:rsid w:val="00686D85"/>
    <w:rsid w:val="00687038"/>
    <w:rsid w:val="0068714E"/>
    <w:rsid w:val="006872F5"/>
    <w:rsid w:val="006877BB"/>
    <w:rsid w:val="00687DCC"/>
    <w:rsid w:val="00690221"/>
    <w:rsid w:val="0069023D"/>
    <w:rsid w:val="006904FF"/>
    <w:rsid w:val="00690B24"/>
    <w:rsid w:val="00690BFE"/>
    <w:rsid w:val="00690C10"/>
    <w:rsid w:val="006910D1"/>
    <w:rsid w:val="00691472"/>
    <w:rsid w:val="0069161A"/>
    <w:rsid w:val="0069199A"/>
    <w:rsid w:val="006919BC"/>
    <w:rsid w:val="00691D8C"/>
    <w:rsid w:val="00691F41"/>
    <w:rsid w:val="00691F82"/>
    <w:rsid w:val="00692035"/>
    <w:rsid w:val="00692729"/>
    <w:rsid w:val="00692751"/>
    <w:rsid w:val="006929F7"/>
    <w:rsid w:val="00692BB4"/>
    <w:rsid w:val="006930C6"/>
    <w:rsid w:val="006933E3"/>
    <w:rsid w:val="00693586"/>
    <w:rsid w:val="006936EA"/>
    <w:rsid w:val="0069374A"/>
    <w:rsid w:val="00693CDF"/>
    <w:rsid w:val="00693D57"/>
    <w:rsid w:val="00693F4F"/>
    <w:rsid w:val="006940AB"/>
    <w:rsid w:val="00694158"/>
    <w:rsid w:val="006943B3"/>
    <w:rsid w:val="00694663"/>
    <w:rsid w:val="0069472A"/>
    <w:rsid w:val="00694AB8"/>
    <w:rsid w:val="00694B6E"/>
    <w:rsid w:val="00694C50"/>
    <w:rsid w:val="00695009"/>
    <w:rsid w:val="006951C2"/>
    <w:rsid w:val="00695376"/>
    <w:rsid w:val="00695415"/>
    <w:rsid w:val="006954A9"/>
    <w:rsid w:val="00695EB7"/>
    <w:rsid w:val="00695EF7"/>
    <w:rsid w:val="0069615F"/>
    <w:rsid w:val="0069665E"/>
    <w:rsid w:val="0069699D"/>
    <w:rsid w:val="00696B04"/>
    <w:rsid w:val="00696D5F"/>
    <w:rsid w:val="006970DE"/>
    <w:rsid w:val="00697216"/>
    <w:rsid w:val="00697739"/>
    <w:rsid w:val="00697AE4"/>
    <w:rsid w:val="00697B75"/>
    <w:rsid w:val="00697BF9"/>
    <w:rsid w:val="00697CB1"/>
    <w:rsid w:val="00697FBB"/>
    <w:rsid w:val="006A017F"/>
    <w:rsid w:val="006A03F7"/>
    <w:rsid w:val="006A06BD"/>
    <w:rsid w:val="006A135C"/>
    <w:rsid w:val="006A1385"/>
    <w:rsid w:val="006A182C"/>
    <w:rsid w:val="006A185B"/>
    <w:rsid w:val="006A19E4"/>
    <w:rsid w:val="006A1C4F"/>
    <w:rsid w:val="006A1D45"/>
    <w:rsid w:val="006A20A4"/>
    <w:rsid w:val="006A211C"/>
    <w:rsid w:val="006A227C"/>
    <w:rsid w:val="006A265A"/>
    <w:rsid w:val="006A28D7"/>
    <w:rsid w:val="006A2DB2"/>
    <w:rsid w:val="006A30ED"/>
    <w:rsid w:val="006A32EF"/>
    <w:rsid w:val="006A39C6"/>
    <w:rsid w:val="006A3D5A"/>
    <w:rsid w:val="006A3E6A"/>
    <w:rsid w:val="006A453D"/>
    <w:rsid w:val="006A46B4"/>
    <w:rsid w:val="006A4900"/>
    <w:rsid w:val="006A4933"/>
    <w:rsid w:val="006A5413"/>
    <w:rsid w:val="006A59CF"/>
    <w:rsid w:val="006A5A62"/>
    <w:rsid w:val="006A5A7F"/>
    <w:rsid w:val="006A5C9D"/>
    <w:rsid w:val="006A5FF4"/>
    <w:rsid w:val="006A6097"/>
    <w:rsid w:val="006A60AA"/>
    <w:rsid w:val="006A6322"/>
    <w:rsid w:val="006A6679"/>
    <w:rsid w:val="006A673F"/>
    <w:rsid w:val="006A6749"/>
    <w:rsid w:val="006A6E72"/>
    <w:rsid w:val="006A7445"/>
    <w:rsid w:val="006A74CD"/>
    <w:rsid w:val="006A78E2"/>
    <w:rsid w:val="006A7CAB"/>
    <w:rsid w:val="006A7D03"/>
    <w:rsid w:val="006A7E44"/>
    <w:rsid w:val="006A7ED2"/>
    <w:rsid w:val="006B02CF"/>
    <w:rsid w:val="006B035F"/>
    <w:rsid w:val="006B048A"/>
    <w:rsid w:val="006B07A6"/>
    <w:rsid w:val="006B082B"/>
    <w:rsid w:val="006B095A"/>
    <w:rsid w:val="006B0B51"/>
    <w:rsid w:val="006B0FE3"/>
    <w:rsid w:val="006B108A"/>
    <w:rsid w:val="006B115C"/>
    <w:rsid w:val="006B13F8"/>
    <w:rsid w:val="006B1423"/>
    <w:rsid w:val="006B143C"/>
    <w:rsid w:val="006B159E"/>
    <w:rsid w:val="006B1656"/>
    <w:rsid w:val="006B166B"/>
    <w:rsid w:val="006B16C3"/>
    <w:rsid w:val="006B1701"/>
    <w:rsid w:val="006B1971"/>
    <w:rsid w:val="006B1C2D"/>
    <w:rsid w:val="006B1E78"/>
    <w:rsid w:val="006B1F3F"/>
    <w:rsid w:val="006B2115"/>
    <w:rsid w:val="006B21C0"/>
    <w:rsid w:val="006B2B5A"/>
    <w:rsid w:val="006B2BEA"/>
    <w:rsid w:val="006B2C51"/>
    <w:rsid w:val="006B3596"/>
    <w:rsid w:val="006B3DD9"/>
    <w:rsid w:val="006B3ECE"/>
    <w:rsid w:val="006B3F7E"/>
    <w:rsid w:val="006B4196"/>
    <w:rsid w:val="006B42C4"/>
    <w:rsid w:val="006B446C"/>
    <w:rsid w:val="006B4508"/>
    <w:rsid w:val="006B4664"/>
    <w:rsid w:val="006B46F1"/>
    <w:rsid w:val="006B4815"/>
    <w:rsid w:val="006B4ADE"/>
    <w:rsid w:val="006B4B15"/>
    <w:rsid w:val="006B4BFC"/>
    <w:rsid w:val="006B4CE6"/>
    <w:rsid w:val="006B4CFC"/>
    <w:rsid w:val="006B4F6B"/>
    <w:rsid w:val="006B5025"/>
    <w:rsid w:val="006B546A"/>
    <w:rsid w:val="006B5812"/>
    <w:rsid w:val="006B585E"/>
    <w:rsid w:val="006B5BB9"/>
    <w:rsid w:val="006B61E1"/>
    <w:rsid w:val="006B6231"/>
    <w:rsid w:val="006B6361"/>
    <w:rsid w:val="006B63EE"/>
    <w:rsid w:val="006B66AC"/>
    <w:rsid w:val="006B674D"/>
    <w:rsid w:val="006B67C8"/>
    <w:rsid w:val="006B683C"/>
    <w:rsid w:val="006B6A0D"/>
    <w:rsid w:val="006B6DF3"/>
    <w:rsid w:val="006B6F10"/>
    <w:rsid w:val="006B72A0"/>
    <w:rsid w:val="006B767B"/>
    <w:rsid w:val="006B7736"/>
    <w:rsid w:val="006B7C91"/>
    <w:rsid w:val="006B7D28"/>
    <w:rsid w:val="006B7ED1"/>
    <w:rsid w:val="006C027A"/>
    <w:rsid w:val="006C0509"/>
    <w:rsid w:val="006C0675"/>
    <w:rsid w:val="006C0A28"/>
    <w:rsid w:val="006C0A69"/>
    <w:rsid w:val="006C0B22"/>
    <w:rsid w:val="006C0D3D"/>
    <w:rsid w:val="006C0E24"/>
    <w:rsid w:val="006C1155"/>
    <w:rsid w:val="006C1386"/>
    <w:rsid w:val="006C209E"/>
    <w:rsid w:val="006C2106"/>
    <w:rsid w:val="006C2133"/>
    <w:rsid w:val="006C261F"/>
    <w:rsid w:val="006C32CC"/>
    <w:rsid w:val="006C35C6"/>
    <w:rsid w:val="006C3A57"/>
    <w:rsid w:val="006C3BD7"/>
    <w:rsid w:val="006C3EE9"/>
    <w:rsid w:val="006C4519"/>
    <w:rsid w:val="006C4664"/>
    <w:rsid w:val="006C4E69"/>
    <w:rsid w:val="006C4F46"/>
    <w:rsid w:val="006C5212"/>
    <w:rsid w:val="006C5977"/>
    <w:rsid w:val="006C59DB"/>
    <w:rsid w:val="006C5AEE"/>
    <w:rsid w:val="006C5C0C"/>
    <w:rsid w:val="006C5CD2"/>
    <w:rsid w:val="006C6106"/>
    <w:rsid w:val="006C65DA"/>
    <w:rsid w:val="006C66B2"/>
    <w:rsid w:val="006C67B6"/>
    <w:rsid w:val="006C6862"/>
    <w:rsid w:val="006C6E9F"/>
    <w:rsid w:val="006C719F"/>
    <w:rsid w:val="006C7317"/>
    <w:rsid w:val="006C73FF"/>
    <w:rsid w:val="006C761A"/>
    <w:rsid w:val="006C76AB"/>
    <w:rsid w:val="006C7B3E"/>
    <w:rsid w:val="006C7CBB"/>
    <w:rsid w:val="006D073A"/>
    <w:rsid w:val="006D0743"/>
    <w:rsid w:val="006D07D6"/>
    <w:rsid w:val="006D0BD1"/>
    <w:rsid w:val="006D0DB6"/>
    <w:rsid w:val="006D0E0D"/>
    <w:rsid w:val="006D11CE"/>
    <w:rsid w:val="006D155A"/>
    <w:rsid w:val="006D1C89"/>
    <w:rsid w:val="006D1EE7"/>
    <w:rsid w:val="006D1F14"/>
    <w:rsid w:val="006D24CE"/>
    <w:rsid w:val="006D257F"/>
    <w:rsid w:val="006D2A7D"/>
    <w:rsid w:val="006D2EB3"/>
    <w:rsid w:val="006D3043"/>
    <w:rsid w:val="006D35A4"/>
    <w:rsid w:val="006D360C"/>
    <w:rsid w:val="006D381F"/>
    <w:rsid w:val="006D3A0F"/>
    <w:rsid w:val="006D3C17"/>
    <w:rsid w:val="006D407D"/>
    <w:rsid w:val="006D458C"/>
    <w:rsid w:val="006D45DA"/>
    <w:rsid w:val="006D4977"/>
    <w:rsid w:val="006D4AD6"/>
    <w:rsid w:val="006D4C6A"/>
    <w:rsid w:val="006D5339"/>
    <w:rsid w:val="006D59D0"/>
    <w:rsid w:val="006D5AC9"/>
    <w:rsid w:val="006D5ECA"/>
    <w:rsid w:val="006D5F40"/>
    <w:rsid w:val="006D606B"/>
    <w:rsid w:val="006D65C6"/>
    <w:rsid w:val="006D66ED"/>
    <w:rsid w:val="006D67B6"/>
    <w:rsid w:val="006D6A57"/>
    <w:rsid w:val="006D6ACD"/>
    <w:rsid w:val="006D6B18"/>
    <w:rsid w:val="006D6B93"/>
    <w:rsid w:val="006D6D06"/>
    <w:rsid w:val="006D6D7C"/>
    <w:rsid w:val="006D6E46"/>
    <w:rsid w:val="006D7175"/>
    <w:rsid w:val="006D717E"/>
    <w:rsid w:val="006D770B"/>
    <w:rsid w:val="006D7906"/>
    <w:rsid w:val="006D7E17"/>
    <w:rsid w:val="006E0074"/>
    <w:rsid w:val="006E0B31"/>
    <w:rsid w:val="006E0C1A"/>
    <w:rsid w:val="006E0CC9"/>
    <w:rsid w:val="006E0D8E"/>
    <w:rsid w:val="006E0EB6"/>
    <w:rsid w:val="006E1167"/>
    <w:rsid w:val="006E13F5"/>
    <w:rsid w:val="006E15F3"/>
    <w:rsid w:val="006E17E7"/>
    <w:rsid w:val="006E1B88"/>
    <w:rsid w:val="006E1D3D"/>
    <w:rsid w:val="006E244C"/>
    <w:rsid w:val="006E27C6"/>
    <w:rsid w:val="006E2ACC"/>
    <w:rsid w:val="006E2D9B"/>
    <w:rsid w:val="006E2E97"/>
    <w:rsid w:val="006E30D5"/>
    <w:rsid w:val="006E3310"/>
    <w:rsid w:val="006E347C"/>
    <w:rsid w:val="006E356F"/>
    <w:rsid w:val="006E35F5"/>
    <w:rsid w:val="006E4226"/>
    <w:rsid w:val="006E4922"/>
    <w:rsid w:val="006E4AAE"/>
    <w:rsid w:val="006E4C81"/>
    <w:rsid w:val="006E4CF0"/>
    <w:rsid w:val="006E541D"/>
    <w:rsid w:val="006E56F3"/>
    <w:rsid w:val="006E5AA6"/>
    <w:rsid w:val="006E5D30"/>
    <w:rsid w:val="006E5DBA"/>
    <w:rsid w:val="006E5F87"/>
    <w:rsid w:val="006E5F89"/>
    <w:rsid w:val="006E5FE2"/>
    <w:rsid w:val="006E6276"/>
    <w:rsid w:val="006E6A62"/>
    <w:rsid w:val="006E6EA4"/>
    <w:rsid w:val="006E6F97"/>
    <w:rsid w:val="006E6FE6"/>
    <w:rsid w:val="006E71E0"/>
    <w:rsid w:val="006E7338"/>
    <w:rsid w:val="006E7384"/>
    <w:rsid w:val="006E7406"/>
    <w:rsid w:val="006E770E"/>
    <w:rsid w:val="006E7856"/>
    <w:rsid w:val="006E786B"/>
    <w:rsid w:val="006E7C59"/>
    <w:rsid w:val="006F0006"/>
    <w:rsid w:val="006F0381"/>
    <w:rsid w:val="006F081D"/>
    <w:rsid w:val="006F0AB8"/>
    <w:rsid w:val="006F178E"/>
    <w:rsid w:val="006F1A04"/>
    <w:rsid w:val="006F1EF7"/>
    <w:rsid w:val="006F1F5E"/>
    <w:rsid w:val="006F212E"/>
    <w:rsid w:val="006F2168"/>
    <w:rsid w:val="006F2283"/>
    <w:rsid w:val="006F23AF"/>
    <w:rsid w:val="006F26E5"/>
    <w:rsid w:val="006F28DC"/>
    <w:rsid w:val="006F2947"/>
    <w:rsid w:val="006F2D35"/>
    <w:rsid w:val="006F2FB2"/>
    <w:rsid w:val="006F3054"/>
    <w:rsid w:val="006F3176"/>
    <w:rsid w:val="006F31D9"/>
    <w:rsid w:val="006F3337"/>
    <w:rsid w:val="006F33CD"/>
    <w:rsid w:val="006F35A9"/>
    <w:rsid w:val="006F366A"/>
    <w:rsid w:val="006F3C91"/>
    <w:rsid w:val="006F3CF2"/>
    <w:rsid w:val="006F3E0E"/>
    <w:rsid w:val="006F3F89"/>
    <w:rsid w:val="006F403F"/>
    <w:rsid w:val="006F453F"/>
    <w:rsid w:val="006F470E"/>
    <w:rsid w:val="006F495F"/>
    <w:rsid w:val="006F4B38"/>
    <w:rsid w:val="006F4DA5"/>
    <w:rsid w:val="006F5000"/>
    <w:rsid w:val="006F5062"/>
    <w:rsid w:val="006F5178"/>
    <w:rsid w:val="006F579A"/>
    <w:rsid w:val="006F58D3"/>
    <w:rsid w:val="006F5E3B"/>
    <w:rsid w:val="006F5EA4"/>
    <w:rsid w:val="006F60A1"/>
    <w:rsid w:val="006F60F9"/>
    <w:rsid w:val="006F6309"/>
    <w:rsid w:val="006F6FAA"/>
    <w:rsid w:val="006F6FE8"/>
    <w:rsid w:val="006F76C1"/>
    <w:rsid w:val="006F7794"/>
    <w:rsid w:val="006F78D4"/>
    <w:rsid w:val="006F7D89"/>
    <w:rsid w:val="006F7F51"/>
    <w:rsid w:val="007002B1"/>
    <w:rsid w:val="0070031A"/>
    <w:rsid w:val="0070031C"/>
    <w:rsid w:val="0070079B"/>
    <w:rsid w:val="007008CE"/>
    <w:rsid w:val="007008E5"/>
    <w:rsid w:val="007009D2"/>
    <w:rsid w:val="00700DC7"/>
    <w:rsid w:val="00700E43"/>
    <w:rsid w:val="00700F70"/>
    <w:rsid w:val="00701217"/>
    <w:rsid w:val="00701240"/>
    <w:rsid w:val="00701FEB"/>
    <w:rsid w:val="007023AA"/>
    <w:rsid w:val="007027EF"/>
    <w:rsid w:val="00702F29"/>
    <w:rsid w:val="00703247"/>
    <w:rsid w:val="00703255"/>
    <w:rsid w:val="00703427"/>
    <w:rsid w:val="00703621"/>
    <w:rsid w:val="0070386E"/>
    <w:rsid w:val="00703B67"/>
    <w:rsid w:val="00703D3C"/>
    <w:rsid w:val="00703E2D"/>
    <w:rsid w:val="00703E33"/>
    <w:rsid w:val="0070407F"/>
    <w:rsid w:val="0070446C"/>
    <w:rsid w:val="00704518"/>
    <w:rsid w:val="007045DA"/>
    <w:rsid w:val="0070495C"/>
    <w:rsid w:val="00704D71"/>
    <w:rsid w:val="00704EB7"/>
    <w:rsid w:val="00705026"/>
    <w:rsid w:val="007052B7"/>
    <w:rsid w:val="00705307"/>
    <w:rsid w:val="00705367"/>
    <w:rsid w:val="007054EB"/>
    <w:rsid w:val="007056B2"/>
    <w:rsid w:val="00705742"/>
    <w:rsid w:val="00705C12"/>
    <w:rsid w:val="00705E34"/>
    <w:rsid w:val="007062EC"/>
    <w:rsid w:val="007065CF"/>
    <w:rsid w:val="0070693B"/>
    <w:rsid w:val="007069A5"/>
    <w:rsid w:val="00706AC5"/>
    <w:rsid w:val="00706CF5"/>
    <w:rsid w:val="00707294"/>
    <w:rsid w:val="00707414"/>
    <w:rsid w:val="007074AE"/>
    <w:rsid w:val="00707887"/>
    <w:rsid w:val="00707B4E"/>
    <w:rsid w:val="00707FB8"/>
    <w:rsid w:val="0071017F"/>
    <w:rsid w:val="007103F7"/>
    <w:rsid w:val="007104FE"/>
    <w:rsid w:val="00710A99"/>
    <w:rsid w:val="00710B9E"/>
    <w:rsid w:val="00710CA8"/>
    <w:rsid w:val="00710D0F"/>
    <w:rsid w:val="00710DB7"/>
    <w:rsid w:val="00710E5F"/>
    <w:rsid w:val="00711423"/>
    <w:rsid w:val="0071150D"/>
    <w:rsid w:val="00711752"/>
    <w:rsid w:val="007117BE"/>
    <w:rsid w:val="00711A00"/>
    <w:rsid w:val="00711B0C"/>
    <w:rsid w:val="00711CA8"/>
    <w:rsid w:val="00711CE5"/>
    <w:rsid w:val="00711D7E"/>
    <w:rsid w:val="00711DC2"/>
    <w:rsid w:val="00712092"/>
    <w:rsid w:val="0071215E"/>
    <w:rsid w:val="007121A2"/>
    <w:rsid w:val="00712327"/>
    <w:rsid w:val="0071240A"/>
    <w:rsid w:val="007124D0"/>
    <w:rsid w:val="007126A9"/>
    <w:rsid w:val="0071286A"/>
    <w:rsid w:val="00712881"/>
    <w:rsid w:val="00712B7F"/>
    <w:rsid w:val="00712C13"/>
    <w:rsid w:val="00712C8B"/>
    <w:rsid w:val="00712D7F"/>
    <w:rsid w:val="00712F69"/>
    <w:rsid w:val="00713544"/>
    <w:rsid w:val="00713754"/>
    <w:rsid w:val="00713981"/>
    <w:rsid w:val="00714F65"/>
    <w:rsid w:val="00714FA5"/>
    <w:rsid w:val="0071555A"/>
    <w:rsid w:val="00715662"/>
    <w:rsid w:val="0071595F"/>
    <w:rsid w:val="00715CDC"/>
    <w:rsid w:val="0071608A"/>
    <w:rsid w:val="007161B9"/>
    <w:rsid w:val="0071627E"/>
    <w:rsid w:val="0071656B"/>
    <w:rsid w:val="007166E2"/>
    <w:rsid w:val="00716968"/>
    <w:rsid w:val="007169BF"/>
    <w:rsid w:val="00716A66"/>
    <w:rsid w:val="00716B71"/>
    <w:rsid w:val="007176D6"/>
    <w:rsid w:val="00717805"/>
    <w:rsid w:val="007179DC"/>
    <w:rsid w:val="00717B6D"/>
    <w:rsid w:val="00717B9F"/>
    <w:rsid w:val="00717D6B"/>
    <w:rsid w:val="00717DDB"/>
    <w:rsid w:val="00717E32"/>
    <w:rsid w:val="00720282"/>
    <w:rsid w:val="0072069C"/>
    <w:rsid w:val="0072086A"/>
    <w:rsid w:val="00720ED1"/>
    <w:rsid w:val="007211A0"/>
    <w:rsid w:val="0072120B"/>
    <w:rsid w:val="007214DB"/>
    <w:rsid w:val="00721514"/>
    <w:rsid w:val="0072182D"/>
    <w:rsid w:val="00721CF3"/>
    <w:rsid w:val="00721E94"/>
    <w:rsid w:val="00721FD3"/>
    <w:rsid w:val="00722036"/>
    <w:rsid w:val="007220A8"/>
    <w:rsid w:val="0072215A"/>
    <w:rsid w:val="00722667"/>
    <w:rsid w:val="00722926"/>
    <w:rsid w:val="0072292A"/>
    <w:rsid w:val="00722A0B"/>
    <w:rsid w:val="00722ABF"/>
    <w:rsid w:val="00722D85"/>
    <w:rsid w:val="00722DC4"/>
    <w:rsid w:val="0072342D"/>
    <w:rsid w:val="00723BC7"/>
    <w:rsid w:val="00723CBB"/>
    <w:rsid w:val="00723E2A"/>
    <w:rsid w:val="00723F4A"/>
    <w:rsid w:val="007241AA"/>
    <w:rsid w:val="0072470F"/>
    <w:rsid w:val="00724B95"/>
    <w:rsid w:val="007251DA"/>
    <w:rsid w:val="0072523E"/>
    <w:rsid w:val="00725323"/>
    <w:rsid w:val="007254F6"/>
    <w:rsid w:val="007255B4"/>
    <w:rsid w:val="0072591B"/>
    <w:rsid w:val="00725E52"/>
    <w:rsid w:val="0072651B"/>
    <w:rsid w:val="0072670C"/>
    <w:rsid w:val="00726D8A"/>
    <w:rsid w:val="00727AD6"/>
    <w:rsid w:val="00727D54"/>
    <w:rsid w:val="00727EB0"/>
    <w:rsid w:val="00730442"/>
    <w:rsid w:val="00730644"/>
    <w:rsid w:val="0073083A"/>
    <w:rsid w:val="00730BFE"/>
    <w:rsid w:val="00731180"/>
    <w:rsid w:val="007313E8"/>
    <w:rsid w:val="00731473"/>
    <w:rsid w:val="00731650"/>
    <w:rsid w:val="00731EF2"/>
    <w:rsid w:val="00731EF4"/>
    <w:rsid w:val="0073244E"/>
    <w:rsid w:val="0073247E"/>
    <w:rsid w:val="007324A0"/>
    <w:rsid w:val="00732594"/>
    <w:rsid w:val="007325F2"/>
    <w:rsid w:val="0073292A"/>
    <w:rsid w:val="0073296E"/>
    <w:rsid w:val="00732C17"/>
    <w:rsid w:val="00732FA3"/>
    <w:rsid w:val="00732FDB"/>
    <w:rsid w:val="00733669"/>
    <w:rsid w:val="00733869"/>
    <w:rsid w:val="00733C9E"/>
    <w:rsid w:val="00733D88"/>
    <w:rsid w:val="0073420B"/>
    <w:rsid w:val="0073428E"/>
    <w:rsid w:val="007343BB"/>
    <w:rsid w:val="007343D6"/>
    <w:rsid w:val="007344C5"/>
    <w:rsid w:val="00734641"/>
    <w:rsid w:val="007346F8"/>
    <w:rsid w:val="0073482D"/>
    <w:rsid w:val="00734959"/>
    <w:rsid w:val="00734E7F"/>
    <w:rsid w:val="00734F56"/>
    <w:rsid w:val="0073507F"/>
    <w:rsid w:val="00735137"/>
    <w:rsid w:val="0073520D"/>
    <w:rsid w:val="00735214"/>
    <w:rsid w:val="00735353"/>
    <w:rsid w:val="00735387"/>
    <w:rsid w:val="007353CF"/>
    <w:rsid w:val="00735556"/>
    <w:rsid w:val="0073576E"/>
    <w:rsid w:val="00735CF5"/>
    <w:rsid w:val="00736159"/>
    <w:rsid w:val="007361B0"/>
    <w:rsid w:val="007366E0"/>
    <w:rsid w:val="00736E33"/>
    <w:rsid w:val="00736E7A"/>
    <w:rsid w:val="00736F84"/>
    <w:rsid w:val="00736F9F"/>
    <w:rsid w:val="00737119"/>
    <w:rsid w:val="00737300"/>
    <w:rsid w:val="00737571"/>
    <w:rsid w:val="00737617"/>
    <w:rsid w:val="00737A9F"/>
    <w:rsid w:val="007400BC"/>
    <w:rsid w:val="00740485"/>
    <w:rsid w:val="00740971"/>
    <w:rsid w:val="00740B1C"/>
    <w:rsid w:val="00740CA0"/>
    <w:rsid w:val="0074197B"/>
    <w:rsid w:val="0074202F"/>
    <w:rsid w:val="007421C1"/>
    <w:rsid w:val="00742775"/>
    <w:rsid w:val="00742AF8"/>
    <w:rsid w:val="00742D7B"/>
    <w:rsid w:val="00742EA5"/>
    <w:rsid w:val="007432D1"/>
    <w:rsid w:val="00743354"/>
    <w:rsid w:val="00743796"/>
    <w:rsid w:val="00743BB0"/>
    <w:rsid w:val="00743BB1"/>
    <w:rsid w:val="00743C8A"/>
    <w:rsid w:val="00743E99"/>
    <w:rsid w:val="00744185"/>
    <w:rsid w:val="0074428A"/>
    <w:rsid w:val="007443E8"/>
    <w:rsid w:val="00744717"/>
    <w:rsid w:val="00744768"/>
    <w:rsid w:val="00744A73"/>
    <w:rsid w:val="00744DB1"/>
    <w:rsid w:val="007450A7"/>
    <w:rsid w:val="0074524B"/>
    <w:rsid w:val="00745251"/>
    <w:rsid w:val="0074527F"/>
    <w:rsid w:val="00745326"/>
    <w:rsid w:val="007453A0"/>
    <w:rsid w:val="007453F4"/>
    <w:rsid w:val="00745596"/>
    <w:rsid w:val="00745842"/>
    <w:rsid w:val="00745ADF"/>
    <w:rsid w:val="00745C2C"/>
    <w:rsid w:val="007465B8"/>
    <w:rsid w:val="007469E4"/>
    <w:rsid w:val="00746C91"/>
    <w:rsid w:val="00746F0F"/>
    <w:rsid w:val="00746F51"/>
    <w:rsid w:val="00747AA3"/>
    <w:rsid w:val="00747E05"/>
    <w:rsid w:val="00747E11"/>
    <w:rsid w:val="00747E98"/>
    <w:rsid w:val="007505FA"/>
    <w:rsid w:val="0075071D"/>
    <w:rsid w:val="007508B8"/>
    <w:rsid w:val="00750A63"/>
    <w:rsid w:val="00750DDE"/>
    <w:rsid w:val="00750ED7"/>
    <w:rsid w:val="00750EF5"/>
    <w:rsid w:val="00751198"/>
    <w:rsid w:val="0075121E"/>
    <w:rsid w:val="0075135F"/>
    <w:rsid w:val="007517F9"/>
    <w:rsid w:val="007521F9"/>
    <w:rsid w:val="00752220"/>
    <w:rsid w:val="007522CC"/>
    <w:rsid w:val="00752E4C"/>
    <w:rsid w:val="00752E59"/>
    <w:rsid w:val="00753135"/>
    <w:rsid w:val="0075325C"/>
    <w:rsid w:val="007533B8"/>
    <w:rsid w:val="00753746"/>
    <w:rsid w:val="007537FB"/>
    <w:rsid w:val="00753B41"/>
    <w:rsid w:val="00753F46"/>
    <w:rsid w:val="0075415A"/>
    <w:rsid w:val="00754A34"/>
    <w:rsid w:val="00754F25"/>
    <w:rsid w:val="00754F50"/>
    <w:rsid w:val="007558B2"/>
    <w:rsid w:val="00755904"/>
    <w:rsid w:val="00755AFF"/>
    <w:rsid w:val="00755B64"/>
    <w:rsid w:val="00755C91"/>
    <w:rsid w:val="00755D35"/>
    <w:rsid w:val="00756243"/>
    <w:rsid w:val="007566AA"/>
    <w:rsid w:val="007566CA"/>
    <w:rsid w:val="00756CA6"/>
    <w:rsid w:val="00756DCC"/>
    <w:rsid w:val="007577D8"/>
    <w:rsid w:val="00757A18"/>
    <w:rsid w:val="00757ACF"/>
    <w:rsid w:val="00757C64"/>
    <w:rsid w:val="00757D6C"/>
    <w:rsid w:val="00757D7C"/>
    <w:rsid w:val="00757F1D"/>
    <w:rsid w:val="00757F6D"/>
    <w:rsid w:val="00760557"/>
    <w:rsid w:val="007605F4"/>
    <w:rsid w:val="00760616"/>
    <w:rsid w:val="00760B03"/>
    <w:rsid w:val="00760B22"/>
    <w:rsid w:val="00760C65"/>
    <w:rsid w:val="00761119"/>
    <w:rsid w:val="00761289"/>
    <w:rsid w:val="007612BD"/>
    <w:rsid w:val="007616CF"/>
    <w:rsid w:val="007617CF"/>
    <w:rsid w:val="007618BB"/>
    <w:rsid w:val="007618C3"/>
    <w:rsid w:val="007619FA"/>
    <w:rsid w:val="00762091"/>
    <w:rsid w:val="007620B1"/>
    <w:rsid w:val="007620C5"/>
    <w:rsid w:val="0076223B"/>
    <w:rsid w:val="00762A6E"/>
    <w:rsid w:val="00762B04"/>
    <w:rsid w:val="00762EC7"/>
    <w:rsid w:val="00762F7F"/>
    <w:rsid w:val="007630E6"/>
    <w:rsid w:val="007631AB"/>
    <w:rsid w:val="00763206"/>
    <w:rsid w:val="00763481"/>
    <w:rsid w:val="007638E7"/>
    <w:rsid w:val="00763988"/>
    <w:rsid w:val="00763A4A"/>
    <w:rsid w:val="00763F54"/>
    <w:rsid w:val="00764069"/>
    <w:rsid w:val="00764375"/>
    <w:rsid w:val="0076462B"/>
    <w:rsid w:val="0076465F"/>
    <w:rsid w:val="007646E0"/>
    <w:rsid w:val="007646F6"/>
    <w:rsid w:val="00764E33"/>
    <w:rsid w:val="00764E58"/>
    <w:rsid w:val="007651FE"/>
    <w:rsid w:val="00765205"/>
    <w:rsid w:val="007659F2"/>
    <w:rsid w:val="00765C8E"/>
    <w:rsid w:val="0076608D"/>
    <w:rsid w:val="00766137"/>
    <w:rsid w:val="00766796"/>
    <w:rsid w:val="007668B8"/>
    <w:rsid w:val="00766A17"/>
    <w:rsid w:val="00766A5D"/>
    <w:rsid w:val="007672B0"/>
    <w:rsid w:val="00767450"/>
    <w:rsid w:val="00767480"/>
    <w:rsid w:val="00767545"/>
    <w:rsid w:val="007677D7"/>
    <w:rsid w:val="00767845"/>
    <w:rsid w:val="00767CEE"/>
    <w:rsid w:val="00767D19"/>
    <w:rsid w:val="007704D0"/>
    <w:rsid w:val="00770789"/>
    <w:rsid w:val="0077079C"/>
    <w:rsid w:val="0077092E"/>
    <w:rsid w:val="007709DC"/>
    <w:rsid w:val="00770B10"/>
    <w:rsid w:val="00770FD3"/>
    <w:rsid w:val="0077101C"/>
    <w:rsid w:val="007711AA"/>
    <w:rsid w:val="007714BE"/>
    <w:rsid w:val="00771740"/>
    <w:rsid w:val="00771850"/>
    <w:rsid w:val="00771AA8"/>
    <w:rsid w:val="00772021"/>
    <w:rsid w:val="007722AD"/>
    <w:rsid w:val="00772617"/>
    <w:rsid w:val="0077297C"/>
    <w:rsid w:val="00772C6B"/>
    <w:rsid w:val="0077311A"/>
    <w:rsid w:val="0077352C"/>
    <w:rsid w:val="00773A10"/>
    <w:rsid w:val="00773F6D"/>
    <w:rsid w:val="00774047"/>
    <w:rsid w:val="007742DF"/>
    <w:rsid w:val="00774650"/>
    <w:rsid w:val="00774BA9"/>
    <w:rsid w:val="00774BE1"/>
    <w:rsid w:val="00775034"/>
    <w:rsid w:val="0077518C"/>
    <w:rsid w:val="00775325"/>
    <w:rsid w:val="007753A4"/>
    <w:rsid w:val="00775520"/>
    <w:rsid w:val="0077552E"/>
    <w:rsid w:val="00775837"/>
    <w:rsid w:val="00776111"/>
    <w:rsid w:val="00776295"/>
    <w:rsid w:val="007763DB"/>
    <w:rsid w:val="00776430"/>
    <w:rsid w:val="0077660F"/>
    <w:rsid w:val="007766B4"/>
    <w:rsid w:val="007771A1"/>
    <w:rsid w:val="007772DD"/>
    <w:rsid w:val="00777745"/>
    <w:rsid w:val="00777BEC"/>
    <w:rsid w:val="00777E2D"/>
    <w:rsid w:val="00777E3B"/>
    <w:rsid w:val="00780144"/>
    <w:rsid w:val="00780226"/>
    <w:rsid w:val="00780A23"/>
    <w:rsid w:val="00780A9D"/>
    <w:rsid w:val="00780D17"/>
    <w:rsid w:val="00780D47"/>
    <w:rsid w:val="00780D6A"/>
    <w:rsid w:val="0078104F"/>
    <w:rsid w:val="00781915"/>
    <w:rsid w:val="00781AB4"/>
    <w:rsid w:val="00781EE5"/>
    <w:rsid w:val="00781F3D"/>
    <w:rsid w:val="00782117"/>
    <w:rsid w:val="00782353"/>
    <w:rsid w:val="00782951"/>
    <w:rsid w:val="00782B33"/>
    <w:rsid w:val="0078312B"/>
    <w:rsid w:val="00783641"/>
    <w:rsid w:val="007839E6"/>
    <w:rsid w:val="007843E0"/>
    <w:rsid w:val="007846D0"/>
    <w:rsid w:val="00784798"/>
    <w:rsid w:val="00784C88"/>
    <w:rsid w:val="00784F09"/>
    <w:rsid w:val="00784F77"/>
    <w:rsid w:val="00785B24"/>
    <w:rsid w:val="00785E9D"/>
    <w:rsid w:val="00786C26"/>
    <w:rsid w:val="00786E05"/>
    <w:rsid w:val="007870AD"/>
    <w:rsid w:val="00787302"/>
    <w:rsid w:val="00787751"/>
    <w:rsid w:val="00787A75"/>
    <w:rsid w:val="00787ABA"/>
    <w:rsid w:val="00787E25"/>
    <w:rsid w:val="00787F2B"/>
    <w:rsid w:val="00787F30"/>
    <w:rsid w:val="00787F44"/>
    <w:rsid w:val="00790482"/>
    <w:rsid w:val="00790506"/>
    <w:rsid w:val="007905D0"/>
    <w:rsid w:val="00790A85"/>
    <w:rsid w:val="00790D52"/>
    <w:rsid w:val="00790E7A"/>
    <w:rsid w:val="007910BF"/>
    <w:rsid w:val="00791A5F"/>
    <w:rsid w:val="00791B18"/>
    <w:rsid w:val="00791C2D"/>
    <w:rsid w:val="00792231"/>
    <w:rsid w:val="007922CD"/>
    <w:rsid w:val="007923B7"/>
    <w:rsid w:val="0079246B"/>
    <w:rsid w:val="0079254A"/>
    <w:rsid w:val="007925C0"/>
    <w:rsid w:val="00792616"/>
    <w:rsid w:val="0079262A"/>
    <w:rsid w:val="0079266B"/>
    <w:rsid w:val="007926BB"/>
    <w:rsid w:val="00792833"/>
    <w:rsid w:val="00792A52"/>
    <w:rsid w:val="00792EFC"/>
    <w:rsid w:val="00793122"/>
    <w:rsid w:val="007932A0"/>
    <w:rsid w:val="007933BC"/>
    <w:rsid w:val="0079344C"/>
    <w:rsid w:val="007934CB"/>
    <w:rsid w:val="00793C42"/>
    <w:rsid w:val="0079409E"/>
    <w:rsid w:val="007942DB"/>
    <w:rsid w:val="0079441A"/>
    <w:rsid w:val="00794430"/>
    <w:rsid w:val="00794A81"/>
    <w:rsid w:val="00794B66"/>
    <w:rsid w:val="00794E49"/>
    <w:rsid w:val="00794EF1"/>
    <w:rsid w:val="00795089"/>
    <w:rsid w:val="00795138"/>
    <w:rsid w:val="00795880"/>
    <w:rsid w:val="007959CD"/>
    <w:rsid w:val="00795AC7"/>
    <w:rsid w:val="00795D5E"/>
    <w:rsid w:val="00796085"/>
    <w:rsid w:val="0079652F"/>
    <w:rsid w:val="00796799"/>
    <w:rsid w:val="007968AE"/>
    <w:rsid w:val="0079691B"/>
    <w:rsid w:val="007969CD"/>
    <w:rsid w:val="00796A2B"/>
    <w:rsid w:val="00796BA9"/>
    <w:rsid w:val="00796BCB"/>
    <w:rsid w:val="00796CDC"/>
    <w:rsid w:val="00796E06"/>
    <w:rsid w:val="00796E70"/>
    <w:rsid w:val="00797416"/>
    <w:rsid w:val="00797C96"/>
    <w:rsid w:val="00797EF1"/>
    <w:rsid w:val="007A01E6"/>
    <w:rsid w:val="007A0283"/>
    <w:rsid w:val="007A04D8"/>
    <w:rsid w:val="007A0A5A"/>
    <w:rsid w:val="007A0D02"/>
    <w:rsid w:val="007A1754"/>
    <w:rsid w:val="007A17A6"/>
    <w:rsid w:val="007A1A2E"/>
    <w:rsid w:val="007A1D40"/>
    <w:rsid w:val="007A20C0"/>
    <w:rsid w:val="007A2739"/>
    <w:rsid w:val="007A2AE2"/>
    <w:rsid w:val="007A2DBB"/>
    <w:rsid w:val="007A3279"/>
    <w:rsid w:val="007A32E6"/>
    <w:rsid w:val="007A3566"/>
    <w:rsid w:val="007A364D"/>
    <w:rsid w:val="007A3ADA"/>
    <w:rsid w:val="007A3BB5"/>
    <w:rsid w:val="007A3BBD"/>
    <w:rsid w:val="007A3C66"/>
    <w:rsid w:val="007A3C70"/>
    <w:rsid w:val="007A41A2"/>
    <w:rsid w:val="007A4263"/>
    <w:rsid w:val="007A4349"/>
    <w:rsid w:val="007A4A62"/>
    <w:rsid w:val="007A4CC0"/>
    <w:rsid w:val="007A5128"/>
    <w:rsid w:val="007A512F"/>
    <w:rsid w:val="007A55F8"/>
    <w:rsid w:val="007A5715"/>
    <w:rsid w:val="007A5AF8"/>
    <w:rsid w:val="007A5DC2"/>
    <w:rsid w:val="007A5F6B"/>
    <w:rsid w:val="007A6024"/>
    <w:rsid w:val="007A63CA"/>
    <w:rsid w:val="007A653E"/>
    <w:rsid w:val="007A66A1"/>
    <w:rsid w:val="007A6A0E"/>
    <w:rsid w:val="007A7194"/>
    <w:rsid w:val="007A7710"/>
    <w:rsid w:val="007A7AF2"/>
    <w:rsid w:val="007A7D02"/>
    <w:rsid w:val="007A7E4B"/>
    <w:rsid w:val="007A7ED5"/>
    <w:rsid w:val="007A7FF4"/>
    <w:rsid w:val="007B0113"/>
    <w:rsid w:val="007B0472"/>
    <w:rsid w:val="007B0ABA"/>
    <w:rsid w:val="007B0C34"/>
    <w:rsid w:val="007B0D9A"/>
    <w:rsid w:val="007B0EB6"/>
    <w:rsid w:val="007B1120"/>
    <w:rsid w:val="007B11BE"/>
    <w:rsid w:val="007B149A"/>
    <w:rsid w:val="007B1504"/>
    <w:rsid w:val="007B1574"/>
    <w:rsid w:val="007B1633"/>
    <w:rsid w:val="007B1A6D"/>
    <w:rsid w:val="007B2183"/>
    <w:rsid w:val="007B26DF"/>
    <w:rsid w:val="007B277D"/>
    <w:rsid w:val="007B2929"/>
    <w:rsid w:val="007B2935"/>
    <w:rsid w:val="007B299F"/>
    <w:rsid w:val="007B2B6C"/>
    <w:rsid w:val="007B2CE0"/>
    <w:rsid w:val="007B2CF5"/>
    <w:rsid w:val="007B314F"/>
    <w:rsid w:val="007B3205"/>
    <w:rsid w:val="007B37F1"/>
    <w:rsid w:val="007B3C10"/>
    <w:rsid w:val="007B3C2A"/>
    <w:rsid w:val="007B3C37"/>
    <w:rsid w:val="007B3F24"/>
    <w:rsid w:val="007B3F2E"/>
    <w:rsid w:val="007B402F"/>
    <w:rsid w:val="007B416B"/>
    <w:rsid w:val="007B454E"/>
    <w:rsid w:val="007B4641"/>
    <w:rsid w:val="007B47F3"/>
    <w:rsid w:val="007B49FB"/>
    <w:rsid w:val="007B4A0E"/>
    <w:rsid w:val="007B4B03"/>
    <w:rsid w:val="007B4CA7"/>
    <w:rsid w:val="007B54D9"/>
    <w:rsid w:val="007B574F"/>
    <w:rsid w:val="007B5C82"/>
    <w:rsid w:val="007B5DA6"/>
    <w:rsid w:val="007B63CD"/>
    <w:rsid w:val="007B65A5"/>
    <w:rsid w:val="007B686C"/>
    <w:rsid w:val="007B6CFA"/>
    <w:rsid w:val="007B6D16"/>
    <w:rsid w:val="007B6DF8"/>
    <w:rsid w:val="007B6F3A"/>
    <w:rsid w:val="007B71E8"/>
    <w:rsid w:val="007B7239"/>
    <w:rsid w:val="007B7502"/>
    <w:rsid w:val="007B7733"/>
    <w:rsid w:val="007B7754"/>
    <w:rsid w:val="007B7846"/>
    <w:rsid w:val="007B7BC2"/>
    <w:rsid w:val="007B7CF1"/>
    <w:rsid w:val="007B7D03"/>
    <w:rsid w:val="007B7D56"/>
    <w:rsid w:val="007B7F43"/>
    <w:rsid w:val="007C027B"/>
    <w:rsid w:val="007C02C7"/>
    <w:rsid w:val="007C08A7"/>
    <w:rsid w:val="007C0962"/>
    <w:rsid w:val="007C0B06"/>
    <w:rsid w:val="007C0E4F"/>
    <w:rsid w:val="007C1124"/>
    <w:rsid w:val="007C1162"/>
    <w:rsid w:val="007C184A"/>
    <w:rsid w:val="007C1A1E"/>
    <w:rsid w:val="007C1B70"/>
    <w:rsid w:val="007C1DBC"/>
    <w:rsid w:val="007C1F6C"/>
    <w:rsid w:val="007C1FAC"/>
    <w:rsid w:val="007C21EE"/>
    <w:rsid w:val="007C2786"/>
    <w:rsid w:val="007C28E9"/>
    <w:rsid w:val="007C2C56"/>
    <w:rsid w:val="007C2DF0"/>
    <w:rsid w:val="007C2F19"/>
    <w:rsid w:val="007C36B9"/>
    <w:rsid w:val="007C391C"/>
    <w:rsid w:val="007C3A9F"/>
    <w:rsid w:val="007C44FE"/>
    <w:rsid w:val="007C4785"/>
    <w:rsid w:val="007C4BF5"/>
    <w:rsid w:val="007C4CDD"/>
    <w:rsid w:val="007C4FED"/>
    <w:rsid w:val="007C57E2"/>
    <w:rsid w:val="007C57E8"/>
    <w:rsid w:val="007C5A3A"/>
    <w:rsid w:val="007C5BD5"/>
    <w:rsid w:val="007C5EE5"/>
    <w:rsid w:val="007C69C4"/>
    <w:rsid w:val="007C6A6A"/>
    <w:rsid w:val="007C6AA9"/>
    <w:rsid w:val="007C7297"/>
    <w:rsid w:val="007C7323"/>
    <w:rsid w:val="007C7B21"/>
    <w:rsid w:val="007C7FB0"/>
    <w:rsid w:val="007C7FB9"/>
    <w:rsid w:val="007D0209"/>
    <w:rsid w:val="007D0227"/>
    <w:rsid w:val="007D05F8"/>
    <w:rsid w:val="007D113A"/>
    <w:rsid w:val="007D1306"/>
    <w:rsid w:val="007D1343"/>
    <w:rsid w:val="007D13F5"/>
    <w:rsid w:val="007D1849"/>
    <w:rsid w:val="007D197C"/>
    <w:rsid w:val="007D1D7E"/>
    <w:rsid w:val="007D257C"/>
    <w:rsid w:val="007D2947"/>
    <w:rsid w:val="007D2A10"/>
    <w:rsid w:val="007D2E75"/>
    <w:rsid w:val="007D2FCD"/>
    <w:rsid w:val="007D3163"/>
    <w:rsid w:val="007D3592"/>
    <w:rsid w:val="007D35D2"/>
    <w:rsid w:val="007D364A"/>
    <w:rsid w:val="007D36A7"/>
    <w:rsid w:val="007D3A2E"/>
    <w:rsid w:val="007D3C65"/>
    <w:rsid w:val="007D3CEA"/>
    <w:rsid w:val="007D3DC9"/>
    <w:rsid w:val="007D3F6B"/>
    <w:rsid w:val="007D4415"/>
    <w:rsid w:val="007D4690"/>
    <w:rsid w:val="007D47FF"/>
    <w:rsid w:val="007D48D6"/>
    <w:rsid w:val="007D4C56"/>
    <w:rsid w:val="007D4CB5"/>
    <w:rsid w:val="007D4E4D"/>
    <w:rsid w:val="007D54C6"/>
    <w:rsid w:val="007D5539"/>
    <w:rsid w:val="007D5871"/>
    <w:rsid w:val="007D5A8F"/>
    <w:rsid w:val="007D5DE2"/>
    <w:rsid w:val="007D5F10"/>
    <w:rsid w:val="007D65D4"/>
    <w:rsid w:val="007D6652"/>
    <w:rsid w:val="007D68C4"/>
    <w:rsid w:val="007D6A77"/>
    <w:rsid w:val="007D6FA9"/>
    <w:rsid w:val="007D70C1"/>
    <w:rsid w:val="007D7231"/>
    <w:rsid w:val="007D79AD"/>
    <w:rsid w:val="007D7B17"/>
    <w:rsid w:val="007D7D84"/>
    <w:rsid w:val="007E0020"/>
    <w:rsid w:val="007E053E"/>
    <w:rsid w:val="007E073E"/>
    <w:rsid w:val="007E08F7"/>
    <w:rsid w:val="007E0E5E"/>
    <w:rsid w:val="007E12F3"/>
    <w:rsid w:val="007E153F"/>
    <w:rsid w:val="007E179D"/>
    <w:rsid w:val="007E1965"/>
    <w:rsid w:val="007E19C3"/>
    <w:rsid w:val="007E1E2A"/>
    <w:rsid w:val="007E224B"/>
    <w:rsid w:val="007E2263"/>
    <w:rsid w:val="007E2508"/>
    <w:rsid w:val="007E2FA9"/>
    <w:rsid w:val="007E3076"/>
    <w:rsid w:val="007E3091"/>
    <w:rsid w:val="007E314B"/>
    <w:rsid w:val="007E33E5"/>
    <w:rsid w:val="007E343D"/>
    <w:rsid w:val="007E34BD"/>
    <w:rsid w:val="007E3E71"/>
    <w:rsid w:val="007E3E7D"/>
    <w:rsid w:val="007E4232"/>
    <w:rsid w:val="007E5167"/>
    <w:rsid w:val="007E57BF"/>
    <w:rsid w:val="007E5854"/>
    <w:rsid w:val="007E587D"/>
    <w:rsid w:val="007E5CFD"/>
    <w:rsid w:val="007E5F03"/>
    <w:rsid w:val="007E61CA"/>
    <w:rsid w:val="007E6333"/>
    <w:rsid w:val="007E6359"/>
    <w:rsid w:val="007E63A7"/>
    <w:rsid w:val="007E66FC"/>
    <w:rsid w:val="007E6808"/>
    <w:rsid w:val="007E6C0E"/>
    <w:rsid w:val="007E72F0"/>
    <w:rsid w:val="007E73E3"/>
    <w:rsid w:val="007E743F"/>
    <w:rsid w:val="007E77DD"/>
    <w:rsid w:val="007E7A6E"/>
    <w:rsid w:val="007E7BAF"/>
    <w:rsid w:val="007E7EDA"/>
    <w:rsid w:val="007E7F10"/>
    <w:rsid w:val="007F0030"/>
    <w:rsid w:val="007F01B2"/>
    <w:rsid w:val="007F0702"/>
    <w:rsid w:val="007F08EE"/>
    <w:rsid w:val="007F0913"/>
    <w:rsid w:val="007F0F43"/>
    <w:rsid w:val="007F10DB"/>
    <w:rsid w:val="007F110A"/>
    <w:rsid w:val="007F117A"/>
    <w:rsid w:val="007F1306"/>
    <w:rsid w:val="007F1534"/>
    <w:rsid w:val="007F1A5C"/>
    <w:rsid w:val="007F1F10"/>
    <w:rsid w:val="007F2002"/>
    <w:rsid w:val="007F20B2"/>
    <w:rsid w:val="007F21AD"/>
    <w:rsid w:val="007F21F9"/>
    <w:rsid w:val="007F28B7"/>
    <w:rsid w:val="007F2B2B"/>
    <w:rsid w:val="007F2BD5"/>
    <w:rsid w:val="007F2DCB"/>
    <w:rsid w:val="007F2E5A"/>
    <w:rsid w:val="007F2EF6"/>
    <w:rsid w:val="007F325A"/>
    <w:rsid w:val="007F330B"/>
    <w:rsid w:val="007F33B5"/>
    <w:rsid w:val="007F3464"/>
    <w:rsid w:val="007F349C"/>
    <w:rsid w:val="007F34D8"/>
    <w:rsid w:val="007F3514"/>
    <w:rsid w:val="007F359F"/>
    <w:rsid w:val="007F35E8"/>
    <w:rsid w:val="007F39C9"/>
    <w:rsid w:val="007F3B7C"/>
    <w:rsid w:val="007F414A"/>
    <w:rsid w:val="007F4329"/>
    <w:rsid w:val="007F4383"/>
    <w:rsid w:val="007F4462"/>
    <w:rsid w:val="007F4544"/>
    <w:rsid w:val="007F4643"/>
    <w:rsid w:val="007F4647"/>
    <w:rsid w:val="007F46B7"/>
    <w:rsid w:val="007F4928"/>
    <w:rsid w:val="007F4A23"/>
    <w:rsid w:val="007F4A3A"/>
    <w:rsid w:val="007F5484"/>
    <w:rsid w:val="007F54D4"/>
    <w:rsid w:val="007F57C2"/>
    <w:rsid w:val="007F57FF"/>
    <w:rsid w:val="007F5858"/>
    <w:rsid w:val="007F5B29"/>
    <w:rsid w:val="007F5F7D"/>
    <w:rsid w:val="007F617A"/>
    <w:rsid w:val="007F6193"/>
    <w:rsid w:val="007F664E"/>
    <w:rsid w:val="007F6862"/>
    <w:rsid w:val="007F6B6B"/>
    <w:rsid w:val="007F749D"/>
    <w:rsid w:val="007F75FE"/>
    <w:rsid w:val="007F777F"/>
    <w:rsid w:val="007F7B03"/>
    <w:rsid w:val="007F7E94"/>
    <w:rsid w:val="00800279"/>
    <w:rsid w:val="00800A14"/>
    <w:rsid w:val="00800B69"/>
    <w:rsid w:val="0080155D"/>
    <w:rsid w:val="00801601"/>
    <w:rsid w:val="0080169A"/>
    <w:rsid w:val="008016BC"/>
    <w:rsid w:val="008017E5"/>
    <w:rsid w:val="00801894"/>
    <w:rsid w:val="00801951"/>
    <w:rsid w:val="008019CB"/>
    <w:rsid w:val="00801B76"/>
    <w:rsid w:val="00801BD1"/>
    <w:rsid w:val="00801E7C"/>
    <w:rsid w:val="0080207A"/>
    <w:rsid w:val="0080208F"/>
    <w:rsid w:val="008021F6"/>
    <w:rsid w:val="008024A7"/>
    <w:rsid w:val="008024E3"/>
    <w:rsid w:val="00802A7A"/>
    <w:rsid w:val="00802E01"/>
    <w:rsid w:val="00802E4D"/>
    <w:rsid w:val="00802FE5"/>
    <w:rsid w:val="008030F7"/>
    <w:rsid w:val="008033D5"/>
    <w:rsid w:val="0080348C"/>
    <w:rsid w:val="008035B5"/>
    <w:rsid w:val="008035F6"/>
    <w:rsid w:val="008036A7"/>
    <w:rsid w:val="00803844"/>
    <w:rsid w:val="008038E5"/>
    <w:rsid w:val="00803B6A"/>
    <w:rsid w:val="00803EF7"/>
    <w:rsid w:val="00804054"/>
    <w:rsid w:val="00804401"/>
    <w:rsid w:val="00804794"/>
    <w:rsid w:val="00804863"/>
    <w:rsid w:val="0080491D"/>
    <w:rsid w:val="00804D50"/>
    <w:rsid w:val="00804DCB"/>
    <w:rsid w:val="00804DCE"/>
    <w:rsid w:val="00804E42"/>
    <w:rsid w:val="00804F16"/>
    <w:rsid w:val="008055ED"/>
    <w:rsid w:val="00805862"/>
    <w:rsid w:val="008059EF"/>
    <w:rsid w:val="00805BEA"/>
    <w:rsid w:val="00805D25"/>
    <w:rsid w:val="00806315"/>
    <w:rsid w:val="00806345"/>
    <w:rsid w:val="00806672"/>
    <w:rsid w:val="00806B3A"/>
    <w:rsid w:val="00806B59"/>
    <w:rsid w:val="00806D6A"/>
    <w:rsid w:val="00806E1F"/>
    <w:rsid w:val="008070F2"/>
    <w:rsid w:val="00807171"/>
    <w:rsid w:val="00807395"/>
    <w:rsid w:val="00807453"/>
    <w:rsid w:val="008074A0"/>
    <w:rsid w:val="008074E1"/>
    <w:rsid w:val="008078C8"/>
    <w:rsid w:val="00807A98"/>
    <w:rsid w:val="00807A9B"/>
    <w:rsid w:val="00807A9E"/>
    <w:rsid w:val="008100D6"/>
    <w:rsid w:val="008105AB"/>
    <w:rsid w:val="008107B3"/>
    <w:rsid w:val="00810829"/>
    <w:rsid w:val="00810991"/>
    <w:rsid w:val="00810A3B"/>
    <w:rsid w:val="00810B58"/>
    <w:rsid w:val="00810ED2"/>
    <w:rsid w:val="00810F51"/>
    <w:rsid w:val="00811007"/>
    <w:rsid w:val="0081116C"/>
    <w:rsid w:val="0081128D"/>
    <w:rsid w:val="0081190B"/>
    <w:rsid w:val="008119DC"/>
    <w:rsid w:val="00811ABB"/>
    <w:rsid w:val="00811C70"/>
    <w:rsid w:val="00811C98"/>
    <w:rsid w:val="00811FF0"/>
    <w:rsid w:val="008123B0"/>
    <w:rsid w:val="00812581"/>
    <w:rsid w:val="008127AF"/>
    <w:rsid w:val="00812BDA"/>
    <w:rsid w:val="00812EA6"/>
    <w:rsid w:val="00813283"/>
    <w:rsid w:val="00813507"/>
    <w:rsid w:val="00813555"/>
    <w:rsid w:val="0081366C"/>
    <w:rsid w:val="00813ABF"/>
    <w:rsid w:val="00813C85"/>
    <w:rsid w:val="00813F3C"/>
    <w:rsid w:val="008140DD"/>
    <w:rsid w:val="00814509"/>
    <w:rsid w:val="0081455F"/>
    <w:rsid w:val="008146F1"/>
    <w:rsid w:val="008147B9"/>
    <w:rsid w:val="00814A9B"/>
    <w:rsid w:val="00814B93"/>
    <w:rsid w:val="00814F66"/>
    <w:rsid w:val="00815055"/>
    <w:rsid w:val="00815A6B"/>
    <w:rsid w:val="00816086"/>
    <w:rsid w:val="00816236"/>
    <w:rsid w:val="008165A1"/>
    <w:rsid w:val="0081676C"/>
    <w:rsid w:val="00816824"/>
    <w:rsid w:val="00816C57"/>
    <w:rsid w:val="00816CE6"/>
    <w:rsid w:val="008170EF"/>
    <w:rsid w:val="00817475"/>
    <w:rsid w:val="00817613"/>
    <w:rsid w:val="00817839"/>
    <w:rsid w:val="00817C9E"/>
    <w:rsid w:val="0082016C"/>
    <w:rsid w:val="0082046C"/>
    <w:rsid w:val="008204BB"/>
    <w:rsid w:val="008204EB"/>
    <w:rsid w:val="008205AF"/>
    <w:rsid w:val="008205F0"/>
    <w:rsid w:val="0082060C"/>
    <w:rsid w:val="00820B4D"/>
    <w:rsid w:val="00820E78"/>
    <w:rsid w:val="00820F28"/>
    <w:rsid w:val="00820F85"/>
    <w:rsid w:val="00820FC9"/>
    <w:rsid w:val="008212D9"/>
    <w:rsid w:val="008215A6"/>
    <w:rsid w:val="00821748"/>
    <w:rsid w:val="00821FE3"/>
    <w:rsid w:val="008220E6"/>
    <w:rsid w:val="0082244D"/>
    <w:rsid w:val="008225E5"/>
    <w:rsid w:val="00822629"/>
    <w:rsid w:val="00822C8C"/>
    <w:rsid w:val="00822EA6"/>
    <w:rsid w:val="0082307D"/>
    <w:rsid w:val="008231BE"/>
    <w:rsid w:val="00823408"/>
    <w:rsid w:val="00823AF8"/>
    <w:rsid w:val="00823E3B"/>
    <w:rsid w:val="008243C4"/>
    <w:rsid w:val="00824480"/>
    <w:rsid w:val="00824492"/>
    <w:rsid w:val="00824953"/>
    <w:rsid w:val="008249C3"/>
    <w:rsid w:val="00824B1E"/>
    <w:rsid w:val="00824F60"/>
    <w:rsid w:val="008250CB"/>
    <w:rsid w:val="00825174"/>
    <w:rsid w:val="0082520C"/>
    <w:rsid w:val="00825212"/>
    <w:rsid w:val="0082566D"/>
    <w:rsid w:val="00825869"/>
    <w:rsid w:val="00825AEF"/>
    <w:rsid w:val="0082616B"/>
    <w:rsid w:val="00826215"/>
    <w:rsid w:val="008262C0"/>
    <w:rsid w:val="00826889"/>
    <w:rsid w:val="00826B24"/>
    <w:rsid w:val="00826CBF"/>
    <w:rsid w:val="00826D1F"/>
    <w:rsid w:val="00826E26"/>
    <w:rsid w:val="00826EAA"/>
    <w:rsid w:val="00826ED2"/>
    <w:rsid w:val="00826FD1"/>
    <w:rsid w:val="008277A9"/>
    <w:rsid w:val="00827FC7"/>
    <w:rsid w:val="0083018C"/>
    <w:rsid w:val="00830765"/>
    <w:rsid w:val="00830801"/>
    <w:rsid w:val="0083082F"/>
    <w:rsid w:val="00830833"/>
    <w:rsid w:val="008308B4"/>
    <w:rsid w:val="00830A64"/>
    <w:rsid w:val="00830AE3"/>
    <w:rsid w:val="00830BEE"/>
    <w:rsid w:val="00830DCC"/>
    <w:rsid w:val="00831053"/>
    <w:rsid w:val="008311F1"/>
    <w:rsid w:val="0083143E"/>
    <w:rsid w:val="008314D2"/>
    <w:rsid w:val="00831719"/>
    <w:rsid w:val="00831784"/>
    <w:rsid w:val="008318C2"/>
    <w:rsid w:val="00831A6C"/>
    <w:rsid w:val="00831ABD"/>
    <w:rsid w:val="00831BD3"/>
    <w:rsid w:val="00831CA1"/>
    <w:rsid w:val="00831ECF"/>
    <w:rsid w:val="00832043"/>
    <w:rsid w:val="008324A7"/>
    <w:rsid w:val="008324E4"/>
    <w:rsid w:val="0083254B"/>
    <w:rsid w:val="0083254D"/>
    <w:rsid w:val="00832607"/>
    <w:rsid w:val="0083271A"/>
    <w:rsid w:val="00832887"/>
    <w:rsid w:val="0083293B"/>
    <w:rsid w:val="00832BEA"/>
    <w:rsid w:val="00832DDD"/>
    <w:rsid w:val="0083320F"/>
    <w:rsid w:val="00833612"/>
    <w:rsid w:val="008336A7"/>
    <w:rsid w:val="00833868"/>
    <w:rsid w:val="008338B5"/>
    <w:rsid w:val="00833A7C"/>
    <w:rsid w:val="00833C3D"/>
    <w:rsid w:val="00834008"/>
    <w:rsid w:val="008342B3"/>
    <w:rsid w:val="00834FE6"/>
    <w:rsid w:val="0083548C"/>
    <w:rsid w:val="008354AA"/>
    <w:rsid w:val="008356AE"/>
    <w:rsid w:val="00835D2B"/>
    <w:rsid w:val="00836249"/>
    <w:rsid w:val="00836489"/>
    <w:rsid w:val="00836545"/>
    <w:rsid w:val="00836891"/>
    <w:rsid w:val="0083689C"/>
    <w:rsid w:val="00836B86"/>
    <w:rsid w:val="00836F00"/>
    <w:rsid w:val="008372C0"/>
    <w:rsid w:val="008373C7"/>
    <w:rsid w:val="0083781D"/>
    <w:rsid w:val="0083793A"/>
    <w:rsid w:val="00837E83"/>
    <w:rsid w:val="00837F4A"/>
    <w:rsid w:val="00840433"/>
    <w:rsid w:val="008405A3"/>
    <w:rsid w:val="00840836"/>
    <w:rsid w:val="00840AC3"/>
    <w:rsid w:val="00840B9F"/>
    <w:rsid w:val="00840C35"/>
    <w:rsid w:val="00840FDB"/>
    <w:rsid w:val="008414B4"/>
    <w:rsid w:val="00841504"/>
    <w:rsid w:val="008415A7"/>
    <w:rsid w:val="00841603"/>
    <w:rsid w:val="00841890"/>
    <w:rsid w:val="00841A9C"/>
    <w:rsid w:val="00841DB7"/>
    <w:rsid w:val="00842269"/>
    <w:rsid w:val="00842499"/>
    <w:rsid w:val="0084259B"/>
    <w:rsid w:val="00842A7D"/>
    <w:rsid w:val="00842B25"/>
    <w:rsid w:val="008432D7"/>
    <w:rsid w:val="0084368E"/>
    <w:rsid w:val="00843C43"/>
    <w:rsid w:val="00843C71"/>
    <w:rsid w:val="0084423A"/>
    <w:rsid w:val="00844278"/>
    <w:rsid w:val="00844461"/>
    <w:rsid w:val="0084486C"/>
    <w:rsid w:val="00844996"/>
    <w:rsid w:val="00844D89"/>
    <w:rsid w:val="00844E00"/>
    <w:rsid w:val="00845137"/>
    <w:rsid w:val="00845398"/>
    <w:rsid w:val="008453F0"/>
    <w:rsid w:val="00845FDC"/>
    <w:rsid w:val="00846192"/>
    <w:rsid w:val="008461F2"/>
    <w:rsid w:val="00846206"/>
    <w:rsid w:val="0084655C"/>
    <w:rsid w:val="008469FD"/>
    <w:rsid w:val="00846AB3"/>
    <w:rsid w:val="00846E30"/>
    <w:rsid w:val="008470A6"/>
    <w:rsid w:val="00847126"/>
    <w:rsid w:val="00847159"/>
    <w:rsid w:val="0084756F"/>
    <w:rsid w:val="0084768A"/>
    <w:rsid w:val="008476C3"/>
    <w:rsid w:val="0084782B"/>
    <w:rsid w:val="0084784B"/>
    <w:rsid w:val="0084791E"/>
    <w:rsid w:val="008479C6"/>
    <w:rsid w:val="00847BAE"/>
    <w:rsid w:val="00847C13"/>
    <w:rsid w:val="00847FE2"/>
    <w:rsid w:val="00850412"/>
    <w:rsid w:val="00850689"/>
    <w:rsid w:val="00850806"/>
    <w:rsid w:val="00850C8E"/>
    <w:rsid w:val="00850CC6"/>
    <w:rsid w:val="00850EDA"/>
    <w:rsid w:val="008513A5"/>
    <w:rsid w:val="008513BF"/>
    <w:rsid w:val="00851655"/>
    <w:rsid w:val="00851895"/>
    <w:rsid w:val="00851A51"/>
    <w:rsid w:val="00851B6E"/>
    <w:rsid w:val="00851E95"/>
    <w:rsid w:val="00852065"/>
    <w:rsid w:val="008520BE"/>
    <w:rsid w:val="0085280E"/>
    <w:rsid w:val="00852C40"/>
    <w:rsid w:val="008534F1"/>
    <w:rsid w:val="00853538"/>
    <w:rsid w:val="008535CD"/>
    <w:rsid w:val="00853682"/>
    <w:rsid w:val="0085375C"/>
    <w:rsid w:val="00853847"/>
    <w:rsid w:val="00853A8C"/>
    <w:rsid w:val="00853C95"/>
    <w:rsid w:val="00853D00"/>
    <w:rsid w:val="00853F97"/>
    <w:rsid w:val="00853FB4"/>
    <w:rsid w:val="00853FF4"/>
    <w:rsid w:val="00854146"/>
    <w:rsid w:val="008543C2"/>
    <w:rsid w:val="00854452"/>
    <w:rsid w:val="00854669"/>
    <w:rsid w:val="00854CA5"/>
    <w:rsid w:val="00854CB3"/>
    <w:rsid w:val="00854EF2"/>
    <w:rsid w:val="008553C8"/>
    <w:rsid w:val="008557DB"/>
    <w:rsid w:val="00855D2D"/>
    <w:rsid w:val="00856004"/>
    <w:rsid w:val="0085615D"/>
    <w:rsid w:val="00856494"/>
    <w:rsid w:val="0085684D"/>
    <w:rsid w:val="00856A1B"/>
    <w:rsid w:val="00856E05"/>
    <w:rsid w:val="00856F23"/>
    <w:rsid w:val="008570BA"/>
    <w:rsid w:val="008571BF"/>
    <w:rsid w:val="00857D6B"/>
    <w:rsid w:val="00857E4D"/>
    <w:rsid w:val="00860280"/>
    <w:rsid w:val="0086047B"/>
    <w:rsid w:val="008605D1"/>
    <w:rsid w:val="0086091A"/>
    <w:rsid w:val="00860B3A"/>
    <w:rsid w:val="00860C96"/>
    <w:rsid w:val="00860EA3"/>
    <w:rsid w:val="008610D4"/>
    <w:rsid w:val="008618F6"/>
    <w:rsid w:val="00861E12"/>
    <w:rsid w:val="00861E2B"/>
    <w:rsid w:val="008621C3"/>
    <w:rsid w:val="008623DA"/>
    <w:rsid w:val="008623E9"/>
    <w:rsid w:val="0086285B"/>
    <w:rsid w:val="00862875"/>
    <w:rsid w:val="0086297C"/>
    <w:rsid w:val="008630BD"/>
    <w:rsid w:val="0086329B"/>
    <w:rsid w:val="00863600"/>
    <w:rsid w:val="008636AD"/>
    <w:rsid w:val="008636B8"/>
    <w:rsid w:val="0086374B"/>
    <w:rsid w:val="00863777"/>
    <w:rsid w:val="008637DA"/>
    <w:rsid w:val="008639C3"/>
    <w:rsid w:val="00863BB6"/>
    <w:rsid w:val="00863CAD"/>
    <w:rsid w:val="00863D64"/>
    <w:rsid w:val="0086426F"/>
    <w:rsid w:val="008643A3"/>
    <w:rsid w:val="00864562"/>
    <w:rsid w:val="00864583"/>
    <w:rsid w:val="00864691"/>
    <w:rsid w:val="008646E3"/>
    <w:rsid w:val="00864A39"/>
    <w:rsid w:val="0086541B"/>
    <w:rsid w:val="00865486"/>
    <w:rsid w:val="00865722"/>
    <w:rsid w:val="00865D4A"/>
    <w:rsid w:val="00865E91"/>
    <w:rsid w:val="008662BC"/>
    <w:rsid w:val="008664D1"/>
    <w:rsid w:val="008669BE"/>
    <w:rsid w:val="00866AA3"/>
    <w:rsid w:val="00866BD2"/>
    <w:rsid w:val="00866C99"/>
    <w:rsid w:val="00866DCF"/>
    <w:rsid w:val="008675DB"/>
    <w:rsid w:val="00867630"/>
    <w:rsid w:val="0086763A"/>
    <w:rsid w:val="00867922"/>
    <w:rsid w:val="00867CDE"/>
    <w:rsid w:val="00867E63"/>
    <w:rsid w:val="00867E6F"/>
    <w:rsid w:val="008704C8"/>
    <w:rsid w:val="00870E8B"/>
    <w:rsid w:val="0087145F"/>
    <w:rsid w:val="008714FA"/>
    <w:rsid w:val="00871645"/>
    <w:rsid w:val="008719F1"/>
    <w:rsid w:val="008721AB"/>
    <w:rsid w:val="00872786"/>
    <w:rsid w:val="00872F06"/>
    <w:rsid w:val="0087315F"/>
    <w:rsid w:val="008732BE"/>
    <w:rsid w:val="008735A6"/>
    <w:rsid w:val="00873720"/>
    <w:rsid w:val="00873D5F"/>
    <w:rsid w:val="008743F0"/>
    <w:rsid w:val="00874622"/>
    <w:rsid w:val="00874877"/>
    <w:rsid w:val="00874AC4"/>
    <w:rsid w:val="0087519D"/>
    <w:rsid w:val="00875994"/>
    <w:rsid w:val="00875BE7"/>
    <w:rsid w:val="00876275"/>
    <w:rsid w:val="0087652B"/>
    <w:rsid w:val="00876577"/>
    <w:rsid w:val="00876819"/>
    <w:rsid w:val="008768E9"/>
    <w:rsid w:val="00876C2E"/>
    <w:rsid w:val="00876CB1"/>
    <w:rsid w:val="00877007"/>
    <w:rsid w:val="00877225"/>
    <w:rsid w:val="0087744D"/>
    <w:rsid w:val="008774FD"/>
    <w:rsid w:val="0087755F"/>
    <w:rsid w:val="00877567"/>
    <w:rsid w:val="0087798A"/>
    <w:rsid w:val="00877B74"/>
    <w:rsid w:val="00880384"/>
    <w:rsid w:val="00880B99"/>
    <w:rsid w:val="00880D3C"/>
    <w:rsid w:val="00880E46"/>
    <w:rsid w:val="0088126A"/>
    <w:rsid w:val="00881426"/>
    <w:rsid w:val="0088143F"/>
    <w:rsid w:val="008819FC"/>
    <w:rsid w:val="00881B41"/>
    <w:rsid w:val="00881C2B"/>
    <w:rsid w:val="00881C85"/>
    <w:rsid w:val="00881EE4"/>
    <w:rsid w:val="00881F01"/>
    <w:rsid w:val="00881FD8"/>
    <w:rsid w:val="0088202F"/>
    <w:rsid w:val="0088212B"/>
    <w:rsid w:val="008822D4"/>
    <w:rsid w:val="008825F8"/>
    <w:rsid w:val="00882758"/>
    <w:rsid w:val="008829C9"/>
    <w:rsid w:val="00882AF3"/>
    <w:rsid w:val="00882B30"/>
    <w:rsid w:val="00882B99"/>
    <w:rsid w:val="00882F0D"/>
    <w:rsid w:val="00882F75"/>
    <w:rsid w:val="00883026"/>
    <w:rsid w:val="00883777"/>
    <w:rsid w:val="008838F1"/>
    <w:rsid w:val="00883A88"/>
    <w:rsid w:val="0088435F"/>
    <w:rsid w:val="008844D2"/>
    <w:rsid w:val="00884A5A"/>
    <w:rsid w:val="00884A76"/>
    <w:rsid w:val="00884FD4"/>
    <w:rsid w:val="00885064"/>
    <w:rsid w:val="008852B3"/>
    <w:rsid w:val="008854D7"/>
    <w:rsid w:val="0088595F"/>
    <w:rsid w:val="00885D56"/>
    <w:rsid w:val="00885E6F"/>
    <w:rsid w:val="00885F9D"/>
    <w:rsid w:val="00886121"/>
    <w:rsid w:val="0088674C"/>
    <w:rsid w:val="008867A8"/>
    <w:rsid w:val="00886B1F"/>
    <w:rsid w:val="00886BA9"/>
    <w:rsid w:val="00886C55"/>
    <w:rsid w:val="008870F3"/>
    <w:rsid w:val="00887479"/>
    <w:rsid w:val="00887489"/>
    <w:rsid w:val="00887587"/>
    <w:rsid w:val="00887699"/>
    <w:rsid w:val="008876C2"/>
    <w:rsid w:val="00887D3D"/>
    <w:rsid w:val="00887DE8"/>
    <w:rsid w:val="00887F04"/>
    <w:rsid w:val="00890114"/>
    <w:rsid w:val="008903BD"/>
    <w:rsid w:val="0089043C"/>
    <w:rsid w:val="00890580"/>
    <w:rsid w:val="00890F88"/>
    <w:rsid w:val="00891148"/>
    <w:rsid w:val="008915BC"/>
    <w:rsid w:val="00891AC1"/>
    <w:rsid w:val="00891BF5"/>
    <w:rsid w:val="00891E85"/>
    <w:rsid w:val="0089222B"/>
    <w:rsid w:val="008926CF"/>
    <w:rsid w:val="008928C0"/>
    <w:rsid w:val="008928DF"/>
    <w:rsid w:val="00892A9F"/>
    <w:rsid w:val="00893283"/>
    <w:rsid w:val="008932EB"/>
    <w:rsid w:val="00893426"/>
    <w:rsid w:val="00893560"/>
    <w:rsid w:val="008936BB"/>
    <w:rsid w:val="00893A36"/>
    <w:rsid w:val="00893B1A"/>
    <w:rsid w:val="00893F0C"/>
    <w:rsid w:val="00893F41"/>
    <w:rsid w:val="008940CA"/>
    <w:rsid w:val="00894371"/>
    <w:rsid w:val="008946C2"/>
    <w:rsid w:val="008946C4"/>
    <w:rsid w:val="008949C0"/>
    <w:rsid w:val="008949CC"/>
    <w:rsid w:val="008949D5"/>
    <w:rsid w:val="00894B1B"/>
    <w:rsid w:val="00895045"/>
    <w:rsid w:val="00895ECD"/>
    <w:rsid w:val="00895F98"/>
    <w:rsid w:val="00896218"/>
    <w:rsid w:val="008962B0"/>
    <w:rsid w:val="008964E7"/>
    <w:rsid w:val="0089654F"/>
    <w:rsid w:val="00896AB3"/>
    <w:rsid w:val="00896FC5"/>
    <w:rsid w:val="00897209"/>
    <w:rsid w:val="00897663"/>
    <w:rsid w:val="00897725"/>
    <w:rsid w:val="008979B3"/>
    <w:rsid w:val="008A03CB"/>
    <w:rsid w:val="008A0813"/>
    <w:rsid w:val="008A0CFA"/>
    <w:rsid w:val="008A0E76"/>
    <w:rsid w:val="008A12B0"/>
    <w:rsid w:val="008A12F0"/>
    <w:rsid w:val="008A145B"/>
    <w:rsid w:val="008A178A"/>
    <w:rsid w:val="008A17FB"/>
    <w:rsid w:val="008A1841"/>
    <w:rsid w:val="008A1CC4"/>
    <w:rsid w:val="008A1CD5"/>
    <w:rsid w:val="008A1FF0"/>
    <w:rsid w:val="008A20C7"/>
    <w:rsid w:val="008A2517"/>
    <w:rsid w:val="008A2540"/>
    <w:rsid w:val="008A2683"/>
    <w:rsid w:val="008A280D"/>
    <w:rsid w:val="008A295B"/>
    <w:rsid w:val="008A2B77"/>
    <w:rsid w:val="008A2F67"/>
    <w:rsid w:val="008A2FC0"/>
    <w:rsid w:val="008A306B"/>
    <w:rsid w:val="008A33B5"/>
    <w:rsid w:val="008A3800"/>
    <w:rsid w:val="008A390A"/>
    <w:rsid w:val="008A3910"/>
    <w:rsid w:val="008A398E"/>
    <w:rsid w:val="008A3EAC"/>
    <w:rsid w:val="008A4017"/>
    <w:rsid w:val="008A41C8"/>
    <w:rsid w:val="008A43A5"/>
    <w:rsid w:val="008A45B4"/>
    <w:rsid w:val="008A4789"/>
    <w:rsid w:val="008A4959"/>
    <w:rsid w:val="008A4988"/>
    <w:rsid w:val="008A49A1"/>
    <w:rsid w:val="008A5063"/>
    <w:rsid w:val="008A5974"/>
    <w:rsid w:val="008A5A7D"/>
    <w:rsid w:val="008A5B97"/>
    <w:rsid w:val="008A5E40"/>
    <w:rsid w:val="008A5E5D"/>
    <w:rsid w:val="008A5F8F"/>
    <w:rsid w:val="008A5F94"/>
    <w:rsid w:val="008A610D"/>
    <w:rsid w:val="008A6421"/>
    <w:rsid w:val="008A6604"/>
    <w:rsid w:val="008A67F7"/>
    <w:rsid w:val="008A6956"/>
    <w:rsid w:val="008A696D"/>
    <w:rsid w:val="008A6B4F"/>
    <w:rsid w:val="008A6D5A"/>
    <w:rsid w:val="008A6FD1"/>
    <w:rsid w:val="008A7011"/>
    <w:rsid w:val="008A75A4"/>
    <w:rsid w:val="008A75E7"/>
    <w:rsid w:val="008A7672"/>
    <w:rsid w:val="008A7A86"/>
    <w:rsid w:val="008A7BA7"/>
    <w:rsid w:val="008A7FC2"/>
    <w:rsid w:val="008B01AB"/>
    <w:rsid w:val="008B0225"/>
    <w:rsid w:val="008B029B"/>
    <w:rsid w:val="008B0426"/>
    <w:rsid w:val="008B0734"/>
    <w:rsid w:val="008B0836"/>
    <w:rsid w:val="008B0997"/>
    <w:rsid w:val="008B0AB7"/>
    <w:rsid w:val="008B0C14"/>
    <w:rsid w:val="008B0CD2"/>
    <w:rsid w:val="008B0EBE"/>
    <w:rsid w:val="008B1A51"/>
    <w:rsid w:val="008B1AF5"/>
    <w:rsid w:val="008B1C73"/>
    <w:rsid w:val="008B2688"/>
    <w:rsid w:val="008B26C3"/>
    <w:rsid w:val="008B28AF"/>
    <w:rsid w:val="008B2E7F"/>
    <w:rsid w:val="008B2F39"/>
    <w:rsid w:val="008B31DF"/>
    <w:rsid w:val="008B3845"/>
    <w:rsid w:val="008B38B6"/>
    <w:rsid w:val="008B3C60"/>
    <w:rsid w:val="008B3F17"/>
    <w:rsid w:val="008B3FA0"/>
    <w:rsid w:val="008B41C7"/>
    <w:rsid w:val="008B484E"/>
    <w:rsid w:val="008B48B1"/>
    <w:rsid w:val="008B4B03"/>
    <w:rsid w:val="008B4C7A"/>
    <w:rsid w:val="008B4CEA"/>
    <w:rsid w:val="008B4F06"/>
    <w:rsid w:val="008B5267"/>
    <w:rsid w:val="008B52A2"/>
    <w:rsid w:val="008B53E4"/>
    <w:rsid w:val="008B53F3"/>
    <w:rsid w:val="008B5482"/>
    <w:rsid w:val="008B54A5"/>
    <w:rsid w:val="008B54BD"/>
    <w:rsid w:val="008B5B15"/>
    <w:rsid w:val="008B5D84"/>
    <w:rsid w:val="008B606A"/>
    <w:rsid w:val="008B6749"/>
    <w:rsid w:val="008B6911"/>
    <w:rsid w:val="008B6956"/>
    <w:rsid w:val="008B6A15"/>
    <w:rsid w:val="008B6A49"/>
    <w:rsid w:val="008B6FA3"/>
    <w:rsid w:val="008B7009"/>
    <w:rsid w:val="008B7265"/>
    <w:rsid w:val="008B74FF"/>
    <w:rsid w:val="008B7635"/>
    <w:rsid w:val="008B78DD"/>
    <w:rsid w:val="008B7910"/>
    <w:rsid w:val="008B7FC7"/>
    <w:rsid w:val="008C0768"/>
    <w:rsid w:val="008C0C67"/>
    <w:rsid w:val="008C0DA2"/>
    <w:rsid w:val="008C108F"/>
    <w:rsid w:val="008C1132"/>
    <w:rsid w:val="008C11F4"/>
    <w:rsid w:val="008C12FC"/>
    <w:rsid w:val="008C141D"/>
    <w:rsid w:val="008C160B"/>
    <w:rsid w:val="008C1996"/>
    <w:rsid w:val="008C19AB"/>
    <w:rsid w:val="008C212D"/>
    <w:rsid w:val="008C24D6"/>
    <w:rsid w:val="008C2603"/>
    <w:rsid w:val="008C265B"/>
    <w:rsid w:val="008C2BEC"/>
    <w:rsid w:val="008C2C41"/>
    <w:rsid w:val="008C2FF1"/>
    <w:rsid w:val="008C33D6"/>
    <w:rsid w:val="008C3466"/>
    <w:rsid w:val="008C3809"/>
    <w:rsid w:val="008C3BE8"/>
    <w:rsid w:val="008C3C06"/>
    <w:rsid w:val="008C4490"/>
    <w:rsid w:val="008C469B"/>
    <w:rsid w:val="008C46D5"/>
    <w:rsid w:val="008C4ACA"/>
    <w:rsid w:val="008C4CEE"/>
    <w:rsid w:val="008C4FB5"/>
    <w:rsid w:val="008C503F"/>
    <w:rsid w:val="008C506E"/>
    <w:rsid w:val="008C5626"/>
    <w:rsid w:val="008C569C"/>
    <w:rsid w:val="008C58DC"/>
    <w:rsid w:val="008C5AB4"/>
    <w:rsid w:val="008C5F39"/>
    <w:rsid w:val="008C616E"/>
    <w:rsid w:val="008C645F"/>
    <w:rsid w:val="008C6523"/>
    <w:rsid w:val="008C6758"/>
    <w:rsid w:val="008C67B3"/>
    <w:rsid w:val="008C694A"/>
    <w:rsid w:val="008C6A13"/>
    <w:rsid w:val="008C6A6C"/>
    <w:rsid w:val="008C6D0E"/>
    <w:rsid w:val="008C6E0A"/>
    <w:rsid w:val="008C7050"/>
    <w:rsid w:val="008C71C1"/>
    <w:rsid w:val="008C73F4"/>
    <w:rsid w:val="008C7777"/>
    <w:rsid w:val="008C7C00"/>
    <w:rsid w:val="008D026B"/>
    <w:rsid w:val="008D056F"/>
    <w:rsid w:val="008D05A3"/>
    <w:rsid w:val="008D09D2"/>
    <w:rsid w:val="008D0D97"/>
    <w:rsid w:val="008D11CB"/>
    <w:rsid w:val="008D1359"/>
    <w:rsid w:val="008D180B"/>
    <w:rsid w:val="008D1909"/>
    <w:rsid w:val="008D1964"/>
    <w:rsid w:val="008D19F4"/>
    <w:rsid w:val="008D1A69"/>
    <w:rsid w:val="008D1AFA"/>
    <w:rsid w:val="008D1DFC"/>
    <w:rsid w:val="008D201C"/>
    <w:rsid w:val="008D21B9"/>
    <w:rsid w:val="008D225A"/>
    <w:rsid w:val="008D2697"/>
    <w:rsid w:val="008D2B11"/>
    <w:rsid w:val="008D2CAA"/>
    <w:rsid w:val="008D2CEF"/>
    <w:rsid w:val="008D2F67"/>
    <w:rsid w:val="008D3171"/>
    <w:rsid w:val="008D31F4"/>
    <w:rsid w:val="008D31F6"/>
    <w:rsid w:val="008D37FD"/>
    <w:rsid w:val="008D383F"/>
    <w:rsid w:val="008D39C5"/>
    <w:rsid w:val="008D3BD8"/>
    <w:rsid w:val="008D3C0B"/>
    <w:rsid w:val="008D3C45"/>
    <w:rsid w:val="008D3DE5"/>
    <w:rsid w:val="008D3DEA"/>
    <w:rsid w:val="008D3E85"/>
    <w:rsid w:val="008D3F24"/>
    <w:rsid w:val="008D411B"/>
    <w:rsid w:val="008D439D"/>
    <w:rsid w:val="008D43D5"/>
    <w:rsid w:val="008D475C"/>
    <w:rsid w:val="008D4B8A"/>
    <w:rsid w:val="008D4DAD"/>
    <w:rsid w:val="008D4E26"/>
    <w:rsid w:val="008D4EB5"/>
    <w:rsid w:val="008D5168"/>
    <w:rsid w:val="008D51CD"/>
    <w:rsid w:val="008D55B8"/>
    <w:rsid w:val="008D5822"/>
    <w:rsid w:val="008D5B5C"/>
    <w:rsid w:val="008D60CD"/>
    <w:rsid w:val="008D6832"/>
    <w:rsid w:val="008D78C2"/>
    <w:rsid w:val="008D7A02"/>
    <w:rsid w:val="008E0167"/>
    <w:rsid w:val="008E0655"/>
    <w:rsid w:val="008E09B0"/>
    <w:rsid w:val="008E0A5B"/>
    <w:rsid w:val="008E0C1B"/>
    <w:rsid w:val="008E0D26"/>
    <w:rsid w:val="008E0F4B"/>
    <w:rsid w:val="008E13C7"/>
    <w:rsid w:val="008E155A"/>
    <w:rsid w:val="008E16C4"/>
    <w:rsid w:val="008E1889"/>
    <w:rsid w:val="008E1D89"/>
    <w:rsid w:val="008E1DAE"/>
    <w:rsid w:val="008E233A"/>
    <w:rsid w:val="008E29AD"/>
    <w:rsid w:val="008E2E1B"/>
    <w:rsid w:val="008E2FD2"/>
    <w:rsid w:val="008E2FD7"/>
    <w:rsid w:val="008E3B02"/>
    <w:rsid w:val="008E3E3E"/>
    <w:rsid w:val="008E3F4D"/>
    <w:rsid w:val="008E43BE"/>
    <w:rsid w:val="008E4ED1"/>
    <w:rsid w:val="008E4FD8"/>
    <w:rsid w:val="008E5213"/>
    <w:rsid w:val="008E5250"/>
    <w:rsid w:val="008E5351"/>
    <w:rsid w:val="008E54A2"/>
    <w:rsid w:val="008E582F"/>
    <w:rsid w:val="008E58DA"/>
    <w:rsid w:val="008E5C8B"/>
    <w:rsid w:val="008E5F6C"/>
    <w:rsid w:val="008E603C"/>
    <w:rsid w:val="008E6079"/>
    <w:rsid w:val="008E60B5"/>
    <w:rsid w:val="008E6817"/>
    <w:rsid w:val="008E6B05"/>
    <w:rsid w:val="008E6D98"/>
    <w:rsid w:val="008E6EDA"/>
    <w:rsid w:val="008E6FBB"/>
    <w:rsid w:val="008E7017"/>
    <w:rsid w:val="008E72C2"/>
    <w:rsid w:val="008E73A5"/>
    <w:rsid w:val="008E74D3"/>
    <w:rsid w:val="008E7F80"/>
    <w:rsid w:val="008F04C0"/>
    <w:rsid w:val="008F04FD"/>
    <w:rsid w:val="008F0575"/>
    <w:rsid w:val="008F0687"/>
    <w:rsid w:val="008F0783"/>
    <w:rsid w:val="008F07E5"/>
    <w:rsid w:val="008F0908"/>
    <w:rsid w:val="008F0A1F"/>
    <w:rsid w:val="008F0A76"/>
    <w:rsid w:val="008F0B00"/>
    <w:rsid w:val="008F0EDE"/>
    <w:rsid w:val="008F10F1"/>
    <w:rsid w:val="008F113F"/>
    <w:rsid w:val="008F115E"/>
    <w:rsid w:val="008F11B7"/>
    <w:rsid w:val="008F132F"/>
    <w:rsid w:val="008F1392"/>
    <w:rsid w:val="008F1474"/>
    <w:rsid w:val="008F15F1"/>
    <w:rsid w:val="008F1797"/>
    <w:rsid w:val="008F1B81"/>
    <w:rsid w:val="008F21D6"/>
    <w:rsid w:val="008F234A"/>
    <w:rsid w:val="008F23DE"/>
    <w:rsid w:val="008F2415"/>
    <w:rsid w:val="008F2562"/>
    <w:rsid w:val="008F28B9"/>
    <w:rsid w:val="008F29C6"/>
    <w:rsid w:val="008F2B59"/>
    <w:rsid w:val="008F2C77"/>
    <w:rsid w:val="008F2C9F"/>
    <w:rsid w:val="008F2D49"/>
    <w:rsid w:val="008F2F3B"/>
    <w:rsid w:val="008F33FA"/>
    <w:rsid w:val="008F39D7"/>
    <w:rsid w:val="008F3CF0"/>
    <w:rsid w:val="008F3DA5"/>
    <w:rsid w:val="008F3FAD"/>
    <w:rsid w:val="008F402B"/>
    <w:rsid w:val="008F4429"/>
    <w:rsid w:val="008F4835"/>
    <w:rsid w:val="008F48F1"/>
    <w:rsid w:val="008F4B6F"/>
    <w:rsid w:val="008F4C6B"/>
    <w:rsid w:val="008F4E4F"/>
    <w:rsid w:val="008F4EA3"/>
    <w:rsid w:val="008F53B0"/>
    <w:rsid w:val="008F547F"/>
    <w:rsid w:val="008F593D"/>
    <w:rsid w:val="008F5C23"/>
    <w:rsid w:val="008F5F87"/>
    <w:rsid w:val="008F61D2"/>
    <w:rsid w:val="008F6970"/>
    <w:rsid w:val="008F6E30"/>
    <w:rsid w:val="008F7039"/>
    <w:rsid w:val="008F7042"/>
    <w:rsid w:val="008F7111"/>
    <w:rsid w:val="008F789D"/>
    <w:rsid w:val="008F797B"/>
    <w:rsid w:val="008F7982"/>
    <w:rsid w:val="008F7B85"/>
    <w:rsid w:val="008F7CCE"/>
    <w:rsid w:val="008F7D60"/>
    <w:rsid w:val="009000BB"/>
    <w:rsid w:val="0090010D"/>
    <w:rsid w:val="00900265"/>
    <w:rsid w:val="00900A34"/>
    <w:rsid w:val="00900AB1"/>
    <w:rsid w:val="00900D47"/>
    <w:rsid w:val="00900E2F"/>
    <w:rsid w:val="00900E3B"/>
    <w:rsid w:val="00901618"/>
    <w:rsid w:val="0090165D"/>
    <w:rsid w:val="00901830"/>
    <w:rsid w:val="009021C7"/>
    <w:rsid w:val="009027F7"/>
    <w:rsid w:val="009028D0"/>
    <w:rsid w:val="00902ACC"/>
    <w:rsid w:val="00903711"/>
    <w:rsid w:val="00903735"/>
    <w:rsid w:val="00903C05"/>
    <w:rsid w:val="00903FDF"/>
    <w:rsid w:val="00904072"/>
    <w:rsid w:val="00904154"/>
    <w:rsid w:val="00904391"/>
    <w:rsid w:val="009043AD"/>
    <w:rsid w:val="009044C5"/>
    <w:rsid w:val="0090457D"/>
    <w:rsid w:val="009048BF"/>
    <w:rsid w:val="00904938"/>
    <w:rsid w:val="00904940"/>
    <w:rsid w:val="00904C2F"/>
    <w:rsid w:val="00904E83"/>
    <w:rsid w:val="00904FC4"/>
    <w:rsid w:val="00905610"/>
    <w:rsid w:val="00905ABC"/>
    <w:rsid w:val="00905FD2"/>
    <w:rsid w:val="00906132"/>
    <w:rsid w:val="009062D7"/>
    <w:rsid w:val="009063FA"/>
    <w:rsid w:val="00906BD2"/>
    <w:rsid w:val="00906FD8"/>
    <w:rsid w:val="00907073"/>
    <w:rsid w:val="0090748D"/>
    <w:rsid w:val="0090759C"/>
    <w:rsid w:val="009075EB"/>
    <w:rsid w:val="009076D7"/>
    <w:rsid w:val="009078F7"/>
    <w:rsid w:val="00907E2C"/>
    <w:rsid w:val="00907F64"/>
    <w:rsid w:val="00907FC9"/>
    <w:rsid w:val="00910137"/>
    <w:rsid w:val="00910819"/>
    <w:rsid w:val="00910B37"/>
    <w:rsid w:val="00911318"/>
    <w:rsid w:val="00911574"/>
    <w:rsid w:val="00911857"/>
    <w:rsid w:val="00911976"/>
    <w:rsid w:val="00911AB5"/>
    <w:rsid w:val="00912114"/>
    <w:rsid w:val="0091248C"/>
    <w:rsid w:val="00912678"/>
    <w:rsid w:val="009126D5"/>
    <w:rsid w:val="0091282B"/>
    <w:rsid w:val="00912929"/>
    <w:rsid w:val="009130EC"/>
    <w:rsid w:val="009134F1"/>
    <w:rsid w:val="0091389D"/>
    <w:rsid w:val="00913A4D"/>
    <w:rsid w:val="00913BA3"/>
    <w:rsid w:val="00913BD9"/>
    <w:rsid w:val="00913E3F"/>
    <w:rsid w:val="00913FE3"/>
    <w:rsid w:val="009142B6"/>
    <w:rsid w:val="009142C9"/>
    <w:rsid w:val="00914452"/>
    <w:rsid w:val="009146FB"/>
    <w:rsid w:val="00915635"/>
    <w:rsid w:val="00915683"/>
    <w:rsid w:val="00915AA4"/>
    <w:rsid w:val="00915B09"/>
    <w:rsid w:val="00916001"/>
    <w:rsid w:val="009160D2"/>
    <w:rsid w:val="00916757"/>
    <w:rsid w:val="00916ABC"/>
    <w:rsid w:val="00916D53"/>
    <w:rsid w:val="0091717F"/>
    <w:rsid w:val="00917274"/>
    <w:rsid w:val="009177E3"/>
    <w:rsid w:val="0091791D"/>
    <w:rsid w:val="00917D69"/>
    <w:rsid w:val="00920019"/>
    <w:rsid w:val="00920723"/>
    <w:rsid w:val="009207C7"/>
    <w:rsid w:val="009208F5"/>
    <w:rsid w:val="00920C81"/>
    <w:rsid w:val="00920CB9"/>
    <w:rsid w:val="00920E57"/>
    <w:rsid w:val="0092109A"/>
    <w:rsid w:val="0092179F"/>
    <w:rsid w:val="00921BE8"/>
    <w:rsid w:val="009220E6"/>
    <w:rsid w:val="009220F9"/>
    <w:rsid w:val="00922183"/>
    <w:rsid w:val="00922633"/>
    <w:rsid w:val="00922D1F"/>
    <w:rsid w:val="0092314F"/>
    <w:rsid w:val="009239DE"/>
    <w:rsid w:val="00923AC1"/>
    <w:rsid w:val="00923B20"/>
    <w:rsid w:val="00923B9E"/>
    <w:rsid w:val="00923CC6"/>
    <w:rsid w:val="00923F1B"/>
    <w:rsid w:val="00923FF1"/>
    <w:rsid w:val="00924128"/>
    <w:rsid w:val="009245FE"/>
    <w:rsid w:val="009247AE"/>
    <w:rsid w:val="00924892"/>
    <w:rsid w:val="00924B6D"/>
    <w:rsid w:val="00924DA7"/>
    <w:rsid w:val="00924F15"/>
    <w:rsid w:val="00924F5A"/>
    <w:rsid w:val="0092523E"/>
    <w:rsid w:val="00925478"/>
    <w:rsid w:val="0092592A"/>
    <w:rsid w:val="00925961"/>
    <w:rsid w:val="009259C7"/>
    <w:rsid w:val="00925F6B"/>
    <w:rsid w:val="009262AC"/>
    <w:rsid w:val="009262F2"/>
    <w:rsid w:val="00926337"/>
    <w:rsid w:val="0092691E"/>
    <w:rsid w:val="0092698D"/>
    <w:rsid w:val="00926A90"/>
    <w:rsid w:val="00927096"/>
    <w:rsid w:val="0092763F"/>
    <w:rsid w:val="00927734"/>
    <w:rsid w:val="00927758"/>
    <w:rsid w:val="00927D51"/>
    <w:rsid w:val="00930246"/>
    <w:rsid w:val="009303F7"/>
    <w:rsid w:val="009305F8"/>
    <w:rsid w:val="00930825"/>
    <w:rsid w:val="009309E5"/>
    <w:rsid w:val="00930D4D"/>
    <w:rsid w:val="00930F8F"/>
    <w:rsid w:val="0093102C"/>
    <w:rsid w:val="0093120E"/>
    <w:rsid w:val="00931787"/>
    <w:rsid w:val="00931AA6"/>
    <w:rsid w:val="00931F59"/>
    <w:rsid w:val="00932123"/>
    <w:rsid w:val="00932257"/>
    <w:rsid w:val="00932272"/>
    <w:rsid w:val="00932470"/>
    <w:rsid w:val="00932632"/>
    <w:rsid w:val="00932730"/>
    <w:rsid w:val="009327D0"/>
    <w:rsid w:val="00932862"/>
    <w:rsid w:val="00932D26"/>
    <w:rsid w:val="0093300B"/>
    <w:rsid w:val="00933190"/>
    <w:rsid w:val="00933223"/>
    <w:rsid w:val="00933399"/>
    <w:rsid w:val="00933623"/>
    <w:rsid w:val="00933836"/>
    <w:rsid w:val="009339D8"/>
    <w:rsid w:val="00933B8D"/>
    <w:rsid w:val="00933F2D"/>
    <w:rsid w:val="00934331"/>
    <w:rsid w:val="009346D6"/>
    <w:rsid w:val="0093495F"/>
    <w:rsid w:val="00934CCE"/>
    <w:rsid w:val="0093505F"/>
    <w:rsid w:val="0093554C"/>
    <w:rsid w:val="00935721"/>
    <w:rsid w:val="00935982"/>
    <w:rsid w:val="00935BC3"/>
    <w:rsid w:val="00935C72"/>
    <w:rsid w:val="00935C80"/>
    <w:rsid w:val="00935D60"/>
    <w:rsid w:val="00935FA0"/>
    <w:rsid w:val="00936496"/>
    <w:rsid w:val="00936541"/>
    <w:rsid w:val="009368FE"/>
    <w:rsid w:val="009369DA"/>
    <w:rsid w:val="00936CC0"/>
    <w:rsid w:val="00937006"/>
    <w:rsid w:val="00937022"/>
    <w:rsid w:val="009371EB"/>
    <w:rsid w:val="0093745F"/>
    <w:rsid w:val="00937550"/>
    <w:rsid w:val="009379B5"/>
    <w:rsid w:val="00937DA3"/>
    <w:rsid w:val="00937F25"/>
    <w:rsid w:val="00940361"/>
    <w:rsid w:val="00941039"/>
    <w:rsid w:val="00941808"/>
    <w:rsid w:val="009419AF"/>
    <w:rsid w:val="00941B4B"/>
    <w:rsid w:val="00941C5D"/>
    <w:rsid w:val="00942140"/>
    <w:rsid w:val="009421CE"/>
    <w:rsid w:val="00942283"/>
    <w:rsid w:val="00942D06"/>
    <w:rsid w:val="00942EAD"/>
    <w:rsid w:val="00942F19"/>
    <w:rsid w:val="009439E3"/>
    <w:rsid w:val="00943B58"/>
    <w:rsid w:val="00943E7A"/>
    <w:rsid w:val="00943F7C"/>
    <w:rsid w:val="009440BA"/>
    <w:rsid w:val="0094414A"/>
    <w:rsid w:val="009446D3"/>
    <w:rsid w:val="0094473A"/>
    <w:rsid w:val="00944796"/>
    <w:rsid w:val="009447BB"/>
    <w:rsid w:val="00944AB2"/>
    <w:rsid w:val="00944C48"/>
    <w:rsid w:val="00945105"/>
    <w:rsid w:val="00945CD6"/>
    <w:rsid w:val="00945F7B"/>
    <w:rsid w:val="0094612C"/>
    <w:rsid w:val="009461E7"/>
    <w:rsid w:val="00946318"/>
    <w:rsid w:val="00946335"/>
    <w:rsid w:val="009464C5"/>
    <w:rsid w:val="00946791"/>
    <w:rsid w:val="00946C5E"/>
    <w:rsid w:val="00946FAC"/>
    <w:rsid w:val="009472DB"/>
    <w:rsid w:val="00947836"/>
    <w:rsid w:val="00947858"/>
    <w:rsid w:val="00947E66"/>
    <w:rsid w:val="00950006"/>
    <w:rsid w:val="009501F4"/>
    <w:rsid w:val="0095055C"/>
    <w:rsid w:val="009506E9"/>
    <w:rsid w:val="009508F6"/>
    <w:rsid w:val="00950B66"/>
    <w:rsid w:val="00950BDF"/>
    <w:rsid w:val="00950E2B"/>
    <w:rsid w:val="00950FFF"/>
    <w:rsid w:val="00951104"/>
    <w:rsid w:val="009511BD"/>
    <w:rsid w:val="009513C4"/>
    <w:rsid w:val="00951643"/>
    <w:rsid w:val="00951A5F"/>
    <w:rsid w:val="00951DBD"/>
    <w:rsid w:val="00951E4F"/>
    <w:rsid w:val="00952362"/>
    <w:rsid w:val="00952810"/>
    <w:rsid w:val="00952C29"/>
    <w:rsid w:val="00952D29"/>
    <w:rsid w:val="009530E5"/>
    <w:rsid w:val="009534F6"/>
    <w:rsid w:val="009541F3"/>
    <w:rsid w:val="009547A7"/>
    <w:rsid w:val="00954950"/>
    <w:rsid w:val="00954968"/>
    <w:rsid w:val="0095498D"/>
    <w:rsid w:val="00954CFC"/>
    <w:rsid w:val="0095507A"/>
    <w:rsid w:val="009550B1"/>
    <w:rsid w:val="009551C3"/>
    <w:rsid w:val="0095538B"/>
    <w:rsid w:val="00955573"/>
    <w:rsid w:val="0095592C"/>
    <w:rsid w:val="009559E0"/>
    <w:rsid w:val="00955AEA"/>
    <w:rsid w:val="00955D27"/>
    <w:rsid w:val="00955E55"/>
    <w:rsid w:val="00955E6A"/>
    <w:rsid w:val="00956243"/>
    <w:rsid w:val="00956448"/>
    <w:rsid w:val="00956530"/>
    <w:rsid w:val="009565E6"/>
    <w:rsid w:val="00956793"/>
    <w:rsid w:val="009567A2"/>
    <w:rsid w:val="009568CE"/>
    <w:rsid w:val="00956A70"/>
    <w:rsid w:val="00956B04"/>
    <w:rsid w:val="009571BF"/>
    <w:rsid w:val="009574F9"/>
    <w:rsid w:val="0095751D"/>
    <w:rsid w:val="00957A5E"/>
    <w:rsid w:val="00957A7B"/>
    <w:rsid w:val="00957B5F"/>
    <w:rsid w:val="00957E21"/>
    <w:rsid w:val="00960203"/>
    <w:rsid w:val="0096021F"/>
    <w:rsid w:val="0096043C"/>
    <w:rsid w:val="00960D27"/>
    <w:rsid w:val="00960FD1"/>
    <w:rsid w:val="00961127"/>
    <w:rsid w:val="00961400"/>
    <w:rsid w:val="00961437"/>
    <w:rsid w:val="009619E5"/>
    <w:rsid w:val="00961D01"/>
    <w:rsid w:val="00961F47"/>
    <w:rsid w:val="00962200"/>
    <w:rsid w:val="009625A8"/>
    <w:rsid w:val="009627D4"/>
    <w:rsid w:val="00962B0A"/>
    <w:rsid w:val="00962BF7"/>
    <w:rsid w:val="00962C48"/>
    <w:rsid w:val="00962D9A"/>
    <w:rsid w:val="00962FA3"/>
    <w:rsid w:val="00963625"/>
    <w:rsid w:val="009636D8"/>
    <w:rsid w:val="00963855"/>
    <w:rsid w:val="0096391D"/>
    <w:rsid w:val="00963BDD"/>
    <w:rsid w:val="00963C4A"/>
    <w:rsid w:val="009642AD"/>
    <w:rsid w:val="00964416"/>
    <w:rsid w:val="00964913"/>
    <w:rsid w:val="009649F0"/>
    <w:rsid w:val="00964A01"/>
    <w:rsid w:val="00964AA7"/>
    <w:rsid w:val="00964D33"/>
    <w:rsid w:val="00964E53"/>
    <w:rsid w:val="00964EC0"/>
    <w:rsid w:val="00964F59"/>
    <w:rsid w:val="00965974"/>
    <w:rsid w:val="00965E9E"/>
    <w:rsid w:val="009663B2"/>
    <w:rsid w:val="009665B7"/>
    <w:rsid w:val="009666FD"/>
    <w:rsid w:val="009667B1"/>
    <w:rsid w:val="009667BA"/>
    <w:rsid w:val="00966F00"/>
    <w:rsid w:val="00966F54"/>
    <w:rsid w:val="009674C3"/>
    <w:rsid w:val="00967601"/>
    <w:rsid w:val="009677B3"/>
    <w:rsid w:val="00967A7B"/>
    <w:rsid w:val="00967AEA"/>
    <w:rsid w:val="00967E75"/>
    <w:rsid w:val="009706AC"/>
    <w:rsid w:val="00970830"/>
    <w:rsid w:val="00970C3C"/>
    <w:rsid w:val="00970EFB"/>
    <w:rsid w:val="0097104B"/>
    <w:rsid w:val="00971353"/>
    <w:rsid w:val="009714EC"/>
    <w:rsid w:val="0097153B"/>
    <w:rsid w:val="009715A2"/>
    <w:rsid w:val="009715AB"/>
    <w:rsid w:val="0097166B"/>
    <w:rsid w:val="0097197C"/>
    <w:rsid w:val="00971A63"/>
    <w:rsid w:val="00971CEA"/>
    <w:rsid w:val="00971DF7"/>
    <w:rsid w:val="00971F6C"/>
    <w:rsid w:val="0097217E"/>
    <w:rsid w:val="009721E1"/>
    <w:rsid w:val="00972339"/>
    <w:rsid w:val="00972354"/>
    <w:rsid w:val="0097257B"/>
    <w:rsid w:val="00972C4D"/>
    <w:rsid w:val="00972D99"/>
    <w:rsid w:val="00972DB7"/>
    <w:rsid w:val="0097323B"/>
    <w:rsid w:val="00973242"/>
    <w:rsid w:val="009733E1"/>
    <w:rsid w:val="00973548"/>
    <w:rsid w:val="009738FD"/>
    <w:rsid w:val="00973FC6"/>
    <w:rsid w:val="00974184"/>
    <w:rsid w:val="0097428C"/>
    <w:rsid w:val="0097435C"/>
    <w:rsid w:val="009748DC"/>
    <w:rsid w:val="00974BC6"/>
    <w:rsid w:val="00974D32"/>
    <w:rsid w:val="00974E29"/>
    <w:rsid w:val="00974E81"/>
    <w:rsid w:val="0097532A"/>
    <w:rsid w:val="009753FE"/>
    <w:rsid w:val="00975895"/>
    <w:rsid w:val="009759F0"/>
    <w:rsid w:val="00975A7D"/>
    <w:rsid w:val="00975DEB"/>
    <w:rsid w:val="00975E61"/>
    <w:rsid w:val="00975FF0"/>
    <w:rsid w:val="00976037"/>
    <w:rsid w:val="00976088"/>
    <w:rsid w:val="0097625E"/>
    <w:rsid w:val="009762E8"/>
    <w:rsid w:val="0097638E"/>
    <w:rsid w:val="00976557"/>
    <w:rsid w:val="009765FB"/>
    <w:rsid w:val="009767AF"/>
    <w:rsid w:val="009767F3"/>
    <w:rsid w:val="00976AF6"/>
    <w:rsid w:val="00976B7D"/>
    <w:rsid w:val="00976DE4"/>
    <w:rsid w:val="00976E31"/>
    <w:rsid w:val="00977233"/>
    <w:rsid w:val="0097739C"/>
    <w:rsid w:val="00977531"/>
    <w:rsid w:val="009775BB"/>
    <w:rsid w:val="0097763E"/>
    <w:rsid w:val="00977729"/>
    <w:rsid w:val="0097779F"/>
    <w:rsid w:val="009777E8"/>
    <w:rsid w:val="00977C63"/>
    <w:rsid w:val="00977CC5"/>
    <w:rsid w:val="00977DCD"/>
    <w:rsid w:val="00980087"/>
    <w:rsid w:val="00980246"/>
    <w:rsid w:val="009802C5"/>
    <w:rsid w:val="009806A2"/>
    <w:rsid w:val="00980799"/>
    <w:rsid w:val="009807FE"/>
    <w:rsid w:val="0098091D"/>
    <w:rsid w:val="00980986"/>
    <w:rsid w:val="00980C0B"/>
    <w:rsid w:val="00980CFD"/>
    <w:rsid w:val="00980D0E"/>
    <w:rsid w:val="00980D4F"/>
    <w:rsid w:val="009814AD"/>
    <w:rsid w:val="009814AF"/>
    <w:rsid w:val="0098178B"/>
    <w:rsid w:val="009817CE"/>
    <w:rsid w:val="00981858"/>
    <w:rsid w:val="00981A68"/>
    <w:rsid w:val="00981B52"/>
    <w:rsid w:val="00981F5F"/>
    <w:rsid w:val="0098208A"/>
    <w:rsid w:val="0098208D"/>
    <w:rsid w:val="009821E8"/>
    <w:rsid w:val="00982512"/>
    <w:rsid w:val="00982677"/>
    <w:rsid w:val="0098271B"/>
    <w:rsid w:val="00982C30"/>
    <w:rsid w:val="00983771"/>
    <w:rsid w:val="00983D85"/>
    <w:rsid w:val="00983DDF"/>
    <w:rsid w:val="00984179"/>
    <w:rsid w:val="00984259"/>
    <w:rsid w:val="009845A1"/>
    <w:rsid w:val="00984624"/>
    <w:rsid w:val="009846C3"/>
    <w:rsid w:val="009849F9"/>
    <w:rsid w:val="00984A05"/>
    <w:rsid w:val="00984D02"/>
    <w:rsid w:val="00984E93"/>
    <w:rsid w:val="00984F44"/>
    <w:rsid w:val="0098520E"/>
    <w:rsid w:val="0098524F"/>
    <w:rsid w:val="0098533A"/>
    <w:rsid w:val="00985769"/>
    <w:rsid w:val="00985809"/>
    <w:rsid w:val="0098597C"/>
    <w:rsid w:val="00985D31"/>
    <w:rsid w:val="00985EEE"/>
    <w:rsid w:val="0098620A"/>
    <w:rsid w:val="0098633A"/>
    <w:rsid w:val="0098658A"/>
    <w:rsid w:val="00986814"/>
    <w:rsid w:val="00986857"/>
    <w:rsid w:val="00986E54"/>
    <w:rsid w:val="00986FA9"/>
    <w:rsid w:val="009872B2"/>
    <w:rsid w:val="009873BD"/>
    <w:rsid w:val="009877B4"/>
    <w:rsid w:val="0098786F"/>
    <w:rsid w:val="00987A3C"/>
    <w:rsid w:val="00987A70"/>
    <w:rsid w:val="00987ABE"/>
    <w:rsid w:val="00987AD5"/>
    <w:rsid w:val="00990480"/>
    <w:rsid w:val="00990500"/>
    <w:rsid w:val="009906C7"/>
    <w:rsid w:val="009906D7"/>
    <w:rsid w:val="00990C89"/>
    <w:rsid w:val="00990E63"/>
    <w:rsid w:val="00991073"/>
    <w:rsid w:val="009910A9"/>
    <w:rsid w:val="00991461"/>
    <w:rsid w:val="00991AE9"/>
    <w:rsid w:val="00991EDD"/>
    <w:rsid w:val="0099203C"/>
    <w:rsid w:val="0099217B"/>
    <w:rsid w:val="0099220C"/>
    <w:rsid w:val="0099222C"/>
    <w:rsid w:val="00992357"/>
    <w:rsid w:val="0099258E"/>
    <w:rsid w:val="00992640"/>
    <w:rsid w:val="00992BC4"/>
    <w:rsid w:val="00992C21"/>
    <w:rsid w:val="00993338"/>
    <w:rsid w:val="00993389"/>
    <w:rsid w:val="0099339A"/>
    <w:rsid w:val="009935CF"/>
    <w:rsid w:val="00993B6B"/>
    <w:rsid w:val="00993B77"/>
    <w:rsid w:val="00993C64"/>
    <w:rsid w:val="00993DB8"/>
    <w:rsid w:val="00993FAC"/>
    <w:rsid w:val="00994049"/>
    <w:rsid w:val="009941ED"/>
    <w:rsid w:val="009945A1"/>
    <w:rsid w:val="00994622"/>
    <w:rsid w:val="00994883"/>
    <w:rsid w:val="00994C1F"/>
    <w:rsid w:val="00994FE6"/>
    <w:rsid w:val="009951A5"/>
    <w:rsid w:val="00995649"/>
    <w:rsid w:val="00995AB3"/>
    <w:rsid w:val="00995C02"/>
    <w:rsid w:val="00995E67"/>
    <w:rsid w:val="00995E9B"/>
    <w:rsid w:val="009961A6"/>
    <w:rsid w:val="0099621A"/>
    <w:rsid w:val="009963CD"/>
    <w:rsid w:val="00996450"/>
    <w:rsid w:val="00996457"/>
    <w:rsid w:val="009964AA"/>
    <w:rsid w:val="0099651E"/>
    <w:rsid w:val="0099684E"/>
    <w:rsid w:val="009969FA"/>
    <w:rsid w:val="009969FC"/>
    <w:rsid w:val="00996B0E"/>
    <w:rsid w:val="00997967"/>
    <w:rsid w:val="00997AC5"/>
    <w:rsid w:val="00997DD2"/>
    <w:rsid w:val="00997FFE"/>
    <w:rsid w:val="009A066E"/>
    <w:rsid w:val="009A0899"/>
    <w:rsid w:val="009A0DD7"/>
    <w:rsid w:val="009A1070"/>
    <w:rsid w:val="009A10E4"/>
    <w:rsid w:val="009A1154"/>
    <w:rsid w:val="009A12FE"/>
    <w:rsid w:val="009A15BE"/>
    <w:rsid w:val="009A1673"/>
    <w:rsid w:val="009A19D4"/>
    <w:rsid w:val="009A1D08"/>
    <w:rsid w:val="009A1D67"/>
    <w:rsid w:val="009A211E"/>
    <w:rsid w:val="009A21C0"/>
    <w:rsid w:val="009A2224"/>
    <w:rsid w:val="009A26C3"/>
    <w:rsid w:val="009A2841"/>
    <w:rsid w:val="009A2C0C"/>
    <w:rsid w:val="009A2DC1"/>
    <w:rsid w:val="009A2E62"/>
    <w:rsid w:val="009A36A9"/>
    <w:rsid w:val="009A3B6F"/>
    <w:rsid w:val="009A3EC1"/>
    <w:rsid w:val="009A3F63"/>
    <w:rsid w:val="009A3FD7"/>
    <w:rsid w:val="009A46A4"/>
    <w:rsid w:val="009A46E1"/>
    <w:rsid w:val="009A47C0"/>
    <w:rsid w:val="009A4A9F"/>
    <w:rsid w:val="009A4BEB"/>
    <w:rsid w:val="009A4D66"/>
    <w:rsid w:val="009A518B"/>
    <w:rsid w:val="009A529E"/>
    <w:rsid w:val="009A53A9"/>
    <w:rsid w:val="009A55E1"/>
    <w:rsid w:val="009A598D"/>
    <w:rsid w:val="009A5C20"/>
    <w:rsid w:val="009A5D93"/>
    <w:rsid w:val="009A5F31"/>
    <w:rsid w:val="009A60F7"/>
    <w:rsid w:val="009A6210"/>
    <w:rsid w:val="009A650D"/>
    <w:rsid w:val="009A65A1"/>
    <w:rsid w:val="009A6715"/>
    <w:rsid w:val="009A6824"/>
    <w:rsid w:val="009A68F3"/>
    <w:rsid w:val="009A6F94"/>
    <w:rsid w:val="009A7368"/>
    <w:rsid w:val="009A74A0"/>
    <w:rsid w:val="009A7522"/>
    <w:rsid w:val="009A754C"/>
    <w:rsid w:val="009A789F"/>
    <w:rsid w:val="009A78CE"/>
    <w:rsid w:val="009A7BC9"/>
    <w:rsid w:val="009B02CF"/>
    <w:rsid w:val="009B047B"/>
    <w:rsid w:val="009B06E6"/>
    <w:rsid w:val="009B0A79"/>
    <w:rsid w:val="009B0A8B"/>
    <w:rsid w:val="009B0B2A"/>
    <w:rsid w:val="009B1057"/>
    <w:rsid w:val="009B1434"/>
    <w:rsid w:val="009B1699"/>
    <w:rsid w:val="009B179B"/>
    <w:rsid w:val="009B1CA5"/>
    <w:rsid w:val="009B1CD1"/>
    <w:rsid w:val="009B1D40"/>
    <w:rsid w:val="009B2117"/>
    <w:rsid w:val="009B21F6"/>
    <w:rsid w:val="009B266D"/>
    <w:rsid w:val="009B28C9"/>
    <w:rsid w:val="009B2CB0"/>
    <w:rsid w:val="009B2F84"/>
    <w:rsid w:val="009B2FDA"/>
    <w:rsid w:val="009B3702"/>
    <w:rsid w:val="009B380D"/>
    <w:rsid w:val="009B391E"/>
    <w:rsid w:val="009B3988"/>
    <w:rsid w:val="009B49CD"/>
    <w:rsid w:val="009B4DCD"/>
    <w:rsid w:val="009B4F69"/>
    <w:rsid w:val="009B532E"/>
    <w:rsid w:val="009B580B"/>
    <w:rsid w:val="009B5CBF"/>
    <w:rsid w:val="009B6169"/>
    <w:rsid w:val="009B677A"/>
    <w:rsid w:val="009B6B26"/>
    <w:rsid w:val="009B6CF4"/>
    <w:rsid w:val="009B70A2"/>
    <w:rsid w:val="009B71D9"/>
    <w:rsid w:val="009B72AE"/>
    <w:rsid w:val="009B7411"/>
    <w:rsid w:val="009B7433"/>
    <w:rsid w:val="009B7557"/>
    <w:rsid w:val="009B799D"/>
    <w:rsid w:val="009B7B4D"/>
    <w:rsid w:val="009C01E4"/>
    <w:rsid w:val="009C0287"/>
    <w:rsid w:val="009C0361"/>
    <w:rsid w:val="009C03B7"/>
    <w:rsid w:val="009C1064"/>
    <w:rsid w:val="009C14B2"/>
    <w:rsid w:val="009C184A"/>
    <w:rsid w:val="009C20E3"/>
    <w:rsid w:val="009C238F"/>
    <w:rsid w:val="009C2391"/>
    <w:rsid w:val="009C2493"/>
    <w:rsid w:val="009C250C"/>
    <w:rsid w:val="009C26CC"/>
    <w:rsid w:val="009C280F"/>
    <w:rsid w:val="009C28E0"/>
    <w:rsid w:val="009C29D7"/>
    <w:rsid w:val="009C2A25"/>
    <w:rsid w:val="009C2B33"/>
    <w:rsid w:val="009C2CA5"/>
    <w:rsid w:val="009C327A"/>
    <w:rsid w:val="009C329C"/>
    <w:rsid w:val="009C3533"/>
    <w:rsid w:val="009C367D"/>
    <w:rsid w:val="009C39AD"/>
    <w:rsid w:val="009C3BD1"/>
    <w:rsid w:val="009C45D9"/>
    <w:rsid w:val="009C484F"/>
    <w:rsid w:val="009C4996"/>
    <w:rsid w:val="009C4CD7"/>
    <w:rsid w:val="009C5546"/>
    <w:rsid w:val="009C5566"/>
    <w:rsid w:val="009C565D"/>
    <w:rsid w:val="009C569B"/>
    <w:rsid w:val="009C574F"/>
    <w:rsid w:val="009C57E0"/>
    <w:rsid w:val="009C5A21"/>
    <w:rsid w:val="009C60AC"/>
    <w:rsid w:val="009C61BA"/>
    <w:rsid w:val="009C640D"/>
    <w:rsid w:val="009C6594"/>
    <w:rsid w:val="009C65B6"/>
    <w:rsid w:val="009C6A17"/>
    <w:rsid w:val="009C6B18"/>
    <w:rsid w:val="009C6E00"/>
    <w:rsid w:val="009C6F7B"/>
    <w:rsid w:val="009C6F84"/>
    <w:rsid w:val="009C71D2"/>
    <w:rsid w:val="009C735C"/>
    <w:rsid w:val="009C7781"/>
    <w:rsid w:val="009C77B8"/>
    <w:rsid w:val="009C7C96"/>
    <w:rsid w:val="009C7F62"/>
    <w:rsid w:val="009D0076"/>
    <w:rsid w:val="009D02D9"/>
    <w:rsid w:val="009D0487"/>
    <w:rsid w:val="009D05F2"/>
    <w:rsid w:val="009D07A4"/>
    <w:rsid w:val="009D095E"/>
    <w:rsid w:val="009D0BD9"/>
    <w:rsid w:val="009D0BDD"/>
    <w:rsid w:val="009D0C82"/>
    <w:rsid w:val="009D0CDA"/>
    <w:rsid w:val="009D0ECD"/>
    <w:rsid w:val="009D0F94"/>
    <w:rsid w:val="009D1732"/>
    <w:rsid w:val="009D184D"/>
    <w:rsid w:val="009D1AF3"/>
    <w:rsid w:val="009D1C70"/>
    <w:rsid w:val="009D1D7E"/>
    <w:rsid w:val="009D1D8A"/>
    <w:rsid w:val="009D22F9"/>
    <w:rsid w:val="009D2AB0"/>
    <w:rsid w:val="009D2B9D"/>
    <w:rsid w:val="009D2D85"/>
    <w:rsid w:val="009D2D8D"/>
    <w:rsid w:val="009D2E41"/>
    <w:rsid w:val="009D30EC"/>
    <w:rsid w:val="009D30F0"/>
    <w:rsid w:val="009D3268"/>
    <w:rsid w:val="009D35EF"/>
    <w:rsid w:val="009D3604"/>
    <w:rsid w:val="009D38AC"/>
    <w:rsid w:val="009D398E"/>
    <w:rsid w:val="009D39FA"/>
    <w:rsid w:val="009D3BE6"/>
    <w:rsid w:val="009D3E45"/>
    <w:rsid w:val="009D4788"/>
    <w:rsid w:val="009D486D"/>
    <w:rsid w:val="009D4AA2"/>
    <w:rsid w:val="009D51EB"/>
    <w:rsid w:val="009D5817"/>
    <w:rsid w:val="009D5AE9"/>
    <w:rsid w:val="009D5E0F"/>
    <w:rsid w:val="009D6321"/>
    <w:rsid w:val="009D6573"/>
    <w:rsid w:val="009D660C"/>
    <w:rsid w:val="009D66A6"/>
    <w:rsid w:val="009D77AD"/>
    <w:rsid w:val="009D78A3"/>
    <w:rsid w:val="009E0700"/>
    <w:rsid w:val="009E08D6"/>
    <w:rsid w:val="009E0A70"/>
    <w:rsid w:val="009E0FA1"/>
    <w:rsid w:val="009E1402"/>
    <w:rsid w:val="009E143F"/>
    <w:rsid w:val="009E1681"/>
    <w:rsid w:val="009E16F7"/>
    <w:rsid w:val="009E1EC3"/>
    <w:rsid w:val="009E1F43"/>
    <w:rsid w:val="009E2029"/>
    <w:rsid w:val="009E2081"/>
    <w:rsid w:val="009E2087"/>
    <w:rsid w:val="009E20C6"/>
    <w:rsid w:val="009E2AA2"/>
    <w:rsid w:val="009E2D62"/>
    <w:rsid w:val="009E2FAD"/>
    <w:rsid w:val="009E3029"/>
    <w:rsid w:val="009E309F"/>
    <w:rsid w:val="009E31E1"/>
    <w:rsid w:val="009E321C"/>
    <w:rsid w:val="009E3251"/>
    <w:rsid w:val="009E36B4"/>
    <w:rsid w:val="009E3947"/>
    <w:rsid w:val="009E3BEF"/>
    <w:rsid w:val="009E3D3B"/>
    <w:rsid w:val="009E3DB0"/>
    <w:rsid w:val="009E4046"/>
    <w:rsid w:val="009E4078"/>
    <w:rsid w:val="009E41D3"/>
    <w:rsid w:val="009E4659"/>
    <w:rsid w:val="009E4A89"/>
    <w:rsid w:val="009E4BD3"/>
    <w:rsid w:val="009E4D8C"/>
    <w:rsid w:val="009E51B6"/>
    <w:rsid w:val="009E5612"/>
    <w:rsid w:val="009E5A41"/>
    <w:rsid w:val="009E5DDA"/>
    <w:rsid w:val="009E62DA"/>
    <w:rsid w:val="009E63A3"/>
    <w:rsid w:val="009E6513"/>
    <w:rsid w:val="009E6BC9"/>
    <w:rsid w:val="009E6C53"/>
    <w:rsid w:val="009E6CAA"/>
    <w:rsid w:val="009E6DCF"/>
    <w:rsid w:val="009E6FF4"/>
    <w:rsid w:val="009E716B"/>
    <w:rsid w:val="009E7320"/>
    <w:rsid w:val="009E7594"/>
    <w:rsid w:val="009E7876"/>
    <w:rsid w:val="009E7B87"/>
    <w:rsid w:val="009E7C81"/>
    <w:rsid w:val="009E7FA4"/>
    <w:rsid w:val="009F03B2"/>
    <w:rsid w:val="009F051C"/>
    <w:rsid w:val="009F077F"/>
    <w:rsid w:val="009F080B"/>
    <w:rsid w:val="009F0C37"/>
    <w:rsid w:val="009F0DA1"/>
    <w:rsid w:val="009F10AA"/>
    <w:rsid w:val="009F121D"/>
    <w:rsid w:val="009F131E"/>
    <w:rsid w:val="009F133F"/>
    <w:rsid w:val="009F13C9"/>
    <w:rsid w:val="009F1463"/>
    <w:rsid w:val="009F1497"/>
    <w:rsid w:val="009F17CD"/>
    <w:rsid w:val="009F1C78"/>
    <w:rsid w:val="009F1E54"/>
    <w:rsid w:val="009F21FB"/>
    <w:rsid w:val="009F26C4"/>
    <w:rsid w:val="009F2752"/>
    <w:rsid w:val="009F30D2"/>
    <w:rsid w:val="009F3106"/>
    <w:rsid w:val="009F326C"/>
    <w:rsid w:val="009F351F"/>
    <w:rsid w:val="009F3B8F"/>
    <w:rsid w:val="009F3F89"/>
    <w:rsid w:val="009F4040"/>
    <w:rsid w:val="009F4727"/>
    <w:rsid w:val="009F47ED"/>
    <w:rsid w:val="009F480E"/>
    <w:rsid w:val="009F4A33"/>
    <w:rsid w:val="009F4AE8"/>
    <w:rsid w:val="009F4C31"/>
    <w:rsid w:val="009F4CF9"/>
    <w:rsid w:val="009F4DA4"/>
    <w:rsid w:val="009F533F"/>
    <w:rsid w:val="009F5F33"/>
    <w:rsid w:val="009F6380"/>
    <w:rsid w:val="009F63BA"/>
    <w:rsid w:val="009F6E2A"/>
    <w:rsid w:val="009F6EC2"/>
    <w:rsid w:val="009F718E"/>
    <w:rsid w:val="009F72C3"/>
    <w:rsid w:val="009F78FB"/>
    <w:rsid w:val="009F7D46"/>
    <w:rsid w:val="009F7D87"/>
    <w:rsid w:val="009F7E1C"/>
    <w:rsid w:val="009F7E9E"/>
    <w:rsid w:val="009F7EA4"/>
    <w:rsid w:val="00A00312"/>
    <w:rsid w:val="00A005A7"/>
    <w:rsid w:val="00A00751"/>
    <w:rsid w:val="00A00990"/>
    <w:rsid w:val="00A00B19"/>
    <w:rsid w:val="00A0126E"/>
    <w:rsid w:val="00A01696"/>
    <w:rsid w:val="00A01CC0"/>
    <w:rsid w:val="00A01D23"/>
    <w:rsid w:val="00A01E31"/>
    <w:rsid w:val="00A01F51"/>
    <w:rsid w:val="00A0207C"/>
    <w:rsid w:val="00A022A2"/>
    <w:rsid w:val="00A023B3"/>
    <w:rsid w:val="00A02687"/>
    <w:rsid w:val="00A02D15"/>
    <w:rsid w:val="00A037ED"/>
    <w:rsid w:val="00A03B4E"/>
    <w:rsid w:val="00A03BCB"/>
    <w:rsid w:val="00A03C52"/>
    <w:rsid w:val="00A04287"/>
    <w:rsid w:val="00A0438E"/>
    <w:rsid w:val="00A048FE"/>
    <w:rsid w:val="00A04923"/>
    <w:rsid w:val="00A04C1D"/>
    <w:rsid w:val="00A052E1"/>
    <w:rsid w:val="00A05494"/>
    <w:rsid w:val="00A056D8"/>
    <w:rsid w:val="00A05869"/>
    <w:rsid w:val="00A05B91"/>
    <w:rsid w:val="00A05D2A"/>
    <w:rsid w:val="00A05D44"/>
    <w:rsid w:val="00A05F92"/>
    <w:rsid w:val="00A05FD3"/>
    <w:rsid w:val="00A06019"/>
    <w:rsid w:val="00A060A3"/>
    <w:rsid w:val="00A06124"/>
    <w:rsid w:val="00A061AE"/>
    <w:rsid w:val="00A062B1"/>
    <w:rsid w:val="00A06BB6"/>
    <w:rsid w:val="00A07010"/>
    <w:rsid w:val="00A0745B"/>
    <w:rsid w:val="00A074A3"/>
    <w:rsid w:val="00A07C3D"/>
    <w:rsid w:val="00A10452"/>
    <w:rsid w:val="00A10978"/>
    <w:rsid w:val="00A10AFE"/>
    <w:rsid w:val="00A10C40"/>
    <w:rsid w:val="00A11403"/>
    <w:rsid w:val="00A11442"/>
    <w:rsid w:val="00A1178C"/>
    <w:rsid w:val="00A11AD6"/>
    <w:rsid w:val="00A1205D"/>
    <w:rsid w:val="00A120BD"/>
    <w:rsid w:val="00A120CC"/>
    <w:rsid w:val="00A121BB"/>
    <w:rsid w:val="00A12386"/>
    <w:rsid w:val="00A12925"/>
    <w:rsid w:val="00A12C07"/>
    <w:rsid w:val="00A12CD1"/>
    <w:rsid w:val="00A12E77"/>
    <w:rsid w:val="00A12FDF"/>
    <w:rsid w:val="00A132C3"/>
    <w:rsid w:val="00A133EF"/>
    <w:rsid w:val="00A133F5"/>
    <w:rsid w:val="00A13843"/>
    <w:rsid w:val="00A146C2"/>
    <w:rsid w:val="00A14773"/>
    <w:rsid w:val="00A1480A"/>
    <w:rsid w:val="00A14910"/>
    <w:rsid w:val="00A14BE9"/>
    <w:rsid w:val="00A14D84"/>
    <w:rsid w:val="00A14EDF"/>
    <w:rsid w:val="00A152E7"/>
    <w:rsid w:val="00A1561D"/>
    <w:rsid w:val="00A1597F"/>
    <w:rsid w:val="00A15A43"/>
    <w:rsid w:val="00A15AF7"/>
    <w:rsid w:val="00A15E86"/>
    <w:rsid w:val="00A15EF9"/>
    <w:rsid w:val="00A16AAF"/>
    <w:rsid w:val="00A17161"/>
    <w:rsid w:val="00A17351"/>
    <w:rsid w:val="00A17571"/>
    <w:rsid w:val="00A17609"/>
    <w:rsid w:val="00A17796"/>
    <w:rsid w:val="00A17C99"/>
    <w:rsid w:val="00A17D95"/>
    <w:rsid w:val="00A20130"/>
    <w:rsid w:val="00A20491"/>
    <w:rsid w:val="00A20604"/>
    <w:rsid w:val="00A206F8"/>
    <w:rsid w:val="00A2096D"/>
    <w:rsid w:val="00A20C14"/>
    <w:rsid w:val="00A20C19"/>
    <w:rsid w:val="00A20CF5"/>
    <w:rsid w:val="00A2113B"/>
    <w:rsid w:val="00A21166"/>
    <w:rsid w:val="00A21442"/>
    <w:rsid w:val="00A21807"/>
    <w:rsid w:val="00A21AE4"/>
    <w:rsid w:val="00A2245B"/>
    <w:rsid w:val="00A228AD"/>
    <w:rsid w:val="00A229C1"/>
    <w:rsid w:val="00A22B28"/>
    <w:rsid w:val="00A22D17"/>
    <w:rsid w:val="00A22D43"/>
    <w:rsid w:val="00A230FD"/>
    <w:rsid w:val="00A2316C"/>
    <w:rsid w:val="00A231DB"/>
    <w:rsid w:val="00A23221"/>
    <w:rsid w:val="00A2333C"/>
    <w:rsid w:val="00A237EE"/>
    <w:rsid w:val="00A23A68"/>
    <w:rsid w:val="00A23ABF"/>
    <w:rsid w:val="00A23F17"/>
    <w:rsid w:val="00A23F28"/>
    <w:rsid w:val="00A23F2F"/>
    <w:rsid w:val="00A23F5C"/>
    <w:rsid w:val="00A24071"/>
    <w:rsid w:val="00A240A2"/>
    <w:rsid w:val="00A241A6"/>
    <w:rsid w:val="00A249FC"/>
    <w:rsid w:val="00A24AF7"/>
    <w:rsid w:val="00A24D53"/>
    <w:rsid w:val="00A254CD"/>
    <w:rsid w:val="00A258D6"/>
    <w:rsid w:val="00A259B2"/>
    <w:rsid w:val="00A25B18"/>
    <w:rsid w:val="00A25C26"/>
    <w:rsid w:val="00A25CDA"/>
    <w:rsid w:val="00A26070"/>
    <w:rsid w:val="00A26298"/>
    <w:rsid w:val="00A262AA"/>
    <w:rsid w:val="00A265B9"/>
    <w:rsid w:val="00A268F6"/>
    <w:rsid w:val="00A269A5"/>
    <w:rsid w:val="00A26A76"/>
    <w:rsid w:val="00A26A94"/>
    <w:rsid w:val="00A26B0D"/>
    <w:rsid w:val="00A26FA4"/>
    <w:rsid w:val="00A27085"/>
    <w:rsid w:val="00A2768A"/>
    <w:rsid w:val="00A2788D"/>
    <w:rsid w:val="00A27C4D"/>
    <w:rsid w:val="00A302EC"/>
    <w:rsid w:val="00A310C4"/>
    <w:rsid w:val="00A31C28"/>
    <w:rsid w:val="00A320F7"/>
    <w:rsid w:val="00A3221A"/>
    <w:rsid w:val="00A324F0"/>
    <w:rsid w:val="00A32BF2"/>
    <w:rsid w:val="00A3311F"/>
    <w:rsid w:val="00A3394B"/>
    <w:rsid w:val="00A33C1B"/>
    <w:rsid w:val="00A33E4A"/>
    <w:rsid w:val="00A3405F"/>
    <w:rsid w:val="00A34237"/>
    <w:rsid w:val="00A34383"/>
    <w:rsid w:val="00A34434"/>
    <w:rsid w:val="00A34527"/>
    <w:rsid w:val="00A34810"/>
    <w:rsid w:val="00A34BBB"/>
    <w:rsid w:val="00A35384"/>
    <w:rsid w:val="00A353BD"/>
    <w:rsid w:val="00A35428"/>
    <w:rsid w:val="00A355F4"/>
    <w:rsid w:val="00A357FA"/>
    <w:rsid w:val="00A358C8"/>
    <w:rsid w:val="00A35DF2"/>
    <w:rsid w:val="00A36378"/>
    <w:rsid w:val="00A36550"/>
    <w:rsid w:val="00A365D1"/>
    <w:rsid w:val="00A3670D"/>
    <w:rsid w:val="00A36D87"/>
    <w:rsid w:val="00A36E54"/>
    <w:rsid w:val="00A36FCF"/>
    <w:rsid w:val="00A37248"/>
    <w:rsid w:val="00A37278"/>
    <w:rsid w:val="00A3735A"/>
    <w:rsid w:val="00A37838"/>
    <w:rsid w:val="00A3794B"/>
    <w:rsid w:val="00A37F51"/>
    <w:rsid w:val="00A40065"/>
    <w:rsid w:val="00A400CC"/>
    <w:rsid w:val="00A402C6"/>
    <w:rsid w:val="00A405BD"/>
    <w:rsid w:val="00A4064C"/>
    <w:rsid w:val="00A40688"/>
    <w:rsid w:val="00A406AD"/>
    <w:rsid w:val="00A4094B"/>
    <w:rsid w:val="00A40A7D"/>
    <w:rsid w:val="00A40FAC"/>
    <w:rsid w:val="00A40FB9"/>
    <w:rsid w:val="00A412A9"/>
    <w:rsid w:val="00A4191C"/>
    <w:rsid w:val="00A41AA8"/>
    <w:rsid w:val="00A41B9A"/>
    <w:rsid w:val="00A41D2C"/>
    <w:rsid w:val="00A41FD9"/>
    <w:rsid w:val="00A4235C"/>
    <w:rsid w:val="00A424C9"/>
    <w:rsid w:val="00A42698"/>
    <w:rsid w:val="00A4275F"/>
    <w:rsid w:val="00A42C5C"/>
    <w:rsid w:val="00A42E30"/>
    <w:rsid w:val="00A42F1B"/>
    <w:rsid w:val="00A4331C"/>
    <w:rsid w:val="00A4370D"/>
    <w:rsid w:val="00A43E29"/>
    <w:rsid w:val="00A43E68"/>
    <w:rsid w:val="00A43F0C"/>
    <w:rsid w:val="00A4436E"/>
    <w:rsid w:val="00A447A5"/>
    <w:rsid w:val="00A4496D"/>
    <w:rsid w:val="00A449F3"/>
    <w:rsid w:val="00A44B3A"/>
    <w:rsid w:val="00A44EBE"/>
    <w:rsid w:val="00A44EC5"/>
    <w:rsid w:val="00A44F8E"/>
    <w:rsid w:val="00A45925"/>
    <w:rsid w:val="00A45BB1"/>
    <w:rsid w:val="00A45BEC"/>
    <w:rsid w:val="00A45D35"/>
    <w:rsid w:val="00A46226"/>
    <w:rsid w:val="00A46888"/>
    <w:rsid w:val="00A46AC4"/>
    <w:rsid w:val="00A46AF7"/>
    <w:rsid w:val="00A46F14"/>
    <w:rsid w:val="00A46F42"/>
    <w:rsid w:val="00A470D5"/>
    <w:rsid w:val="00A47310"/>
    <w:rsid w:val="00A477E0"/>
    <w:rsid w:val="00A47CB6"/>
    <w:rsid w:val="00A47D50"/>
    <w:rsid w:val="00A5038B"/>
    <w:rsid w:val="00A50505"/>
    <w:rsid w:val="00A5098F"/>
    <w:rsid w:val="00A50A4C"/>
    <w:rsid w:val="00A50B1F"/>
    <w:rsid w:val="00A50E2A"/>
    <w:rsid w:val="00A50EFE"/>
    <w:rsid w:val="00A50F32"/>
    <w:rsid w:val="00A50F7F"/>
    <w:rsid w:val="00A510C8"/>
    <w:rsid w:val="00A512E8"/>
    <w:rsid w:val="00A5151D"/>
    <w:rsid w:val="00A516B5"/>
    <w:rsid w:val="00A517F5"/>
    <w:rsid w:val="00A51A46"/>
    <w:rsid w:val="00A51AC9"/>
    <w:rsid w:val="00A51B4A"/>
    <w:rsid w:val="00A51D79"/>
    <w:rsid w:val="00A51E9B"/>
    <w:rsid w:val="00A525AD"/>
    <w:rsid w:val="00A52845"/>
    <w:rsid w:val="00A528C6"/>
    <w:rsid w:val="00A52A46"/>
    <w:rsid w:val="00A52C52"/>
    <w:rsid w:val="00A52E3A"/>
    <w:rsid w:val="00A52F17"/>
    <w:rsid w:val="00A53368"/>
    <w:rsid w:val="00A535D3"/>
    <w:rsid w:val="00A5377D"/>
    <w:rsid w:val="00A53934"/>
    <w:rsid w:val="00A542F8"/>
    <w:rsid w:val="00A54309"/>
    <w:rsid w:val="00A546A5"/>
    <w:rsid w:val="00A546BC"/>
    <w:rsid w:val="00A54C18"/>
    <w:rsid w:val="00A54C55"/>
    <w:rsid w:val="00A54E45"/>
    <w:rsid w:val="00A54EE5"/>
    <w:rsid w:val="00A54FDB"/>
    <w:rsid w:val="00A551BB"/>
    <w:rsid w:val="00A55989"/>
    <w:rsid w:val="00A55CD6"/>
    <w:rsid w:val="00A56087"/>
    <w:rsid w:val="00A56151"/>
    <w:rsid w:val="00A561B4"/>
    <w:rsid w:val="00A562DC"/>
    <w:rsid w:val="00A56302"/>
    <w:rsid w:val="00A56409"/>
    <w:rsid w:val="00A56808"/>
    <w:rsid w:val="00A5688D"/>
    <w:rsid w:val="00A56905"/>
    <w:rsid w:val="00A5694A"/>
    <w:rsid w:val="00A56EFC"/>
    <w:rsid w:val="00A56FD4"/>
    <w:rsid w:val="00A57063"/>
    <w:rsid w:val="00A5727F"/>
    <w:rsid w:val="00A572A9"/>
    <w:rsid w:val="00A5768A"/>
    <w:rsid w:val="00A57933"/>
    <w:rsid w:val="00A57F62"/>
    <w:rsid w:val="00A608D1"/>
    <w:rsid w:val="00A60A76"/>
    <w:rsid w:val="00A60D9A"/>
    <w:rsid w:val="00A60E70"/>
    <w:rsid w:val="00A61574"/>
    <w:rsid w:val="00A61C8C"/>
    <w:rsid w:val="00A61CBA"/>
    <w:rsid w:val="00A620F6"/>
    <w:rsid w:val="00A62380"/>
    <w:rsid w:val="00A62447"/>
    <w:rsid w:val="00A624B4"/>
    <w:rsid w:val="00A6262E"/>
    <w:rsid w:val="00A62906"/>
    <w:rsid w:val="00A62972"/>
    <w:rsid w:val="00A6297E"/>
    <w:rsid w:val="00A62BCD"/>
    <w:rsid w:val="00A62FB6"/>
    <w:rsid w:val="00A635E2"/>
    <w:rsid w:val="00A6379F"/>
    <w:rsid w:val="00A63C64"/>
    <w:rsid w:val="00A63DA4"/>
    <w:rsid w:val="00A63DDF"/>
    <w:rsid w:val="00A63F76"/>
    <w:rsid w:val="00A640A4"/>
    <w:rsid w:val="00A64222"/>
    <w:rsid w:val="00A64B37"/>
    <w:rsid w:val="00A64EB6"/>
    <w:rsid w:val="00A64FB3"/>
    <w:rsid w:val="00A6512D"/>
    <w:rsid w:val="00A65255"/>
    <w:rsid w:val="00A6559E"/>
    <w:rsid w:val="00A65795"/>
    <w:rsid w:val="00A657C1"/>
    <w:rsid w:val="00A65945"/>
    <w:rsid w:val="00A65A8D"/>
    <w:rsid w:val="00A65D9E"/>
    <w:rsid w:val="00A6633A"/>
    <w:rsid w:val="00A66604"/>
    <w:rsid w:val="00A667F8"/>
    <w:rsid w:val="00A6689B"/>
    <w:rsid w:val="00A66A58"/>
    <w:rsid w:val="00A66CBB"/>
    <w:rsid w:val="00A67175"/>
    <w:rsid w:val="00A6718C"/>
    <w:rsid w:val="00A67281"/>
    <w:rsid w:val="00A674F8"/>
    <w:rsid w:val="00A67621"/>
    <w:rsid w:val="00A67AC7"/>
    <w:rsid w:val="00A67B5F"/>
    <w:rsid w:val="00A67D1F"/>
    <w:rsid w:val="00A67D45"/>
    <w:rsid w:val="00A70356"/>
    <w:rsid w:val="00A70754"/>
    <w:rsid w:val="00A709AB"/>
    <w:rsid w:val="00A70A27"/>
    <w:rsid w:val="00A70BC9"/>
    <w:rsid w:val="00A710B8"/>
    <w:rsid w:val="00A710C0"/>
    <w:rsid w:val="00A71417"/>
    <w:rsid w:val="00A715D1"/>
    <w:rsid w:val="00A71875"/>
    <w:rsid w:val="00A71AE6"/>
    <w:rsid w:val="00A71CCD"/>
    <w:rsid w:val="00A71CFE"/>
    <w:rsid w:val="00A7212A"/>
    <w:rsid w:val="00A7217F"/>
    <w:rsid w:val="00A721EA"/>
    <w:rsid w:val="00A72479"/>
    <w:rsid w:val="00A733AD"/>
    <w:rsid w:val="00A73664"/>
    <w:rsid w:val="00A736AE"/>
    <w:rsid w:val="00A73862"/>
    <w:rsid w:val="00A739C3"/>
    <w:rsid w:val="00A73AF4"/>
    <w:rsid w:val="00A73BDE"/>
    <w:rsid w:val="00A73E09"/>
    <w:rsid w:val="00A74108"/>
    <w:rsid w:val="00A7418B"/>
    <w:rsid w:val="00A74309"/>
    <w:rsid w:val="00A74495"/>
    <w:rsid w:val="00A74B6A"/>
    <w:rsid w:val="00A74E8A"/>
    <w:rsid w:val="00A74FCD"/>
    <w:rsid w:val="00A74FD4"/>
    <w:rsid w:val="00A75021"/>
    <w:rsid w:val="00A752BE"/>
    <w:rsid w:val="00A754A2"/>
    <w:rsid w:val="00A75790"/>
    <w:rsid w:val="00A75AFC"/>
    <w:rsid w:val="00A75CD5"/>
    <w:rsid w:val="00A75F93"/>
    <w:rsid w:val="00A7604A"/>
    <w:rsid w:val="00A7630E"/>
    <w:rsid w:val="00A763D5"/>
    <w:rsid w:val="00A76572"/>
    <w:rsid w:val="00A767A8"/>
    <w:rsid w:val="00A76CB5"/>
    <w:rsid w:val="00A7759E"/>
    <w:rsid w:val="00A7765B"/>
    <w:rsid w:val="00A77885"/>
    <w:rsid w:val="00A7790B"/>
    <w:rsid w:val="00A77A49"/>
    <w:rsid w:val="00A77BB7"/>
    <w:rsid w:val="00A77CD3"/>
    <w:rsid w:val="00A8080F"/>
    <w:rsid w:val="00A809AD"/>
    <w:rsid w:val="00A809FC"/>
    <w:rsid w:val="00A811A6"/>
    <w:rsid w:val="00A813EE"/>
    <w:rsid w:val="00A8152F"/>
    <w:rsid w:val="00A816E8"/>
    <w:rsid w:val="00A8173F"/>
    <w:rsid w:val="00A81744"/>
    <w:rsid w:val="00A818D8"/>
    <w:rsid w:val="00A81ADF"/>
    <w:rsid w:val="00A826DB"/>
    <w:rsid w:val="00A8288F"/>
    <w:rsid w:val="00A82A0D"/>
    <w:rsid w:val="00A82A3D"/>
    <w:rsid w:val="00A82BE7"/>
    <w:rsid w:val="00A82F01"/>
    <w:rsid w:val="00A830CC"/>
    <w:rsid w:val="00A833C6"/>
    <w:rsid w:val="00A833E3"/>
    <w:rsid w:val="00A83831"/>
    <w:rsid w:val="00A838E5"/>
    <w:rsid w:val="00A839E7"/>
    <w:rsid w:val="00A83B17"/>
    <w:rsid w:val="00A83C27"/>
    <w:rsid w:val="00A83D21"/>
    <w:rsid w:val="00A83DF3"/>
    <w:rsid w:val="00A845AE"/>
    <w:rsid w:val="00A845E7"/>
    <w:rsid w:val="00A84C80"/>
    <w:rsid w:val="00A84CD1"/>
    <w:rsid w:val="00A85100"/>
    <w:rsid w:val="00A854C9"/>
    <w:rsid w:val="00A85915"/>
    <w:rsid w:val="00A859F0"/>
    <w:rsid w:val="00A8619F"/>
    <w:rsid w:val="00A86225"/>
    <w:rsid w:val="00A86270"/>
    <w:rsid w:val="00A86345"/>
    <w:rsid w:val="00A864A1"/>
    <w:rsid w:val="00A864EE"/>
    <w:rsid w:val="00A868BF"/>
    <w:rsid w:val="00A8692F"/>
    <w:rsid w:val="00A86DE3"/>
    <w:rsid w:val="00A871B0"/>
    <w:rsid w:val="00A8737E"/>
    <w:rsid w:val="00A87399"/>
    <w:rsid w:val="00A87842"/>
    <w:rsid w:val="00A87C8A"/>
    <w:rsid w:val="00A87D84"/>
    <w:rsid w:val="00A87DC1"/>
    <w:rsid w:val="00A903A3"/>
    <w:rsid w:val="00A90426"/>
    <w:rsid w:val="00A909B6"/>
    <w:rsid w:val="00A90C51"/>
    <w:rsid w:val="00A90C91"/>
    <w:rsid w:val="00A911E9"/>
    <w:rsid w:val="00A912C7"/>
    <w:rsid w:val="00A914D1"/>
    <w:rsid w:val="00A9174C"/>
    <w:rsid w:val="00A9179D"/>
    <w:rsid w:val="00A9188C"/>
    <w:rsid w:val="00A91A58"/>
    <w:rsid w:val="00A91ED3"/>
    <w:rsid w:val="00A9209F"/>
    <w:rsid w:val="00A92261"/>
    <w:rsid w:val="00A923B1"/>
    <w:rsid w:val="00A92C46"/>
    <w:rsid w:val="00A92C79"/>
    <w:rsid w:val="00A92D59"/>
    <w:rsid w:val="00A92DC6"/>
    <w:rsid w:val="00A93148"/>
    <w:rsid w:val="00A9316A"/>
    <w:rsid w:val="00A933A3"/>
    <w:rsid w:val="00A93865"/>
    <w:rsid w:val="00A938B0"/>
    <w:rsid w:val="00A93CFA"/>
    <w:rsid w:val="00A94055"/>
    <w:rsid w:val="00A9425B"/>
    <w:rsid w:val="00A9437A"/>
    <w:rsid w:val="00A947DE"/>
    <w:rsid w:val="00A948E3"/>
    <w:rsid w:val="00A9498C"/>
    <w:rsid w:val="00A94BC7"/>
    <w:rsid w:val="00A94EB2"/>
    <w:rsid w:val="00A9500C"/>
    <w:rsid w:val="00A95045"/>
    <w:rsid w:val="00A952AB"/>
    <w:rsid w:val="00A953E9"/>
    <w:rsid w:val="00A95455"/>
    <w:rsid w:val="00A9589A"/>
    <w:rsid w:val="00A95919"/>
    <w:rsid w:val="00A95CC4"/>
    <w:rsid w:val="00A9606D"/>
    <w:rsid w:val="00A96116"/>
    <w:rsid w:val="00A96233"/>
    <w:rsid w:val="00A965A6"/>
    <w:rsid w:val="00A9675F"/>
    <w:rsid w:val="00A969A4"/>
    <w:rsid w:val="00A96BE8"/>
    <w:rsid w:val="00A96C56"/>
    <w:rsid w:val="00A96C8B"/>
    <w:rsid w:val="00A96E99"/>
    <w:rsid w:val="00A96FEC"/>
    <w:rsid w:val="00A974F0"/>
    <w:rsid w:val="00A9783D"/>
    <w:rsid w:val="00A978AD"/>
    <w:rsid w:val="00A97AE5"/>
    <w:rsid w:val="00A97C02"/>
    <w:rsid w:val="00A97EE6"/>
    <w:rsid w:val="00A97EFD"/>
    <w:rsid w:val="00AA00FA"/>
    <w:rsid w:val="00AA0316"/>
    <w:rsid w:val="00AA031C"/>
    <w:rsid w:val="00AA0AA4"/>
    <w:rsid w:val="00AA0C59"/>
    <w:rsid w:val="00AA0DE1"/>
    <w:rsid w:val="00AA1295"/>
    <w:rsid w:val="00AA144B"/>
    <w:rsid w:val="00AA174E"/>
    <w:rsid w:val="00AA1868"/>
    <w:rsid w:val="00AA1B14"/>
    <w:rsid w:val="00AA2965"/>
    <w:rsid w:val="00AA2D35"/>
    <w:rsid w:val="00AA3001"/>
    <w:rsid w:val="00AA3129"/>
    <w:rsid w:val="00AA3634"/>
    <w:rsid w:val="00AA382A"/>
    <w:rsid w:val="00AA3B09"/>
    <w:rsid w:val="00AA4196"/>
    <w:rsid w:val="00AA4327"/>
    <w:rsid w:val="00AA438E"/>
    <w:rsid w:val="00AA45E6"/>
    <w:rsid w:val="00AA491C"/>
    <w:rsid w:val="00AA4A7F"/>
    <w:rsid w:val="00AA4E2D"/>
    <w:rsid w:val="00AA4E7A"/>
    <w:rsid w:val="00AA51C2"/>
    <w:rsid w:val="00AA56F7"/>
    <w:rsid w:val="00AA582E"/>
    <w:rsid w:val="00AA598B"/>
    <w:rsid w:val="00AA5A36"/>
    <w:rsid w:val="00AA5A37"/>
    <w:rsid w:val="00AA5B8A"/>
    <w:rsid w:val="00AA5CDF"/>
    <w:rsid w:val="00AA65B1"/>
    <w:rsid w:val="00AA6814"/>
    <w:rsid w:val="00AA68FA"/>
    <w:rsid w:val="00AA69BC"/>
    <w:rsid w:val="00AA6BDE"/>
    <w:rsid w:val="00AA6D0C"/>
    <w:rsid w:val="00AA6E31"/>
    <w:rsid w:val="00AA7328"/>
    <w:rsid w:val="00AA7478"/>
    <w:rsid w:val="00AA7C3D"/>
    <w:rsid w:val="00AA7F26"/>
    <w:rsid w:val="00AB05BF"/>
    <w:rsid w:val="00AB0852"/>
    <w:rsid w:val="00AB0BB6"/>
    <w:rsid w:val="00AB153B"/>
    <w:rsid w:val="00AB1642"/>
    <w:rsid w:val="00AB1A99"/>
    <w:rsid w:val="00AB1BE8"/>
    <w:rsid w:val="00AB1C35"/>
    <w:rsid w:val="00AB1E03"/>
    <w:rsid w:val="00AB1E91"/>
    <w:rsid w:val="00AB277A"/>
    <w:rsid w:val="00AB2801"/>
    <w:rsid w:val="00AB2898"/>
    <w:rsid w:val="00AB338C"/>
    <w:rsid w:val="00AB348E"/>
    <w:rsid w:val="00AB394E"/>
    <w:rsid w:val="00AB3A33"/>
    <w:rsid w:val="00AB3D7D"/>
    <w:rsid w:val="00AB3DA5"/>
    <w:rsid w:val="00AB3F6E"/>
    <w:rsid w:val="00AB406C"/>
    <w:rsid w:val="00AB484E"/>
    <w:rsid w:val="00AB489C"/>
    <w:rsid w:val="00AB4AB9"/>
    <w:rsid w:val="00AB50C1"/>
    <w:rsid w:val="00AB5243"/>
    <w:rsid w:val="00AB5486"/>
    <w:rsid w:val="00AB56BA"/>
    <w:rsid w:val="00AB56F3"/>
    <w:rsid w:val="00AB571C"/>
    <w:rsid w:val="00AB5819"/>
    <w:rsid w:val="00AB58C5"/>
    <w:rsid w:val="00AB59A8"/>
    <w:rsid w:val="00AB5C96"/>
    <w:rsid w:val="00AB60DC"/>
    <w:rsid w:val="00AB615B"/>
    <w:rsid w:val="00AB6561"/>
    <w:rsid w:val="00AB6936"/>
    <w:rsid w:val="00AB6982"/>
    <w:rsid w:val="00AB72B4"/>
    <w:rsid w:val="00AB788F"/>
    <w:rsid w:val="00AB7947"/>
    <w:rsid w:val="00AB7A45"/>
    <w:rsid w:val="00AB7BD4"/>
    <w:rsid w:val="00AB7CC2"/>
    <w:rsid w:val="00AC023A"/>
    <w:rsid w:val="00AC03B3"/>
    <w:rsid w:val="00AC06B0"/>
    <w:rsid w:val="00AC0C26"/>
    <w:rsid w:val="00AC0C3B"/>
    <w:rsid w:val="00AC0F0A"/>
    <w:rsid w:val="00AC10C7"/>
    <w:rsid w:val="00AC111F"/>
    <w:rsid w:val="00AC14B7"/>
    <w:rsid w:val="00AC18FB"/>
    <w:rsid w:val="00AC19EA"/>
    <w:rsid w:val="00AC1EF2"/>
    <w:rsid w:val="00AC22B0"/>
    <w:rsid w:val="00AC2350"/>
    <w:rsid w:val="00AC2958"/>
    <w:rsid w:val="00AC2B20"/>
    <w:rsid w:val="00AC2C6B"/>
    <w:rsid w:val="00AC2D63"/>
    <w:rsid w:val="00AC2F66"/>
    <w:rsid w:val="00AC3051"/>
    <w:rsid w:val="00AC34D2"/>
    <w:rsid w:val="00AC3541"/>
    <w:rsid w:val="00AC3630"/>
    <w:rsid w:val="00AC3793"/>
    <w:rsid w:val="00AC3823"/>
    <w:rsid w:val="00AC3A44"/>
    <w:rsid w:val="00AC3BC5"/>
    <w:rsid w:val="00AC4070"/>
    <w:rsid w:val="00AC42F9"/>
    <w:rsid w:val="00AC430B"/>
    <w:rsid w:val="00AC4683"/>
    <w:rsid w:val="00AC4AE6"/>
    <w:rsid w:val="00AC4B50"/>
    <w:rsid w:val="00AC4B7A"/>
    <w:rsid w:val="00AC4C63"/>
    <w:rsid w:val="00AC4F52"/>
    <w:rsid w:val="00AC50B2"/>
    <w:rsid w:val="00AC510E"/>
    <w:rsid w:val="00AC5162"/>
    <w:rsid w:val="00AC549B"/>
    <w:rsid w:val="00AC5983"/>
    <w:rsid w:val="00AC5EA8"/>
    <w:rsid w:val="00AC5EE6"/>
    <w:rsid w:val="00AC6426"/>
    <w:rsid w:val="00AC6662"/>
    <w:rsid w:val="00AC6CE4"/>
    <w:rsid w:val="00AC75B3"/>
    <w:rsid w:val="00AC774A"/>
    <w:rsid w:val="00AC7F16"/>
    <w:rsid w:val="00AD00BB"/>
    <w:rsid w:val="00AD0267"/>
    <w:rsid w:val="00AD03D8"/>
    <w:rsid w:val="00AD03ED"/>
    <w:rsid w:val="00AD0711"/>
    <w:rsid w:val="00AD0B00"/>
    <w:rsid w:val="00AD0B3E"/>
    <w:rsid w:val="00AD106E"/>
    <w:rsid w:val="00AD10A9"/>
    <w:rsid w:val="00AD15AF"/>
    <w:rsid w:val="00AD1B19"/>
    <w:rsid w:val="00AD1B52"/>
    <w:rsid w:val="00AD1D20"/>
    <w:rsid w:val="00AD1E08"/>
    <w:rsid w:val="00AD1E0D"/>
    <w:rsid w:val="00AD1EAE"/>
    <w:rsid w:val="00AD2035"/>
    <w:rsid w:val="00AD236B"/>
    <w:rsid w:val="00AD25D4"/>
    <w:rsid w:val="00AD279E"/>
    <w:rsid w:val="00AD2AF0"/>
    <w:rsid w:val="00AD2F6F"/>
    <w:rsid w:val="00AD2FBB"/>
    <w:rsid w:val="00AD318A"/>
    <w:rsid w:val="00AD3ADA"/>
    <w:rsid w:val="00AD3E61"/>
    <w:rsid w:val="00AD408B"/>
    <w:rsid w:val="00AD4308"/>
    <w:rsid w:val="00AD4505"/>
    <w:rsid w:val="00AD4A7C"/>
    <w:rsid w:val="00AD4C0D"/>
    <w:rsid w:val="00AD4E5A"/>
    <w:rsid w:val="00AD520F"/>
    <w:rsid w:val="00AD5386"/>
    <w:rsid w:val="00AD54E2"/>
    <w:rsid w:val="00AD569B"/>
    <w:rsid w:val="00AD5720"/>
    <w:rsid w:val="00AD580C"/>
    <w:rsid w:val="00AD5A04"/>
    <w:rsid w:val="00AD5B43"/>
    <w:rsid w:val="00AD5C62"/>
    <w:rsid w:val="00AD6118"/>
    <w:rsid w:val="00AD628A"/>
    <w:rsid w:val="00AD6296"/>
    <w:rsid w:val="00AD6AC7"/>
    <w:rsid w:val="00AD6BCB"/>
    <w:rsid w:val="00AD7045"/>
    <w:rsid w:val="00AD704E"/>
    <w:rsid w:val="00AD7112"/>
    <w:rsid w:val="00AD718E"/>
    <w:rsid w:val="00AD7239"/>
    <w:rsid w:val="00AD729D"/>
    <w:rsid w:val="00AD7437"/>
    <w:rsid w:val="00AD7603"/>
    <w:rsid w:val="00AD77F9"/>
    <w:rsid w:val="00AD7843"/>
    <w:rsid w:val="00AD7947"/>
    <w:rsid w:val="00AD79BB"/>
    <w:rsid w:val="00AD7AE6"/>
    <w:rsid w:val="00AD7CBD"/>
    <w:rsid w:val="00AD7D26"/>
    <w:rsid w:val="00AD7F00"/>
    <w:rsid w:val="00AD7F8A"/>
    <w:rsid w:val="00AD7F8C"/>
    <w:rsid w:val="00AE02C6"/>
    <w:rsid w:val="00AE04E8"/>
    <w:rsid w:val="00AE050A"/>
    <w:rsid w:val="00AE0B79"/>
    <w:rsid w:val="00AE0FE9"/>
    <w:rsid w:val="00AE1531"/>
    <w:rsid w:val="00AE183D"/>
    <w:rsid w:val="00AE1B99"/>
    <w:rsid w:val="00AE216F"/>
    <w:rsid w:val="00AE26A2"/>
    <w:rsid w:val="00AE27BC"/>
    <w:rsid w:val="00AE2ACC"/>
    <w:rsid w:val="00AE2AED"/>
    <w:rsid w:val="00AE2B02"/>
    <w:rsid w:val="00AE2B92"/>
    <w:rsid w:val="00AE31F6"/>
    <w:rsid w:val="00AE3813"/>
    <w:rsid w:val="00AE39F2"/>
    <w:rsid w:val="00AE3C07"/>
    <w:rsid w:val="00AE3CAA"/>
    <w:rsid w:val="00AE3E7A"/>
    <w:rsid w:val="00AE4443"/>
    <w:rsid w:val="00AE47A8"/>
    <w:rsid w:val="00AE4C12"/>
    <w:rsid w:val="00AE515A"/>
    <w:rsid w:val="00AE58A8"/>
    <w:rsid w:val="00AE593E"/>
    <w:rsid w:val="00AE59A5"/>
    <w:rsid w:val="00AE5C59"/>
    <w:rsid w:val="00AE5C80"/>
    <w:rsid w:val="00AE5DC4"/>
    <w:rsid w:val="00AE5FE0"/>
    <w:rsid w:val="00AE60B7"/>
    <w:rsid w:val="00AE60DC"/>
    <w:rsid w:val="00AE625D"/>
    <w:rsid w:val="00AE6432"/>
    <w:rsid w:val="00AE649B"/>
    <w:rsid w:val="00AE67A0"/>
    <w:rsid w:val="00AE739B"/>
    <w:rsid w:val="00AE73AC"/>
    <w:rsid w:val="00AE73AE"/>
    <w:rsid w:val="00AE77F2"/>
    <w:rsid w:val="00AE78F1"/>
    <w:rsid w:val="00AE79B6"/>
    <w:rsid w:val="00AE7E2A"/>
    <w:rsid w:val="00AF0283"/>
    <w:rsid w:val="00AF073B"/>
    <w:rsid w:val="00AF09AE"/>
    <w:rsid w:val="00AF0C45"/>
    <w:rsid w:val="00AF162D"/>
    <w:rsid w:val="00AF1A5F"/>
    <w:rsid w:val="00AF1C95"/>
    <w:rsid w:val="00AF20C9"/>
    <w:rsid w:val="00AF23B7"/>
    <w:rsid w:val="00AF2689"/>
    <w:rsid w:val="00AF2854"/>
    <w:rsid w:val="00AF28B8"/>
    <w:rsid w:val="00AF28DF"/>
    <w:rsid w:val="00AF2AB7"/>
    <w:rsid w:val="00AF2B1C"/>
    <w:rsid w:val="00AF3567"/>
    <w:rsid w:val="00AF36EA"/>
    <w:rsid w:val="00AF375D"/>
    <w:rsid w:val="00AF3884"/>
    <w:rsid w:val="00AF3CA5"/>
    <w:rsid w:val="00AF3D00"/>
    <w:rsid w:val="00AF3D38"/>
    <w:rsid w:val="00AF4036"/>
    <w:rsid w:val="00AF4037"/>
    <w:rsid w:val="00AF4208"/>
    <w:rsid w:val="00AF4392"/>
    <w:rsid w:val="00AF469A"/>
    <w:rsid w:val="00AF4880"/>
    <w:rsid w:val="00AF4D3F"/>
    <w:rsid w:val="00AF4DD0"/>
    <w:rsid w:val="00AF4F7D"/>
    <w:rsid w:val="00AF4FE5"/>
    <w:rsid w:val="00AF5460"/>
    <w:rsid w:val="00AF54A2"/>
    <w:rsid w:val="00AF568A"/>
    <w:rsid w:val="00AF5978"/>
    <w:rsid w:val="00AF5C0A"/>
    <w:rsid w:val="00AF5D5F"/>
    <w:rsid w:val="00AF5FBE"/>
    <w:rsid w:val="00AF6031"/>
    <w:rsid w:val="00AF63FD"/>
    <w:rsid w:val="00AF644D"/>
    <w:rsid w:val="00AF65AB"/>
    <w:rsid w:val="00AF671F"/>
    <w:rsid w:val="00AF69B4"/>
    <w:rsid w:val="00AF6A9A"/>
    <w:rsid w:val="00AF6F34"/>
    <w:rsid w:val="00AF7038"/>
    <w:rsid w:val="00AF7C85"/>
    <w:rsid w:val="00AF7D06"/>
    <w:rsid w:val="00AF7D58"/>
    <w:rsid w:val="00AF7EDB"/>
    <w:rsid w:val="00B00095"/>
    <w:rsid w:val="00B0078A"/>
    <w:rsid w:val="00B00D9E"/>
    <w:rsid w:val="00B01172"/>
    <w:rsid w:val="00B01307"/>
    <w:rsid w:val="00B0145C"/>
    <w:rsid w:val="00B014E7"/>
    <w:rsid w:val="00B01657"/>
    <w:rsid w:val="00B01726"/>
    <w:rsid w:val="00B018D4"/>
    <w:rsid w:val="00B0193D"/>
    <w:rsid w:val="00B01BD7"/>
    <w:rsid w:val="00B01E52"/>
    <w:rsid w:val="00B02186"/>
    <w:rsid w:val="00B0224A"/>
    <w:rsid w:val="00B022B5"/>
    <w:rsid w:val="00B02352"/>
    <w:rsid w:val="00B0241C"/>
    <w:rsid w:val="00B0300B"/>
    <w:rsid w:val="00B032A9"/>
    <w:rsid w:val="00B03326"/>
    <w:rsid w:val="00B0341D"/>
    <w:rsid w:val="00B03864"/>
    <w:rsid w:val="00B039AB"/>
    <w:rsid w:val="00B03B6D"/>
    <w:rsid w:val="00B03DAE"/>
    <w:rsid w:val="00B03F43"/>
    <w:rsid w:val="00B040A5"/>
    <w:rsid w:val="00B04468"/>
    <w:rsid w:val="00B04678"/>
    <w:rsid w:val="00B046D0"/>
    <w:rsid w:val="00B04A08"/>
    <w:rsid w:val="00B04D47"/>
    <w:rsid w:val="00B0514F"/>
    <w:rsid w:val="00B05159"/>
    <w:rsid w:val="00B05457"/>
    <w:rsid w:val="00B05497"/>
    <w:rsid w:val="00B05638"/>
    <w:rsid w:val="00B057F5"/>
    <w:rsid w:val="00B05AA2"/>
    <w:rsid w:val="00B05CD8"/>
    <w:rsid w:val="00B05D59"/>
    <w:rsid w:val="00B05FD8"/>
    <w:rsid w:val="00B060C2"/>
    <w:rsid w:val="00B06242"/>
    <w:rsid w:val="00B06309"/>
    <w:rsid w:val="00B0637A"/>
    <w:rsid w:val="00B06768"/>
    <w:rsid w:val="00B0695F"/>
    <w:rsid w:val="00B071C8"/>
    <w:rsid w:val="00B071E0"/>
    <w:rsid w:val="00B0729E"/>
    <w:rsid w:val="00B077F0"/>
    <w:rsid w:val="00B07909"/>
    <w:rsid w:val="00B07CC4"/>
    <w:rsid w:val="00B07D91"/>
    <w:rsid w:val="00B1020B"/>
    <w:rsid w:val="00B102EF"/>
    <w:rsid w:val="00B105AB"/>
    <w:rsid w:val="00B1096C"/>
    <w:rsid w:val="00B10D9C"/>
    <w:rsid w:val="00B10E57"/>
    <w:rsid w:val="00B11436"/>
    <w:rsid w:val="00B11543"/>
    <w:rsid w:val="00B1165F"/>
    <w:rsid w:val="00B1172A"/>
    <w:rsid w:val="00B11938"/>
    <w:rsid w:val="00B11CBE"/>
    <w:rsid w:val="00B11D8C"/>
    <w:rsid w:val="00B11D8E"/>
    <w:rsid w:val="00B12134"/>
    <w:rsid w:val="00B1227B"/>
    <w:rsid w:val="00B1272D"/>
    <w:rsid w:val="00B12734"/>
    <w:rsid w:val="00B128A0"/>
    <w:rsid w:val="00B12947"/>
    <w:rsid w:val="00B12A31"/>
    <w:rsid w:val="00B12A75"/>
    <w:rsid w:val="00B12F2E"/>
    <w:rsid w:val="00B131DA"/>
    <w:rsid w:val="00B1331D"/>
    <w:rsid w:val="00B136B0"/>
    <w:rsid w:val="00B13C9B"/>
    <w:rsid w:val="00B13FDF"/>
    <w:rsid w:val="00B14428"/>
    <w:rsid w:val="00B149FB"/>
    <w:rsid w:val="00B14C88"/>
    <w:rsid w:val="00B14E1C"/>
    <w:rsid w:val="00B14E74"/>
    <w:rsid w:val="00B14E76"/>
    <w:rsid w:val="00B14EC9"/>
    <w:rsid w:val="00B155DC"/>
    <w:rsid w:val="00B156E8"/>
    <w:rsid w:val="00B1575E"/>
    <w:rsid w:val="00B15B8A"/>
    <w:rsid w:val="00B15BC4"/>
    <w:rsid w:val="00B15D22"/>
    <w:rsid w:val="00B15D5E"/>
    <w:rsid w:val="00B15D79"/>
    <w:rsid w:val="00B16340"/>
    <w:rsid w:val="00B16492"/>
    <w:rsid w:val="00B164FC"/>
    <w:rsid w:val="00B167F5"/>
    <w:rsid w:val="00B16D88"/>
    <w:rsid w:val="00B16E26"/>
    <w:rsid w:val="00B173BB"/>
    <w:rsid w:val="00B17532"/>
    <w:rsid w:val="00B178CE"/>
    <w:rsid w:val="00B17BDB"/>
    <w:rsid w:val="00B17DD9"/>
    <w:rsid w:val="00B20240"/>
    <w:rsid w:val="00B20C58"/>
    <w:rsid w:val="00B21651"/>
    <w:rsid w:val="00B21B5F"/>
    <w:rsid w:val="00B21CEA"/>
    <w:rsid w:val="00B21DCA"/>
    <w:rsid w:val="00B222A0"/>
    <w:rsid w:val="00B225AC"/>
    <w:rsid w:val="00B22AC7"/>
    <w:rsid w:val="00B22B41"/>
    <w:rsid w:val="00B22E84"/>
    <w:rsid w:val="00B22FD4"/>
    <w:rsid w:val="00B22FDC"/>
    <w:rsid w:val="00B2317B"/>
    <w:rsid w:val="00B23281"/>
    <w:rsid w:val="00B232ED"/>
    <w:rsid w:val="00B23329"/>
    <w:rsid w:val="00B237BA"/>
    <w:rsid w:val="00B237CF"/>
    <w:rsid w:val="00B2388D"/>
    <w:rsid w:val="00B2391A"/>
    <w:rsid w:val="00B23AA0"/>
    <w:rsid w:val="00B23AAA"/>
    <w:rsid w:val="00B23CFA"/>
    <w:rsid w:val="00B23D2C"/>
    <w:rsid w:val="00B23E8F"/>
    <w:rsid w:val="00B2408F"/>
    <w:rsid w:val="00B24334"/>
    <w:rsid w:val="00B246C5"/>
    <w:rsid w:val="00B24E2A"/>
    <w:rsid w:val="00B250DF"/>
    <w:rsid w:val="00B260E4"/>
    <w:rsid w:val="00B26B3E"/>
    <w:rsid w:val="00B26BFE"/>
    <w:rsid w:val="00B26E50"/>
    <w:rsid w:val="00B2702F"/>
    <w:rsid w:val="00B270D6"/>
    <w:rsid w:val="00B27297"/>
    <w:rsid w:val="00B27358"/>
    <w:rsid w:val="00B27571"/>
    <w:rsid w:val="00B27910"/>
    <w:rsid w:val="00B27CB2"/>
    <w:rsid w:val="00B30178"/>
    <w:rsid w:val="00B301EB"/>
    <w:rsid w:val="00B30440"/>
    <w:rsid w:val="00B30605"/>
    <w:rsid w:val="00B30609"/>
    <w:rsid w:val="00B31765"/>
    <w:rsid w:val="00B318EB"/>
    <w:rsid w:val="00B31A5E"/>
    <w:rsid w:val="00B31B9E"/>
    <w:rsid w:val="00B32300"/>
    <w:rsid w:val="00B32315"/>
    <w:rsid w:val="00B3241A"/>
    <w:rsid w:val="00B329B6"/>
    <w:rsid w:val="00B32B63"/>
    <w:rsid w:val="00B331D7"/>
    <w:rsid w:val="00B33539"/>
    <w:rsid w:val="00B3355D"/>
    <w:rsid w:val="00B3372B"/>
    <w:rsid w:val="00B33A6D"/>
    <w:rsid w:val="00B3404F"/>
    <w:rsid w:val="00B344C9"/>
    <w:rsid w:val="00B34F87"/>
    <w:rsid w:val="00B351C2"/>
    <w:rsid w:val="00B35294"/>
    <w:rsid w:val="00B353D5"/>
    <w:rsid w:val="00B3557D"/>
    <w:rsid w:val="00B3563D"/>
    <w:rsid w:val="00B3572D"/>
    <w:rsid w:val="00B35EDE"/>
    <w:rsid w:val="00B36042"/>
    <w:rsid w:val="00B366E8"/>
    <w:rsid w:val="00B36872"/>
    <w:rsid w:val="00B36B21"/>
    <w:rsid w:val="00B372EA"/>
    <w:rsid w:val="00B3773F"/>
    <w:rsid w:val="00B379BB"/>
    <w:rsid w:val="00B37A2A"/>
    <w:rsid w:val="00B37E6E"/>
    <w:rsid w:val="00B37F0E"/>
    <w:rsid w:val="00B37F8F"/>
    <w:rsid w:val="00B403FD"/>
    <w:rsid w:val="00B4050A"/>
    <w:rsid w:val="00B40796"/>
    <w:rsid w:val="00B4094E"/>
    <w:rsid w:val="00B40AC4"/>
    <w:rsid w:val="00B40B26"/>
    <w:rsid w:val="00B40D91"/>
    <w:rsid w:val="00B40FFC"/>
    <w:rsid w:val="00B411B7"/>
    <w:rsid w:val="00B4130B"/>
    <w:rsid w:val="00B413E6"/>
    <w:rsid w:val="00B4140E"/>
    <w:rsid w:val="00B4164B"/>
    <w:rsid w:val="00B417CF"/>
    <w:rsid w:val="00B41DB8"/>
    <w:rsid w:val="00B41F4B"/>
    <w:rsid w:val="00B420F9"/>
    <w:rsid w:val="00B4258A"/>
    <w:rsid w:val="00B42593"/>
    <w:rsid w:val="00B425D6"/>
    <w:rsid w:val="00B4294B"/>
    <w:rsid w:val="00B42F20"/>
    <w:rsid w:val="00B43199"/>
    <w:rsid w:val="00B433E6"/>
    <w:rsid w:val="00B4359D"/>
    <w:rsid w:val="00B436B9"/>
    <w:rsid w:val="00B43B61"/>
    <w:rsid w:val="00B43EB8"/>
    <w:rsid w:val="00B43F3E"/>
    <w:rsid w:val="00B44183"/>
    <w:rsid w:val="00B442E5"/>
    <w:rsid w:val="00B44521"/>
    <w:rsid w:val="00B4481F"/>
    <w:rsid w:val="00B44AAE"/>
    <w:rsid w:val="00B44D93"/>
    <w:rsid w:val="00B44DDF"/>
    <w:rsid w:val="00B454D1"/>
    <w:rsid w:val="00B45546"/>
    <w:rsid w:val="00B4572A"/>
    <w:rsid w:val="00B459AD"/>
    <w:rsid w:val="00B4600D"/>
    <w:rsid w:val="00B46177"/>
    <w:rsid w:val="00B46269"/>
    <w:rsid w:val="00B4628B"/>
    <w:rsid w:val="00B46A42"/>
    <w:rsid w:val="00B46D14"/>
    <w:rsid w:val="00B46D87"/>
    <w:rsid w:val="00B46F6F"/>
    <w:rsid w:val="00B47710"/>
    <w:rsid w:val="00B478D4"/>
    <w:rsid w:val="00B47B46"/>
    <w:rsid w:val="00B47F0B"/>
    <w:rsid w:val="00B50AD7"/>
    <w:rsid w:val="00B50DEB"/>
    <w:rsid w:val="00B50E04"/>
    <w:rsid w:val="00B50EE9"/>
    <w:rsid w:val="00B50FF6"/>
    <w:rsid w:val="00B51014"/>
    <w:rsid w:val="00B51170"/>
    <w:rsid w:val="00B514DE"/>
    <w:rsid w:val="00B51B8B"/>
    <w:rsid w:val="00B51D8B"/>
    <w:rsid w:val="00B51E73"/>
    <w:rsid w:val="00B5207F"/>
    <w:rsid w:val="00B527A1"/>
    <w:rsid w:val="00B52864"/>
    <w:rsid w:val="00B52AE1"/>
    <w:rsid w:val="00B52C6F"/>
    <w:rsid w:val="00B52CCC"/>
    <w:rsid w:val="00B52D99"/>
    <w:rsid w:val="00B5300F"/>
    <w:rsid w:val="00B5319E"/>
    <w:rsid w:val="00B53339"/>
    <w:rsid w:val="00B53CE4"/>
    <w:rsid w:val="00B53CFB"/>
    <w:rsid w:val="00B5406B"/>
    <w:rsid w:val="00B54094"/>
    <w:rsid w:val="00B5409A"/>
    <w:rsid w:val="00B542C0"/>
    <w:rsid w:val="00B543F8"/>
    <w:rsid w:val="00B5442B"/>
    <w:rsid w:val="00B54585"/>
    <w:rsid w:val="00B5462C"/>
    <w:rsid w:val="00B54966"/>
    <w:rsid w:val="00B54A83"/>
    <w:rsid w:val="00B54B69"/>
    <w:rsid w:val="00B54B6D"/>
    <w:rsid w:val="00B54EE9"/>
    <w:rsid w:val="00B553F6"/>
    <w:rsid w:val="00B55574"/>
    <w:rsid w:val="00B55A36"/>
    <w:rsid w:val="00B55B6D"/>
    <w:rsid w:val="00B55F57"/>
    <w:rsid w:val="00B563E1"/>
    <w:rsid w:val="00B565BF"/>
    <w:rsid w:val="00B567CB"/>
    <w:rsid w:val="00B56819"/>
    <w:rsid w:val="00B56992"/>
    <w:rsid w:val="00B57176"/>
    <w:rsid w:val="00B57286"/>
    <w:rsid w:val="00B57398"/>
    <w:rsid w:val="00B57709"/>
    <w:rsid w:val="00B579DD"/>
    <w:rsid w:val="00B6025C"/>
    <w:rsid w:val="00B6039C"/>
    <w:rsid w:val="00B604CC"/>
    <w:rsid w:val="00B60B1E"/>
    <w:rsid w:val="00B60C11"/>
    <w:rsid w:val="00B60EB6"/>
    <w:rsid w:val="00B60ED9"/>
    <w:rsid w:val="00B61039"/>
    <w:rsid w:val="00B619C3"/>
    <w:rsid w:val="00B61B2E"/>
    <w:rsid w:val="00B6209A"/>
    <w:rsid w:val="00B624BC"/>
    <w:rsid w:val="00B62718"/>
    <w:rsid w:val="00B6286B"/>
    <w:rsid w:val="00B62B9D"/>
    <w:rsid w:val="00B63147"/>
    <w:rsid w:val="00B63254"/>
    <w:rsid w:val="00B63554"/>
    <w:rsid w:val="00B63865"/>
    <w:rsid w:val="00B63974"/>
    <w:rsid w:val="00B63AA5"/>
    <w:rsid w:val="00B64110"/>
    <w:rsid w:val="00B6448B"/>
    <w:rsid w:val="00B64A7C"/>
    <w:rsid w:val="00B64A8F"/>
    <w:rsid w:val="00B64BD6"/>
    <w:rsid w:val="00B64C26"/>
    <w:rsid w:val="00B64DD6"/>
    <w:rsid w:val="00B650C3"/>
    <w:rsid w:val="00B65153"/>
    <w:rsid w:val="00B6525D"/>
    <w:rsid w:val="00B65ABA"/>
    <w:rsid w:val="00B6616D"/>
    <w:rsid w:val="00B6634B"/>
    <w:rsid w:val="00B663D2"/>
    <w:rsid w:val="00B6651E"/>
    <w:rsid w:val="00B66870"/>
    <w:rsid w:val="00B66AC3"/>
    <w:rsid w:val="00B66C5A"/>
    <w:rsid w:val="00B66D8A"/>
    <w:rsid w:val="00B66E9D"/>
    <w:rsid w:val="00B67097"/>
    <w:rsid w:val="00B67415"/>
    <w:rsid w:val="00B676AB"/>
    <w:rsid w:val="00B677DE"/>
    <w:rsid w:val="00B6787E"/>
    <w:rsid w:val="00B6790F"/>
    <w:rsid w:val="00B67F08"/>
    <w:rsid w:val="00B67FA8"/>
    <w:rsid w:val="00B70389"/>
    <w:rsid w:val="00B70423"/>
    <w:rsid w:val="00B706D7"/>
    <w:rsid w:val="00B70A5C"/>
    <w:rsid w:val="00B70B71"/>
    <w:rsid w:val="00B70DBF"/>
    <w:rsid w:val="00B70F5D"/>
    <w:rsid w:val="00B717CC"/>
    <w:rsid w:val="00B71B3B"/>
    <w:rsid w:val="00B71BC7"/>
    <w:rsid w:val="00B71F10"/>
    <w:rsid w:val="00B724C4"/>
    <w:rsid w:val="00B724FC"/>
    <w:rsid w:val="00B72771"/>
    <w:rsid w:val="00B727C2"/>
    <w:rsid w:val="00B72D33"/>
    <w:rsid w:val="00B72D90"/>
    <w:rsid w:val="00B72E13"/>
    <w:rsid w:val="00B73008"/>
    <w:rsid w:val="00B73378"/>
    <w:rsid w:val="00B7351F"/>
    <w:rsid w:val="00B735FC"/>
    <w:rsid w:val="00B736EC"/>
    <w:rsid w:val="00B73926"/>
    <w:rsid w:val="00B73B12"/>
    <w:rsid w:val="00B73C94"/>
    <w:rsid w:val="00B74624"/>
    <w:rsid w:val="00B747D8"/>
    <w:rsid w:val="00B748F0"/>
    <w:rsid w:val="00B7496F"/>
    <w:rsid w:val="00B749DE"/>
    <w:rsid w:val="00B74A39"/>
    <w:rsid w:val="00B751B4"/>
    <w:rsid w:val="00B754FF"/>
    <w:rsid w:val="00B7575A"/>
    <w:rsid w:val="00B757C1"/>
    <w:rsid w:val="00B75839"/>
    <w:rsid w:val="00B7590D"/>
    <w:rsid w:val="00B75D96"/>
    <w:rsid w:val="00B75FAC"/>
    <w:rsid w:val="00B76223"/>
    <w:rsid w:val="00B766F2"/>
    <w:rsid w:val="00B76768"/>
    <w:rsid w:val="00B767DE"/>
    <w:rsid w:val="00B76828"/>
    <w:rsid w:val="00B768AE"/>
    <w:rsid w:val="00B76DFA"/>
    <w:rsid w:val="00B76F46"/>
    <w:rsid w:val="00B77161"/>
    <w:rsid w:val="00B772C4"/>
    <w:rsid w:val="00B773CA"/>
    <w:rsid w:val="00B774B9"/>
    <w:rsid w:val="00B77D13"/>
    <w:rsid w:val="00B77DC5"/>
    <w:rsid w:val="00B77E89"/>
    <w:rsid w:val="00B77FB0"/>
    <w:rsid w:val="00B80180"/>
    <w:rsid w:val="00B803EF"/>
    <w:rsid w:val="00B80862"/>
    <w:rsid w:val="00B808C4"/>
    <w:rsid w:val="00B814F9"/>
    <w:rsid w:val="00B8191B"/>
    <w:rsid w:val="00B81A4C"/>
    <w:rsid w:val="00B81EF3"/>
    <w:rsid w:val="00B81F9D"/>
    <w:rsid w:val="00B82155"/>
    <w:rsid w:val="00B82414"/>
    <w:rsid w:val="00B82776"/>
    <w:rsid w:val="00B82B20"/>
    <w:rsid w:val="00B82C05"/>
    <w:rsid w:val="00B83120"/>
    <w:rsid w:val="00B8312A"/>
    <w:rsid w:val="00B83130"/>
    <w:rsid w:val="00B839FE"/>
    <w:rsid w:val="00B83A3F"/>
    <w:rsid w:val="00B83D09"/>
    <w:rsid w:val="00B83E40"/>
    <w:rsid w:val="00B83EB9"/>
    <w:rsid w:val="00B83F24"/>
    <w:rsid w:val="00B840A2"/>
    <w:rsid w:val="00B840B0"/>
    <w:rsid w:val="00B84305"/>
    <w:rsid w:val="00B84313"/>
    <w:rsid w:val="00B848AF"/>
    <w:rsid w:val="00B84B50"/>
    <w:rsid w:val="00B84B7F"/>
    <w:rsid w:val="00B84B89"/>
    <w:rsid w:val="00B84E30"/>
    <w:rsid w:val="00B853DB"/>
    <w:rsid w:val="00B85711"/>
    <w:rsid w:val="00B8571A"/>
    <w:rsid w:val="00B857CA"/>
    <w:rsid w:val="00B8594E"/>
    <w:rsid w:val="00B86207"/>
    <w:rsid w:val="00B86295"/>
    <w:rsid w:val="00B86326"/>
    <w:rsid w:val="00B864B4"/>
    <w:rsid w:val="00B864F8"/>
    <w:rsid w:val="00B865E0"/>
    <w:rsid w:val="00B86F50"/>
    <w:rsid w:val="00B87139"/>
    <w:rsid w:val="00B876F2"/>
    <w:rsid w:val="00B87ACB"/>
    <w:rsid w:val="00B87D61"/>
    <w:rsid w:val="00B87E40"/>
    <w:rsid w:val="00B9048C"/>
    <w:rsid w:val="00B904A4"/>
    <w:rsid w:val="00B90713"/>
    <w:rsid w:val="00B908CD"/>
    <w:rsid w:val="00B90F56"/>
    <w:rsid w:val="00B914B7"/>
    <w:rsid w:val="00B91670"/>
    <w:rsid w:val="00B916D5"/>
    <w:rsid w:val="00B91824"/>
    <w:rsid w:val="00B91A3C"/>
    <w:rsid w:val="00B91D50"/>
    <w:rsid w:val="00B91F9E"/>
    <w:rsid w:val="00B92083"/>
    <w:rsid w:val="00B925F6"/>
    <w:rsid w:val="00B928BC"/>
    <w:rsid w:val="00B92B5F"/>
    <w:rsid w:val="00B92C0B"/>
    <w:rsid w:val="00B92CA2"/>
    <w:rsid w:val="00B92D17"/>
    <w:rsid w:val="00B92D7D"/>
    <w:rsid w:val="00B92FAF"/>
    <w:rsid w:val="00B92FF4"/>
    <w:rsid w:val="00B93027"/>
    <w:rsid w:val="00B9302D"/>
    <w:rsid w:val="00B931FD"/>
    <w:rsid w:val="00B9367E"/>
    <w:rsid w:val="00B93948"/>
    <w:rsid w:val="00B9396A"/>
    <w:rsid w:val="00B93C30"/>
    <w:rsid w:val="00B93E77"/>
    <w:rsid w:val="00B94190"/>
    <w:rsid w:val="00B949DB"/>
    <w:rsid w:val="00B94CBD"/>
    <w:rsid w:val="00B94E25"/>
    <w:rsid w:val="00B9553B"/>
    <w:rsid w:val="00B95FBC"/>
    <w:rsid w:val="00B9607C"/>
    <w:rsid w:val="00B96273"/>
    <w:rsid w:val="00B96277"/>
    <w:rsid w:val="00B96D17"/>
    <w:rsid w:val="00B971B1"/>
    <w:rsid w:val="00B97316"/>
    <w:rsid w:val="00B9768F"/>
    <w:rsid w:val="00B9777C"/>
    <w:rsid w:val="00B97B5B"/>
    <w:rsid w:val="00B97EB3"/>
    <w:rsid w:val="00BA0265"/>
    <w:rsid w:val="00BA0521"/>
    <w:rsid w:val="00BA06EF"/>
    <w:rsid w:val="00BA0DA2"/>
    <w:rsid w:val="00BA179C"/>
    <w:rsid w:val="00BA17F1"/>
    <w:rsid w:val="00BA199F"/>
    <w:rsid w:val="00BA1FE7"/>
    <w:rsid w:val="00BA205B"/>
    <w:rsid w:val="00BA2551"/>
    <w:rsid w:val="00BA2718"/>
    <w:rsid w:val="00BA2D78"/>
    <w:rsid w:val="00BA2F02"/>
    <w:rsid w:val="00BA30CF"/>
    <w:rsid w:val="00BA35F7"/>
    <w:rsid w:val="00BA3611"/>
    <w:rsid w:val="00BA3A49"/>
    <w:rsid w:val="00BA3A6D"/>
    <w:rsid w:val="00BA3B3B"/>
    <w:rsid w:val="00BA3B54"/>
    <w:rsid w:val="00BA3E77"/>
    <w:rsid w:val="00BA3F90"/>
    <w:rsid w:val="00BA40C3"/>
    <w:rsid w:val="00BA4965"/>
    <w:rsid w:val="00BA4B7C"/>
    <w:rsid w:val="00BA4BC7"/>
    <w:rsid w:val="00BA4C9E"/>
    <w:rsid w:val="00BA4F21"/>
    <w:rsid w:val="00BA55B7"/>
    <w:rsid w:val="00BA5680"/>
    <w:rsid w:val="00BA577D"/>
    <w:rsid w:val="00BA5781"/>
    <w:rsid w:val="00BA57DB"/>
    <w:rsid w:val="00BA5844"/>
    <w:rsid w:val="00BA596A"/>
    <w:rsid w:val="00BA5A66"/>
    <w:rsid w:val="00BA5E47"/>
    <w:rsid w:val="00BA5E5B"/>
    <w:rsid w:val="00BA5F47"/>
    <w:rsid w:val="00BA5FEC"/>
    <w:rsid w:val="00BA6011"/>
    <w:rsid w:val="00BA6322"/>
    <w:rsid w:val="00BA6535"/>
    <w:rsid w:val="00BA66CD"/>
    <w:rsid w:val="00BA66EF"/>
    <w:rsid w:val="00BA6A91"/>
    <w:rsid w:val="00BA7023"/>
    <w:rsid w:val="00BA7128"/>
    <w:rsid w:val="00BA7345"/>
    <w:rsid w:val="00BA7843"/>
    <w:rsid w:val="00BA7D57"/>
    <w:rsid w:val="00BA7E79"/>
    <w:rsid w:val="00BB0219"/>
    <w:rsid w:val="00BB080E"/>
    <w:rsid w:val="00BB08E5"/>
    <w:rsid w:val="00BB0901"/>
    <w:rsid w:val="00BB10E1"/>
    <w:rsid w:val="00BB1227"/>
    <w:rsid w:val="00BB14C7"/>
    <w:rsid w:val="00BB155B"/>
    <w:rsid w:val="00BB156E"/>
    <w:rsid w:val="00BB1633"/>
    <w:rsid w:val="00BB1670"/>
    <w:rsid w:val="00BB17E4"/>
    <w:rsid w:val="00BB195B"/>
    <w:rsid w:val="00BB1DE0"/>
    <w:rsid w:val="00BB1E59"/>
    <w:rsid w:val="00BB2653"/>
    <w:rsid w:val="00BB2A77"/>
    <w:rsid w:val="00BB2D98"/>
    <w:rsid w:val="00BB305F"/>
    <w:rsid w:val="00BB3330"/>
    <w:rsid w:val="00BB385A"/>
    <w:rsid w:val="00BB4022"/>
    <w:rsid w:val="00BB40FD"/>
    <w:rsid w:val="00BB4539"/>
    <w:rsid w:val="00BB453C"/>
    <w:rsid w:val="00BB47D7"/>
    <w:rsid w:val="00BB4A62"/>
    <w:rsid w:val="00BB5338"/>
    <w:rsid w:val="00BB534E"/>
    <w:rsid w:val="00BB542B"/>
    <w:rsid w:val="00BB5843"/>
    <w:rsid w:val="00BB588F"/>
    <w:rsid w:val="00BB59CB"/>
    <w:rsid w:val="00BB5DB9"/>
    <w:rsid w:val="00BB5FA3"/>
    <w:rsid w:val="00BB6BDB"/>
    <w:rsid w:val="00BB6C74"/>
    <w:rsid w:val="00BB6DD0"/>
    <w:rsid w:val="00BB72CE"/>
    <w:rsid w:val="00BB7531"/>
    <w:rsid w:val="00BB778D"/>
    <w:rsid w:val="00BB779C"/>
    <w:rsid w:val="00BB7A42"/>
    <w:rsid w:val="00BB7B2D"/>
    <w:rsid w:val="00BB7BBA"/>
    <w:rsid w:val="00BC01C1"/>
    <w:rsid w:val="00BC028E"/>
    <w:rsid w:val="00BC04B7"/>
    <w:rsid w:val="00BC0509"/>
    <w:rsid w:val="00BC0599"/>
    <w:rsid w:val="00BC05C6"/>
    <w:rsid w:val="00BC0840"/>
    <w:rsid w:val="00BC0B36"/>
    <w:rsid w:val="00BC0C41"/>
    <w:rsid w:val="00BC0D3E"/>
    <w:rsid w:val="00BC0DE1"/>
    <w:rsid w:val="00BC125F"/>
    <w:rsid w:val="00BC1365"/>
    <w:rsid w:val="00BC14BB"/>
    <w:rsid w:val="00BC14E1"/>
    <w:rsid w:val="00BC15B6"/>
    <w:rsid w:val="00BC161A"/>
    <w:rsid w:val="00BC17BE"/>
    <w:rsid w:val="00BC1B61"/>
    <w:rsid w:val="00BC1EA3"/>
    <w:rsid w:val="00BC1F75"/>
    <w:rsid w:val="00BC2311"/>
    <w:rsid w:val="00BC2793"/>
    <w:rsid w:val="00BC2929"/>
    <w:rsid w:val="00BC2937"/>
    <w:rsid w:val="00BC2B3F"/>
    <w:rsid w:val="00BC2B9A"/>
    <w:rsid w:val="00BC2C8F"/>
    <w:rsid w:val="00BC2FCC"/>
    <w:rsid w:val="00BC34FA"/>
    <w:rsid w:val="00BC35DF"/>
    <w:rsid w:val="00BC395A"/>
    <w:rsid w:val="00BC39DF"/>
    <w:rsid w:val="00BC3BC6"/>
    <w:rsid w:val="00BC3C91"/>
    <w:rsid w:val="00BC3CE4"/>
    <w:rsid w:val="00BC3D62"/>
    <w:rsid w:val="00BC3F2E"/>
    <w:rsid w:val="00BC42D4"/>
    <w:rsid w:val="00BC42E6"/>
    <w:rsid w:val="00BC45A1"/>
    <w:rsid w:val="00BC4851"/>
    <w:rsid w:val="00BC4912"/>
    <w:rsid w:val="00BC49D9"/>
    <w:rsid w:val="00BC4A0D"/>
    <w:rsid w:val="00BC4E87"/>
    <w:rsid w:val="00BC4F04"/>
    <w:rsid w:val="00BC4F91"/>
    <w:rsid w:val="00BC4FD0"/>
    <w:rsid w:val="00BC511A"/>
    <w:rsid w:val="00BC51EA"/>
    <w:rsid w:val="00BC524F"/>
    <w:rsid w:val="00BC541E"/>
    <w:rsid w:val="00BC562C"/>
    <w:rsid w:val="00BC56AF"/>
    <w:rsid w:val="00BC5797"/>
    <w:rsid w:val="00BC5879"/>
    <w:rsid w:val="00BC5A34"/>
    <w:rsid w:val="00BC5B10"/>
    <w:rsid w:val="00BC5B5B"/>
    <w:rsid w:val="00BC5BEF"/>
    <w:rsid w:val="00BC5C3D"/>
    <w:rsid w:val="00BC5DE2"/>
    <w:rsid w:val="00BC718D"/>
    <w:rsid w:val="00BC7345"/>
    <w:rsid w:val="00BC7419"/>
    <w:rsid w:val="00BC760B"/>
    <w:rsid w:val="00BC7E34"/>
    <w:rsid w:val="00BD036C"/>
    <w:rsid w:val="00BD0437"/>
    <w:rsid w:val="00BD066E"/>
    <w:rsid w:val="00BD06B1"/>
    <w:rsid w:val="00BD08F4"/>
    <w:rsid w:val="00BD1575"/>
    <w:rsid w:val="00BD1590"/>
    <w:rsid w:val="00BD17F5"/>
    <w:rsid w:val="00BD1ACE"/>
    <w:rsid w:val="00BD1AD1"/>
    <w:rsid w:val="00BD2005"/>
    <w:rsid w:val="00BD207B"/>
    <w:rsid w:val="00BD2285"/>
    <w:rsid w:val="00BD230D"/>
    <w:rsid w:val="00BD247D"/>
    <w:rsid w:val="00BD25CC"/>
    <w:rsid w:val="00BD2D1B"/>
    <w:rsid w:val="00BD2DF8"/>
    <w:rsid w:val="00BD305A"/>
    <w:rsid w:val="00BD331F"/>
    <w:rsid w:val="00BD3F3A"/>
    <w:rsid w:val="00BD41F9"/>
    <w:rsid w:val="00BD47D1"/>
    <w:rsid w:val="00BD4AFB"/>
    <w:rsid w:val="00BD4C80"/>
    <w:rsid w:val="00BD4E99"/>
    <w:rsid w:val="00BD4FA9"/>
    <w:rsid w:val="00BD503C"/>
    <w:rsid w:val="00BD5102"/>
    <w:rsid w:val="00BD524F"/>
    <w:rsid w:val="00BD53D1"/>
    <w:rsid w:val="00BD5543"/>
    <w:rsid w:val="00BD557B"/>
    <w:rsid w:val="00BD57FF"/>
    <w:rsid w:val="00BD5A17"/>
    <w:rsid w:val="00BD5AA2"/>
    <w:rsid w:val="00BD5B0B"/>
    <w:rsid w:val="00BD5CDF"/>
    <w:rsid w:val="00BD6267"/>
    <w:rsid w:val="00BD6420"/>
    <w:rsid w:val="00BD6788"/>
    <w:rsid w:val="00BD67AD"/>
    <w:rsid w:val="00BD684C"/>
    <w:rsid w:val="00BD6AB8"/>
    <w:rsid w:val="00BD6BCB"/>
    <w:rsid w:val="00BD6D0F"/>
    <w:rsid w:val="00BD6E05"/>
    <w:rsid w:val="00BD76C3"/>
    <w:rsid w:val="00BD7851"/>
    <w:rsid w:val="00BD78C0"/>
    <w:rsid w:val="00BD7ED3"/>
    <w:rsid w:val="00BE003E"/>
    <w:rsid w:val="00BE0543"/>
    <w:rsid w:val="00BE05D7"/>
    <w:rsid w:val="00BE0713"/>
    <w:rsid w:val="00BE07CE"/>
    <w:rsid w:val="00BE0D27"/>
    <w:rsid w:val="00BE0DA5"/>
    <w:rsid w:val="00BE0F78"/>
    <w:rsid w:val="00BE148D"/>
    <w:rsid w:val="00BE17F5"/>
    <w:rsid w:val="00BE1F67"/>
    <w:rsid w:val="00BE201C"/>
    <w:rsid w:val="00BE2E53"/>
    <w:rsid w:val="00BE31B5"/>
    <w:rsid w:val="00BE328F"/>
    <w:rsid w:val="00BE3684"/>
    <w:rsid w:val="00BE36EB"/>
    <w:rsid w:val="00BE3723"/>
    <w:rsid w:val="00BE3C58"/>
    <w:rsid w:val="00BE3D5D"/>
    <w:rsid w:val="00BE4318"/>
    <w:rsid w:val="00BE4403"/>
    <w:rsid w:val="00BE471A"/>
    <w:rsid w:val="00BE4728"/>
    <w:rsid w:val="00BE47D9"/>
    <w:rsid w:val="00BE519A"/>
    <w:rsid w:val="00BE522B"/>
    <w:rsid w:val="00BE547D"/>
    <w:rsid w:val="00BE54D0"/>
    <w:rsid w:val="00BE5C84"/>
    <w:rsid w:val="00BE607F"/>
    <w:rsid w:val="00BE61E1"/>
    <w:rsid w:val="00BE6299"/>
    <w:rsid w:val="00BE6481"/>
    <w:rsid w:val="00BE6493"/>
    <w:rsid w:val="00BE6498"/>
    <w:rsid w:val="00BE663A"/>
    <w:rsid w:val="00BE6A62"/>
    <w:rsid w:val="00BE6AC6"/>
    <w:rsid w:val="00BE6C68"/>
    <w:rsid w:val="00BE6FEB"/>
    <w:rsid w:val="00BE774F"/>
    <w:rsid w:val="00BE7842"/>
    <w:rsid w:val="00BE7E38"/>
    <w:rsid w:val="00BF00D9"/>
    <w:rsid w:val="00BF08E5"/>
    <w:rsid w:val="00BF0958"/>
    <w:rsid w:val="00BF0A70"/>
    <w:rsid w:val="00BF0A88"/>
    <w:rsid w:val="00BF1237"/>
    <w:rsid w:val="00BF1785"/>
    <w:rsid w:val="00BF17D3"/>
    <w:rsid w:val="00BF1C2D"/>
    <w:rsid w:val="00BF1FD3"/>
    <w:rsid w:val="00BF22AB"/>
    <w:rsid w:val="00BF23FA"/>
    <w:rsid w:val="00BF2FA0"/>
    <w:rsid w:val="00BF35BD"/>
    <w:rsid w:val="00BF3EC7"/>
    <w:rsid w:val="00BF4576"/>
    <w:rsid w:val="00BF4CEC"/>
    <w:rsid w:val="00BF4E7D"/>
    <w:rsid w:val="00BF4ED6"/>
    <w:rsid w:val="00BF520F"/>
    <w:rsid w:val="00BF5212"/>
    <w:rsid w:val="00BF52EA"/>
    <w:rsid w:val="00BF5349"/>
    <w:rsid w:val="00BF58EE"/>
    <w:rsid w:val="00BF5944"/>
    <w:rsid w:val="00BF5BCD"/>
    <w:rsid w:val="00BF5BD2"/>
    <w:rsid w:val="00BF5C86"/>
    <w:rsid w:val="00BF5FC2"/>
    <w:rsid w:val="00BF6042"/>
    <w:rsid w:val="00BF62FD"/>
    <w:rsid w:val="00BF6B6C"/>
    <w:rsid w:val="00BF6D23"/>
    <w:rsid w:val="00BF7012"/>
    <w:rsid w:val="00BF71C2"/>
    <w:rsid w:val="00BF7251"/>
    <w:rsid w:val="00BF72C0"/>
    <w:rsid w:val="00BF73A8"/>
    <w:rsid w:val="00BF7469"/>
    <w:rsid w:val="00BF754F"/>
    <w:rsid w:val="00BF7B39"/>
    <w:rsid w:val="00BF7F28"/>
    <w:rsid w:val="00C0012A"/>
    <w:rsid w:val="00C00260"/>
    <w:rsid w:val="00C005E5"/>
    <w:rsid w:val="00C017F6"/>
    <w:rsid w:val="00C0181B"/>
    <w:rsid w:val="00C0186D"/>
    <w:rsid w:val="00C01909"/>
    <w:rsid w:val="00C01DC9"/>
    <w:rsid w:val="00C01FCB"/>
    <w:rsid w:val="00C0202E"/>
    <w:rsid w:val="00C02037"/>
    <w:rsid w:val="00C02941"/>
    <w:rsid w:val="00C02E21"/>
    <w:rsid w:val="00C033DF"/>
    <w:rsid w:val="00C03966"/>
    <w:rsid w:val="00C03C25"/>
    <w:rsid w:val="00C03E83"/>
    <w:rsid w:val="00C0408C"/>
    <w:rsid w:val="00C0421A"/>
    <w:rsid w:val="00C0426E"/>
    <w:rsid w:val="00C04C09"/>
    <w:rsid w:val="00C04F24"/>
    <w:rsid w:val="00C0530B"/>
    <w:rsid w:val="00C05364"/>
    <w:rsid w:val="00C05574"/>
    <w:rsid w:val="00C055FB"/>
    <w:rsid w:val="00C05787"/>
    <w:rsid w:val="00C05936"/>
    <w:rsid w:val="00C0605B"/>
    <w:rsid w:val="00C060E5"/>
    <w:rsid w:val="00C0633E"/>
    <w:rsid w:val="00C06707"/>
    <w:rsid w:val="00C06827"/>
    <w:rsid w:val="00C06B4F"/>
    <w:rsid w:val="00C072D0"/>
    <w:rsid w:val="00C07584"/>
    <w:rsid w:val="00C077A0"/>
    <w:rsid w:val="00C07928"/>
    <w:rsid w:val="00C07DAF"/>
    <w:rsid w:val="00C07FDF"/>
    <w:rsid w:val="00C100BD"/>
    <w:rsid w:val="00C103E6"/>
    <w:rsid w:val="00C104EE"/>
    <w:rsid w:val="00C10B49"/>
    <w:rsid w:val="00C10F7D"/>
    <w:rsid w:val="00C110D1"/>
    <w:rsid w:val="00C11234"/>
    <w:rsid w:val="00C115E1"/>
    <w:rsid w:val="00C11871"/>
    <w:rsid w:val="00C11974"/>
    <w:rsid w:val="00C11ACD"/>
    <w:rsid w:val="00C11CA5"/>
    <w:rsid w:val="00C11DBF"/>
    <w:rsid w:val="00C11E89"/>
    <w:rsid w:val="00C11EB8"/>
    <w:rsid w:val="00C11F5C"/>
    <w:rsid w:val="00C123DB"/>
    <w:rsid w:val="00C12562"/>
    <w:rsid w:val="00C128E1"/>
    <w:rsid w:val="00C129EF"/>
    <w:rsid w:val="00C12D2F"/>
    <w:rsid w:val="00C12E5E"/>
    <w:rsid w:val="00C13059"/>
    <w:rsid w:val="00C13583"/>
    <w:rsid w:val="00C13854"/>
    <w:rsid w:val="00C1421C"/>
    <w:rsid w:val="00C14527"/>
    <w:rsid w:val="00C14780"/>
    <w:rsid w:val="00C148A6"/>
    <w:rsid w:val="00C152C6"/>
    <w:rsid w:val="00C15563"/>
    <w:rsid w:val="00C156D4"/>
    <w:rsid w:val="00C15782"/>
    <w:rsid w:val="00C15843"/>
    <w:rsid w:val="00C15A4E"/>
    <w:rsid w:val="00C15B51"/>
    <w:rsid w:val="00C1636F"/>
    <w:rsid w:val="00C16693"/>
    <w:rsid w:val="00C167A3"/>
    <w:rsid w:val="00C16E9B"/>
    <w:rsid w:val="00C1720F"/>
    <w:rsid w:val="00C17742"/>
    <w:rsid w:val="00C20097"/>
    <w:rsid w:val="00C201BE"/>
    <w:rsid w:val="00C2062C"/>
    <w:rsid w:val="00C209FF"/>
    <w:rsid w:val="00C20B27"/>
    <w:rsid w:val="00C20DAA"/>
    <w:rsid w:val="00C20EF0"/>
    <w:rsid w:val="00C21273"/>
    <w:rsid w:val="00C214F9"/>
    <w:rsid w:val="00C2151E"/>
    <w:rsid w:val="00C21603"/>
    <w:rsid w:val="00C216E1"/>
    <w:rsid w:val="00C2181C"/>
    <w:rsid w:val="00C21942"/>
    <w:rsid w:val="00C2196E"/>
    <w:rsid w:val="00C21A62"/>
    <w:rsid w:val="00C21B8D"/>
    <w:rsid w:val="00C22010"/>
    <w:rsid w:val="00C223F2"/>
    <w:rsid w:val="00C2243F"/>
    <w:rsid w:val="00C227FF"/>
    <w:rsid w:val="00C22802"/>
    <w:rsid w:val="00C2287C"/>
    <w:rsid w:val="00C22955"/>
    <w:rsid w:val="00C2297D"/>
    <w:rsid w:val="00C22B84"/>
    <w:rsid w:val="00C2336E"/>
    <w:rsid w:val="00C23673"/>
    <w:rsid w:val="00C2397A"/>
    <w:rsid w:val="00C2430B"/>
    <w:rsid w:val="00C24532"/>
    <w:rsid w:val="00C246C9"/>
    <w:rsid w:val="00C24A2D"/>
    <w:rsid w:val="00C24CAF"/>
    <w:rsid w:val="00C24D6C"/>
    <w:rsid w:val="00C24F7E"/>
    <w:rsid w:val="00C25304"/>
    <w:rsid w:val="00C2548E"/>
    <w:rsid w:val="00C255A8"/>
    <w:rsid w:val="00C255D6"/>
    <w:rsid w:val="00C25755"/>
    <w:rsid w:val="00C25AB7"/>
    <w:rsid w:val="00C25E50"/>
    <w:rsid w:val="00C262DA"/>
    <w:rsid w:val="00C2657D"/>
    <w:rsid w:val="00C266C8"/>
    <w:rsid w:val="00C26736"/>
    <w:rsid w:val="00C26A87"/>
    <w:rsid w:val="00C26A99"/>
    <w:rsid w:val="00C26AD8"/>
    <w:rsid w:val="00C270F8"/>
    <w:rsid w:val="00C271CF"/>
    <w:rsid w:val="00C27304"/>
    <w:rsid w:val="00C2736B"/>
    <w:rsid w:val="00C274D0"/>
    <w:rsid w:val="00C2799C"/>
    <w:rsid w:val="00C279AF"/>
    <w:rsid w:val="00C27A10"/>
    <w:rsid w:val="00C30215"/>
    <w:rsid w:val="00C302C5"/>
    <w:rsid w:val="00C3033F"/>
    <w:rsid w:val="00C30682"/>
    <w:rsid w:val="00C30BFD"/>
    <w:rsid w:val="00C30C7D"/>
    <w:rsid w:val="00C31235"/>
    <w:rsid w:val="00C317F9"/>
    <w:rsid w:val="00C31EA2"/>
    <w:rsid w:val="00C320C8"/>
    <w:rsid w:val="00C32410"/>
    <w:rsid w:val="00C32911"/>
    <w:rsid w:val="00C33070"/>
    <w:rsid w:val="00C332EF"/>
    <w:rsid w:val="00C33759"/>
    <w:rsid w:val="00C33860"/>
    <w:rsid w:val="00C34296"/>
    <w:rsid w:val="00C34577"/>
    <w:rsid w:val="00C3479E"/>
    <w:rsid w:val="00C34FBE"/>
    <w:rsid w:val="00C35050"/>
    <w:rsid w:val="00C351FE"/>
    <w:rsid w:val="00C354E0"/>
    <w:rsid w:val="00C35726"/>
    <w:rsid w:val="00C35947"/>
    <w:rsid w:val="00C35A42"/>
    <w:rsid w:val="00C35C3B"/>
    <w:rsid w:val="00C35E23"/>
    <w:rsid w:val="00C3601C"/>
    <w:rsid w:val="00C3684B"/>
    <w:rsid w:val="00C3696E"/>
    <w:rsid w:val="00C36D91"/>
    <w:rsid w:val="00C36DCA"/>
    <w:rsid w:val="00C36FA0"/>
    <w:rsid w:val="00C3745D"/>
    <w:rsid w:val="00C3782A"/>
    <w:rsid w:val="00C378E3"/>
    <w:rsid w:val="00C37BA7"/>
    <w:rsid w:val="00C37BDF"/>
    <w:rsid w:val="00C37C19"/>
    <w:rsid w:val="00C40132"/>
    <w:rsid w:val="00C402D2"/>
    <w:rsid w:val="00C4039F"/>
    <w:rsid w:val="00C4040D"/>
    <w:rsid w:val="00C408B6"/>
    <w:rsid w:val="00C40B65"/>
    <w:rsid w:val="00C40BFD"/>
    <w:rsid w:val="00C40FDA"/>
    <w:rsid w:val="00C41688"/>
    <w:rsid w:val="00C416E1"/>
    <w:rsid w:val="00C41898"/>
    <w:rsid w:val="00C41927"/>
    <w:rsid w:val="00C41C15"/>
    <w:rsid w:val="00C41EB0"/>
    <w:rsid w:val="00C41FAF"/>
    <w:rsid w:val="00C424FC"/>
    <w:rsid w:val="00C42DD7"/>
    <w:rsid w:val="00C42F39"/>
    <w:rsid w:val="00C43243"/>
    <w:rsid w:val="00C43354"/>
    <w:rsid w:val="00C4353E"/>
    <w:rsid w:val="00C435AB"/>
    <w:rsid w:val="00C43754"/>
    <w:rsid w:val="00C43B0E"/>
    <w:rsid w:val="00C43D25"/>
    <w:rsid w:val="00C4400D"/>
    <w:rsid w:val="00C440C6"/>
    <w:rsid w:val="00C4429A"/>
    <w:rsid w:val="00C44326"/>
    <w:rsid w:val="00C445EA"/>
    <w:rsid w:val="00C44D33"/>
    <w:rsid w:val="00C44E2C"/>
    <w:rsid w:val="00C45072"/>
    <w:rsid w:val="00C4578B"/>
    <w:rsid w:val="00C45AFC"/>
    <w:rsid w:val="00C45F23"/>
    <w:rsid w:val="00C45F9A"/>
    <w:rsid w:val="00C460CF"/>
    <w:rsid w:val="00C4632B"/>
    <w:rsid w:val="00C46398"/>
    <w:rsid w:val="00C468B2"/>
    <w:rsid w:val="00C46A7D"/>
    <w:rsid w:val="00C46CCD"/>
    <w:rsid w:val="00C46DE8"/>
    <w:rsid w:val="00C471F6"/>
    <w:rsid w:val="00C4770A"/>
    <w:rsid w:val="00C4775E"/>
    <w:rsid w:val="00C47B7F"/>
    <w:rsid w:val="00C47BF8"/>
    <w:rsid w:val="00C47EAC"/>
    <w:rsid w:val="00C50042"/>
    <w:rsid w:val="00C500BC"/>
    <w:rsid w:val="00C503F7"/>
    <w:rsid w:val="00C5065A"/>
    <w:rsid w:val="00C50749"/>
    <w:rsid w:val="00C507A0"/>
    <w:rsid w:val="00C50889"/>
    <w:rsid w:val="00C50B44"/>
    <w:rsid w:val="00C50B6E"/>
    <w:rsid w:val="00C50D67"/>
    <w:rsid w:val="00C5112B"/>
    <w:rsid w:val="00C51216"/>
    <w:rsid w:val="00C517FA"/>
    <w:rsid w:val="00C51A0C"/>
    <w:rsid w:val="00C51B1C"/>
    <w:rsid w:val="00C51E92"/>
    <w:rsid w:val="00C51E9F"/>
    <w:rsid w:val="00C52225"/>
    <w:rsid w:val="00C522B7"/>
    <w:rsid w:val="00C52382"/>
    <w:rsid w:val="00C52710"/>
    <w:rsid w:val="00C5276F"/>
    <w:rsid w:val="00C5339E"/>
    <w:rsid w:val="00C53D00"/>
    <w:rsid w:val="00C53DCE"/>
    <w:rsid w:val="00C54646"/>
    <w:rsid w:val="00C549E6"/>
    <w:rsid w:val="00C54AF3"/>
    <w:rsid w:val="00C54C7F"/>
    <w:rsid w:val="00C54DBC"/>
    <w:rsid w:val="00C54F3E"/>
    <w:rsid w:val="00C5566C"/>
    <w:rsid w:val="00C55A67"/>
    <w:rsid w:val="00C55D5B"/>
    <w:rsid w:val="00C561AB"/>
    <w:rsid w:val="00C56282"/>
    <w:rsid w:val="00C566F9"/>
    <w:rsid w:val="00C5680C"/>
    <w:rsid w:val="00C56CE8"/>
    <w:rsid w:val="00C56D02"/>
    <w:rsid w:val="00C56FB1"/>
    <w:rsid w:val="00C56FCC"/>
    <w:rsid w:val="00C573F5"/>
    <w:rsid w:val="00C5779A"/>
    <w:rsid w:val="00C57A10"/>
    <w:rsid w:val="00C57EFB"/>
    <w:rsid w:val="00C60769"/>
    <w:rsid w:val="00C6082C"/>
    <w:rsid w:val="00C60A65"/>
    <w:rsid w:val="00C612FE"/>
    <w:rsid w:val="00C61325"/>
    <w:rsid w:val="00C61672"/>
    <w:rsid w:val="00C616E4"/>
    <w:rsid w:val="00C61A61"/>
    <w:rsid w:val="00C61F88"/>
    <w:rsid w:val="00C622D4"/>
    <w:rsid w:val="00C62429"/>
    <w:rsid w:val="00C62A28"/>
    <w:rsid w:val="00C62F1B"/>
    <w:rsid w:val="00C630B3"/>
    <w:rsid w:val="00C6313C"/>
    <w:rsid w:val="00C6335A"/>
    <w:rsid w:val="00C6361A"/>
    <w:rsid w:val="00C63863"/>
    <w:rsid w:val="00C64040"/>
    <w:rsid w:val="00C64322"/>
    <w:rsid w:val="00C6456E"/>
    <w:rsid w:val="00C6461C"/>
    <w:rsid w:val="00C64ABE"/>
    <w:rsid w:val="00C64C16"/>
    <w:rsid w:val="00C651AC"/>
    <w:rsid w:val="00C655F2"/>
    <w:rsid w:val="00C65A1D"/>
    <w:rsid w:val="00C65B4C"/>
    <w:rsid w:val="00C65B61"/>
    <w:rsid w:val="00C65BA6"/>
    <w:rsid w:val="00C65C58"/>
    <w:rsid w:val="00C65D5E"/>
    <w:rsid w:val="00C65EEC"/>
    <w:rsid w:val="00C66473"/>
    <w:rsid w:val="00C66AE1"/>
    <w:rsid w:val="00C66B97"/>
    <w:rsid w:val="00C66D4D"/>
    <w:rsid w:val="00C672C3"/>
    <w:rsid w:val="00C6740A"/>
    <w:rsid w:val="00C67476"/>
    <w:rsid w:val="00C6776D"/>
    <w:rsid w:val="00C67B3A"/>
    <w:rsid w:val="00C67B82"/>
    <w:rsid w:val="00C67C9F"/>
    <w:rsid w:val="00C70749"/>
    <w:rsid w:val="00C709EB"/>
    <w:rsid w:val="00C70E43"/>
    <w:rsid w:val="00C70E53"/>
    <w:rsid w:val="00C71358"/>
    <w:rsid w:val="00C718FA"/>
    <w:rsid w:val="00C71BA0"/>
    <w:rsid w:val="00C71D8F"/>
    <w:rsid w:val="00C720E9"/>
    <w:rsid w:val="00C72204"/>
    <w:rsid w:val="00C72979"/>
    <w:rsid w:val="00C72B0C"/>
    <w:rsid w:val="00C72F18"/>
    <w:rsid w:val="00C737F2"/>
    <w:rsid w:val="00C73B8A"/>
    <w:rsid w:val="00C73D73"/>
    <w:rsid w:val="00C73EC3"/>
    <w:rsid w:val="00C73FE7"/>
    <w:rsid w:val="00C74514"/>
    <w:rsid w:val="00C74528"/>
    <w:rsid w:val="00C745E3"/>
    <w:rsid w:val="00C74712"/>
    <w:rsid w:val="00C74C83"/>
    <w:rsid w:val="00C74E0B"/>
    <w:rsid w:val="00C74EB4"/>
    <w:rsid w:val="00C74FBB"/>
    <w:rsid w:val="00C751E0"/>
    <w:rsid w:val="00C75280"/>
    <w:rsid w:val="00C752D3"/>
    <w:rsid w:val="00C7544A"/>
    <w:rsid w:val="00C75883"/>
    <w:rsid w:val="00C75931"/>
    <w:rsid w:val="00C7598F"/>
    <w:rsid w:val="00C75BC8"/>
    <w:rsid w:val="00C7631A"/>
    <w:rsid w:val="00C763DA"/>
    <w:rsid w:val="00C7656A"/>
    <w:rsid w:val="00C7667C"/>
    <w:rsid w:val="00C76B8C"/>
    <w:rsid w:val="00C76BD5"/>
    <w:rsid w:val="00C76DD6"/>
    <w:rsid w:val="00C77485"/>
    <w:rsid w:val="00C77664"/>
    <w:rsid w:val="00C77766"/>
    <w:rsid w:val="00C7781F"/>
    <w:rsid w:val="00C77A15"/>
    <w:rsid w:val="00C77E07"/>
    <w:rsid w:val="00C8002F"/>
    <w:rsid w:val="00C80229"/>
    <w:rsid w:val="00C8047D"/>
    <w:rsid w:val="00C807BE"/>
    <w:rsid w:val="00C809AC"/>
    <w:rsid w:val="00C80C97"/>
    <w:rsid w:val="00C80C9B"/>
    <w:rsid w:val="00C80D36"/>
    <w:rsid w:val="00C80FC6"/>
    <w:rsid w:val="00C81428"/>
    <w:rsid w:val="00C81529"/>
    <w:rsid w:val="00C818AB"/>
    <w:rsid w:val="00C818D6"/>
    <w:rsid w:val="00C81976"/>
    <w:rsid w:val="00C81AE0"/>
    <w:rsid w:val="00C81B58"/>
    <w:rsid w:val="00C81BA6"/>
    <w:rsid w:val="00C81E0C"/>
    <w:rsid w:val="00C81ED2"/>
    <w:rsid w:val="00C81EDE"/>
    <w:rsid w:val="00C82289"/>
    <w:rsid w:val="00C824FC"/>
    <w:rsid w:val="00C825A1"/>
    <w:rsid w:val="00C825FB"/>
    <w:rsid w:val="00C826A1"/>
    <w:rsid w:val="00C82759"/>
    <w:rsid w:val="00C8278C"/>
    <w:rsid w:val="00C82ACA"/>
    <w:rsid w:val="00C82EDB"/>
    <w:rsid w:val="00C83108"/>
    <w:rsid w:val="00C8377C"/>
    <w:rsid w:val="00C83A68"/>
    <w:rsid w:val="00C8424C"/>
    <w:rsid w:val="00C843AE"/>
    <w:rsid w:val="00C844D5"/>
    <w:rsid w:val="00C8457E"/>
    <w:rsid w:val="00C84649"/>
    <w:rsid w:val="00C84F98"/>
    <w:rsid w:val="00C85DB0"/>
    <w:rsid w:val="00C85E48"/>
    <w:rsid w:val="00C85F2D"/>
    <w:rsid w:val="00C860FB"/>
    <w:rsid w:val="00C861D2"/>
    <w:rsid w:val="00C8687A"/>
    <w:rsid w:val="00C86A16"/>
    <w:rsid w:val="00C86AA7"/>
    <w:rsid w:val="00C86C22"/>
    <w:rsid w:val="00C86E48"/>
    <w:rsid w:val="00C86F63"/>
    <w:rsid w:val="00C8714C"/>
    <w:rsid w:val="00C871D8"/>
    <w:rsid w:val="00C87699"/>
    <w:rsid w:val="00C877CD"/>
    <w:rsid w:val="00C87859"/>
    <w:rsid w:val="00C879E3"/>
    <w:rsid w:val="00C87A62"/>
    <w:rsid w:val="00C87ADE"/>
    <w:rsid w:val="00C902E9"/>
    <w:rsid w:val="00C90518"/>
    <w:rsid w:val="00C908B7"/>
    <w:rsid w:val="00C908E8"/>
    <w:rsid w:val="00C90A05"/>
    <w:rsid w:val="00C91063"/>
    <w:rsid w:val="00C910BE"/>
    <w:rsid w:val="00C91376"/>
    <w:rsid w:val="00C9154A"/>
    <w:rsid w:val="00C91643"/>
    <w:rsid w:val="00C916FE"/>
    <w:rsid w:val="00C9195A"/>
    <w:rsid w:val="00C91A7F"/>
    <w:rsid w:val="00C91D81"/>
    <w:rsid w:val="00C92162"/>
    <w:rsid w:val="00C92536"/>
    <w:rsid w:val="00C9266F"/>
    <w:rsid w:val="00C92A42"/>
    <w:rsid w:val="00C92C78"/>
    <w:rsid w:val="00C92FFF"/>
    <w:rsid w:val="00C9306B"/>
    <w:rsid w:val="00C9307F"/>
    <w:rsid w:val="00C9384B"/>
    <w:rsid w:val="00C939C9"/>
    <w:rsid w:val="00C93CA8"/>
    <w:rsid w:val="00C93CCF"/>
    <w:rsid w:val="00C93CEE"/>
    <w:rsid w:val="00C93CF6"/>
    <w:rsid w:val="00C93E52"/>
    <w:rsid w:val="00C93FB9"/>
    <w:rsid w:val="00C94056"/>
    <w:rsid w:val="00C9411A"/>
    <w:rsid w:val="00C9418B"/>
    <w:rsid w:val="00C943FE"/>
    <w:rsid w:val="00C94629"/>
    <w:rsid w:val="00C94A63"/>
    <w:rsid w:val="00C94C08"/>
    <w:rsid w:val="00C94C91"/>
    <w:rsid w:val="00C94D76"/>
    <w:rsid w:val="00C94E1B"/>
    <w:rsid w:val="00C94FBE"/>
    <w:rsid w:val="00C95740"/>
    <w:rsid w:val="00C95892"/>
    <w:rsid w:val="00C96456"/>
    <w:rsid w:val="00C9679A"/>
    <w:rsid w:val="00C968B9"/>
    <w:rsid w:val="00C96DBA"/>
    <w:rsid w:val="00C972FC"/>
    <w:rsid w:val="00C974FB"/>
    <w:rsid w:val="00C97694"/>
    <w:rsid w:val="00C977C8"/>
    <w:rsid w:val="00C979D5"/>
    <w:rsid w:val="00C97E67"/>
    <w:rsid w:val="00C97F7F"/>
    <w:rsid w:val="00CA02D0"/>
    <w:rsid w:val="00CA0AAB"/>
    <w:rsid w:val="00CA0B75"/>
    <w:rsid w:val="00CA0CA0"/>
    <w:rsid w:val="00CA0EEF"/>
    <w:rsid w:val="00CA10AE"/>
    <w:rsid w:val="00CA1351"/>
    <w:rsid w:val="00CA18F2"/>
    <w:rsid w:val="00CA191E"/>
    <w:rsid w:val="00CA1AD2"/>
    <w:rsid w:val="00CA1BFD"/>
    <w:rsid w:val="00CA1F69"/>
    <w:rsid w:val="00CA21F0"/>
    <w:rsid w:val="00CA2202"/>
    <w:rsid w:val="00CA287E"/>
    <w:rsid w:val="00CA29B5"/>
    <w:rsid w:val="00CA29D3"/>
    <w:rsid w:val="00CA2D4C"/>
    <w:rsid w:val="00CA2DE2"/>
    <w:rsid w:val="00CA2F54"/>
    <w:rsid w:val="00CA34F3"/>
    <w:rsid w:val="00CA36BF"/>
    <w:rsid w:val="00CA39EA"/>
    <w:rsid w:val="00CA3AF4"/>
    <w:rsid w:val="00CA3F89"/>
    <w:rsid w:val="00CA4239"/>
    <w:rsid w:val="00CA47D7"/>
    <w:rsid w:val="00CA4871"/>
    <w:rsid w:val="00CA4EA0"/>
    <w:rsid w:val="00CA5303"/>
    <w:rsid w:val="00CA536A"/>
    <w:rsid w:val="00CA58B9"/>
    <w:rsid w:val="00CA5C9D"/>
    <w:rsid w:val="00CA5E01"/>
    <w:rsid w:val="00CA5EF3"/>
    <w:rsid w:val="00CA643A"/>
    <w:rsid w:val="00CA6722"/>
    <w:rsid w:val="00CA6A5C"/>
    <w:rsid w:val="00CA6D4E"/>
    <w:rsid w:val="00CA700A"/>
    <w:rsid w:val="00CA701B"/>
    <w:rsid w:val="00CA7572"/>
    <w:rsid w:val="00CA7B4B"/>
    <w:rsid w:val="00CA7CF7"/>
    <w:rsid w:val="00CA7E77"/>
    <w:rsid w:val="00CB03A9"/>
    <w:rsid w:val="00CB0475"/>
    <w:rsid w:val="00CB0995"/>
    <w:rsid w:val="00CB09A8"/>
    <w:rsid w:val="00CB0DA4"/>
    <w:rsid w:val="00CB0E2C"/>
    <w:rsid w:val="00CB13EE"/>
    <w:rsid w:val="00CB1433"/>
    <w:rsid w:val="00CB15CB"/>
    <w:rsid w:val="00CB16B9"/>
    <w:rsid w:val="00CB1FDF"/>
    <w:rsid w:val="00CB2912"/>
    <w:rsid w:val="00CB2A24"/>
    <w:rsid w:val="00CB361D"/>
    <w:rsid w:val="00CB36A8"/>
    <w:rsid w:val="00CB38D9"/>
    <w:rsid w:val="00CB39F8"/>
    <w:rsid w:val="00CB3AB5"/>
    <w:rsid w:val="00CB3CAD"/>
    <w:rsid w:val="00CB3E8A"/>
    <w:rsid w:val="00CB4189"/>
    <w:rsid w:val="00CB41DC"/>
    <w:rsid w:val="00CB4934"/>
    <w:rsid w:val="00CB4AFD"/>
    <w:rsid w:val="00CB4BEF"/>
    <w:rsid w:val="00CB4FC7"/>
    <w:rsid w:val="00CB5000"/>
    <w:rsid w:val="00CB5016"/>
    <w:rsid w:val="00CB5309"/>
    <w:rsid w:val="00CB5480"/>
    <w:rsid w:val="00CB5583"/>
    <w:rsid w:val="00CB5836"/>
    <w:rsid w:val="00CB5F8F"/>
    <w:rsid w:val="00CB5FB9"/>
    <w:rsid w:val="00CB60FE"/>
    <w:rsid w:val="00CB6141"/>
    <w:rsid w:val="00CB63B9"/>
    <w:rsid w:val="00CB6421"/>
    <w:rsid w:val="00CB6704"/>
    <w:rsid w:val="00CB69D2"/>
    <w:rsid w:val="00CB6A39"/>
    <w:rsid w:val="00CB6B2A"/>
    <w:rsid w:val="00CB6BFB"/>
    <w:rsid w:val="00CB6FB3"/>
    <w:rsid w:val="00CB6FD6"/>
    <w:rsid w:val="00CB7305"/>
    <w:rsid w:val="00CB758B"/>
    <w:rsid w:val="00CB759D"/>
    <w:rsid w:val="00CB7898"/>
    <w:rsid w:val="00CB7DD0"/>
    <w:rsid w:val="00CC02C0"/>
    <w:rsid w:val="00CC02DC"/>
    <w:rsid w:val="00CC02E5"/>
    <w:rsid w:val="00CC03D4"/>
    <w:rsid w:val="00CC04D0"/>
    <w:rsid w:val="00CC08FF"/>
    <w:rsid w:val="00CC0937"/>
    <w:rsid w:val="00CC09AB"/>
    <w:rsid w:val="00CC0F14"/>
    <w:rsid w:val="00CC0F15"/>
    <w:rsid w:val="00CC1240"/>
    <w:rsid w:val="00CC12A4"/>
    <w:rsid w:val="00CC12B3"/>
    <w:rsid w:val="00CC139A"/>
    <w:rsid w:val="00CC1A15"/>
    <w:rsid w:val="00CC1B11"/>
    <w:rsid w:val="00CC1E6A"/>
    <w:rsid w:val="00CC1E74"/>
    <w:rsid w:val="00CC1E7A"/>
    <w:rsid w:val="00CC1FF3"/>
    <w:rsid w:val="00CC29A1"/>
    <w:rsid w:val="00CC2A33"/>
    <w:rsid w:val="00CC2DCA"/>
    <w:rsid w:val="00CC2F65"/>
    <w:rsid w:val="00CC3062"/>
    <w:rsid w:val="00CC3398"/>
    <w:rsid w:val="00CC39B5"/>
    <w:rsid w:val="00CC39C3"/>
    <w:rsid w:val="00CC4035"/>
    <w:rsid w:val="00CC42E0"/>
    <w:rsid w:val="00CC4480"/>
    <w:rsid w:val="00CC4663"/>
    <w:rsid w:val="00CC4716"/>
    <w:rsid w:val="00CC49FA"/>
    <w:rsid w:val="00CC4B38"/>
    <w:rsid w:val="00CC4CB4"/>
    <w:rsid w:val="00CC4EAE"/>
    <w:rsid w:val="00CC4F64"/>
    <w:rsid w:val="00CC5003"/>
    <w:rsid w:val="00CC5051"/>
    <w:rsid w:val="00CC50A7"/>
    <w:rsid w:val="00CC5305"/>
    <w:rsid w:val="00CC5545"/>
    <w:rsid w:val="00CC559C"/>
    <w:rsid w:val="00CC55CA"/>
    <w:rsid w:val="00CC5793"/>
    <w:rsid w:val="00CC5B48"/>
    <w:rsid w:val="00CC5CB0"/>
    <w:rsid w:val="00CC5D7A"/>
    <w:rsid w:val="00CC5F7E"/>
    <w:rsid w:val="00CC6067"/>
    <w:rsid w:val="00CC6648"/>
    <w:rsid w:val="00CC6F4A"/>
    <w:rsid w:val="00CC70FC"/>
    <w:rsid w:val="00CC7361"/>
    <w:rsid w:val="00CC765D"/>
    <w:rsid w:val="00CC7A1A"/>
    <w:rsid w:val="00CC7F42"/>
    <w:rsid w:val="00CD0344"/>
    <w:rsid w:val="00CD058C"/>
    <w:rsid w:val="00CD0C07"/>
    <w:rsid w:val="00CD1154"/>
    <w:rsid w:val="00CD184A"/>
    <w:rsid w:val="00CD1940"/>
    <w:rsid w:val="00CD1AF9"/>
    <w:rsid w:val="00CD1B32"/>
    <w:rsid w:val="00CD1B3A"/>
    <w:rsid w:val="00CD1C6C"/>
    <w:rsid w:val="00CD2306"/>
    <w:rsid w:val="00CD2380"/>
    <w:rsid w:val="00CD2768"/>
    <w:rsid w:val="00CD2923"/>
    <w:rsid w:val="00CD363F"/>
    <w:rsid w:val="00CD3776"/>
    <w:rsid w:val="00CD37E5"/>
    <w:rsid w:val="00CD3864"/>
    <w:rsid w:val="00CD39C6"/>
    <w:rsid w:val="00CD3B98"/>
    <w:rsid w:val="00CD3ECF"/>
    <w:rsid w:val="00CD3F0B"/>
    <w:rsid w:val="00CD405D"/>
    <w:rsid w:val="00CD4216"/>
    <w:rsid w:val="00CD431A"/>
    <w:rsid w:val="00CD4815"/>
    <w:rsid w:val="00CD4E56"/>
    <w:rsid w:val="00CD518C"/>
    <w:rsid w:val="00CD564C"/>
    <w:rsid w:val="00CD66F8"/>
    <w:rsid w:val="00CD6911"/>
    <w:rsid w:val="00CD6B94"/>
    <w:rsid w:val="00CD6CF8"/>
    <w:rsid w:val="00CD6D95"/>
    <w:rsid w:val="00CD733F"/>
    <w:rsid w:val="00CD7432"/>
    <w:rsid w:val="00CD7598"/>
    <w:rsid w:val="00CD78D7"/>
    <w:rsid w:val="00CD7A06"/>
    <w:rsid w:val="00CD7C65"/>
    <w:rsid w:val="00CE0942"/>
    <w:rsid w:val="00CE09B2"/>
    <w:rsid w:val="00CE0AB7"/>
    <w:rsid w:val="00CE0FF0"/>
    <w:rsid w:val="00CE104C"/>
    <w:rsid w:val="00CE13BC"/>
    <w:rsid w:val="00CE17C7"/>
    <w:rsid w:val="00CE2276"/>
    <w:rsid w:val="00CE2484"/>
    <w:rsid w:val="00CE2BB0"/>
    <w:rsid w:val="00CE37EC"/>
    <w:rsid w:val="00CE3BC6"/>
    <w:rsid w:val="00CE3D5F"/>
    <w:rsid w:val="00CE3DBF"/>
    <w:rsid w:val="00CE3FE3"/>
    <w:rsid w:val="00CE4139"/>
    <w:rsid w:val="00CE4390"/>
    <w:rsid w:val="00CE43DA"/>
    <w:rsid w:val="00CE482E"/>
    <w:rsid w:val="00CE49B1"/>
    <w:rsid w:val="00CE5009"/>
    <w:rsid w:val="00CE5622"/>
    <w:rsid w:val="00CE590A"/>
    <w:rsid w:val="00CE5B91"/>
    <w:rsid w:val="00CE5CD2"/>
    <w:rsid w:val="00CE5EB4"/>
    <w:rsid w:val="00CE6326"/>
    <w:rsid w:val="00CE640F"/>
    <w:rsid w:val="00CE65A4"/>
    <w:rsid w:val="00CE690E"/>
    <w:rsid w:val="00CE6ABA"/>
    <w:rsid w:val="00CE6BC5"/>
    <w:rsid w:val="00CE6D67"/>
    <w:rsid w:val="00CE7180"/>
    <w:rsid w:val="00CE72C1"/>
    <w:rsid w:val="00CE758B"/>
    <w:rsid w:val="00CE7628"/>
    <w:rsid w:val="00CE7640"/>
    <w:rsid w:val="00CE7745"/>
    <w:rsid w:val="00CE7C86"/>
    <w:rsid w:val="00CE7CA5"/>
    <w:rsid w:val="00CF0249"/>
    <w:rsid w:val="00CF03C8"/>
    <w:rsid w:val="00CF0634"/>
    <w:rsid w:val="00CF0A1D"/>
    <w:rsid w:val="00CF0C97"/>
    <w:rsid w:val="00CF0CC8"/>
    <w:rsid w:val="00CF108C"/>
    <w:rsid w:val="00CF1451"/>
    <w:rsid w:val="00CF1539"/>
    <w:rsid w:val="00CF1733"/>
    <w:rsid w:val="00CF1D81"/>
    <w:rsid w:val="00CF1D86"/>
    <w:rsid w:val="00CF1F92"/>
    <w:rsid w:val="00CF2123"/>
    <w:rsid w:val="00CF265E"/>
    <w:rsid w:val="00CF2C3E"/>
    <w:rsid w:val="00CF2DC9"/>
    <w:rsid w:val="00CF2F7F"/>
    <w:rsid w:val="00CF328F"/>
    <w:rsid w:val="00CF3480"/>
    <w:rsid w:val="00CF391F"/>
    <w:rsid w:val="00CF4335"/>
    <w:rsid w:val="00CF44B8"/>
    <w:rsid w:val="00CF44E6"/>
    <w:rsid w:val="00CF4A9E"/>
    <w:rsid w:val="00CF4E15"/>
    <w:rsid w:val="00CF5011"/>
    <w:rsid w:val="00CF5219"/>
    <w:rsid w:val="00CF53E9"/>
    <w:rsid w:val="00CF55F6"/>
    <w:rsid w:val="00CF564A"/>
    <w:rsid w:val="00CF5C30"/>
    <w:rsid w:val="00CF5EA3"/>
    <w:rsid w:val="00CF63A4"/>
    <w:rsid w:val="00CF6873"/>
    <w:rsid w:val="00CF6B81"/>
    <w:rsid w:val="00CF6BAE"/>
    <w:rsid w:val="00CF6E44"/>
    <w:rsid w:val="00CF7132"/>
    <w:rsid w:val="00CF7302"/>
    <w:rsid w:val="00CF7AA4"/>
    <w:rsid w:val="00CF7B8C"/>
    <w:rsid w:val="00CF7C43"/>
    <w:rsid w:val="00CF7CB6"/>
    <w:rsid w:val="00D00221"/>
    <w:rsid w:val="00D00461"/>
    <w:rsid w:val="00D0056F"/>
    <w:rsid w:val="00D00C76"/>
    <w:rsid w:val="00D012A7"/>
    <w:rsid w:val="00D0157E"/>
    <w:rsid w:val="00D01630"/>
    <w:rsid w:val="00D01CA5"/>
    <w:rsid w:val="00D0216F"/>
    <w:rsid w:val="00D0233B"/>
    <w:rsid w:val="00D024F9"/>
    <w:rsid w:val="00D0270A"/>
    <w:rsid w:val="00D029E4"/>
    <w:rsid w:val="00D02BDC"/>
    <w:rsid w:val="00D03300"/>
    <w:rsid w:val="00D03540"/>
    <w:rsid w:val="00D03710"/>
    <w:rsid w:val="00D03AB3"/>
    <w:rsid w:val="00D03AEA"/>
    <w:rsid w:val="00D03C32"/>
    <w:rsid w:val="00D0402F"/>
    <w:rsid w:val="00D041B5"/>
    <w:rsid w:val="00D049FE"/>
    <w:rsid w:val="00D04A44"/>
    <w:rsid w:val="00D04A8B"/>
    <w:rsid w:val="00D04CB7"/>
    <w:rsid w:val="00D04D10"/>
    <w:rsid w:val="00D04D88"/>
    <w:rsid w:val="00D04FCE"/>
    <w:rsid w:val="00D04FD9"/>
    <w:rsid w:val="00D0543B"/>
    <w:rsid w:val="00D054C2"/>
    <w:rsid w:val="00D05C94"/>
    <w:rsid w:val="00D05CD7"/>
    <w:rsid w:val="00D06083"/>
    <w:rsid w:val="00D061AF"/>
    <w:rsid w:val="00D061DA"/>
    <w:rsid w:val="00D06ED8"/>
    <w:rsid w:val="00D0772F"/>
    <w:rsid w:val="00D07961"/>
    <w:rsid w:val="00D07F57"/>
    <w:rsid w:val="00D07FA2"/>
    <w:rsid w:val="00D10568"/>
    <w:rsid w:val="00D10B63"/>
    <w:rsid w:val="00D10BE8"/>
    <w:rsid w:val="00D10C2D"/>
    <w:rsid w:val="00D10CE2"/>
    <w:rsid w:val="00D10E6E"/>
    <w:rsid w:val="00D10EA9"/>
    <w:rsid w:val="00D10F97"/>
    <w:rsid w:val="00D112E3"/>
    <w:rsid w:val="00D115D5"/>
    <w:rsid w:val="00D11608"/>
    <w:rsid w:val="00D11BBE"/>
    <w:rsid w:val="00D11CA4"/>
    <w:rsid w:val="00D11CD0"/>
    <w:rsid w:val="00D11EF3"/>
    <w:rsid w:val="00D121F3"/>
    <w:rsid w:val="00D12463"/>
    <w:rsid w:val="00D12829"/>
    <w:rsid w:val="00D12C96"/>
    <w:rsid w:val="00D132D5"/>
    <w:rsid w:val="00D1355F"/>
    <w:rsid w:val="00D13618"/>
    <w:rsid w:val="00D1371A"/>
    <w:rsid w:val="00D137B0"/>
    <w:rsid w:val="00D1399A"/>
    <w:rsid w:val="00D13EC7"/>
    <w:rsid w:val="00D13FB7"/>
    <w:rsid w:val="00D1448D"/>
    <w:rsid w:val="00D145BA"/>
    <w:rsid w:val="00D148B2"/>
    <w:rsid w:val="00D14900"/>
    <w:rsid w:val="00D14920"/>
    <w:rsid w:val="00D14C88"/>
    <w:rsid w:val="00D15930"/>
    <w:rsid w:val="00D15BB2"/>
    <w:rsid w:val="00D15F5D"/>
    <w:rsid w:val="00D160BA"/>
    <w:rsid w:val="00D16155"/>
    <w:rsid w:val="00D167A2"/>
    <w:rsid w:val="00D16AA3"/>
    <w:rsid w:val="00D16CA4"/>
    <w:rsid w:val="00D16ED2"/>
    <w:rsid w:val="00D16FB9"/>
    <w:rsid w:val="00D17175"/>
    <w:rsid w:val="00D17321"/>
    <w:rsid w:val="00D17382"/>
    <w:rsid w:val="00D17384"/>
    <w:rsid w:val="00D173E3"/>
    <w:rsid w:val="00D1762A"/>
    <w:rsid w:val="00D1762D"/>
    <w:rsid w:val="00D17919"/>
    <w:rsid w:val="00D17CFE"/>
    <w:rsid w:val="00D17FE2"/>
    <w:rsid w:val="00D20090"/>
    <w:rsid w:val="00D2017C"/>
    <w:rsid w:val="00D205AA"/>
    <w:rsid w:val="00D207B4"/>
    <w:rsid w:val="00D207E2"/>
    <w:rsid w:val="00D211A5"/>
    <w:rsid w:val="00D2141B"/>
    <w:rsid w:val="00D215DA"/>
    <w:rsid w:val="00D2164D"/>
    <w:rsid w:val="00D21778"/>
    <w:rsid w:val="00D21834"/>
    <w:rsid w:val="00D22298"/>
    <w:rsid w:val="00D22A5C"/>
    <w:rsid w:val="00D22C6F"/>
    <w:rsid w:val="00D22F7F"/>
    <w:rsid w:val="00D23282"/>
    <w:rsid w:val="00D2358D"/>
    <w:rsid w:val="00D23B62"/>
    <w:rsid w:val="00D23FCD"/>
    <w:rsid w:val="00D240D6"/>
    <w:rsid w:val="00D24782"/>
    <w:rsid w:val="00D24859"/>
    <w:rsid w:val="00D24C84"/>
    <w:rsid w:val="00D24F24"/>
    <w:rsid w:val="00D25484"/>
    <w:rsid w:val="00D25695"/>
    <w:rsid w:val="00D25759"/>
    <w:rsid w:val="00D2594E"/>
    <w:rsid w:val="00D25A78"/>
    <w:rsid w:val="00D25BE4"/>
    <w:rsid w:val="00D26243"/>
    <w:rsid w:val="00D2628B"/>
    <w:rsid w:val="00D264BD"/>
    <w:rsid w:val="00D26515"/>
    <w:rsid w:val="00D26924"/>
    <w:rsid w:val="00D26A7C"/>
    <w:rsid w:val="00D26BB3"/>
    <w:rsid w:val="00D26BD4"/>
    <w:rsid w:val="00D26EFC"/>
    <w:rsid w:val="00D27632"/>
    <w:rsid w:val="00D27C21"/>
    <w:rsid w:val="00D27F69"/>
    <w:rsid w:val="00D301C5"/>
    <w:rsid w:val="00D309E1"/>
    <w:rsid w:val="00D30B70"/>
    <w:rsid w:val="00D311AB"/>
    <w:rsid w:val="00D3143D"/>
    <w:rsid w:val="00D3143F"/>
    <w:rsid w:val="00D315BE"/>
    <w:rsid w:val="00D315FA"/>
    <w:rsid w:val="00D31836"/>
    <w:rsid w:val="00D319F6"/>
    <w:rsid w:val="00D319F7"/>
    <w:rsid w:val="00D32290"/>
    <w:rsid w:val="00D3244C"/>
    <w:rsid w:val="00D324C5"/>
    <w:rsid w:val="00D325A8"/>
    <w:rsid w:val="00D325AE"/>
    <w:rsid w:val="00D32712"/>
    <w:rsid w:val="00D327BE"/>
    <w:rsid w:val="00D32ACE"/>
    <w:rsid w:val="00D339F8"/>
    <w:rsid w:val="00D33A0E"/>
    <w:rsid w:val="00D33D40"/>
    <w:rsid w:val="00D33E9B"/>
    <w:rsid w:val="00D34387"/>
    <w:rsid w:val="00D34416"/>
    <w:rsid w:val="00D34598"/>
    <w:rsid w:val="00D3469F"/>
    <w:rsid w:val="00D34789"/>
    <w:rsid w:val="00D3487F"/>
    <w:rsid w:val="00D34AB0"/>
    <w:rsid w:val="00D34B2F"/>
    <w:rsid w:val="00D34ED0"/>
    <w:rsid w:val="00D35065"/>
    <w:rsid w:val="00D35105"/>
    <w:rsid w:val="00D35214"/>
    <w:rsid w:val="00D35412"/>
    <w:rsid w:val="00D35508"/>
    <w:rsid w:val="00D3572B"/>
    <w:rsid w:val="00D359B0"/>
    <w:rsid w:val="00D35A2D"/>
    <w:rsid w:val="00D35BBD"/>
    <w:rsid w:val="00D35C69"/>
    <w:rsid w:val="00D362F2"/>
    <w:rsid w:val="00D36775"/>
    <w:rsid w:val="00D367DE"/>
    <w:rsid w:val="00D3697F"/>
    <w:rsid w:val="00D373A1"/>
    <w:rsid w:val="00D376CE"/>
    <w:rsid w:val="00D37731"/>
    <w:rsid w:val="00D37943"/>
    <w:rsid w:val="00D4007C"/>
    <w:rsid w:val="00D4079F"/>
    <w:rsid w:val="00D40925"/>
    <w:rsid w:val="00D409CF"/>
    <w:rsid w:val="00D40C51"/>
    <w:rsid w:val="00D4127E"/>
    <w:rsid w:val="00D416EB"/>
    <w:rsid w:val="00D41860"/>
    <w:rsid w:val="00D41A5D"/>
    <w:rsid w:val="00D41BEE"/>
    <w:rsid w:val="00D4292C"/>
    <w:rsid w:val="00D42EC8"/>
    <w:rsid w:val="00D4306E"/>
    <w:rsid w:val="00D43434"/>
    <w:rsid w:val="00D43559"/>
    <w:rsid w:val="00D4390B"/>
    <w:rsid w:val="00D43BF8"/>
    <w:rsid w:val="00D43C18"/>
    <w:rsid w:val="00D43CD7"/>
    <w:rsid w:val="00D43FFC"/>
    <w:rsid w:val="00D442AD"/>
    <w:rsid w:val="00D445F2"/>
    <w:rsid w:val="00D44803"/>
    <w:rsid w:val="00D44929"/>
    <w:rsid w:val="00D44A8A"/>
    <w:rsid w:val="00D44CE4"/>
    <w:rsid w:val="00D451FD"/>
    <w:rsid w:val="00D4524B"/>
    <w:rsid w:val="00D453CC"/>
    <w:rsid w:val="00D45634"/>
    <w:rsid w:val="00D4565B"/>
    <w:rsid w:val="00D45894"/>
    <w:rsid w:val="00D45C15"/>
    <w:rsid w:val="00D45C72"/>
    <w:rsid w:val="00D46658"/>
    <w:rsid w:val="00D469CE"/>
    <w:rsid w:val="00D46B04"/>
    <w:rsid w:val="00D46CE8"/>
    <w:rsid w:val="00D46CF6"/>
    <w:rsid w:val="00D46E2A"/>
    <w:rsid w:val="00D476C3"/>
    <w:rsid w:val="00D478B2"/>
    <w:rsid w:val="00D47976"/>
    <w:rsid w:val="00D47F7A"/>
    <w:rsid w:val="00D500CA"/>
    <w:rsid w:val="00D50101"/>
    <w:rsid w:val="00D501BD"/>
    <w:rsid w:val="00D5027C"/>
    <w:rsid w:val="00D502B6"/>
    <w:rsid w:val="00D50599"/>
    <w:rsid w:val="00D505F7"/>
    <w:rsid w:val="00D50755"/>
    <w:rsid w:val="00D50871"/>
    <w:rsid w:val="00D50A94"/>
    <w:rsid w:val="00D50B7E"/>
    <w:rsid w:val="00D50E1B"/>
    <w:rsid w:val="00D515D1"/>
    <w:rsid w:val="00D51692"/>
    <w:rsid w:val="00D517FB"/>
    <w:rsid w:val="00D51A04"/>
    <w:rsid w:val="00D51F2B"/>
    <w:rsid w:val="00D52126"/>
    <w:rsid w:val="00D521A7"/>
    <w:rsid w:val="00D523B2"/>
    <w:rsid w:val="00D523DA"/>
    <w:rsid w:val="00D527B5"/>
    <w:rsid w:val="00D5285E"/>
    <w:rsid w:val="00D52D09"/>
    <w:rsid w:val="00D52F42"/>
    <w:rsid w:val="00D5305B"/>
    <w:rsid w:val="00D53577"/>
    <w:rsid w:val="00D537ED"/>
    <w:rsid w:val="00D53840"/>
    <w:rsid w:val="00D53C2D"/>
    <w:rsid w:val="00D53F4A"/>
    <w:rsid w:val="00D5417C"/>
    <w:rsid w:val="00D5436D"/>
    <w:rsid w:val="00D54646"/>
    <w:rsid w:val="00D54735"/>
    <w:rsid w:val="00D5475A"/>
    <w:rsid w:val="00D54824"/>
    <w:rsid w:val="00D54913"/>
    <w:rsid w:val="00D549FD"/>
    <w:rsid w:val="00D54B00"/>
    <w:rsid w:val="00D54E66"/>
    <w:rsid w:val="00D54EA5"/>
    <w:rsid w:val="00D5502B"/>
    <w:rsid w:val="00D55041"/>
    <w:rsid w:val="00D550D6"/>
    <w:rsid w:val="00D55118"/>
    <w:rsid w:val="00D55239"/>
    <w:rsid w:val="00D55AC9"/>
    <w:rsid w:val="00D55D12"/>
    <w:rsid w:val="00D55E7F"/>
    <w:rsid w:val="00D55FD6"/>
    <w:rsid w:val="00D5618A"/>
    <w:rsid w:val="00D56252"/>
    <w:rsid w:val="00D5699E"/>
    <w:rsid w:val="00D56A80"/>
    <w:rsid w:val="00D56C79"/>
    <w:rsid w:val="00D56E45"/>
    <w:rsid w:val="00D56E80"/>
    <w:rsid w:val="00D571BD"/>
    <w:rsid w:val="00D573BD"/>
    <w:rsid w:val="00D576FF"/>
    <w:rsid w:val="00D5784B"/>
    <w:rsid w:val="00D57963"/>
    <w:rsid w:val="00D57B6A"/>
    <w:rsid w:val="00D57B8A"/>
    <w:rsid w:val="00D57E79"/>
    <w:rsid w:val="00D57EA3"/>
    <w:rsid w:val="00D57ED0"/>
    <w:rsid w:val="00D60134"/>
    <w:rsid w:val="00D601DD"/>
    <w:rsid w:val="00D6052C"/>
    <w:rsid w:val="00D6063B"/>
    <w:rsid w:val="00D606CF"/>
    <w:rsid w:val="00D60907"/>
    <w:rsid w:val="00D60A1D"/>
    <w:rsid w:val="00D60BB1"/>
    <w:rsid w:val="00D60E34"/>
    <w:rsid w:val="00D613B7"/>
    <w:rsid w:val="00D61A5C"/>
    <w:rsid w:val="00D61D6C"/>
    <w:rsid w:val="00D61D96"/>
    <w:rsid w:val="00D6205F"/>
    <w:rsid w:val="00D62134"/>
    <w:rsid w:val="00D62C29"/>
    <w:rsid w:val="00D62C38"/>
    <w:rsid w:val="00D6301C"/>
    <w:rsid w:val="00D6384C"/>
    <w:rsid w:val="00D638E5"/>
    <w:rsid w:val="00D63A73"/>
    <w:rsid w:val="00D63D1F"/>
    <w:rsid w:val="00D63D5E"/>
    <w:rsid w:val="00D63EFB"/>
    <w:rsid w:val="00D64316"/>
    <w:rsid w:val="00D6439E"/>
    <w:rsid w:val="00D64B3A"/>
    <w:rsid w:val="00D65041"/>
    <w:rsid w:val="00D655F4"/>
    <w:rsid w:val="00D656DC"/>
    <w:rsid w:val="00D658AF"/>
    <w:rsid w:val="00D65A5C"/>
    <w:rsid w:val="00D65D3B"/>
    <w:rsid w:val="00D65DC4"/>
    <w:rsid w:val="00D65EB8"/>
    <w:rsid w:val="00D65F13"/>
    <w:rsid w:val="00D6646D"/>
    <w:rsid w:val="00D66712"/>
    <w:rsid w:val="00D66846"/>
    <w:rsid w:val="00D66964"/>
    <w:rsid w:val="00D66A03"/>
    <w:rsid w:val="00D66E59"/>
    <w:rsid w:val="00D66E63"/>
    <w:rsid w:val="00D67010"/>
    <w:rsid w:val="00D67335"/>
    <w:rsid w:val="00D67685"/>
    <w:rsid w:val="00D676FB"/>
    <w:rsid w:val="00D67E11"/>
    <w:rsid w:val="00D7000B"/>
    <w:rsid w:val="00D70289"/>
    <w:rsid w:val="00D70906"/>
    <w:rsid w:val="00D709B7"/>
    <w:rsid w:val="00D70A79"/>
    <w:rsid w:val="00D70B40"/>
    <w:rsid w:val="00D70CA9"/>
    <w:rsid w:val="00D70DF3"/>
    <w:rsid w:val="00D70EA3"/>
    <w:rsid w:val="00D70EBA"/>
    <w:rsid w:val="00D70FE9"/>
    <w:rsid w:val="00D71857"/>
    <w:rsid w:val="00D71D4B"/>
    <w:rsid w:val="00D724D2"/>
    <w:rsid w:val="00D725AB"/>
    <w:rsid w:val="00D7267F"/>
    <w:rsid w:val="00D727B9"/>
    <w:rsid w:val="00D72960"/>
    <w:rsid w:val="00D72E29"/>
    <w:rsid w:val="00D733DC"/>
    <w:rsid w:val="00D7386F"/>
    <w:rsid w:val="00D739C5"/>
    <w:rsid w:val="00D73D6D"/>
    <w:rsid w:val="00D73F42"/>
    <w:rsid w:val="00D741C3"/>
    <w:rsid w:val="00D7459B"/>
    <w:rsid w:val="00D745F9"/>
    <w:rsid w:val="00D74CCD"/>
    <w:rsid w:val="00D752A6"/>
    <w:rsid w:val="00D7568B"/>
    <w:rsid w:val="00D7652C"/>
    <w:rsid w:val="00D765D1"/>
    <w:rsid w:val="00D76C25"/>
    <w:rsid w:val="00D76C70"/>
    <w:rsid w:val="00D76F07"/>
    <w:rsid w:val="00D770CF"/>
    <w:rsid w:val="00D7714C"/>
    <w:rsid w:val="00D773A3"/>
    <w:rsid w:val="00D77531"/>
    <w:rsid w:val="00D776A7"/>
    <w:rsid w:val="00D777C2"/>
    <w:rsid w:val="00D7795B"/>
    <w:rsid w:val="00D779BC"/>
    <w:rsid w:val="00D77BCD"/>
    <w:rsid w:val="00D77D27"/>
    <w:rsid w:val="00D77F0F"/>
    <w:rsid w:val="00D800FB"/>
    <w:rsid w:val="00D800FE"/>
    <w:rsid w:val="00D8035E"/>
    <w:rsid w:val="00D80653"/>
    <w:rsid w:val="00D806AE"/>
    <w:rsid w:val="00D808D1"/>
    <w:rsid w:val="00D809C5"/>
    <w:rsid w:val="00D80B5F"/>
    <w:rsid w:val="00D80D8E"/>
    <w:rsid w:val="00D80E34"/>
    <w:rsid w:val="00D811D3"/>
    <w:rsid w:val="00D81474"/>
    <w:rsid w:val="00D81794"/>
    <w:rsid w:val="00D8193D"/>
    <w:rsid w:val="00D81AE3"/>
    <w:rsid w:val="00D81CEE"/>
    <w:rsid w:val="00D81E36"/>
    <w:rsid w:val="00D81FEF"/>
    <w:rsid w:val="00D82622"/>
    <w:rsid w:val="00D826AB"/>
    <w:rsid w:val="00D82711"/>
    <w:rsid w:val="00D82C4F"/>
    <w:rsid w:val="00D82DBE"/>
    <w:rsid w:val="00D82E88"/>
    <w:rsid w:val="00D83173"/>
    <w:rsid w:val="00D832D6"/>
    <w:rsid w:val="00D83337"/>
    <w:rsid w:val="00D8367E"/>
    <w:rsid w:val="00D8390C"/>
    <w:rsid w:val="00D83DE9"/>
    <w:rsid w:val="00D84072"/>
    <w:rsid w:val="00D8450D"/>
    <w:rsid w:val="00D8456E"/>
    <w:rsid w:val="00D848F2"/>
    <w:rsid w:val="00D8517C"/>
    <w:rsid w:val="00D8517E"/>
    <w:rsid w:val="00D8540A"/>
    <w:rsid w:val="00D85893"/>
    <w:rsid w:val="00D85CDA"/>
    <w:rsid w:val="00D85DAF"/>
    <w:rsid w:val="00D8602A"/>
    <w:rsid w:val="00D86413"/>
    <w:rsid w:val="00D8674D"/>
    <w:rsid w:val="00D867EC"/>
    <w:rsid w:val="00D86FAF"/>
    <w:rsid w:val="00D8707C"/>
    <w:rsid w:val="00D872EB"/>
    <w:rsid w:val="00D87381"/>
    <w:rsid w:val="00D87B57"/>
    <w:rsid w:val="00D87C07"/>
    <w:rsid w:val="00D87CE8"/>
    <w:rsid w:val="00D87FE2"/>
    <w:rsid w:val="00D90746"/>
    <w:rsid w:val="00D90CF6"/>
    <w:rsid w:val="00D9135C"/>
    <w:rsid w:val="00D91821"/>
    <w:rsid w:val="00D91AD8"/>
    <w:rsid w:val="00D91B87"/>
    <w:rsid w:val="00D91E7A"/>
    <w:rsid w:val="00D91EE3"/>
    <w:rsid w:val="00D920ED"/>
    <w:rsid w:val="00D9229A"/>
    <w:rsid w:val="00D9237A"/>
    <w:rsid w:val="00D924F4"/>
    <w:rsid w:val="00D92994"/>
    <w:rsid w:val="00D929C9"/>
    <w:rsid w:val="00D92A9F"/>
    <w:rsid w:val="00D9300C"/>
    <w:rsid w:val="00D9302D"/>
    <w:rsid w:val="00D93241"/>
    <w:rsid w:val="00D93273"/>
    <w:rsid w:val="00D93408"/>
    <w:rsid w:val="00D936A3"/>
    <w:rsid w:val="00D937D4"/>
    <w:rsid w:val="00D93A88"/>
    <w:rsid w:val="00D93AA8"/>
    <w:rsid w:val="00D93BB3"/>
    <w:rsid w:val="00D93D5B"/>
    <w:rsid w:val="00D93E58"/>
    <w:rsid w:val="00D93EA4"/>
    <w:rsid w:val="00D93EBF"/>
    <w:rsid w:val="00D9453E"/>
    <w:rsid w:val="00D95065"/>
    <w:rsid w:val="00D9573E"/>
    <w:rsid w:val="00D95AF9"/>
    <w:rsid w:val="00D95CA6"/>
    <w:rsid w:val="00D95DA3"/>
    <w:rsid w:val="00D964A7"/>
    <w:rsid w:val="00D96517"/>
    <w:rsid w:val="00D96618"/>
    <w:rsid w:val="00D9672B"/>
    <w:rsid w:val="00D969F8"/>
    <w:rsid w:val="00D97280"/>
    <w:rsid w:val="00D972E1"/>
    <w:rsid w:val="00D973D5"/>
    <w:rsid w:val="00D97470"/>
    <w:rsid w:val="00DA01A7"/>
    <w:rsid w:val="00DA02FF"/>
    <w:rsid w:val="00DA06E9"/>
    <w:rsid w:val="00DA0964"/>
    <w:rsid w:val="00DA09C9"/>
    <w:rsid w:val="00DA0C5A"/>
    <w:rsid w:val="00DA1039"/>
    <w:rsid w:val="00DA12C3"/>
    <w:rsid w:val="00DA14B5"/>
    <w:rsid w:val="00DA16C2"/>
    <w:rsid w:val="00DA1822"/>
    <w:rsid w:val="00DA1950"/>
    <w:rsid w:val="00DA1B71"/>
    <w:rsid w:val="00DA1D45"/>
    <w:rsid w:val="00DA23A1"/>
    <w:rsid w:val="00DA268D"/>
    <w:rsid w:val="00DA2722"/>
    <w:rsid w:val="00DA274A"/>
    <w:rsid w:val="00DA28AD"/>
    <w:rsid w:val="00DA28C0"/>
    <w:rsid w:val="00DA28EB"/>
    <w:rsid w:val="00DA2A7C"/>
    <w:rsid w:val="00DA3106"/>
    <w:rsid w:val="00DA31F3"/>
    <w:rsid w:val="00DA34FC"/>
    <w:rsid w:val="00DA37A2"/>
    <w:rsid w:val="00DA37E6"/>
    <w:rsid w:val="00DA3801"/>
    <w:rsid w:val="00DA3F31"/>
    <w:rsid w:val="00DA43A4"/>
    <w:rsid w:val="00DA46A7"/>
    <w:rsid w:val="00DA4773"/>
    <w:rsid w:val="00DA5816"/>
    <w:rsid w:val="00DA58D9"/>
    <w:rsid w:val="00DA5B0C"/>
    <w:rsid w:val="00DA5C26"/>
    <w:rsid w:val="00DA5C4B"/>
    <w:rsid w:val="00DA5E00"/>
    <w:rsid w:val="00DA621A"/>
    <w:rsid w:val="00DA630E"/>
    <w:rsid w:val="00DA6E22"/>
    <w:rsid w:val="00DA6F0D"/>
    <w:rsid w:val="00DA7179"/>
    <w:rsid w:val="00DA7691"/>
    <w:rsid w:val="00DA7E95"/>
    <w:rsid w:val="00DB000D"/>
    <w:rsid w:val="00DB0352"/>
    <w:rsid w:val="00DB063E"/>
    <w:rsid w:val="00DB0AA4"/>
    <w:rsid w:val="00DB0F19"/>
    <w:rsid w:val="00DB1106"/>
    <w:rsid w:val="00DB11A0"/>
    <w:rsid w:val="00DB132C"/>
    <w:rsid w:val="00DB18C6"/>
    <w:rsid w:val="00DB1988"/>
    <w:rsid w:val="00DB1AD1"/>
    <w:rsid w:val="00DB1D4C"/>
    <w:rsid w:val="00DB1F68"/>
    <w:rsid w:val="00DB2054"/>
    <w:rsid w:val="00DB287D"/>
    <w:rsid w:val="00DB28F6"/>
    <w:rsid w:val="00DB2EDD"/>
    <w:rsid w:val="00DB2F89"/>
    <w:rsid w:val="00DB3175"/>
    <w:rsid w:val="00DB32A3"/>
    <w:rsid w:val="00DB3648"/>
    <w:rsid w:val="00DB365E"/>
    <w:rsid w:val="00DB3733"/>
    <w:rsid w:val="00DB39DA"/>
    <w:rsid w:val="00DB3C2B"/>
    <w:rsid w:val="00DB3C83"/>
    <w:rsid w:val="00DB403F"/>
    <w:rsid w:val="00DB49EF"/>
    <w:rsid w:val="00DB4B44"/>
    <w:rsid w:val="00DB4C25"/>
    <w:rsid w:val="00DB4C92"/>
    <w:rsid w:val="00DB5143"/>
    <w:rsid w:val="00DB5147"/>
    <w:rsid w:val="00DB51A1"/>
    <w:rsid w:val="00DB5213"/>
    <w:rsid w:val="00DB54E7"/>
    <w:rsid w:val="00DB5B8F"/>
    <w:rsid w:val="00DB5C35"/>
    <w:rsid w:val="00DB5E1F"/>
    <w:rsid w:val="00DB5FA3"/>
    <w:rsid w:val="00DB623C"/>
    <w:rsid w:val="00DB64F0"/>
    <w:rsid w:val="00DB658D"/>
    <w:rsid w:val="00DB6C24"/>
    <w:rsid w:val="00DB6FB5"/>
    <w:rsid w:val="00DB703B"/>
    <w:rsid w:val="00DB751B"/>
    <w:rsid w:val="00DB755A"/>
    <w:rsid w:val="00DB7619"/>
    <w:rsid w:val="00DB76D3"/>
    <w:rsid w:val="00DB77BE"/>
    <w:rsid w:val="00DB7AF7"/>
    <w:rsid w:val="00DB7EFD"/>
    <w:rsid w:val="00DC04F8"/>
    <w:rsid w:val="00DC072D"/>
    <w:rsid w:val="00DC0782"/>
    <w:rsid w:val="00DC07D0"/>
    <w:rsid w:val="00DC08BA"/>
    <w:rsid w:val="00DC0A17"/>
    <w:rsid w:val="00DC115D"/>
    <w:rsid w:val="00DC1196"/>
    <w:rsid w:val="00DC1331"/>
    <w:rsid w:val="00DC16A9"/>
    <w:rsid w:val="00DC19D8"/>
    <w:rsid w:val="00DC1C7A"/>
    <w:rsid w:val="00DC1E02"/>
    <w:rsid w:val="00DC22BF"/>
    <w:rsid w:val="00DC2349"/>
    <w:rsid w:val="00DC2613"/>
    <w:rsid w:val="00DC2DCE"/>
    <w:rsid w:val="00DC2F84"/>
    <w:rsid w:val="00DC3242"/>
    <w:rsid w:val="00DC32E4"/>
    <w:rsid w:val="00DC358A"/>
    <w:rsid w:val="00DC35CB"/>
    <w:rsid w:val="00DC375A"/>
    <w:rsid w:val="00DC3A05"/>
    <w:rsid w:val="00DC3A10"/>
    <w:rsid w:val="00DC3A79"/>
    <w:rsid w:val="00DC3CF4"/>
    <w:rsid w:val="00DC3D69"/>
    <w:rsid w:val="00DC405A"/>
    <w:rsid w:val="00DC4297"/>
    <w:rsid w:val="00DC42B8"/>
    <w:rsid w:val="00DC43E4"/>
    <w:rsid w:val="00DC4512"/>
    <w:rsid w:val="00DC45E9"/>
    <w:rsid w:val="00DC482A"/>
    <w:rsid w:val="00DC4870"/>
    <w:rsid w:val="00DC4A03"/>
    <w:rsid w:val="00DC4C4A"/>
    <w:rsid w:val="00DC4F17"/>
    <w:rsid w:val="00DC51A4"/>
    <w:rsid w:val="00DC532A"/>
    <w:rsid w:val="00DC59B2"/>
    <w:rsid w:val="00DC5D4F"/>
    <w:rsid w:val="00DC5EBA"/>
    <w:rsid w:val="00DC6197"/>
    <w:rsid w:val="00DC6466"/>
    <w:rsid w:val="00DC6646"/>
    <w:rsid w:val="00DC682B"/>
    <w:rsid w:val="00DC6FB8"/>
    <w:rsid w:val="00DC71B1"/>
    <w:rsid w:val="00DC745C"/>
    <w:rsid w:val="00DC7A26"/>
    <w:rsid w:val="00DC7C8B"/>
    <w:rsid w:val="00DD0245"/>
    <w:rsid w:val="00DD037B"/>
    <w:rsid w:val="00DD0ECF"/>
    <w:rsid w:val="00DD1013"/>
    <w:rsid w:val="00DD10E0"/>
    <w:rsid w:val="00DD139E"/>
    <w:rsid w:val="00DD1407"/>
    <w:rsid w:val="00DD16A7"/>
    <w:rsid w:val="00DD1BDA"/>
    <w:rsid w:val="00DD1E82"/>
    <w:rsid w:val="00DD1EB0"/>
    <w:rsid w:val="00DD1F9A"/>
    <w:rsid w:val="00DD2126"/>
    <w:rsid w:val="00DD2382"/>
    <w:rsid w:val="00DD23D1"/>
    <w:rsid w:val="00DD2506"/>
    <w:rsid w:val="00DD2665"/>
    <w:rsid w:val="00DD27E6"/>
    <w:rsid w:val="00DD2F1E"/>
    <w:rsid w:val="00DD33F5"/>
    <w:rsid w:val="00DD34E0"/>
    <w:rsid w:val="00DD3691"/>
    <w:rsid w:val="00DD3BDB"/>
    <w:rsid w:val="00DD3CB9"/>
    <w:rsid w:val="00DD3D17"/>
    <w:rsid w:val="00DD3D99"/>
    <w:rsid w:val="00DD3F00"/>
    <w:rsid w:val="00DD3FFA"/>
    <w:rsid w:val="00DD421B"/>
    <w:rsid w:val="00DD4689"/>
    <w:rsid w:val="00DD46EB"/>
    <w:rsid w:val="00DD4A06"/>
    <w:rsid w:val="00DD4B55"/>
    <w:rsid w:val="00DD4B94"/>
    <w:rsid w:val="00DD4CB7"/>
    <w:rsid w:val="00DD4E9D"/>
    <w:rsid w:val="00DD5020"/>
    <w:rsid w:val="00DD50C2"/>
    <w:rsid w:val="00DD50E2"/>
    <w:rsid w:val="00DD535D"/>
    <w:rsid w:val="00DD5647"/>
    <w:rsid w:val="00DD56A0"/>
    <w:rsid w:val="00DD5F01"/>
    <w:rsid w:val="00DD5F44"/>
    <w:rsid w:val="00DD609A"/>
    <w:rsid w:val="00DD624D"/>
    <w:rsid w:val="00DD6329"/>
    <w:rsid w:val="00DD668A"/>
    <w:rsid w:val="00DD6B5D"/>
    <w:rsid w:val="00DD6F7C"/>
    <w:rsid w:val="00DD6F97"/>
    <w:rsid w:val="00DD6FB2"/>
    <w:rsid w:val="00DD702D"/>
    <w:rsid w:val="00DD71C8"/>
    <w:rsid w:val="00DD73A6"/>
    <w:rsid w:val="00DD75A3"/>
    <w:rsid w:val="00DD75EB"/>
    <w:rsid w:val="00DD7B91"/>
    <w:rsid w:val="00DD7EC3"/>
    <w:rsid w:val="00DD7F6C"/>
    <w:rsid w:val="00DE0119"/>
    <w:rsid w:val="00DE0229"/>
    <w:rsid w:val="00DE036A"/>
    <w:rsid w:val="00DE0454"/>
    <w:rsid w:val="00DE0508"/>
    <w:rsid w:val="00DE0643"/>
    <w:rsid w:val="00DE0697"/>
    <w:rsid w:val="00DE0DD1"/>
    <w:rsid w:val="00DE0FC7"/>
    <w:rsid w:val="00DE1163"/>
    <w:rsid w:val="00DE17C7"/>
    <w:rsid w:val="00DE181C"/>
    <w:rsid w:val="00DE1950"/>
    <w:rsid w:val="00DE1AC5"/>
    <w:rsid w:val="00DE1E3F"/>
    <w:rsid w:val="00DE1E90"/>
    <w:rsid w:val="00DE2092"/>
    <w:rsid w:val="00DE24E6"/>
    <w:rsid w:val="00DE2781"/>
    <w:rsid w:val="00DE2896"/>
    <w:rsid w:val="00DE29AE"/>
    <w:rsid w:val="00DE29CB"/>
    <w:rsid w:val="00DE2B31"/>
    <w:rsid w:val="00DE2D35"/>
    <w:rsid w:val="00DE377C"/>
    <w:rsid w:val="00DE38E5"/>
    <w:rsid w:val="00DE3B32"/>
    <w:rsid w:val="00DE3C10"/>
    <w:rsid w:val="00DE3CA2"/>
    <w:rsid w:val="00DE3E91"/>
    <w:rsid w:val="00DE4049"/>
    <w:rsid w:val="00DE40D4"/>
    <w:rsid w:val="00DE44A8"/>
    <w:rsid w:val="00DE46DA"/>
    <w:rsid w:val="00DE475E"/>
    <w:rsid w:val="00DE4A0C"/>
    <w:rsid w:val="00DE4D18"/>
    <w:rsid w:val="00DE4D83"/>
    <w:rsid w:val="00DE4DA2"/>
    <w:rsid w:val="00DE5064"/>
    <w:rsid w:val="00DE50C8"/>
    <w:rsid w:val="00DE5C5D"/>
    <w:rsid w:val="00DE5C87"/>
    <w:rsid w:val="00DE5C8A"/>
    <w:rsid w:val="00DE5D59"/>
    <w:rsid w:val="00DE5EA1"/>
    <w:rsid w:val="00DE61C9"/>
    <w:rsid w:val="00DE62A1"/>
    <w:rsid w:val="00DE6506"/>
    <w:rsid w:val="00DE66E7"/>
    <w:rsid w:val="00DE6A4D"/>
    <w:rsid w:val="00DE6BC0"/>
    <w:rsid w:val="00DE6C30"/>
    <w:rsid w:val="00DE6C7A"/>
    <w:rsid w:val="00DE6D58"/>
    <w:rsid w:val="00DE6F03"/>
    <w:rsid w:val="00DE7280"/>
    <w:rsid w:val="00DE7671"/>
    <w:rsid w:val="00DE7C2E"/>
    <w:rsid w:val="00DE7C53"/>
    <w:rsid w:val="00DE7FBD"/>
    <w:rsid w:val="00DF0139"/>
    <w:rsid w:val="00DF051E"/>
    <w:rsid w:val="00DF0577"/>
    <w:rsid w:val="00DF07AD"/>
    <w:rsid w:val="00DF07C4"/>
    <w:rsid w:val="00DF07C7"/>
    <w:rsid w:val="00DF083F"/>
    <w:rsid w:val="00DF0916"/>
    <w:rsid w:val="00DF0B02"/>
    <w:rsid w:val="00DF0C14"/>
    <w:rsid w:val="00DF0D5D"/>
    <w:rsid w:val="00DF0DAF"/>
    <w:rsid w:val="00DF11EF"/>
    <w:rsid w:val="00DF131B"/>
    <w:rsid w:val="00DF1374"/>
    <w:rsid w:val="00DF1635"/>
    <w:rsid w:val="00DF18EA"/>
    <w:rsid w:val="00DF1DC0"/>
    <w:rsid w:val="00DF21E2"/>
    <w:rsid w:val="00DF2934"/>
    <w:rsid w:val="00DF2C03"/>
    <w:rsid w:val="00DF2F98"/>
    <w:rsid w:val="00DF3364"/>
    <w:rsid w:val="00DF3600"/>
    <w:rsid w:val="00DF3664"/>
    <w:rsid w:val="00DF392F"/>
    <w:rsid w:val="00DF3AB7"/>
    <w:rsid w:val="00DF3C66"/>
    <w:rsid w:val="00DF3C76"/>
    <w:rsid w:val="00DF3D99"/>
    <w:rsid w:val="00DF3E59"/>
    <w:rsid w:val="00DF42BB"/>
    <w:rsid w:val="00DF4410"/>
    <w:rsid w:val="00DF4483"/>
    <w:rsid w:val="00DF49F5"/>
    <w:rsid w:val="00DF4AEC"/>
    <w:rsid w:val="00DF4C0E"/>
    <w:rsid w:val="00DF4C50"/>
    <w:rsid w:val="00DF504C"/>
    <w:rsid w:val="00DF5153"/>
    <w:rsid w:val="00DF58CA"/>
    <w:rsid w:val="00DF59F6"/>
    <w:rsid w:val="00DF5A24"/>
    <w:rsid w:val="00DF5F34"/>
    <w:rsid w:val="00DF61EF"/>
    <w:rsid w:val="00DF6C36"/>
    <w:rsid w:val="00DF6D47"/>
    <w:rsid w:val="00DF7A4C"/>
    <w:rsid w:val="00DF7B29"/>
    <w:rsid w:val="00DF7B2D"/>
    <w:rsid w:val="00DF7B9E"/>
    <w:rsid w:val="00DF7DBC"/>
    <w:rsid w:val="00E0009A"/>
    <w:rsid w:val="00E00228"/>
    <w:rsid w:val="00E00AEB"/>
    <w:rsid w:val="00E00C87"/>
    <w:rsid w:val="00E010D8"/>
    <w:rsid w:val="00E014BB"/>
    <w:rsid w:val="00E0195F"/>
    <w:rsid w:val="00E019E3"/>
    <w:rsid w:val="00E01A3D"/>
    <w:rsid w:val="00E01E06"/>
    <w:rsid w:val="00E01F99"/>
    <w:rsid w:val="00E021A3"/>
    <w:rsid w:val="00E02CCC"/>
    <w:rsid w:val="00E02DA6"/>
    <w:rsid w:val="00E02F28"/>
    <w:rsid w:val="00E02F90"/>
    <w:rsid w:val="00E032B1"/>
    <w:rsid w:val="00E03330"/>
    <w:rsid w:val="00E033CB"/>
    <w:rsid w:val="00E03F2E"/>
    <w:rsid w:val="00E042C9"/>
    <w:rsid w:val="00E045BA"/>
    <w:rsid w:val="00E04896"/>
    <w:rsid w:val="00E04BFE"/>
    <w:rsid w:val="00E05017"/>
    <w:rsid w:val="00E0523C"/>
    <w:rsid w:val="00E0543C"/>
    <w:rsid w:val="00E055BB"/>
    <w:rsid w:val="00E058ED"/>
    <w:rsid w:val="00E0622C"/>
    <w:rsid w:val="00E06463"/>
    <w:rsid w:val="00E06781"/>
    <w:rsid w:val="00E067A2"/>
    <w:rsid w:val="00E06E15"/>
    <w:rsid w:val="00E06FDE"/>
    <w:rsid w:val="00E0748E"/>
    <w:rsid w:val="00E074EA"/>
    <w:rsid w:val="00E0754C"/>
    <w:rsid w:val="00E07605"/>
    <w:rsid w:val="00E0767A"/>
    <w:rsid w:val="00E07D63"/>
    <w:rsid w:val="00E10311"/>
    <w:rsid w:val="00E10408"/>
    <w:rsid w:val="00E10528"/>
    <w:rsid w:val="00E10ACA"/>
    <w:rsid w:val="00E10CA5"/>
    <w:rsid w:val="00E1129D"/>
    <w:rsid w:val="00E1142C"/>
    <w:rsid w:val="00E1167D"/>
    <w:rsid w:val="00E11684"/>
    <w:rsid w:val="00E11988"/>
    <w:rsid w:val="00E11C18"/>
    <w:rsid w:val="00E11D48"/>
    <w:rsid w:val="00E11F6D"/>
    <w:rsid w:val="00E12538"/>
    <w:rsid w:val="00E12676"/>
    <w:rsid w:val="00E12698"/>
    <w:rsid w:val="00E127CE"/>
    <w:rsid w:val="00E12BEE"/>
    <w:rsid w:val="00E12C5E"/>
    <w:rsid w:val="00E12E55"/>
    <w:rsid w:val="00E12F42"/>
    <w:rsid w:val="00E13002"/>
    <w:rsid w:val="00E1322C"/>
    <w:rsid w:val="00E13529"/>
    <w:rsid w:val="00E13774"/>
    <w:rsid w:val="00E13855"/>
    <w:rsid w:val="00E13927"/>
    <w:rsid w:val="00E13A71"/>
    <w:rsid w:val="00E13C50"/>
    <w:rsid w:val="00E13CE1"/>
    <w:rsid w:val="00E1405C"/>
    <w:rsid w:val="00E14208"/>
    <w:rsid w:val="00E1421F"/>
    <w:rsid w:val="00E142F0"/>
    <w:rsid w:val="00E14655"/>
    <w:rsid w:val="00E14A68"/>
    <w:rsid w:val="00E14A87"/>
    <w:rsid w:val="00E14ED2"/>
    <w:rsid w:val="00E150D8"/>
    <w:rsid w:val="00E152E0"/>
    <w:rsid w:val="00E1559E"/>
    <w:rsid w:val="00E156EB"/>
    <w:rsid w:val="00E1579A"/>
    <w:rsid w:val="00E158FE"/>
    <w:rsid w:val="00E15DA9"/>
    <w:rsid w:val="00E15FB6"/>
    <w:rsid w:val="00E164C1"/>
    <w:rsid w:val="00E16741"/>
    <w:rsid w:val="00E168A3"/>
    <w:rsid w:val="00E16A9E"/>
    <w:rsid w:val="00E16C02"/>
    <w:rsid w:val="00E16E5B"/>
    <w:rsid w:val="00E16F49"/>
    <w:rsid w:val="00E17187"/>
    <w:rsid w:val="00E17427"/>
    <w:rsid w:val="00E175CE"/>
    <w:rsid w:val="00E17714"/>
    <w:rsid w:val="00E17865"/>
    <w:rsid w:val="00E17AB0"/>
    <w:rsid w:val="00E17B4E"/>
    <w:rsid w:val="00E20081"/>
    <w:rsid w:val="00E20129"/>
    <w:rsid w:val="00E20249"/>
    <w:rsid w:val="00E204D5"/>
    <w:rsid w:val="00E20525"/>
    <w:rsid w:val="00E205A7"/>
    <w:rsid w:val="00E20650"/>
    <w:rsid w:val="00E2095D"/>
    <w:rsid w:val="00E20E47"/>
    <w:rsid w:val="00E21004"/>
    <w:rsid w:val="00E210C7"/>
    <w:rsid w:val="00E21188"/>
    <w:rsid w:val="00E211FE"/>
    <w:rsid w:val="00E21DC4"/>
    <w:rsid w:val="00E2209B"/>
    <w:rsid w:val="00E223F4"/>
    <w:rsid w:val="00E22443"/>
    <w:rsid w:val="00E22507"/>
    <w:rsid w:val="00E22721"/>
    <w:rsid w:val="00E22774"/>
    <w:rsid w:val="00E227B8"/>
    <w:rsid w:val="00E22833"/>
    <w:rsid w:val="00E2285F"/>
    <w:rsid w:val="00E22907"/>
    <w:rsid w:val="00E2292C"/>
    <w:rsid w:val="00E22B4D"/>
    <w:rsid w:val="00E22F2E"/>
    <w:rsid w:val="00E23340"/>
    <w:rsid w:val="00E23643"/>
    <w:rsid w:val="00E236EF"/>
    <w:rsid w:val="00E23748"/>
    <w:rsid w:val="00E2387E"/>
    <w:rsid w:val="00E23BD9"/>
    <w:rsid w:val="00E24612"/>
    <w:rsid w:val="00E24CFF"/>
    <w:rsid w:val="00E24F02"/>
    <w:rsid w:val="00E2508E"/>
    <w:rsid w:val="00E25532"/>
    <w:rsid w:val="00E256CD"/>
    <w:rsid w:val="00E25AC4"/>
    <w:rsid w:val="00E25C37"/>
    <w:rsid w:val="00E25D94"/>
    <w:rsid w:val="00E260D8"/>
    <w:rsid w:val="00E26211"/>
    <w:rsid w:val="00E26345"/>
    <w:rsid w:val="00E26B5D"/>
    <w:rsid w:val="00E26BBC"/>
    <w:rsid w:val="00E26EC6"/>
    <w:rsid w:val="00E27149"/>
    <w:rsid w:val="00E2739C"/>
    <w:rsid w:val="00E27CAC"/>
    <w:rsid w:val="00E3001E"/>
    <w:rsid w:val="00E3003E"/>
    <w:rsid w:val="00E301D3"/>
    <w:rsid w:val="00E30327"/>
    <w:rsid w:val="00E30414"/>
    <w:rsid w:val="00E30435"/>
    <w:rsid w:val="00E308F7"/>
    <w:rsid w:val="00E30B88"/>
    <w:rsid w:val="00E30F84"/>
    <w:rsid w:val="00E310C5"/>
    <w:rsid w:val="00E31127"/>
    <w:rsid w:val="00E31296"/>
    <w:rsid w:val="00E313FE"/>
    <w:rsid w:val="00E317CB"/>
    <w:rsid w:val="00E31A0F"/>
    <w:rsid w:val="00E31B83"/>
    <w:rsid w:val="00E31F24"/>
    <w:rsid w:val="00E3235C"/>
    <w:rsid w:val="00E326BE"/>
    <w:rsid w:val="00E3297F"/>
    <w:rsid w:val="00E32C67"/>
    <w:rsid w:val="00E32DEA"/>
    <w:rsid w:val="00E33065"/>
    <w:rsid w:val="00E331A4"/>
    <w:rsid w:val="00E33586"/>
    <w:rsid w:val="00E338FF"/>
    <w:rsid w:val="00E3392B"/>
    <w:rsid w:val="00E33ADE"/>
    <w:rsid w:val="00E33E77"/>
    <w:rsid w:val="00E3406C"/>
    <w:rsid w:val="00E3421F"/>
    <w:rsid w:val="00E3433B"/>
    <w:rsid w:val="00E34487"/>
    <w:rsid w:val="00E348AC"/>
    <w:rsid w:val="00E349D6"/>
    <w:rsid w:val="00E34AC7"/>
    <w:rsid w:val="00E350F5"/>
    <w:rsid w:val="00E35116"/>
    <w:rsid w:val="00E353DF"/>
    <w:rsid w:val="00E354D2"/>
    <w:rsid w:val="00E35686"/>
    <w:rsid w:val="00E35869"/>
    <w:rsid w:val="00E3596B"/>
    <w:rsid w:val="00E3609A"/>
    <w:rsid w:val="00E36394"/>
    <w:rsid w:val="00E365BA"/>
    <w:rsid w:val="00E36877"/>
    <w:rsid w:val="00E368DB"/>
    <w:rsid w:val="00E36B26"/>
    <w:rsid w:val="00E36FD0"/>
    <w:rsid w:val="00E37060"/>
    <w:rsid w:val="00E3720E"/>
    <w:rsid w:val="00E3748E"/>
    <w:rsid w:val="00E374EB"/>
    <w:rsid w:val="00E3751D"/>
    <w:rsid w:val="00E37A99"/>
    <w:rsid w:val="00E40752"/>
    <w:rsid w:val="00E40769"/>
    <w:rsid w:val="00E40853"/>
    <w:rsid w:val="00E40C5B"/>
    <w:rsid w:val="00E40CD3"/>
    <w:rsid w:val="00E40D46"/>
    <w:rsid w:val="00E40DEA"/>
    <w:rsid w:val="00E40FF1"/>
    <w:rsid w:val="00E4120A"/>
    <w:rsid w:val="00E41240"/>
    <w:rsid w:val="00E414D1"/>
    <w:rsid w:val="00E41516"/>
    <w:rsid w:val="00E417F6"/>
    <w:rsid w:val="00E41B27"/>
    <w:rsid w:val="00E41D77"/>
    <w:rsid w:val="00E41F23"/>
    <w:rsid w:val="00E420AA"/>
    <w:rsid w:val="00E425B0"/>
    <w:rsid w:val="00E4277D"/>
    <w:rsid w:val="00E42790"/>
    <w:rsid w:val="00E4290F"/>
    <w:rsid w:val="00E42BE4"/>
    <w:rsid w:val="00E42C90"/>
    <w:rsid w:val="00E42E83"/>
    <w:rsid w:val="00E42E8B"/>
    <w:rsid w:val="00E42EBA"/>
    <w:rsid w:val="00E4300E"/>
    <w:rsid w:val="00E43274"/>
    <w:rsid w:val="00E432EC"/>
    <w:rsid w:val="00E4332A"/>
    <w:rsid w:val="00E434D8"/>
    <w:rsid w:val="00E43591"/>
    <w:rsid w:val="00E437D5"/>
    <w:rsid w:val="00E43AC8"/>
    <w:rsid w:val="00E43D17"/>
    <w:rsid w:val="00E43DD0"/>
    <w:rsid w:val="00E4439B"/>
    <w:rsid w:val="00E44566"/>
    <w:rsid w:val="00E44736"/>
    <w:rsid w:val="00E44FEB"/>
    <w:rsid w:val="00E453F7"/>
    <w:rsid w:val="00E45426"/>
    <w:rsid w:val="00E4542F"/>
    <w:rsid w:val="00E45791"/>
    <w:rsid w:val="00E45821"/>
    <w:rsid w:val="00E46187"/>
    <w:rsid w:val="00E465B8"/>
    <w:rsid w:val="00E4683A"/>
    <w:rsid w:val="00E469D6"/>
    <w:rsid w:val="00E46A45"/>
    <w:rsid w:val="00E46B63"/>
    <w:rsid w:val="00E46BF6"/>
    <w:rsid w:val="00E47165"/>
    <w:rsid w:val="00E47262"/>
    <w:rsid w:val="00E47428"/>
    <w:rsid w:val="00E475F4"/>
    <w:rsid w:val="00E47C92"/>
    <w:rsid w:val="00E47E06"/>
    <w:rsid w:val="00E47E98"/>
    <w:rsid w:val="00E47EC4"/>
    <w:rsid w:val="00E501B2"/>
    <w:rsid w:val="00E50276"/>
    <w:rsid w:val="00E507D6"/>
    <w:rsid w:val="00E50999"/>
    <w:rsid w:val="00E5146C"/>
    <w:rsid w:val="00E51598"/>
    <w:rsid w:val="00E51A5B"/>
    <w:rsid w:val="00E51BB8"/>
    <w:rsid w:val="00E51CC7"/>
    <w:rsid w:val="00E52398"/>
    <w:rsid w:val="00E52518"/>
    <w:rsid w:val="00E52801"/>
    <w:rsid w:val="00E52DF9"/>
    <w:rsid w:val="00E52ED9"/>
    <w:rsid w:val="00E5338C"/>
    <w:rsid w:val="00E540E6"/>
    <w:rsid w:val="00E54118"/>
    <w:rsid w:val="00E54632"/>
    <w:rsid w:val="00E54700"/>
    <w:rsid w:val="00E548F8"/>
    <w:rsid w:val="00E54985"/>
    <w:rsid w:val="00E54A0C"/>
    <w:rsid w:val="00E55019"/>
    <w:rsid w:val="00E550A3"/>
    <w:rsid w:val="00E55147"/>
    <w:rsid w:val="00E55454"/>
    <w:rsid w:val="00E5547D"/>
    <w:rsid w:val="00E55705"/>
    <w:rsid w:val="00E55764"/>
    <w:rsid w:val="00E55AEC"/>
    <w:rsid w:val="00E566B0"/>
    <w:rsid w:val="00E569CE"/>
    <w:rsid w:val="00E56A97"/>
    <w:rsid w:val="00E56C1D"/>
    <w:rsid w:val="00E56C5E"/>
    <w:rsid w:val="00E56D29"/>
    <w:rsid w:val="00E56F38"/>
    <w:rsid w:val="00E5713F"/>
    <w:rsid w:val="00E573D4"/>
    <w:rsid w:val="00E57ABD"/>
    <w:rsid w:val="00E57C6D"/>
    <w:rsid w:val="00E57CEA"/>
    <w:rsid w:val="00E57F30"/>
    <w:rsid w:val="00E6002C"/>
    <w:rsid w:val="00E602F1"/>
    <w:rsid w:val="00E60503"/>
    <w:rsid w:val="00E60517"/>
    <w:rsid w:val="00E607C3"/>
    <w:rsid w:val="00E60A1B"/>
    <w:rsid w:val="00E60F12"/>
    <w:rsid w:val="00E611D7"/>
    <w:rsid w:val="00E61618"/>
    <w:rsid w:val="00E618CF"/>
    <w:rsid w:val="00E61DAA"/>
    <w:rsid w:val="00E61E79"/>
    <w:rsid w:val="00E6218E"/>
    <w:rsid w:val="00E6224F"/>
    <w:rsid w:val="00E6273E"/>
    <w:rsid w:val="00E62985"/>
    <w:rsid w:val="00E6298C"/>
    <w:rsid w:val="00E63161"/>
    <w:rsid w:val="00E6316B"/>
    <w:rsid w:val="00E6386A"/>
    <w:rsid w:val="00E63B15"/>
    <w:rsid w:val="00E63BD9"/>
    <w:rsid w:val="00E63CD2"/>
    <w:rsid w:val="00E64107"/>
    <w:rsid w:val="00E6444B"/>
    <w:rsid w:val="00E647B5"/>
    <w:rsid w:val="00E64847"/>
    <w:rsid w:val="00E64927"/>
    <w:rsid w:val="00E64B80"/>
    <w:rsid w:val="00E64BB7"/>
    <w:rsid w:val="00E64D77"/>
    <w:rsid w:val="00E64F17"/>
    <w:rsid w:val="00E651CB"/>
    <w:rsid w:val="00E652FB"/>
    <w:rsid w:val="00E6531D"/>
    <w:rsid w:val="00E65505"/>
    <w:rsid w:val="00E6551E"/>
    <w:rsid w:val="00E657A6"/>
    <w:rsid w:val="00E65C95"/>
    <w:rsid w:val="00E66184"/>
    <w:rsid w:val="00E66311"/>
    <w:rsid w:val="00E66660"/>
    <w:rsid w:val="00E66758"/>
    <w:rsid w:val="00E667EC"/>
    <w:rsid w:val="00E66C20"/>
    <w:rsid w:val="00E66DE0"/>
    <w:rsid w:val="00E67103"/>
    <w:rsid w:val="00E67254"/>
    <w:rsid w:val="00E6735B"/>
    <w:rsid w:val="00E67958"/>
    <w:rsid w:val="00E679AF"/>
    <w:rsid w:val="00E67B33"/>
    <w:rsid w:val="00E67E67"/>
    <w:rsid w:val="00E7011C"/>
    <w:rsid w:val="00E70469"/>
    <w:rsid w:val="00E70A9B"/>
    <w:rsid w:val="00E70F8B"/>
    <w:rsid w:val="00E70FC9"/>
    <w:rsid w:val="00E714ED"/>
    <w:rsid w:val="00E715CE"/>
    <w:rsid w:val="00E719C1"/>
    <w:rsid w:val="00E71B57"/>
    <w:rsid w:val="00E71C46"/>
    <w:rsid w:val="00E71DE8"/>
    <w:rsid w:val="00E71E2C"/>
    <w:rsid w:val="00E71F73"/>
    <w:rsid w:val="00E71FFA"/>
    <w:rsid w:val="00E72226"/>
    <w:rsid w:val="00E72384"/>
    <w:rsid w:val="00E725DA"/>
    <w:rsid w:val="00E72680"/>
    <w:rsid w:val="00E728B9"/>
    <w:rsid w:val="00E729F8"/>
    <w:rsid w:val="00E72BDB"/>
    <w:rsid w:val="00E72CAA"/>
    <w:rsid w:val="00E72E15"/>
    <w:rsid w:val="00E72EF5"/>
    <w:rsid w:val="00E73127"/>
    <w:rsid w:val="00E731B7"/>
    <w:rsid w:val="00E7322B"/>
    <w:rsid w:val="00E73421"/>
    <w:rsid w:val="00E73C00"/>
    <w:rsid w:val="00E73C32"/>
    <w:rsid w:val="00E749D2"/>
    <w:rsid w:val="00E7515F"/>
    <w:rsid w:val="00E75280"/>
    <w:rsid w:val="00E7533A"/>
    <w:rsid w:val="00E75377"/>
    <w:rsid w:val="00E75C62"/>
    <w:rsid w:val="00E75ED2"/>
    <w:rsid w:val="00E766BE"/>
    <w:rsid w:val="00E76708"/>
    <w:rsid w:val="00E7692A"/>
    <w:rsid w:val="00E76F3D"/>
    <w:rsid w:val="00E7736D"/>
    <w:rsid w:val="00E77610"/>
    <w:rsid w:val="00E77803"/>
    <w:rsid w:val="00E8035A"/>
    <w:rsid w:val="00E806CF"/>
    <w:rsid w:val="00E80778"/>
    <w:rsid w:val="00E80782"/>
    <w:rsid w:val="00E80CDD"/>
    <w:rsid w:val="00E80D71"/>
    <w:rsid w:val="00E81F28"/>
    <w:rsid w:val="00E820B4"/>
    <w:rsid w:val="00E821FE"/>
    <w:rsid w:val="00E823CF"/>
    <w:rsid w:val="00E826CA"/>
    <w:rsid w:val="00E827D1"/>
    <w:rsid w:val="00E8280C"/>
    <w:rsid w:val="00E82C1E"/>
    <w:rsid w:val="00E831A4"/>
    <w:rsid w:val="00E83381"/>
    <w:rsid w:val="00E8343B"/>
    <w:rsid w:val="00E83494"/>
    <w:rsid w:val="00E83640"/>
    <w:rsid w:val="00E83941"/>
    <w:rsid w:val="00E83A52"/>
    <w:rsid w:val="00E83AF6"/>
    <w:rsid w:val="00E83E40"/>
    <w:rsid w:val="00E83E4C"/>
    <w:rsid w:val="00E84059"/>
    <w:rsid w:val="00E84114"/>
    <w:rsid w:val="00E8487C"/>
    <w:rsid w:val="00E84A03"/>
    <w:rsid w:val="00E84FD6"/>
    <w:rsid w:val="00E852AE"/>
    <w:rsid w:val="00E85379"/>
    <w:rsid w:val="00E853B8"/>
    <w:rsid w:val="00E8561C"/>
    <w:rsid w:val="00E85BC4"/>
    <w:rsid w:val="00E860B5"/>
    <w:rsid w:val="00E862D7"/>
    <w:rsid w:val="00E86403"/>
    <w:rsid w:val="00E8662D"/>
    <w:rsid w:val="00E86A0A"/>
    <w:rsid w:val="00E86B29"/>
    <w:rsid w:val="00E86C12"/>
    <w:rsid w:val="00E8721F"/>
    <w:rsid w:val="00E87245"/>
    <w:rsid w:val="00E8761A"/>
    <w:rsid w:val="00E879C9"/>
    <w:rsid w:val="00E87B0F"/>
    <w:rsid w:val="00E87D74"/>
    <w:rsid w:val="00E87EFC"/>
    <w:rsid w:val="00E87F13"/>
    <w:rsid w:val="00E9005D"/>
    <w:rsid w:val="00E9019B"/>
    <w:rsid w:val="00E90604"/>
    <w:rsid w:val="00E90606"/>
    <w:rsid w:val="00E9075F"/>
    <w:rsid w:val="00E90785"/>
    <w:rsid w:val="00E90921"/>
    <w:rsid w:val="00E90ECE"/>
    <w:rsid w:val="00E9126B"/>
    <w:rsid w:val="00E9133B"/>
    <w:rsid w:val="00E9153A"/>
    <w:rsid w:val="00E91933"/>
    <w:rsid w:val="00E91D35"/>
    <w:rsid w:val="00E91E04"/>
    <w:rsid w:val="00E9230A"/>
    <w:rsid w:val="00E92714"/>
    <w:rsid w:val="00E92A81"/>
    <w:rsid w:val="00E92C8E"/>
    <w:rsid w:val="00E92E99"/>
    <w:rsid w:val="00E92F42"/>
    <w:rsid w:val="00E93146"/>
    <w:rsid w:val="00E932F8"/>
    <w:rsid w:val="00E93436"/>
    <w:rsid w:val="00E9347F"/>
    <w:rsid w:val="00E93A2C"/>
    <w:rsid w:val="00E93CBA"/>
    <w:rsid w:val="00E93E45"/>
    <w:rsid w:val="00E940BA"/>
    <w:rsid w:val="00E941A6"/>
    <w:rsid w:val="00E942D7"/>
    <w:rsid w:val="00E945F5"/>
    <w:rsid w:val="00E94633"/>
    <w:rsid w:val="00E95455"/>
    <w:rsid w:val="00E95A41"/>
    <w:rsid w:val="00E95AD8"/>
    <w:rsid w:val="00E95CCA"/>
    <w:rsid w:val="00E95CE4"/>
    <w:rsid w:val="00E95ED0"/>
    <w:rsid w:val="00E95EE7"/>
    <w:rsid w:val="00E96126"/>
    <w:rsid w:val="00E96153"/>
    <w:rsid w:val="00E96202"/>
    <w:rsid w:val="00E969B1"/>
    <w:rsid w:val="00E96BB5"/>
    <w:rsid w:val="00E97284"/>
    <w:rsid w:val="00E97731"/>
    <w:rsid w:val="00E97871"/>
    <w:rsid w:val="00E978C1"/>
    <w:rsid w:val="00E978E5"/>
    <w:rsid w:val="00E97F25"/>
    <w:rsid w:val="00EA03F5"/>
    <w:rsid w:val="00EA0434"/>
    <w:rsid w:val="00EA08D5"/>
    <w:rsid w:val="00EA0AC9"/>
    <w:rsid w:val="00EA0B3D"/>
    <w:rsid w:val="00EA0CE1"/>
    <w:rsid w:val="00EA1105"/>
    <w:rsid w:val="00EA1178"/>
    <w:rsid w:val="00EA1338"/>
    <w:rsid w:val="00EA15D8"/>
    <w:rsid w:val="00EA1660"/>
    <w:rsid w:val="00EA1A44"/>
    <w:rsid w:val="00EA1BD1"/>
    <w:rsid w:val="00EA2236"/>
    <w:rsid w:val="00EA2318"/>
    <w:rsid w:val="00EA2547"/>
    <w:rsid w:val="00EA26B6"/>
    <w:rsid w:val="00EA2EF1"/>
    <w:rsid w:val="00EA308E"/>
    <w:rsid w:val="00EA32A7"/>
    <w:rsid w:val="00EA3304"/>
    <w:rsid w:val="00EA3357"/>
    <w:rsid w:val="00EA361A"/>
    <w:rsid w:val="00EA3BBF"/>
    <w:rsid w:val="00EA3FC6"/>
    <w:rsid w:val="00EA40C8"/>
    <w:rsid w:val="00EA4469"/>
    <w:rsid w:val="00EA4527"/>
    <w:rsid w:val="00EA47DF"/>
    <w:rsid w:val="00EA4C16"/>
    <w:rsid w:val="00EA4C79"/>
    <w:rsid w:val="00EA4F19"/>
    <w:rsid w:val="00EA53D2"/>
    <w:rsid w:val="00EA56E7"/>
    <w:rsid w:val="00EA5953"/>
    <w:rsid w:val="00EA5C71"/>
    <w:rsid w:val="00EA5FFD"/>
    <w:rsid w:val="00EA69BD"/>
    <w:rsid w:val="00EA6CA3"/>
    <w:rsid w:val="00EA6FB5"/>
    <w:rsid w:val="00EA70B0"/>
    <w:rsid w:val="00EA71EA"/>
    <w:rsid w:val="00EA7734"/>
    <w:rsid w:val="00EA7A50"/>
    <w:rsid w:val="00EA7E66"/>
    <w:rsid w:val="00EA7EAD"/>
    <w:rsid w:val="00EB017B"/>
    <w:rsid w:val="00EB0582"/>
    <w:rsid w:val="00EB06D8"/>
    <w:rsid w:val="00EB073C"/>
    <w:rsid w:val="00EB0743"/>
    <w:rsid w:val="00EB0A63"/>
    <w:rsid w:val="00EB0E24"/>
    <w:rsid w:val="00EB0E4E"/>
    <w:rsid w:val="00EB0FA1"/>
    <w:rsid w:val="00EB12EB"/>
    <w:rsid w:val="00EB15F7"/>
    <w:rsid w:val="00EB16A8"/>
    <w:rsid w:val="00EB1765"/>
    <w:rsid w:val="00EB1829"/>
    <w:rsid w:val="00EB1E0A"/>
    <w:rsid w:val="00EB266D"/>
    <w:rsid w:val="00EB2749"/>
    <w:rsid w:val="00EB2D24"/>
    <w:rsid w:val="00EB2E19"/>
    <w:rsid w:val="00EB2ECF"/>
    <w:rsid w:val="00EB300B"/>
    <w:rsid w:val="00EB30CE"/>
    <w:rsid w:val="00EB315E"/>
    <w:rsid w:val="00EB3341"/>
    <w:rsid w:val="00EB33D9"/>
    <w:rsid w:val="00EB34EA"/>
    <w:rsid w:val="00EB3551"/>
    <w:rsid w:val="00EB3818"/>
    <w:rsid w:val="00EB3A77"/>
    <w:rsid w:val="00EB3ABA"/>
    <w:rsid w:val="00EB3F15"/>
    <w:rsid w:val="00EB3F57"/>
    <w:rsid w:val="00EB439F"/>
    <w:rsid w:val="00EB445A"/>
    <w:rsid w:val="00EB45B8"/>
    <w:rsid w:val="00EB465F"/>
    <w:rsid w:val="00EB48F5"/>
    <w:rsid w:val="00EB4DB3"/>
    <w:rsid w:val="00EB4FAC"/>
    <w:rsid w:val="00EB5254"/>
    <w:rsid w:val="00EB52AE"/>
    <w:rsid w:val="00EB540E"/>
    <w:rsid w:val="00EB578B"/>
    <w:rsid w:val="00EB57C1"/>
    <w:rsid w:val="00EB58CD"/>
    <w:rsid w:val="00EB5ADE"/>
    <w:rsid w:val="00EB5C69"/>
    <w:rsid w:val="00EB5E44"/>
    <w:rsid w:val="00EB6025"/>
    <w:rsid w:val="00EB6046"/>
    <w:rsid w:val="00EB6552"/>
    <w:rsid w:val="00EB658D"/>
    <w:rsid w:val="00EB67D7"/>
    <w:rsid w:val="00EB68DD"/>
    <w:rsid w:val="00EB6B92"/>
    <w:rsid w:val="00EB6ED8"/>
    <w:rsid w:val="00EB6F6D"/>
    <w:rsid w:val="00EB6F81"/>
    <w:rsid w:val="00EB7110"/>
    <w:rsid w:val="00EB72BB"/>
    <w:rsid w:val="00EB7644"/>
    <w:rsid w:val="00EB76DE"/>
    <w:rsid w:val="00EB7797"/>
    <w:rsid w:val="00EB7B64"/>
    <w:rsid w:val="00EB7BCF"/>
    <w:rsid w:val="00EC0108"/>
    <w:rsid w:val="00EC0413"/>
    <w:rsid w:val="00EC0483"/>
    <w:rsid w:val="00EC0B65"/>
    <w:rsid w:val="00EC161C"/>
    <w:rsid w:val="00EC169D"/>
    <w:rsid w:val="00EC18E6"/>
    <w:rsid w:val="00EC1984"/>
    <w:rsid w:val="00EC20C5"/>
    <w:rsid w:val="00EC234C"/>
    <w:rsid w:val="00EC242B"/>
    <w:rsid w:val="00EC2872"/>
    <w:rsid w:val="00EC2AE9"/>
    <w:rsid w:val="00EC2C3E"/>
    <w:rsid w:val="00EC2D4D"/>
    <w:rsid w:val="00EC3526"/>
    <w:rsid w:val="00EC3592"/>
    <w:rsid w:val="00EC3776"/>
    <w:rsid w:val="00EC3A5F"/>
    <w:rsid w:val="00EC3D68"/>
    <w:rsid w:val="00EC3F99"/>
    <w:rsid w:val="00EC3FB6"/>
    <w:rsid w:val="00EC4079"/>
    <w:rsid w:val="00EC4408"/>
    <w:rsid w:val="00EC4716"/>
    <w:rsid w:val="00EC48B7"/>
    <w:rsid w:val="00EC4DD7"/>
    <w:rsid w:val="00EC5197"/>
    <w:rsid w:val="00EC51AD"/>
    <w:rsid w:val="00EC53D0"/>
    <w:rsid w:val="00EC561A"/>
    <w:rsid w:val="00EC5AB3"/>
    <w:rsid w:val="00EC5BA2"/>
    <w:rsid w:val="00EC5CEE"/>
    <w:rsid w:val="00EC5DFE"/>
    <w:rsid w:val="00EC5F17"/>
    <w:rsid w:val="00EC6880"/>
    <w:rsid w:val="00EC6920"/>
    <w:rsid w:val="00EC6976"/>
    <w:rsid w:val="00EC6F6B"/>
    <w:rsid w:val="00EC70C1"/>
    <w:rsid w:val="00EC7A4A"/>
    <w:rsid w:val="00EC7BFE"/>
    <w:rsid w:val="00EC7E7F"/>
    <w:rsid w:val="00EC7E9F"/>
    <w:rsid w:val="00EC7ED4"/>
    <w:rsid w:val="00EC7FC9"/>
    <w:rsid w:val="00ED0160"/>
    <w:rsid w:val="00ED02B5"/>
    <w:rsid w:val="00ED0502"/>
    <w:rsid w:val="00ED059C"/>
    <w:rsid w:val="00ED05A3"/>
    <w:rsid w:val="00ED06AC"/>
    <w:rsid w:val="00ED0713"/>
    <w:rsid w:val="00ED0923"/>
    <w:rsid w:val="00ED0932"/>
    <w:rsid w:val="00ED0CBF"/>
    <w:rsid w:val="00ED0F64"/>
    <w:rsid w:val="00ED1151"/>
    <w:rsid w:val="00ED175E"/>
    <w:rsid w:val="00ED192F"/>
    <w:rsid w:val="00ED1C9E"/>
    <w:rsid w:val="00ED1FAC"/>
    <w:rsid w:val="00ED2039"/>
    <w:rsid w:val="00ED2722"/>
    <w:rsid w:val="00ED2826"/>
    <w:rsid w:val="00ED2A14"/>
    <w:rsid w:val="00ED2D0A"/>
    <w:rsid w:val="00ED2D9F"/>
    <w:rsid w:val="00ED2E18"/>
    <w:rsid w:val="00ED2F28"/>
    <w:rsid w:val="00ED31EC"/>
    <w:rsid w:val="00ED3529"/>
    <w:rsid w:val="00ED356D"/>
    <w:rsid w:val="00ED3AB5"/>
    <w:rsid w:val="00ED3C18"/>
    <w:rsid w:val="00ED3C87"/>
    <w:rsid w:val="00ED3D0C"/>
    <w:rsid w:val="00ED4362"/>
    <w:rsid w:val="00ED45C3"/>
    <w:rsid w:val="00ED478F"/>
    <w:rsid w:val="00ED49A6"/>
    <w:rsid w:val="00ED4D17"/>
    <w:rsid w:val="00ED4D1A"/>
    <w:rsid w:val="00ED4DE5"/>
    <w:rsid w:val="00ED5775"/>
    <w:rsid w:val="00ED5881"/>
    <w:rsid w:val="00ED59D2"/>
    <w:rsid w:val="00ED61F1"/>
    <w:rsid w:val="00ED63D7"/>
    <w:rsid w:val="00ED655A"/>
    <w:rsid w:val="00ED6F8B"/>
    <w:rsid w:val="00ED70D6"/>
    <w:rsid w:val="00ED75AF"/>
    <w:rsid w:val="00ED75EA"/>
    <w:rsid w:val="00ED7615"/>
    <w:rsid w:val="00ED7649"/>
    <w:rsid w:val="00ED7A43"/>
    <w:rsid w:val="00EE0213"/>
    <w:rsid w:val="00EE0253"/>
    <w:rsid w:val="00EE072B"/>
    <w:rsid w:val="00EE097C"/>
    <w:rsid w:val="00EE0AA3"/>
    <w:rsid w:val="00EE0B82"/>
    <w:rsid w:val="00EE0BC5"/>
    <w:rsid w:val="00EE0EEC"/>
    <w:rsid w:val="00EE0F09"/>
    <w:rsid w:val="00EE1174"/>
    <w:rsid w:val="00EE1508"/>
    <w:rsid w:val="00EE1C12"/>
    <w:rsid w:val="00EE1C6A"/>
    <w:rsid w:val="00EE1CE4"/>
    <w:rsid w:val="00EE1D9D"/>
    <w:rsid w:val="00EE1F87"/>
    <w:rsid w:val="00EE1FD5"/>
    <w:rsid w:val="00EE2193"/>
    <w:rsid w:val="00EE2197"/>
    <w:rsid w:val="00EE24B5"/>
    <w:rsid w:val="00EE25F0"/>
    <w:rsid w:val="00EE2F27"/>
    <w:rsid w:val="00EE2F42"/>
    <w:rsid w:val="00EE31CF"/>
    <w:rsid w:val="00EE3335"/>
    <w:rsid w:val="00EE34CB"/>
    <w:rsid w:val="00EE3596"/>
    <w:rsid w:val="00EE36B1"/>
    <w:rsid w:val="00EE3E2D"/>
    <w:rsid w:val="00EE3E6C"/>
    <w:rsid w:val="00EE3F8E"/>
    <w:rsid w:val="00EE47CF"/>
    <w:rsid w:val="00EE47D5"/>
    <w:rsid w:val="00EE4DEF"/>
    <w:rsid w:val="00EE56D7"/>
    <w:rsid w:val="00EE5A18"/>
    <w:rsid w:val="00EE5B0E"/>
    <w:rsid w:val="00EE5BB2"/>
    <w:rsid w:val="00EE60DD"/>
    <w:rsid w:val="00EE62BC"/>
    <w:rsid w:val="00EE6422"/>
    <w:rsid w:val="00EE645A"/>
    <w:rsid w:val="00EE682E"/>
    <w:rsid w:val="00EE6B28"/>
    <w:rsid w:val="00EE6CD3"/>
    <w:rsid w:val="00EE703C"/>
    <w:rsid w:val="00EE723D"/>
    <w:rsid w:val="00EE73A9"/>
    <w:rsid w:val="00EE7655"/>
    <w:rsid w:val="00EE76DD"/>
    <w:rsid w:val="00EE7777"/>
    <w:rsid w:val="00EE79CE"/>
    <w:rsid w:val="00EE7F39"/>
    <w:rsid w:val="00EF08DB"/>
    <w:rsid w:val="00EF0941"/>
    <w:rsid w:val="00EF0950"/>
    <w:rsid w:val="00EF0961"/>
    <w:rsid w:val="00EF0E21"/>
    <w:rsid w:val="00EF1318"/>
    <w:rsid w:val="00EF1756"/>
    <w:rsid w:val="00EF20D7"/>
    <w:rsid w:val="00EF2300"/>
    <w:rsid w:val="00EF2430"/>
    <w:rsid w:val="00EF25FB"/>
    <w:rsid w:val="00EF29FB"/>
    <w:rsid w:val="00EF2AC5"/>
    <w:rsid w:val="00EF2E78"/>
    <w:rsid w:val="00EF33D1"/>
    <w:rsid w:val="00EF3419"/>
    <w:rsid w:val="00EF37A3"/>
    <w:rsid w:val="00EF3A8D"/>
    <w:rsid w:val="00EF3BC4"/>
    <w:rsid w:val="00EF3FD2"/>
    <w:rsid w:val="00EF4607"/>
    <w:rsid w:val="00EF4DB0"/>
    <w:rsid w:val="00EF4EDD"/>
    <w:rsid w:val="00EF5462"/>
    <w:rsid w:val="00EF54D5"/>
    <w:rsid w:val="00EF5573"/>
    <w:rsid w:val="00EF560D"/>
    <w:rsid w:val="00EF5666"/>
    <w:rsid w:val="00EF58EF"/>
    <w:rsid w:val="00EF5AD7"/>
    <w:rsid w:val="00EF5C05"/>
    <w:rsid w:val="00EF649D"/>
    <w:rsid w:val="00EF6733"/>
    <w:rsid w:val="00EF6A0E"/>
    <w:rsid w:val="00EF6BF4"/>
    <w:rsid w:val="00EF76EE"/>
    <w:rsid w:val="00EF77DE"/>
    <w:rsid w:val="00EF7869"/>
    <w:rsid w:val="00EF793E"/>
    <w:rsid w:val="00EF7C4F"/>
    <w:rsid w:val="00EF7CB6"/>
    <w:rsid w:val="00F00006"/>
    <w:rsid w:val="00F000B4"/>
    <w:rsid w:val="00F0011A"/>
    <w:rsid w:val="00F00D32"/>
    <w:rsid w:val="00F0119C"/>
    <w:rsid w:val="00F01467"/>
    <w:rsid w:val="00F01709"/>
    <w:rsid w:val="00F01884"/>
    <w:rsid w:val="00F01B37"/>
    <w:rsid w:val="00F01D8B"/>
    <w:rsid w:val="00F01DC6"/>
    <w:rsid w:val="00F0209A"/>
    <w:rsid w:val="00F022A7"/>
    <w:rsid w:val="00F023A8"/>
    <w:rsid w:val="00F0290A"/>
    <w:rsid w:val="00F02A9F"/>
    <w:rsid w:val="00F02BDB"/>
    <w:rsid w:val="00F02C75"/>
    <w:rsid w:val="00F02FCE"/>
    <w:rsid w:val="00F03070"/>
    <w:rsid w:val="00F03212"/>
    <w:rsid w:val="00F03271"/>
    <w:rsid w:val="00F03661"/>
    <w:rsid w:val="00F03B78"/>
    <w:rsid w:val="00F03D55"/>
    <w:rsid w:val="00F03D93"/>
    <w:rsid w:val="00F03D9A"/>
    <w:rsid w:val="00F03F8D"/>
    <w:rsid w:val="00F040E0"/>
    <w:rsid w:val="00F0412B"/>
    <w:rsid w:val="00F042E7"/>
    <w:rsid w:val="00F043D3"/>
    <w:rsid w:val="00F0441B"/>
    <w:rsid w:val="00F04AF8"/>
    <w:rsid w:val="00F04CCC"/>
    <w:rsid w:val="00F055CA"/>
    <w:rsid w:val="00F055E6"/>
    <w:rsid w:val="00F06412"/>
    <w:rsid w:val="00F064B9"/>
    <w:rsid w:val="00F067BA"/>
    <w:rsid w:val="00F06C0F"/>
    <w:rsid w:val="00F06D35"/>
    <w:rsid w:val="00F070E5"/>
    <w:rsid w:val="00F07262"/>
    <w:rsid w:val="00F072EB"/>
    <w:rsid w:val="00F07501"/>
    <w:rsid w:val="00F07623"/>
    <w:rsid w:val="00F07835"/>
    <w:rsid w:val="00F07CBA"/>
    <w:rsid w:val="00F07D0B"/>
    <w:rsid w:val="00F07EAE"/>
    <w:rsid w:val="00F104CB"/>
    <w:rsid w:val="00F1086D"/>
    <w:rsid w:val="00F10A28"/>
    <w:rsid w:val="00F10BEC"/>
    <w:rsid w:val="00F10EA0"/>
    <w:rsid w:val="00F10EF1"/>
    <w:rsid w:val="00F1116A"/>
    <w:rsid w:val="00F11278"/>
    <w:rsid w:val="00F114B9"/>
    <w:rsid w:val="00F116BA"/>
    <w:rsid w:val="00F119B9"/>
    <w:rsid w:val="00F11ACD"/>
    <w:rsid w:val="00F122A9"/>
    <w:rsid w:val="00F123EC"/>
    <w:rsid w:val="00F1260F"/>
    <w:rsid w:val="00F12946"/>
    <w:rsid w:val="00F12EAB"/>
    <w:rsid w:val="00F12FB2"/>
    <w:rsid w:val="00F12FED"/>
    <w:rsid w:val="00F12FF5"/>
    <w:rsid w:val="00F130BB"/>
    <w:rsid w:val="00F1348C"/>
    <w:rsid w:val="00F139C6"/>
    <w:rsid w:val="00F13AB6"/>
    <w:rsid w:val="00F147A5"/>
    <w:rsid w:val="00F14994"/>
    <w:rsid w:val="00F14BE1"/>
    <w:rsid w:val="00F14C04"/>
    <w:rsid w:val="00F14CBB"/>
    <w:rsid w:val="00F1509C"/>
    <w:rsid w:val="00F15688"/>
    <w:rsid w:val="00F15966"/>
    <w:rsid w:val="00F15B0E"/>
    <w:rsid w:val="00F15B87"/>
    <w:rsid w:val="00F15B94"/>
    <w:rsid w:val="00F15DC3"/>
    <w:rsid w:val="00F16197"/>
    <w:rsid w:val="00F163DF"/>
    <w:rsid w:val="00F164A8"/>
    <w:rsid w:val="00F165A0"/>
    <w:rsid w:val="00F16BE3"/>
    <w:rsid w:val="00F16D1F"/>
    <w:rsid w:val="00F16DCB"/>
    <w:rsid w:val="00F172B4"/>
    <w:rsid w:val="00F17685"/>
    <w:rsid w:val="00F17A30"/>
    <w:rsid w:val="00F17C59"/>
    <w:rsid w:val="00F202A4"/>
    <w:rsid w:val="00F2039D"/>
    <w:rsid w:val="00F2046C"/>
    <w:rsid w:val="00F2073E"/>
    <w:rsid w:val="00F20812"/>
    <w:rsid w:val="00F20984"/>
    <w:rsid w:val="00F209BA"/>
    <w:rsid w:val="00F20DFC"/>
    <w:rsid w:val="00F2110D"/>
    <w:rsid w:val="00F212BE"/>
    <w:rsid w:val="00F213B1"/>
    <w:rsid w:val="00F21528"/>
    <w:rsid w:val="00F216CE"/>
    <w:rsid w:val="00F21743"/>
    <w:rsid w:val="00F217C5"/>
    <w:rsid w:val="00F21A1D"/>
    <w:rsid w:val="00F21FCB"/>
    <w:rsid w:val="00F2207B"/>
    <w:rsid w:val="00F22185"/>
    <w:rsid w:val="00F222BD"/>
    <w:rsid w:val="00F224D9"/>
    <w:rsid w:val="00F23009"/>
    <w:rsid w:val="00F23283"/>
    <w:rsid w:val="00F2332C"/>
    <w:rsid w:val="00F23718"/>
    <w:rsid w:val="00F237AA"/>
    <w:rsid w:val="00F23AB9"/>
    <w:rsid w:val="00F23EB9"/>
    <w:rsid w:val="00F243B4"/>
    <w:rsid w:val="00F246A4"/>
    <w:rsid w:val="00F24760"/>
    <w:rsid w:val="00F24A91"/>
    <w:rsid w:val="00F24AB3"/>
    <w:rsid w:val="00F24CA4"/>
    <w:rsid w:val="00F25060"/>
    <w:rsid w:val="00F25145"/>
    <w:rsid w:val="00F25177"/>
    <w:rsid w:val="00F257ED"/>
    <w:rsid w:val="00F25CF4"/>
    <w:rsid w:val="00F25E4D"/>
    <w:rsid w:val="00F25EAA"/>
    <w:rsid w:val="00F25F81"/>
    <w:rsid w:val="00F26AB6"/>
    <w:rsid w:val="00F26DE0"/>
    <w:rsid w:val="00F271A3"/>
    <w:rsid w:val="00F279A0"/>
    <w:rsid w:val="00F279DD"/>
    <w:rsid w:val="00F27B6E"/>
    <w:rsid w:val="00F301F5"/>
    <w:rsid w:val="00F307C8"/>
    <w:rsid w:val="00F30986"/>
    <w:rsid w:val="00F30BC3"/>
    <w:rsid w:val="00F3136B"/>
    <w:rsid w:val="00F314F1"/>
    <w:rsid w:val="00F31783"/>
    <w:rsid w:val="00F31866"/>
    <w:rsid w:val="00F31941"/>
    <w:rsid w:val="00F31C45"/>
    <w:rsid w:val="00F31CD7"/>
    <w:rsid w:val="00F31DDE"/>
    <w:rsid w:val="00F31FA3"/>
    <w:rsid w:val="00F31FD1"/>
    <w:rsid w:val="00F31FF1"/>
    <w:rsid w:val="00F32519"/>
    <w:rsid w:val="00F327EA"/>
    <w:rsid w:val="00F329EA"/>
    <w:rsid w:val="00F32FE7"/>
    <w:rsid w:val="00F3322D"/>
    <w:rsid w:val="00F3327B"/>
    <w:rsid w:val="00F33298"/>
    <w:rsid w:val="00F33641"/>
    <w:rsid w:val="00F33E3A"/>
    <w:rsid w:val="00F33E7E"/>
    <w:rsid w:val="00F33FBD"/>
    <w:rsid w:val="00F3409E"/>
    <w:rsid w:val="00F34136"/>
    <w:rsid w:val="00F35281"/>
    <w:rsid w:val="00F3533E"/>
    <w:rsid w:val="00F35476"/>
    <w:rsid w:val="00F357E4"/>
    <w:rsid w:val="00F35897"/>
    <w:rsid w:val="00F359BE"/>
    <w:rsid w:val="00F359E4"/>
    <w:rsid w:val="00F35AC9"/>
    <w:rsid w:val="00F35BB2"/>
    <w:rsid w:val="00F362CB"/>
    <w:rsid w:val="00F3632B"/>
    <w:rsid w:val="00F36402"/>
    <w:rsid w:val="00F364C1"/>
    <w:rsid w:val="00F3680A"/>
    <w:rsid w:val="00F36815"/>
    <w:rsid w:val="00F3690E"/>
    <w:rsid w:val="00F36C22"/>
    <w:rsid w:val="00F36EEA"/>
    <w:rsid w:val="00F3742B"/>
    <w:rsid w:val="00F37535"/>
    <w:rsid w:val="00F375A0"/>
    <w:rsid w:val="00F37919"/>
    <w:rsid w:val="00F37CF6"/>
    <w:rsid w:val="00F4040C"/>
    <w:rsid w:val="00F40BFD"/>
    <w:rsid w:val="00F40FBF"/>
    <w:rsid w:val="00F41135"/>
    <w:rsid w:val="00F412F3"/>
    <w:rsid w:val="00F414EF"/>
    <w:rsid w:val="00F41A9C"/>
    <w:rsid w:val="00F42231"/>
    <w:rsid w:val="00F4272A"/>
    <w:rsid w:val="00F42842"/>
    <w:rsid w:val="00F42D87"/>
    <w:rsid w:val="00F42F25"/>
    <w:rsid w:val="00F431D0"/>
    <w:rsid w:val="00F4353A"/>
    <w:rsid w:val="00F43583"/>
    <w:rsid w:val="00F43698"/>
    <w:rsid w:val="00F4377E"/>
    <w:rsid w:val="00F43915"/>
    <w:rsid w:val="00F43A81"/>
    <w:rsid w:val="00F43D0A"/>
    <w:rsid w:val="00F43EE0"/>
    <w:rsid w:val="00F43F63"/>
    <w:rsid w:val="00F4421A"/>
    <w:rsid w:val="00F443B2"/>
    <w:rsid w:val="00F44534"/>
    <w:rsid w:val="00F448A4"/>
    <w:rsid w:val="00F44A0F"/>
    <w:rsid w:val="00F44AEB"/>
    <w:rsid w:val="00F44C63"/>
    <w:rsid w:val="00F44DC1"/>
    <w:rsid w:val="00F45218"/>
    <w:rsid w:val="00F45285"/>
    <w:rsid w:val="00F4568D"/>
    <w:rsid w:val="00F45A4E"/>
    <w:rsid w:val="00F45BED"/>
    <w:rsid w:val="00F45DE1"/>
    <w:rsid w:val="00F45EB1"/>
    <w:rsid w:val="00F46105"/>
    <w:rsid w:val="00F464E5"/>
    <w:rsid w:val="00F46787"/>
    <w:rsid w:val="00F46DAE"/>
    <w:rsid w:val="00F46E40"/>
    <w:rsid w:val="00F46F01"/>
    <w:rsid w:val="00F47209"/>
    <w:rsid w:val="00F4760A"/>
    <w:rsid w:val="00F477A5"/>
    <w:rsid w:val="00F479F5"/>
    <w:rsid w:val="00F47DA9"/>
    <w:rsid w:val="00F50145"/>
    <w:rsid w:val="00F50227"/>
    <w:rsid w:val="00F50331"/>
    <w:rsid w:val="00F505AB"/>
    <w:rsid w:val="00F505C1"/>
    <w:rsid w:val="00F50B83"/>
    <w:rsid w:val="00F50EC4"/>
    <w:rsid w:val="00F50EE9"/>
    <w:rsid w:val="00F50F0B"/>
    <w:rsid w:val="00F514D1"/>
    <w:rsid w:val="00F514D6"/>
    <w:rsid w:val="00F514E7"/>
    <w:rsid w:val="00F51A83"/>
    <w:rsid w:val="00F521DE"/>
    <w:rsid w:val="00F522D2"/>
    <w:rsid w:val="00F529BD"/>
    <w:rsid w:val="00F529FE"/>
    <w:rsid w:val="00F52B8E"/>
    <w:rsid w:val="00F52DDD"/>
    <w:rsid w:val="00F52E56"/>
    <w:rsid w:val="00F531BD"/>
    <w:rsid w:val="00F53438"/>
    <w:rsid w:val="00F53582"/>
    <w:rsid w:val="00F53CFD"/>
    <w:rsid w:val="00F54105"/>
    <w:rsid w:val="00F547F7"/>
    <w:rsid w:val="00F5495A"/>
    <w:rsid w:val="00F549E7"/>
    <w:rsid w:val="00F54AF5"/>
    <w:rsid w:val="00F54C3F"/>
    <w:rsid w:val="00F54C6A"/>
    <w:rsid w:val="00F54EA9"/>
    <w:rsid w:val="00F54F29"/>
    <w:rsid w:val="00F54F7E"/>
    <w:rsid w:val="00F557E3"/>
    <w:rsid w:val="00F55821"/>
    <w:rsid w:val="00F5591E"/>
    <w:rsid w:val="00F55AC3"/>
    <w:rsid w:val="00F55BD1"/>
    <w:rsid w:val="00F55E46"/>
    <w:rsid w:val="00F55ED8"/>
    <w:rsid w:val="00F5603D"/>
    <w:rsid w:val="00F56221"/>
    <w:rsid w:val="00F562B7"/>
    <w:rsid w:val="00F569B3"/>
    <w:rsid w:val="00F56A65"/>
    <w:rsid w:val="00F56C29"/>
    <w:rsid w:val="00F5706F"/>
    <w:rsid w:val="00F571E2"/>
    <w:rsid w:val="00F575E2"/>
    <w:rsid w:val="00F576EF"/>
    <w:rsid w:val="00F57B2D"/>
    <w:rsid w:val="00F57F8F"/>
    <w:rsid w:val="00F60443"/>
    <w:rsid w:val="00F60468"/>
    <w:rsid w:val="00F60595"/>
    <w:rsid w:val="00F606ED"/>
    <w:rsid w:val="00F6070A"/>
    <w:rsid w:val="00F6072A"/>
    <w:rsid w:val="00F60881"/>
    <w:rsid w:val="00F6135F"/>
    <w:rsid w:val="00F615CB"/>
    <w:rsid w:val="00F61871"/>
    <w:rsid w:val="00F61881"/>
    <w:rsid w:val="00F61A28"/>
    <w:rsid w:val="00F61A60"/>
    <w:rsid w:val="00F61BEF"/>
    <w:rsid w:val="00F61D3A"/>
    <w:rsid w:val="00F61D76"/>
    <w:rsid w:val="00F61E78"/>
    <w:rsid w:val="00F62353"/>
    <w:rsid w:val="00F62AEE"/>
    <w:rsid w:val="00F62B10"/>
    <w:rsid w:val="00F62C4A"/>
    <w:rsid w:val="00F62D32"/>
    <w:rsid w:val="00F63254"/>
    <w:rsid w:val="00F63591"/>
    <w:rsid w:val="00F635C5"/>
    <w:rsid w:val="00F63691"/>
    <w:rsid w:val="00F63CF5"/>
    <w:rsid w:val="00F63EB7"/>
    <w:rsid w:val="00F641C9"/>
    <w:rsid w:val="00F6427B"/>
    <w:rsid w:val="00F643B3"/>
    <w:rsid w:val="00F6482C"/>
    <w:rsid w:val="00F648B1"/>
    <w:rsid w:val="00F649F9"/>
    <w:rsid w:val="00F64CD7"/>
    <w:rsid w:val="00F64E32"/>
    <w:rsid w:val="00F65118"/>
    <w:rsid w:val="00F65701"/>
    <w:rsid w:val="00F65C69"/>
    <w:rsid w:val="00F65FF3"/>
    <w:rsid w:val="00F661F0"/>
    <w:rsid w:val="00F6677B"/>
    <w:rsid w:val="00F667BC"/>
    <w:rsid w:val="00F6682D"/>
    <w:rsid w:val="00F66B5C"/>
    <w:rsid w:val="00F66B84"/>
    <w:rsid w:val="00F66BEC"/>
    <w:rsid w:val="00F6702A"/>
    <w:rsid w:val="00F67125"/>
    <w:rsid w:val="00F6774B"/>
    <w:rsid w:val="00F6783D"/>
    <w:rsid w:val="00F67C7B"/>
    <w:rsid w:val="00F70253"/>
    <w:rsid w:val="00F702A6"/>
    <w:rsid w:val="00F702C9"/>
    <w:rsid w:val="00F7074E"/>
    <w:rsid w:val="00F70E78"/>
    <w:rsid w:val="00F717C4"/>
    <w:rsid w:val="00F71D40"/>
    <w:rsid w:val="00F71D89"/>
    <w:rsid w:val="00F71F70"/>
    <w:rsid w:val="00F71F89"/>
    <w:rsid w:val="00F720C8"/>
    <w:rsid w:val="00F72425"/>
    <w:rsid w:val="00F72541"/>
    <w:rsid w:val="00F725BC"/>
    <w:rsid w:val="00F72635"/>
    <w:rsid w:val="00F728A7"/>
    <w:rsid w:val="00F72960"/>
    <w:rsid w:val="00F7369B"/>
    <w:rsid w:val="00F736E3"/>
    <w:rsid w:val="00F73A9D"/>
    <w:rsid w:val="00F73DE3"/>
    <w:rsid w:val="00F7440A"/>
    <w:rsid w:val="00F7443F"/>
    <w:rsid w:val="00F74967"/>
    <w:rsid w:val="00F74996"/>
    <w:rsid w:val="00F74B12"/>
    <w:rsid w:val="00F74D41"/>
    <w:rsid w:val="00F74EA6"/>
    <w:rsid w:val="00F75100"/>
    <w:rsid w:val="00F75141"/>
    <w:rsid w:val="00F7514F"/>
    <w:rsid w:val="00F75293"/>
    <w:rsid w:val="00F75356"/>
    <w:rsid w:val="00F757C1"/>
    <w:rsid w:val="00F758B6"/>
    <w:rsid w:val="00F75C2C"/>
    <w:rsid w:val="00F75F2E"/>
    <w:rsid w:val="00F75F82"/>
    <w:rsid w:val="00F75FDC"/>
    <w:rsid w:val="00F75FF0"/>
    <w:rsid w:val="00F763D1"/>
    <w:rsid w:val="00F7661E"/>
    <w:rsid w:val="00F767E8"/>
    <w:rsid w:val="00F76B16"/>
    <w:rsid w:val="00F7746B"/>
    <w:rsid w:val="00F774BE"/>
    <w:rsid w:val="00F779C5"/>
    <w:rsid w:val="00F77B0C"/>
    <w:rsid w:val="00F8074C"/>
    <w:rsid w:val="00F807FF"/>
    <w:rsid w:val="00F808F6"/>
    <w:rsid w:val="00F8098A"/>
    <w:rsid w:val="00F80AC7"/>
    <w:rsid w:val="00F80CA3"/>
    <w:rsid w:val="00F814DD"/>
    <w:rsid w:val="00F815E0"/>
    <w:rsid w:val="00F816FE"/>
    <w:rsid w:val="00F8195D"/>
    <w:rsid w:val="00F81CDB"/>
    <w:rsid w:val="00F82A0C"/>
    <w:rsid w:val="00F82CC2"/>
    <w:rsid w:val="00F830A6"/>
    <w:rsid w:val="00F8339B"/>
    <w:rsid w:val="00F8341A"/>
    <w:rsid w:val="00F83663"/>
    <w:rsid w:val="00F83944"/>
    <w:rsid w:val="00F8396B"/>
    <w:rsid w:val="00F839CD"/>
    <w:rsid w:val="00F83FAC"/>
    <w:rsid w:val="00F84091"/>
    <w:rsid w:val="00F8443A"/>
    <w:rsid w:val="00F844E3"/>
    <w:rsid w:val="00F8474D"/>
    <w:rsid w:val="00F84E08"/>
    <w:rsid w:val="00F84E4D"/>
    <w:rsid w:val="00F84E6C"/>
    <w:rsid w:val="00F853F4"/>
    <w:rsid w:val="00F854BC"/>
    <w:rsid w:val="00F855B8"/>
    <w:rsid w:val="00F856FF"/>
    <w:rsid w:val="00F858DF"/>
    <w:rsid w:val="00F85B02"/>
    <w:rsid w:val="00F85D25"/>
    <w:rsid w:val="00F8665E"/>
    <w:rsid w:val="00F86684"/>
    <w:rsid w:val="00F86A3F"/>
    <w:rsid w:val="00F86BD9"/>
    <w:rsid w:val="00F8720B"/>
    <w:rsid w:val="00F8722B"/>
    <w:rsid w:val="00F87343"/>
    <w:rsid w:val="00F873F7"/>
    <w:rsid w:val="00F87A3C"/>
    <w:rsid w:val="00F87C2C"/>
    <w:rsid w:val="00F87DAE"/>
    <w:rsid w:val="00F87E4B"/>
    <w:rsid w:val="00F87EDD"/>
    <w:rsid w:val="00F87F03"/>
    <w:rsid w:val="00F901AE"/>
    <w:rsid w:val="00F904B2"/>
    <w:rsid w:val="00F906FD"/>
    <w:rsid w:val="00F90714"/>
    <w:rsid w:val="00F909F0"/>
    <w:rsid w:val="00F90C28"/>
    <w:rsid w:val="00F90DC9"/>
    <w:rsid w:val="00F90E8C"/>
    <w:rsid w:val="00F9111F"/>
    <w:rsid w:val="00F91222"/>
    <w:rsid w:val="00F91297"/>
    <w:rsid w:val="00F9133B"/>
    <w:rsid w:val="00F91599"/>
    <w:rsid w:val="00F9159C"/>
    <w:rsid w:val="00F91C9A"/>
    <w:rsid w:val="00F921DF"/>
    <w:rsid w:val="00F921F3"/>
    <w:rsid w:val="00F92480"/>
    <w:rsid w:val="00F92707"/>
    <w:rsid w:val="00F92C2C"/>
    <w:rsid w:val="00F92DC2"/>
    <w:rsid w:val="00F930B8"/>
    <w:rsid w:val="00F9359A"/>
    <w:rsid w:val="00F93D59"/>
    <w:rsid w:val="00F94006"/>
    <w:rsid w:val="00F940FE"/>
    <w:rsid w:val="00F943A2"/>
    <w:rsid w:val="00F943B2"/>
    <w:rsid w:val="00F94A73"/>
    <w:rsid w:val="00F94CAC"/>
    <w:rsid w:val="00F94F73"/>
    <w:rsid w:val="00F95057"/>
    <w:rsid w:val="00F95A64"/>
    <w:rsid w:val="00F95A98"/>
    <w:rsid w:val="00F95AB1"/>
    <w:rsid w:val="00F95C8F"/>
    <w:rsid w:val="00F95D41"/>
    <w:rsid w:val="00F9626A"/>
    <w:rsid w:val="00F9634B"/>
    <w:rsid w:val="00F96760"/>
    <w:rsid w:val="00F969B1"/>
    <w:rsid w:val="00F969C0"/>
    <w:rsid w:val="00F96AB2"/>
    <w:rsid w:val="00F97134"/>
    <w:rsid w:val="00F9724E"/>
    <w:rsid w:val="00F9753D"/>
    <w:rsid w:val="00F976DC"/>
    <w:rsid w:val="00F97730"/>
    <w:rsid w:val="00F9777E"/>
    <w:rsid w:val="00F97873"/>
    <w:rsid w:val="00F97B0D"/>
    <w:rsid w:val="00F97BF2"/>
    <w:rsid w:val="00F97F01"/>
    <w:rsid w:val="00FA03A0"/>
    <w:rsid w:val="00FA0577"/>
    <w:rsid w:val="00FA06D1"/>
    <w:rsid w:val="00FA07E9"/>
    <w:rsid w:val="00FA0A0D"/>
    <w:rsid w:val="00FA0BE5"/>
    <w:rsid w:val="00FA11EE"/>
    <w:rsid w:val="00FA1263"/>
    <w:rsid w:val="00FA12E9"/>
    <w:rsid w:val="00FA13B6"/>
    <w:rsid w:val="00FA1770"/>
    <w:rsid w:val="00FA1792"/>
    <w:rsid w:val="00FA1BEF"/>
    <w:rsid w:val="00FA24CB"/>
    <w:rsid w:val="00FA2577"/>
    <w:rsid w:val="00FA259D"/>
    <w:rsid w:val="00FA2978"/>
    <w:rsid w:val="00FA2AC5"/>
    <w:rsid w:val="00FA2AD3"/>
    <w:rsid w:val="00FA2BE2"/>
    <w:rsid w:val="00FA3B6F"/>
    <w:rsid w:val="00FA3B8C"/>
    <w:rsid w:val="00FA4299"/>
    <w:rsid w:val="00FA4510"/>
    <w:rsid w:val="00FA4594"/>
    <w:rsid w:val="00FA4733"/>
    <w:rsid w:val="00FA47B1"/>
    <w:rsid w:val="00FA4811"/>
    <w:rsid w:val="00FA4AFB"/>
    <w:rsid w:val="00FA509D"/>
    <w:rsid w:val="00FA53A9"/>
    <w:rsid w:val="00FA5696"/>
    <w:rsid w:val="00FA5745"/>
    <w:rsid w:val="00FA588B"/>
    <w:rsid w:val="00FA58B9"/>
    <w:rsid w:val="00FA5C20"/>
    <w:rsid w:val="00FA5E2D"/>
    <w:rsid w:val="00FA5F37"/>
    <w:rsid w:val="00FA5F9F"/>
    <w:rsid w:val="00FA61FA"/>
    <w:rsid w:val="00FA64BA"/>
    <w:rsid w:val="00FA65F7"/>
    <w:rsid w:val="00FA67DA"/>
    <w:rsid w:val="00FA6887"/>
    <w:rsid w:val="00FA68A7"/>
    <w:rsid w:val="00FA6D28"/>
    <w:rsid w:val="00FA6EE9"/>
    <w:rsid w:val="00FA6F6A"/>
    <w:rsid w:val="00FA6FFA"/>
    <w:rsid w:val="00FA7030"/>
    <w:rsid w:val="00FA71A2"/>
    <w:rsid w:val="00FA75CE"/>
    <w:rsid w:val="00FA776A"/>
    <w:rsid w:val="00FA7A6D"/>
    <w:rsid w:val="00FA7FDE"/>
    <w:rsid w:val="00FB0110"/>
    <w:rsid w:val="00FB0757"/>
    <w:rsid w:val="00FB0B41"/>
    <w:rsid w:val="00FB0E93"/>
    <w:rsid w:val="00FB1D79"/>
    <w:rsid w:val="00FB2005"/>
    <w:rsid w:val="00FB2623"/>
    <w:rsid w:val="00FB2E23"/>
    <w:rsid w:val="00FB2E4C"/>
    <w:rsid w:val="00FB3027"/>
    <w:rsid w:val="00FB32A4"/>
    <w:rsid w:val="00FB33FA"/>
    <w:rsid w:val="00FB34F5"/>
    <w:rsid w:val="00FB35F5"/>
    <w:rsid w:val="00FB37A8"/>
    <w:rsid w:val="00FB39B7"/>
    <w:rsid w:val="00FB3B11"/>
    <w:rsid w:val="00FB3CF9"/>
    <w:rsid w:val="00FB3E10"/>
    <w:rsid w:val="00FB413B"/>
    <w:rsid w:val="00FB44F1"/>
    <w:rsid w:val="00FB4508"/>
    <w:rsid w:val="00FB4565"/>
    <w:rsid w:val="00FB4577"/>
    <w:rsid w:val="00FB4934"/>
    <w:rsid w:val="00FB4962"/>
    <w:rsid w:val="00FB4A22"/>
    <w:rsid w:val="00FB4A2E"/>
    <w:rsid w:val="00FB4A8D"/>
    <w:rsid w:val="00FB4ABF"/>
    <w:rsid w:val="00FB4CFF"/>
    <w:rsid w:val="00FB4D71"/>
    <w:rsid w:val="00FB4E23"/>
    <w:rsid w:val="00FB4E8C"/>
    <w:rsid w:val="00FB4FC6"/>
    <w:rsid w:val="00FB504A"/>
    <w:rsid w:val="00FB594D"/>
    <w:rsid w:val="00FB5980"/>
    <w:rsid w:val="00FB5A10"/>
    <w:rsid w:val="00FB5B3B"/>
    <w:rsid w:val="00FB5DA0"/>
    <w:rsid w:val="00FB60AC"/>
    <w:rsid w:val="00FB6196"/>
    <w:rsid w:val="00FB63C0"/>
    <w:rsid w:val="00FB64DE"/>
    <w:rsid w:val="00FB67E0"/>
    <w:rsid w:val="00FB6C54"/>
    <w:rsid w:val="00FB6E76"/>
    <w:rsid w:val="00FB6F47"/>
    <w:rsid w:val="00FB7210"/>
    <w:rsid w:val="00FB7914"/>
    <w:rsid w:val="00FB7D21"/>
    <w:rsid w:val="00FC06E9"/>
    <w:rsid w:val="00FC0871"/>
    <w:rsid w:val="00FC1122"/>
    <w:rsid w:val="00FC11AF"/>
    <w:rsid w:val="00FC167B"/>
    <w:rsid w:val="00FC1680"/>
    <w:rsid w:val="00FC1880"/>
    <w:rsid w:val="00FC19A4"/>
    <w:rsid w:val="00FC1B70"/>
    <w:rsid w:val="00FC1D05"/>
    <w:rsid w:val="00FC1DF4"/>
    <w:rsid w:val="00FC1EEE"/>
    <w:rsid w:val="00FC20AE"/>
    <w:rsid w:val="00FC23B8"/>
    <w:rsid w:val="00FC2480"/>
    <w:rsid w:val="00FC2A9E"/>
    <w:rsid w:val="00FC2CC4"/>
    <w:rsid w:val="00FC3657"/>
    <w:rsid w:val="00FC3BCF"/>
    <w:rsid w:val="00FC3F89"/>
    <w:rsid w:val="00FC4092"/>
    <w:rsid w:val="00FC46E7"/>
    <w:rsid w:val="00FC47EA"/>
    <w:rsid w:val="00FC49BB"/>
    <w:rsid w:val="00FC4A4C"/>
    <w:rsid w:val="00FC4F45"/>
    <w:rsid w:val="00FC553A"/>
    <w:rsid w:val="00FC5D57"/>
    <w:rsid w:val="00FC5D81"/>
    <w:rsid w:val="00FC5EFA"/>
    <w:rsid w:val="00FC6211"/>
    <w:rsid w:val="00FC655A"/>
    <w:rsid w:val="00FC673C"/>
    <w:rsid w:val="00FC6C8F"/>
    <w:rsid w:val="00FC70A8"/>
    <w:rsid w:val="00FC724A"/>
    <w:rsid w:val="00FC73B1"/>
    <w:rsid w:val="00FC754E"/>
    <w:rsid w:val="00FC7718"/>
    <w:rsid w:val="00FC795B"/>
    <w:rsid w:val="00FC7A58"/>
    <w:rsid w:val="00FC7CDE"/>
    <w:rsid w:val="00FC7D64"/>
    <w:rsid w:val="00FD001E"/>
    <w:rsid w:val="00FD07DF"/>
    <w:rsid w:val="00FD0EB5"/>
    <w:rsid w:val="00FD116B"/>
    <w:rsid w:val="00FD120D"/>
    <w:rsid w:val="00FD121E"/>
    <w:rsid w:val="00FD12D4"/>
    <w:rsid w:val="00FD156C"/>
    <w:rsid w:val="00FD17E0"/>
    <w:rsid w:val="00FD1887"/>
    <w:rsid w:val="00FD19C2"/>
    <w:rsid w:val="00FD1C59"/>
    <w:rsid w:val="00FD1D5A"/>
    <w:rsid w:val="00FD1E55"/>
    <w:rsid w:val="00FD1EA8"/>
    <w:rsid w:val="00FD1F09"/>
    <w:rsid w:val="00FD23C7"/>
    <w:rsid w:val="00FD2833"/>
    <w:rsid w:val="00FD2854"/>
    <w:rsid w:val="00FD28D8"/>
    <w:rsid w:val="00FD29DE"/>
    <w:rsid w:val="00FD2C70"/>
    <w:rsid w:val="00FD3F40"/>
    <w:rsid w:val="00FD429C"/>
    <w:rsid w:val="00FD4349"/>
    <w:rsid w:val="00FD43CC"/>
    <w:rsid w:val="00FD45E0"/>
    <w:rsid w:val="00FD473C"/>
    <w:rsid w:val="00FD47EC"/>
    <w:rsid w:val="00FD48EC"/>
    <w:rsid w:val="00FD4B03"/>
    <w:rsid w:val="00FD4D01"/>
    <w:rsid w:val="00FD4F6D"/>
    <w:rsid w:val="00FD544D"/>
    <w:rsid w:val="00FD591D"/>
    <w:rsid w:val="00FD5A66"/>
    <w:rsid w:val="00FD5AA5"/>
    <w:rsid w:val="00FD5C0E"/>
    <w:rsid w:val="00FD5D07"/>
    <w:rsid w:val="00FD5E19"/>
    <w:rsid w:val="00FD60E1"/>
    <w:rsid w:val="00FD616B"/>
    <w:rsid w:val="00FD6338"/>
    <w:rsid w:val="00FD676C"/>
    <w:rsid w:val="00FD6C5E"/>
    <w:rsid w:val="00FD71B5"/>
    <w:rsid w:val="00FD7309"/>
    <w:rsid w:val="00FD77F5"/>
    <w:rsid w:val="00FD7A64"/>
    <w:rsid w:val="00FD7B2E"/>
    <w:rsid w:val="00FD7D34"/>
    <w:rsid w:val="00FD7D4D"/>
    <w:rsid w:val="00FE0009"/>
    <w:rsid w:val="00FE01C1"/>
    <w:rsid w:val="00FE0686"/>
    <w:rsid w:val="00FE0722"/>
    <w:rsid w:val="00FE07C2"/>
    <w:rsid w:val="00FE0C47"/>
    <w:rsid w:val="00FE0D03"/>
    <w:rsid w:val="00FE10B9"/>
    <w:rsid w:val="00FE10DA"/>
    <w:rsid w:val="00FE12FB"/>
    <w:rsid w:val="00FE19FE"/>
    <w:rsid w:val="00FE1D00"/>
    <w:rsid w:val="00FE1D5D"/>
    <w:rsid w:val="00FE1EFE"/>
    <w:rsid w:val="00FE2161"/>
    <w:rsid w:val="00FE21C5"/>
    <w:rsid w:val="00FE21FE"/>
    <w:rsid w:val="00FE22D2"/>
    <w:rsid w:val="00FE23CB"/>
    <w:rsid w:val="00FE256E"/>
    <w:rsid w:val="00FE27C0"/>
    <w:rsid w:val="00FE2937"/>
    <w:rsid w:val="00FE2CDD"/>
    <w:rsid w:val="00FE2DB4"/>
    <w:rsid w:val="00FE3003"/>
    <w:rsid w:val="00FE304D"/>
    <w:rsid w:val="00FE31D1"/>
    <w:rsid w:val="00FE31FE"/>
    <w:rsid w:val="00FE3368"/>
    <w:rsid w:val="00FE367F"/>
    <w:rsid w:val="00FE3996"/>
    <w:rsid w:val="00FE3A32"/>
    <w:rsid w:val="00FE3C68"/>
    <w:rsid w:val="00FE3F98"/>
    <w:rsid w:val="00FE45AB"/>
    <w:rsid w:val="00FE47DE"/>
    <w:rsid w:val="00FE4B8E"/>
    <w:rsid w:val="00FE4BB7"/>
    <w:rsid w:val="00FE4E4C"/>
    <w:rsid w:val="00FE5069"/>
    <w:rsid w:val="00FE5B46"/>
    <w:rsid w:val="00FE5C0D"/>
    <w:rsid w:val="00FE6001"/>
    <w:rsid w:val="00FE609A"/>
    <w:rsid w:val="00FE63FB"/>
    <w:rsid w:val="00FE64BF"/>
    <w:rsid w:val="00FE650B"/>
    <w:rsid w:val="00FE6522"/>
    <w:rsid w:val="00FE6687"/>
    <w:rsid w:val="00FE6A13"/>
    <w:rsid w:val="00FE6A22"/>
    <w:rsid w:val="00FE6D11"/>
    <w:rsid w:val="00FE70F2"/>
    <w:rsid w:val="00FE755F"/>
    <w:rsid w:val="00FE7B25"/>
    <w:rsid w:val="00FE7E52"/>
    <w:rsid w:val="00FF0249"/>
    <w:rsid w:val="00FF0577"/>
    <w:rsid w:val="00FF06A1"/>
    <w:rsid w:val="00FF0796"/>
    <w:rsid w:val="00FF0971"/>
    <w:rsid w:val="00FF09B7"/>
    <w:rsid w:val="00FF0ACF"/>
    <w:rsid w:val="00FF0BDB"/>
    <w:rsid w:val="00FF0CC0"/>
    <w:rsid w:val="00FF0DAE"/>
    <w:rsid w:val="00FF13A4"/>
    <w:rsid w:val="00FF18F7"/>
    <w:rsid w:val="00FF19C3"/>
    <w:rsid w:val="00FF19FA"/>
    <w:rsid w:val="00FF1B41"/>
    <w:rsid w:val="00FF25C4"/>
    <w:rsid w:val="00FF25EB"/>
    <w:rsid w:val="00FF2735"/>
    <w:rsid w:val="00FF27FF"/>
    <w:rsid w:val="00FF283F"/>
    <w:rsid w:val="00FF29DC"/>
    <w:rsid w:val="00FF29E8"/>
    <w:rsid w:val="00FF2A78"/>
    <w:rsid w:val="00FF2EAE"/>
    <w:rsid w:val="00FF32C9"/>
    <w:rsid w:val="00FF3763"/>
    <w:rsid w:val="00FF3859"/>
    <w:rsid w:val="00FF3AE1"/>
    <w:rsid w:val="00FF3B2E"/>
    <w:rsid w:val="00FF3C0B"/>
    <w:rsid w:val="00FF3F62"/>
    <w:rsid w:val="00FF3FF8"/>
    <w:rsid w:val="00FF41F7"/>
    <w:rsid w:val="00FF4396"/>
    <w:rsid w:val="00FF45D1"/>
    <w:rsid w:val="00FF46F3"/>
    <w:rsid w:val="00FF4BE0"/>
    <w:rsid w:val="00FF55E6"/>
    <w:rsid w:val="00FF55FF"/>
    <w:rsid w:val="00FF5C87"/>
    <w:rsid w:val="00FF5D27"/>
    <w:rsid w:val="00FF5D5F"/>
    <w:rsid w:val="00FF5E93"/>
    <w:rsid w:val="00FF61A0"/>
    <w:rsid w:val="00FF679A"/>
    <w:rsid w:val="00FF67E6"/>
    <w:rsid w:val="00FF692C"/>
    <w:rsid w:val="00FF6ECE"/>
    <w:rsid w:val="00FF7494"/>
    <w:rsid w:val="00FF75CE"/>
    <w:rsid w:val="00FF7686"/>
    <w:rsid w:val="00FF79C7"/>
    <w:rsid w:val="00FF7C3E"/>
    <w:rsid w:val="00FF7C98"/>
    <w:rsid w:val="00FF7E39"/>
    <w:rsid w:val="00FF7EA4"/>
    <w:rsid w:val="00FF7EB1"/>
    <w:rsid w:val="00FF7F51"/>
    <w:rsid w:val="00FF7F7E"/>
    <w:rsid w:val="010EADC8"/>
    <w:rsid w:val="01412A58"/>
    <w:rsid w:val="01569E74"/>
    <w:rsid w:val="01A06572"/>
    <w:rsid w:val="01A7BE1D"/>
    <w:rsid w:val="022F4E2E"/>
    <w:rsid w:val="023F200B"/>
    <w:rsid w:val="02545F1D"/>
    <w:rsid w:val="02A1F13D"/>
    <w:rsid w:val="02A333A4"/>
    <w:rsid w:val="02C1DF80"/>
    <w:rsid w:val="033DCA1F"/>
    <w:rsid w:val="0366C365"/>
    <w:rsid w:val="036CF1C2"/>
    <w:rsid w:val="038F799C"/>
    <w:rsid w:val="0395B4EC"/>
    <w:rsid w:val="041AB952"/>
    <w:rsid w:val="042F8729"/>
    <w:rsid w:val="044062CC"/>
    <w:rsid w:val="0477DDB1"/>
    <w:rsid w:val="04FA12B2"/>
    <w:rsid w:val="04FE4F56"/>
    <w:rsid w:val="04FE8F45"/>
    <w:rsid w:val="0526E190"/>
    <w:rsid w:val="05448538"/>
    <w:rsid w:val="055D38B4"/>
    <w:rsid w:val="05806B2A"/>
    <w:rsid w:val="05E0003D"/>
    <w:rsid w:val="066AC4A8"/>
    <w:rsid w:val="06703699"/>
    <w:rsid w:val="06A54956"/>
    <w:rsid w:val="06C19A15"/>
    <w:rsid w:val="07419ACC"/>
    <w:rsid w:val="07581948"/>
    <w:rsid w:val="07637260"/>
    <w:rsid w:val="0797B669"/>
    <w:rsid w:val="08555A76"/>
    <w:rsid w:val="087BE870"/>
    <w:rsid w:val="0895E7D0"/>
    <w:rsid w:val="08E0F0A5"/>
    <w:rsid w:val="091E757F"/>
    <w:rsid w:val="0935C412"/>
    <w:rsid w:val="094FD54E"/>
    <w:rsid w:val="09538CB5"/>
    <w:rsid w:val="0969739B"/>
    <w:rsid w:val="09769CB9"/>
    <w:rsid w:val="099DB1AE"/>
    <w:rsid w:val="09DAB73D"/>
    <w:rsid w:val="0A635ADE"/>
    <w:rsid w:val="0AE6F9CF"/>
    <w:rsid w:val="0B6C9B74"/>
    <w:rsid w:val="0B95D92B"/>
    <w:rsid w:val="0CBF0D1A"/>
    <w:rsid w:val="0CE02D09"/>
    <w:rsid w:val="0D1170FB"/>
    <w:rsid w:val="0D30E835"/>
    <w:rsid w:val="0DAD0B28"/>
    <w:rsid w:val="0E115059"/>
    <w:rsid w:val="0E15F16A"/>
    <w:rsid w:val="0E715F4A"/>
    <w:rsid w:val="0E73B2BE"/>
    <w:rsid w:val="0EC51EE9"/>
    <w:rsid w:val="0F24E8B6"/>
    <w:rsid w:val="0F3A4FB7"/>
    <w:rsid w:val="0FC7F6A2"/>
    <w:rsid w:val="0FED8D1B"/>
    <w:rsid w:val="10182B67"/>
    <w:rsid w:val="10418C71"/>
    <w:rsid w:val="1049B252"/>
    <w:rsid w:val="108367D9"/>
    <w:rsid w:val="108FCB6D"/>
    <w:rsid w:val="109A5A4D"/>
    <w:rsid w:val="10A346BA"/>
    <w:rsid w:val="10BD067C"/>
    <w:rsid w:val="11311386"/>
    <w:rsid w:val="113E0918"/>
    <w:rsid w:val="117BC7ED"/>
    <w:rsid w:val="1192963C"/>
    <w:rsid w:val="11A419F1"/>
    <w:rsid w:val="11ADCC07"/>
    <w:rsid w:val="120B1C1D"/>
    <w:rsid w:val="12D03518"/>
    <w:rsid w:val="13141D1F"/>
    <w:rsid w:val="13281D7E"/>
    <w:rsid w:val="13330E20"/>
    <w:rsid w:val="1398F5BD"/>
    <w:rsid w:val="13D151E2"/>
    <w:rsid w:val="13E97EF8"/>
    <w:rsid w:val="13FD3E6F"/>
    <w:rsid w:val="14385C6A"/>
    <w:rsid w:val="144C276E"/>
    <w:rsid w:val="14853C5A"/>
    <w:rsid w:val="14D59FF8"/>
    <w:rsid w:val="1506FD66"/>
    <w:rsid w:val="1524A32B"/>
    <w:rsid w:val="1568A909"/>
    <w:rsid w:val="157C7A02"/>
    <w:rsid w:val="167C2B23"/>
    <w:rsid w:val="167C3926"/>
    <w:rsid w:val="16A16B70"/>
    <w:rsid w:val="16B95192"/>
    <w:rsid w:val="16BF03C4"/>
    <w:rsid w:val="16C3208D"/>
    <w:rsid w:val="173D116A"/>
    <w:rsid w:val="1765468B"/>
    <w:rsid w:val="1792ADE6"/>
    <w:rsid w:val="17D913CC"/>
    <w:rsid w:val="1810290A"/>
    <w:rsid w:val="185400FC"/>
    <w:rsid w:val="1896396F"/>
    <w:rsid w:val="189A0572"/>
    <w:rsid w:val="18E500F4"/>
    <w:rsid w:val="18EC5CF4"/>
    <w:rsid w:val="192E8A96"/>
    <w:rsid w:val="198C7D25"/>
    <w:rsid w:val="19A4ADEB"/>
    <w:rsid w:val="19CEA663"/>
    <w:rsid w:val="19F7CCDB"/>
    <w:rsid w:val="1A066826"/>
    <w:rsid w:val="1A1109EC"/>
    <w:rsid w:val="1A2B2341"/>
    <w:rsid w:val="1A4A3D9B"/>
    <w:rsid w:val="1A811F27"/>
    <w:rsid w:val="1ACB0F26"/>
    <w:rsid w:val="1B06E833"/>
    <w:rsid w:val="1B914877"/>
    <w:rsid w:val="1BE2455A"/>
    <w:rsid w:val="1BE63D40"/>
    <w:rsid w:val="1C14BE77"/>
    <w:rsid w:val="1C20BEB4"/>
    <w:rsid w:val="1C27BA33"/>
    <w:rsid w:val="1C3CC7AB"/>
    <w:rsid w:val="1C4B659D"/>
    <w:rsid w:val="1C78CEB6"/>
    <w:rsid w:val="1CA9FD31"/>
    <w:rsid w:val="1CAA5B03"/>
    <w:rsid w:val="1CAA8C38"/>
    <w:rsid w:val="1CC3900D"/>
    <w:rsid w:val="1CCDF4C6"/>
    <w:rsid w:val="1CE56DEC"/>
    <w:rsid w:val="1D2B4B6E"/>
    <w:rsid w:val="1D35A662"/>
    <w:rsid w:val="1D8538F4"/>
    <w:rsid w:val="1D8A3A28"/>
    <w:rsid w:val="1DE3D167"/>
    <w:rsid w:val="1E1CBA8D"/>
    <w:rsid w:val="1E1D36C3"/>
    <w:rsid w:val="1F8FA4C6"/>
    <w:rsid w:val="1FBF62AC"/>
    <w:rsid w:val="200152BA"/>
    <w:rsid w:val="201C309D"/>
    <w:rsid w:val="20DEC23A"/>
    <w:rsid w:val="20DEC74F"/>
    <w:rsid w:val="20FDA849"/>
    <w:rsid w:val="217121BE"/>
    <w:rsid w:val="218A7BC9"/>
    <w:rsid w:val="218C1B54"/>
    <w:rsid w:val="218DD907"/>
    <w:rsid w:val="21A2F008"/>
    <w:rsid w:val="21F46A6A"/>
    <w:rsid w:val="221366F3"/>
    <w:rsid w:val="224AB577"/>
    <w:rsid w:val="2261206D"/>
    <w:rsid w:val="2264A82C"/>
    <w:rsid w:val="22A97E5A"/>
    <w:rsid w:val="22B9F928"/>
    <w:rsid w:val="22CBE968"/>
    <w:rsid w:val="22E6F119"/>
    <w:rsid w:val="230030E3"/>
    <w:rsid w:val="23373991"/>
    <w:rsid w:val="2406D7A8"/>
    <w:rsid w:val="2406F7CA"/>
    <w:rsid w:val="241705C9"/>
    <w:rsid w:val="241FEE44"/>
    <w:rsid w:val="2475F6A3"/>
    <w:rsid w:val="24CC776D"/>
    <w:rsid w:val="24DE7FF3"/>
    <w:rsid w:val="25121E3A"/>
    <w:rsid w:val="2574695F"/>
    <w:rsid w:val="2634D333"/>
    <w:rsid w:val="2698C11F"/>
    <w:rsid w:val="26C91DCD"/>
    <w:rsid w:val="272D2792"/>
    <w:rsid w:val="27E720A9"/>
    <w:rsid w:val="2800D581"/>
    <w:rsid w:val="283B4619"/>
    <w:rsid w:val="287F0FFC"/>
    <w:rsid w:val="2883129B"/>
    <w:rsid w:val="2896DE58"/>
    <w:rsid w:val="28D2C01D"/>
    <w:rsid w:val="28DD0E3D"/>
    <w:rsid w:val="290446F0"/>
    <w:rsid w:val="29F2DC66"/>
    <w:rsid w:val="29F56A53"/>
    <w:rsid w:val="2A4163B4"/>
    <w:rsid w:val="2A47C9B0"/>
    <w:rsid w:val="2A89D5CF"/>
    <w:rsid w:val="2AA169D8"/>
    <w:rsid w:val="2B1366C9"/>
    <w:rsid w:val="2B1A6E0B"/>
    <w:rsid w:val="2B55CE02"/>
    <w:rsid w:val="2B684E96"/>
    <w:rsid w:val="2C078AAC"/>
    <w:rsid w:val="2CD59412"/>
    <w:rsid w:val="2D2DEE0D"/>
    <w:rsid w:val="2D32EEDE"/>
    <w:rsid w:val="2D93EC1C"/>
    <w:rsid w:val="2DA04406"/>
    <w:rsid w:val="2DD8005F"/>
    <w:rsid w:val="2E4D3DD6"/>
    <w:rsid w:val="2E63AAB0"/>
    <w:rsid w:val="2E734FC1"/>
    <w:rsid w:val="2E9949B2"/>
    <w:rsid w:val="2F4EF729"/>
    <w:rsid w:val="2FAEA08D"/>
    <w:rsid w:val="300D2EF5"/>
    <w:rsid w:val="30100210"/>
    <w:rsid w:val="30C40238"/>
    <w:rsid w:val="30C81F0A"/>
    <w:rsid w:val="30CF04DE"/>
    <w:rsid w:val="30EF64FA"/>
    <w:rsid w:val="30FD52F2"/>
    <w:rsid w:val="313F11D3"/>
    <w:rsid w:val="3153E4D6"/>
    <w:rsid w:val="31777EB6"/>
    <w:rsid w:val="3229B090"/>
    <w:rsid w:val="326BB53C"/>
    <w:rsid w:val="32C2B039"/>
    <w:rsid w:val="32F5CC2C"/>
    <w:rsid w:val="33059C75"/>
    <w:rsid w:val="3368009D"/>
    <w:rsid w:val="33A8BC0C"/>
    <w:rsid w:val="33FE9B63"/>
    <w:rsid w:val="34764376"/>
    <w:rsid w:val="34F07594"/>
    <w:rsid w:val="3599323C"/>
    <w:rsid w:val="35C17FCB"/>
    <w:rsid w:val="35D83CC2"/>
    <w:rsid w:val="35F081BD"/>
    <w:rsid w:val="3624BA51"/>
    <w:rsid w:val="3654B8AA"/>
    <w:rsid w:val="3663FB43"/>
    <w:rsid w:val="368609F7"/>
    <w:rsid w:val="3688718E"/>
    <w:rsid w:val="369B82CE"/>
    <w:rsid w:val="36B1423B"/>
    <w:rsid w:val="36BDC1E2"/>
    <w:rsid w:val="36CB1710"/>
    <w:rsid w:val="36D92256"/>
    <w:rsid w:val="36F31690"/>
    <w:rsid w:val="36F6A813"/>
    <w:rsid w:val="37106F5C"/>
    <w:rsid w:val="3717CF5E"/>
    <w:rsid w:val="3740D51B"/>
    <w:rsid w:val="3780767A"/>
    <w:rsid w:val="37935EF7"/>
    <w:rsid w:val="37A5B0DC"/>
    <w:rsid w:val="37B5EC64"/>
    <w:rsid w:val="37EF9979"/>
    <w:rsid w:val="384393A3"/>
    <w:rsid w:val="38A38035"/>
    <w:rsid w:val="38DE542F"/>
    <w:rsid w:val="38FD4DB7"/>
    <w:rsid w:val="391DD94D"/>
    <w:rsid w:val="3940B173"/>
    <w:rsid w:val="397B0240"/>
    <w:rsid w:val="39A582CA"/>
    <w:rsid w:val="39D93AE7"/>
    <w:rsid w:val="3A15EF42"/>
    <w:rsid w:val="3A21FD13"/>
    <w:rsid w:val="3A349639"/>
    <w:rsid w:val="3A61818B"/>
    <w:rsid w:val="3AA35519"/>
    <w:rsid w:val="3AFCDB82"/>
    <w:rsid w:val="3B0129E4"/>
    <w:rsid w:val="3B25DFCA"/>
    <w:rsid w:val="3BAD7216"/>
    <w:rsid w:val="3BCF0230"/>
    <w:rsid w:val="3C5AC47B"/>
    <w:rsid w:val="3C916BF0"/>
    <w:rsid w:val="3C91FDA5"/>
    <w:rsid w:val="3CA454E6"/>
    <w:rsid w:val="3CA7E9D6"/>
    <w:rsid w:val="3CD676E2"/>
    <w:rsid w:val="3D32EF8E"/>
    <w:rsid w:val="3D7DDD5F"/>
    <w:rsid w:val="3D87F1EA"/>
    <w:rsid w:val="3DB2003F"/>
    <w:rsid w:val="3DFE6C51"/>
    <w:rsid w:val="3E0B4456"/>
    <w:rsid w:val="3E82ED13"/>
    <w:rsid w:val="3EAE845B"/>
    <w:rsid w:val="3EB65CFA"/>
    <w:rsid w:val="3EE33483"/>
    <w:rsid w:val="3F215C59"/>
    <w:rsid w:val="3F47795B"/>
    <w:rsid w:val="3FF3437C"/>
    <w:rsid w:val="3FF5D204"/>
    <w:rsid w:val="40383516"/>
    <w:rsid w:val="4059F1A8"/>
    <w:rsid w:val="40E9415D"/>
    <w:rsid w:val="41263A3A"/>
    <w:rsid w:val="41B16315"/>
    <w:rsid w:val="41BE7E98"/>
    <w:rsid w:val="41CAE71B"/>
    <w:rsid w:val="43888958"/>
    <w:rsid w:val="438DA947"/>
    <w:rsid w:val="43A84A28"/>
    <w:rsid w:val="43AF5255"/>
    <w:rsid w:val="43F8180A"/>
    <w:rsid w:val="4402339B"/>
    <w:rsid w:val="443781D8"/>
    <w:rsid w:val="44670C29"/>
    <w:rsid w:val="45300F05"/>
    <w:rsid w:val="457AA758"/>
    <w:rsid w:val="45B8E942"/>
    <w:rsid w:val="460ECA46"/>
    <w:rsid w:val="461136ED"/>
    <w:rsid w:val="461494B9"/>
    <w:rsid w:val="461F4ED9"/>
    <w:rsid w:val="46803311"/>
    <w:rsid w:val="46971687"/>
    <w:rsid w:val="46C00229"/>
    <w:rsid w:val="4717ACF0"/>
    <w:rsid w:val="4721346C"/>
    <w:rsid w:val="47C853A1"/>
    <w:rsid w:val="480B1380"/>
    <w:rsid w:val="4813FC12"/>
    <w:rsid w:val="4860A666"/>
    <w:rsid w:val="49124B3A"/>
    <w:rsid w:val="4962C0A8"/>
    <w:rsid w:val="49F772BC"/>
    <w:rsid w:val="4A3B2551"/>
    <w:rsid w:val="4A72451C"/>
    <w:rsid w:val="4A8D47B9"/>
    <w:rsid w:val="4AF059F8"/>
    <w:rsid w:val="4B13DC1F"/>
    <w:rsid w:val="4B84857F"/>
    <w:rsid w:val="4B891F85"/>
    <w:rsid w:val="4B9A8AB7"/>
    <w:rsid w:val="4BC3E925"/>
    <w:rsid w:val="4C18492F"/>
    <w:rsid w:val="4CB7C027"/>
    <w:rsid w:val="4D023EA1"/>
    <w:rsid w:val="4D027572"/>
    <w:rsid w:val="4D09A3A0"/>
    <w:rsid w:val="4D11B87E"/>
    <w:rsid w:val="4DC99BD9"/>
    <w:rsid w:val="4DDD0A45"/>
    <w:rsid w:val="4DE9175D"/>
    <w:rsid w:val="4E26060A"/>
    <w:rsid w:val="4E6D8F87"/>
    <w:rsid w:val="4EB45923"/>
    <w:rsid w:val="4EC98313"/>
    <w:rsid w:val="4EDC44FC"/>
    <w:rsid w:val="4EF309AA"/>
    <w:rsid w:val="4F077BE6"/>
    <w:rsid w:val="4F07B65F"/>
    <w:rsid w:val="4F551FBE"/>
    <w:rsid w:val="4F63248C"/>
    <w:rsid w:val="4F9010FB"/>
    <w:rsid w:val="4FB169C7"/>
    <w:rsid w:val="4FD04E6B"/>
    <w:rsid w:val="50022BD2"/>
    <w:rsid w:val="50060C02"/>
    <w:rsid w:val="5054FA87"/>
    <w:rsid w:val="510E7BF4"/>
    <w:rsid w:val="51295545"/>
    <w:rsid w:val="5149CDEC"/>
    <w:rsid w:val="514E4C0D"/>
    <w:rsid w:val="5153E3B5"/>
    <w:rsid w:val="517FEB08"/>
    <w:rsid w:val="51908942"/>
    <w:rsid w:val="51C4E208"/>
    <w:rsid w:val="51FC21DF"/>
    <w:rsid w:val="5267ED2E"/>
    <w:rsid w:val="527350F7"/>
    <w:rsid w:val="527BD28C"/>
    <w:rsid w:val="52B5F355"/>
    <w:rsid w:val="52CACFA8"/>
    <w:rsid w:val="52E4DB32"/>
    <w:rsid w:val="52ECD5D3"/>
    <w:rsid w:val="533EE04C"/>
    <w:rsid w:val="53E11DFC"/>
    <w:rsid w:val="53F0279F"/>
    <w:rsid w:val="54E6AE3C"/>
    <w:rsid w:val="552073DB"/>
    <w:rsid w:val="554D7296"/>
    <w:rsid w:val="55650571"/>
    <w:rsid w:val="558DC019"/>
    <w:rsid w:val="5655C27C"/>
    <w:rsid w:val="5675CE3D"/>
    <w:rsid w:val="56A97C9A"/>
    <w:rsid w:val="56B0716E"/>
    <w:rsid w:val="56F97FF8"/>
    <w:rsid w:val="57144700"/>
    <w:rsid w:val="5732E24F"/>
    <w:rsid w:val="573600F0"/>
    <w:rsid w:val="573EE45D"/>
    <w:rsid w:val="57484B7E"/>
    <w:rsid w:val="576F69E1"/>
    <w:rsid w:val="5772A2EB"/>
    <w:rsid w:val="57E2D5AC"/>
    <w:rsid w:val="58314ED4"/>
    <w:rsid w:val="5868F657"/>
    <w:rsid w:val="586ADF8C"/>
    <w:rsid w:val="59063447"/>
    <w:rsid w:val="592895D6"/>
    <w:rsid w:val="592BF09B"/>
    <w:rsid w:val="59471136"/>
    <w:rsid w:val="59650119"/>
    <w:rsid w:val="59838CD9"/>
    <w:rsid w:val="59C6CCFB"/>
    <w:rsid w:val="59CBCE29"/>
    <w:rsid w:val="5A18CBB2"/>
    <w:rsid w:val="5A552ADD"/>
    <w:rsid w:val="5A78CFED"/>
    <w:rsid w:val="5A91FC8E"/>
    <w:rsid w:val="5A9FF0E5"/>
    <w:rsid w:val="5AB3524F"/>
    <w:rsid w:val="5AB82E0C"/>
    <w:rsid w:val="5B6571B1"/>
    <w:rsid w:val="5BEE3617"/>
    <w:rsid w:val="5BFA4854"/>
    <w:rsid w:val="5C2BA105"/>
    <w:rsid w:val="5CB8B340"/>
    <w:rsid w:val="5D14E52B"/>
    <w:rsid w:val="5D2FEDB3"/>
    <w:rsid w:val="5D3D82A9"/>
    <w:rsid w:val="5D4FC01E"/>
    <w:rsid w:val="5D521D5E"/>
    <w:rsid w:val="5D61B075"/>
    <w:rsid w:val="5D9DD6F3"/>
    <w:rsid w:val="5DAB8651"/>
    <w:rsid w:val="5DF45C8F"/>
    <w:rsid w:val="5E0715F8"/>
    <w:rsid w:val="5E1CA5E1"/>
    <w:rsid w:val="5E3C0EC3"/>
    <w:rsid w:val="5EC4D5A9"/>
    <w:rsid w:val="5EED1C71"/>
    <w:rsid w:val="5F1502E7"/>
    <w:rsid w:val="5F1A0150"/>
    <w:rsid w:val="5F500FB6"/>
    <w:rsid w:val="5F6F3FA3"/>
    <w:rsid w:val="5F8FE1F3"/>
    <w:rsid w:val="5FF2AAFB"/>
    <w:rsid w:val="600D67D4"/>
    <w:rsid w:val="607DDE98"/>
    <w:rsid w:val="60E1206A"/>
    <w:rsid w:val="6119508C"/>
    <w:rsid w:val="612B46B9"/>
    <w:rsid w:val="61509BF4"/>
    <w:rsid w:val="6182E5B3"/>
    <w:rsid w:val="619379F5"/>
    <w:rsid w:val="61A23F2F"/>
    <w:rsid w:val="61F20961"/>
    <w:rsid w:val="625C8A58"/>
    <w:rsid w:val="628C4FBB"/>
    <w:rsid w:val="62C6E3CC"/>
    <w:rsid w:val="62CE5AF8"/>
    <w:rsid w:val="6355DA19"/>
    <w:rsid w:val="63BBD24F"/>
    <w:rsid w:val="63C7A276"/>
    <w:rsid w:val="63F9BF49"/>
    <w:rsid w:val="6486EBEC"/>
    <w:rsid w:val="65540AD9"/>
    <w:rsid w:val="6577DB3A"/>
    <w:rsid w:val="658BD03C"/>
    <w:rsid w:val="65E87C5C"/>
    <w:rsid w:val="65EF2CC6"/>
    <w:rsid w:val="66138486"/>
    <w:rsid w:val="66238F67"/>
    <w:rsid w:val="6634AA84"/>
    <w:rsid w:val="6634AF99"/>
    <w:rsid w:val="66CE1D03"/>
    <w:rsid w:val="67363D30"/>
    <w:rsid w:val="674EF979"/>
    <w:rsid w:val="6766028F"/>
    <w:rsid w:val="6777FAA2"/>
    <w:rsid w:val="677B4395"/>
    <w:rsid w:val="679DDB07"/>
    <w:rsid w:val="67A3A6EA"/>
    <w:rsid w:val="6814B214"/>
    <w:rsid w:val="68A0C0C8"/>
    <w:rsid w:val="68A55E0E"/>
    <w:rsid w:val="68B0365D"/>
    <w:rsid w:val="68B6CC88"/>
    <w:rsid w:val="68CDB75B"/>
    <w:rsid w:val="68D0F4D5"/>
    <w:rsid w:val="6911DB47"/>
    <w:rsid w:val="697274A3"/>
    <w:rsid w:val="6977C142"/>
    <w:rsid w:val="69AD3842"/>
    <w:rsid w:val="69B05CE5"/>
    <w:rsid w:val="69CCE582"/>
    <w:rsid w:val="6ABB8C31"/>
    <w:rsid w:val="6ACA1E29"/>
    <w:rsid w:val="6AE34716"/>
    <w:rsid w:val="6AF4591B"/>
    <w:rsid w:val="6B80EFD8"/>
    <w:rsid w:val="6BC825A2"/>
    <w:rsid w:val="6C2F5B52"/>
    <w:rsid w:val="6CC0D0AA"/>
    <w:rsid w:val="6CD0CAB5"/>
    <w:rsid w:val="6CDB6B8F"/>
    <w:rsid w:val="6CED0533"/>
    <w:rsid w:val="6CF841D7"/>
    <w:rsid w:val="6D3226BA"/>
    <w:rsid w:val="6D51C22C"/>
    <w:rsid w:val="6D543263"/>
    <w:rsid w:val="6D5BDE91"/>
    <w:rsid w:val="6D652552"/>
    <w:rsid w:val="6E2907F6"/>
    <w:rsid w:val="6E6CF48B"/>
    <w:rsid w:val="6EA0371A"/>
    <w:rsid w:val="6F19E933"/>
    <w:rsid w:val="6F254706"/>
    <w:rsid w:val="6F9B02CE"/>
    <w:rsid w:val="6F9D1066"/>
    <w:rsid w:val="6FB4F711"/>
    <w:rsid w:val="6FE3FF90"/>
    <w:rsid w:val="7010BC9B"/>
    <w:rsid w:val="701A9E0D"/>
    <w:rsid w:val="70523543"/>
    <w:rsid w:val="7062E785"/>
    <w:rsid w:val="706EE052"/>
    <w:rsid w:val="709F15A4"/>
    <w:rsid w:val="70B94727"/>
    <w:rsid w:val="70DCBEF2"/>
    <w:rsid w:val="70E67DF7"/>
    <w:rsid w:val="7149AF45"/>
    <w:rsid w:val="714EB3A4"/>
    <w:rsid w:val="716C4F11"/>
    <w:rsid w:val="716D0DE2"/>
    <w:rsid w:val="71902ADB"/>
    <w:rsid w:val="71A4BB06"/>
    <w:rsid w:val="71E3A16A"/>
    <w:rsid w:val="720E34D7"/>
    <w:rsid w:val="721D7449"/>
    <w:rsid w:val="724413B5"/>
    <w:rsid w:val="730FD5FB"/>
    <w:rsid w:val="737B894F"/>
    <w:rsid w:val="73F1B198"/>
    <w:rsid w:val="73F9CCB5"/>
    <w:rsid w:val="747580AC"/>
    <w:rsid w:val="749AE2EB"/>
    <w:rsid w:val="74A79D43"/>
    <w:rsid w:val="74CB90D3"/>
    <w:rsid w:val="74DCF2F9"/>
    <w:rsid w:val="7542AAB7"/>
    <w:rsid w:val="75A6035C"/>
    <w:rsid w:val="75C59DCF"/>
    <w:rsid w:val="75DD3824"/>
    <w:rsid w:val="761ECC56"/>
    <w:rsid w:val="7697BF5A"/>
    <w:rsid w:val="76E5325D"/>
    <w:rsid w:val="77176F80"/>
    <w:rsid w:val="777B917C"/>
    <w:rsid w:val="7783F7E1"/>
    <w:rsid w:val="779CD659"/>
    <w:rsid w:val="77ADE2A7"/>
    <w:rsid w:val="77B7102E"/>
    <w:rsid w:val="77E08198"/>
    <w:rsid w:val="77F62D43"/>
    <w:rsid w:val="7859A981"/>
    <w:rsid w:val="78AAB73D"/>
    <w:rsid w:val="78B8B174"/>
    <w:rsid w:val="78DEB173"/>
    <w:rsid w:val="79232879"/>
    <w:rsid w:val="79B188D7"/>
    <w:rsid w:val="79B5F8DF"/>
    <w:rsid w:val="79EBC685"/>
    <w:rsid w:val="79F33CDF"/>
    <w:rsid w:val="7A4D48FF"/>
    <w:rsid w:val="7A5CD0DA"/>
    <w:rsid w:val="7A816525"/>
    <w:rsid w:val="7AEFA96F"/>
    <w:rsid w:val="7B0027A0"/>
    <w:rsid w:val="7B9D4674"/>
    <w:rsid w:val="7C116284"/>
    <w:rsid w:val="7C57E65E"/>
    <w:rsid w:val="7C5E9E1D"/>
    <w:rsid w:val="7C8F1400"/>
    <w:rsid w:val="7CAB57AC"/>
    <w:rsid w:val="7CBB4F18"/>
    <w:rsid w:val="7D27997E"/>
    <w:rsid w:val="7D7B8720"/>
    <w:rsid w:val="7DB17CA5"/>
    <w:rsid w:val="7DD38DD9"/>
    <w:rsid w:val="7E117CED"/>
    <w:rsid w:val="7E12D4E5"/>
    <w:rsid w:val="7E4BF3B2"/>
    <w:rsid w:val="7EA1FA98"/>
    <w:rsid w:val="7EDD9925"/>
    <w:rsid w:val="7F3FE9B5"/>
    <w:rsid w:val="7FB66C43"/>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0B0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5B64"/>
    <w:rPr>
      <w:rFonts w:ascii="Cambria" w:hAnsi="Cambria"/>
      <w:lang w:eastAsia="en-US"/>
    </w:rPr>
  </w:style>
  <w:style w:type="paragraph" w:styleId="Heading1">
    <w:name w:val="heading 1"/>
    <w:next w:val="DJCSbody"/>
    <w:link w:val="Heading1Char"/>
    <w:uiPriority w:val="1"/>
    <w:qFormat/>
    <w:rsid w:val="00241D19"/>
    <w:pPr>
      <w:keepNext/>
      <w:keepLines/>
      <w:spacing w:before="360" w:after="360"/>
      <w:outlineLvl w:val="0"/>
    </w:pPr>
    <w:rPr>
      <w:rFonts w:ascii="Arial" w:eastAsia="MS Gothic" w:hAnsi="Arial" w:cs="Arial"/>
      <w:bCs/>
      <w:color w:val="007DC3" w:themeColor="accent1"/>
      <w:kern w:val="32"/>
      <w:sz w:val="40"/>
      <w:szCs w:val="40"/>
      <w:lang w:eastAsia="en-US"/>
    </w:rPr>
  </w:style>
  <w:style w:type="paragraph" w:styleId="Heading2">
    <w:name w:val="heading 2"/>
    <w:next w:val="DJCSbody"/>
    <w:link w:val="Heading2Char"/>
    <w:uiPriority w:val="1"/>
    <w:qFormat/>
    <w:rsid w:val="00241D19"/>
    <w:pPr>
      <w:keepNext/>
      <w:keepLines/>
      <w:numPr>
        <w:ilvl w:val="1"/>
        <w:numId w:val="13"/>
      </w:numPr>
      <w:spacing w:before="360" w:after="360"/>
      <w:outlineLvl w:val="1"/>
    </w:pPr>
    <w:rPr>
      <w:rFonts w:ascii="Arial" w:eastAsiaTheme="majorEastAsia" w:hAnsi="Arial" w:cstheme="majorBidi"/>
      <w:color w:val="007DC3" w:themeColor="accent1"/>
      <w:sz w:val="32"/>
      <w:szCs w:val="28"/>
      <w:lang w:eastAsia="en-US"/>
    </w:rPr>
  </w:style>
  <w:style w:type="paragraph" w:styleId="Heading3">
    <w:name w:val="heading 3"/>
    <w:next w:val="DJCSbody"/>
    <w:link w:val="Heading3Char"/>
    <w:uiPriority w:val="1"/>
    <w:unhideWhenUsed/>
    <w:qFormat/>
    <w:rsid w:val="00301016"/>
    <w:pPr>
      <w:keepNext/>
      <w:keepLines/>
      <w:numPr>
        <w:ilvl w:val="2"/>
        <w:numId w:val="13"/>
      </w:numPr>
      <w:spacing w:before="240" w:after="240"/>
      <w:outlineLvl w:val="2"/>
    </w:pPr>
    <w:rPr>
      <w:rFonts w:ascii="Arial" w:eastAsia="MS Gothic" w:hAnsi="Arial" w:cstheme="majorBidi"/>
      <w:bCs/>
      <w:color w:val="007DC3" w:themeColor="accent1"/>
      <w:sz w:val="28"/>
      <w:szCs w:val="26"/>
      <w:lang w:eastAsia="en-US"/>
    </w:rPr>
  </w:style>
  <w:style w:type="paragraph" w:styleId="Heading4">
    <w:name w:val="heading 4"/>
    <w:next w:val="DJCSbody"/>
    <w:link w:val="Heading4Char"/>
    <w:uiPriority w:val="1"/>
    <w:unhideWhenUsed/>
    <w:qFormat/>
    <w:rsid w:val="00BE6A62"/>
    <w:pPr>
      <w:keepNext/>
      <w:keepLines/>
      <w:spacing w:before="240" w:after="120" w:line="240" w:lineRule="atLeast"/>
      <w:ind w:left="851"/>
      <w:outlineLvl w:val="3"/>
    </w:pPr>
    <w:rPr>
      <w:rFonts w:ascii="Arial" w:eastAsia="MS Mincho" w:hAnsi="Arial" w:cstheme="majorBidi"/>
      <w:b/>
      <w:bCs/>
      <w:color w:val="16145F" w:themeColor="accent3"/>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41D19"/>
    <w:rPr>
      <w:rFonts w:ascii="Arial" w:eastAsia="MS Gothic" w:hAnsi="Arial" w:cs="Arial"/>
      <w:bCs/>
      <w:color w:val="007DC3" w:themeColor="accent1"/>
      <w:kern w:val="32"/>
      <w:sz w:val="40"/>
      <w:szCs w:val="40"/>
      <w:lang w:eastAsia="en-US"/>
    </w:rPr>
  </w:style>
  <w:style w:type="character" w:customStyle="1" w:styleId="Heading2Char">
    <w:name w:val="Heading 2 Char"/>
    <w:link w:val="Heading2"/>
    <w:uiPriority w:val="1"/>
    <w:rsid w:val="00241D19"/>
    <w:rPr>
      <w:rFonts w:ascii="Arial" w:eastAsiaTheme="majorEastAsia" w:hAnsi="Arial" w:cstheme="majorBidi"/>
      <w:color w:val="007DC3" w:themeColor="accent1"/>
      <w:sz w:val="32"/>
      <w:szCs w:val="28"/>
      <w:lang w:eastAsia="en-US"/>
    </w:rPr>
  </w:style>
  <w:style w:type="character" w:customStyle="1" w:styleId="Heading3Char">
    <w:name w:val="Heading 3 Char"/>
    <w:link w:val="Heading3"/>
    <w:uiPriority w:val="1"/>
    <w:rsid w:val="00301016"/>
    <w:rPr>
      <w:rFonts w:ascii="Arial" w:eastAsia="MS Gothic" w:hAnsi="Arial" w:cstheme="majorBidi"/>
      <w:bCs/>
      <w:color w:val="007DC3" w:themeColor="accent1"/>
      <w:sz w:val="28"/>
      <w:szCs w:val="26"/>
      <w:lang w:eastAsia="en-US"/>
    </w:rPr>
  </w:style>
  <w:style w:type="character" w:customStyle="1" w:styleId="Heading4Char">
    <w:name w:val="Heading 4 Char"/>
    <w:link w:val="Heading4"/>
    <w:uiPriority w:val="1"/>
    <w:rsid w:val="00BE6A62"/>
    <w:rPr>
      <w:rFonts w:ascii="Arial" w:eastAsia="MS Mincho" w:hAnsi="Arial" w:cstheme="majorBidi"/>
      <w:b/>
      <w:bCs/>
      <w:color w:val="16145F" w:themeColor="accent3"/>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29"/>
    <w:qFormat/>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themeColor="accent3"/>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qFormat/>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911976"/>
    <w:rPr>
      <w:rFonts w:ascii="Arial" w:eastAsia="MS Gothic" w:hAnsi="Arial" w:cs="Arial"/>
      <w:b/>
      <w:bCs/>
      <w:color w:val="16145F" w:themeColor="accent3"/>
      <w:kern w:val="32"/>
      <w:sz w:val="40"/>
      <w:szCs w:val="40"/>
      <w:lang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themeColor="accent3"/>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0B6DBC"/>
    <w:pPr>
      <w:numPr>
        <w:numId w:val="18"/>
      </w:numPr>
      <w:spacing w:after="40"/>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spacing w:after="40"/>
      <w:ind w:left="1304" w:hanging="340"/>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6"/>
      </w:numPr>
      <w:tabs>
        <w:tab w:val="clear" w:pos="227"/>
        <w:tab w:val="num" w:pos="369"/>
      </w:tabs>
    </w:pPr>
  </w:style>
  <w:style w:type="paragraph" w:customStyle="1" w:styleId="DJCStablebullet1">
    <w:name w:val="DJCS table bullet 1"/>
    <w:basedOn w:val="DJCStabletext"/>
    <w:uiPriority w:val="3"/>
    <w:qFormat/>
    <w:rsid w:val="00BE6A62"/>
    <w:pPr>
      <w:numPr>
        <w:numId w:val="14"/>
      </w:numPr>
    </w:pPr>
  </w:style>
  <w:style w:type="paragraph" w:customStyle="1" w:styleId="DJCSlist-bulletsafterlevel1numberromanoralpha">
    <w:name w:val="DJCS list - bullets after level 1 number roman or alpha"/>
    <w:basedOn w:val="DJCSbody"/>
    <w:uiPriority w:val="4"/>
    <w:rsid w:val="00BE6A62"/>
    <w:pPr>
      <w:numPr>
        <w:numId w:val="2"/>
      </w:numPr>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pPr>
  </w:style>
  <w:style w:type="paragraph" w:customStyle="1" w:styleId="DJCSlist-loweralphalevel2">
    <w:name w:val="DJCS list - lower alpha level 2"/>
    <w:basedOn w:val="DJCSbody"/>
    <w:uiPriority w:val="3"/>
    <w:rsid w:val="00BE6A62"/>
    <w:pPr>
      <w:numPr>
        <w:numId w:val="9"/>
      </w:numPr>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pPr>
  </w:style>
  <w:style w:type="paragraph" w:customStyle="1" w:styleId="DJCSlist-lowerromanlevel1">
    <w:name w:val="DJCS list - lower roman level 1"/>
    <w:basedOn w:val="DJCSbody"/>
    <w:uiPriority w:val="3"/>
    <w:rsid w:val="00BE6A62"/>
    <w:pPr>
      <w:numPr>
        <w:numId w:val="11"/>
      </w:numPr>
    </w:pPr>
  </w:style>
  <w:style w:type="paragraph" w:customStyle="1" w:styleId="DJCSlist-lowerromanlevel2">
    <w:name w:val="DJCS list - lower roman level 2"/>
    <w:basedOn w:val="DJCSbody"/>
    <w:uiPriority w:val="3"/>
    <w:rsid w:val="00BE6A62"/>
    <w:pPr>
      <w:numPr>
        <w:numId w:val="4"/>
      </w:numPr>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pPr>
  </w:style>
  <w:style w:type="paragraph" w:customStyle="1" w:styleId="DJCSquotebullet1">
    <w:name w:val="DJCS quote bullet 1"/>
    <w:basedOn w:val="DJCSquote"/>
    <w:rsid w:val="00BE6A62"/>
    <w:pPr>
      <w:numPr>
        <w:numId w:val="5"/>
      </w:numPr>
      <w:tabs>
        <w:tab w:val="clear" w:pos="1304"/>
        <w:tab w:val="num" w:pos="1701"/>
      </w:tabs>
    </w:pPr>
  </w:style>
  <w:style w:type="paragraph" w:customStyle="1" w:styleId="DJCSquotebullet2">
    <w:name w:val="DJCS quote bullet 2"/>
    <w:basedOn w:val="DJCSquote"/>
    <w:rsid w:val="00BE6A62"/>
    <w:pPr>
      <w:numPr>
        <w:ilvl w:val="1"/>
        <w:numId w:val="5"/>
      </w:numPr>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216CE8"/>
    <w:pPr>
      <w:spacing w:before="160" w:after="120"/>
      <w:ind w:left="851"/>
    </w:pPr>
    <w:rPr>
      <w:rFonts w:ascii="Arial" w:hAnsi="Arial"/>
      <w:b/>
      <w:color w:val="16145F" w:themeColor="accent3"/>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2"/>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unhideWhenUsed/>
    <w:qFormat/>
    <w:rsid w:val="00D80E34"/>
    <w:pPr>
      <w:spacing w:after="200"/>
    </w:pPr>
    <w:rPr>
      <w:i/>
      <w:iCs/>
      <w:color w:val="005D92" w:themeColor="accent1" w:themeShade="BF"/>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spacing w:before="240" w:after="0"/>
      <w:outlineLvl w:val="9"/>
    </w:pPr>
    <w:rPr>
      <w:rFonts w:asciiTheme="majorHAnsi" w:eastAsiaTheme="majorEastAsia" w:hAnsiTheme="majorHAnsi" w:cstheme="majorBidi"/>
      <w:b/>
      <w:bCs w:val="0"/>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0347AC"/>
    <w:pPr>
      <w:widowControl w:val="0"/>
      <w:tabs>
        <w:tab w:val="left" w:pos="567"/>
        <w:tab w:val="right" w:leader="dot" w:pos="10206"/>
      </w:tabs>
      <w:ind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FootnoteReference">
    <w:name w:val="footnote reference"/>
    <w:basedOn w:val="DefaultParagraphFont"/>
    <w:uiPriority w:val="99"/>
    <w:unhideWhenUsed/>
    <w:rsid w:val="00663BE4"/>
    <w:rPr>
      <w:vertAlign w:val="superscript"/>
    </w:rPr>
  </w:style>
  <w:style w:type="character" w:styleId="CommentReference">
    <w:name w:val="annotation reference"/>
    <w:basedOn w:val="DefaultParagraphFont"/>
    <w:uiPriority w:val="99"/>
    <w:semiHidden/>
    <w:unhideWhenUsed/>
    <w:rsid w:val="00B66870"/>
    <w:rPr>
      <w:sz w:val="16"/>
      <w:szCs w:val="16"/>
    </w:rPr>
  </w:style>
  <w:style w:type="paragraph" w:styleId="CommentText">
    <w:name w:val="annotation text"/>
    <w:basedOn w:val="Normal"/>
    <w:link w:val="CommentTextChar"/>
    <w:uiPriority w:val="99"/>
    <w:unhideWhenUsed/>
    <w:rsid w:val="00B66870"/>
  </w:style>
  <w:style w:type="character" w:customStyle="1" w:styleId="CommentTextChar">
    <w:name w:val="Comment Text Char"/>
    <w:basedOn w:val="DefaultParagraphFont"/>
    <w:link w:val="CommentText"/>
    <w:uiPriority w:val="99"/>
    <w:rsid w:val="00B66870"/>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B66870"/>
    <w:rPr>
      <w:b/>
      <w:bCs/>
    </w:rPr>
  </w:style>
  <w:style w:type="character" w:customStyle="1" w:styleId="CommentSubjectChar">
    <w:name w:val="Comment Subject Char"/>
    <w:basedOn w:val="CommentTextChar"/>
    <w:link w:val="CommentSubject"/>
    <w:uiPriority w:val="99"/>
    <w:semiHidden/>
    <w:rsid w:val="00B66870"/>
    <w:rPr>
      <w:rFonts w:ascii="Cambria" w:hAnsi="Cambria"/>
      <w:b/>
      <w:bCs/>
      <w:lang w:eastAsia="en-US"/>
    </w:rPr>
  </w:style>
  <w:style w:type="character" w:styleId="UnresolvedMention">
    <w:name w:val="Unresolved Mention"/>
    <w:basedOn w:val="DefaultParagraphFont"/>
    <w:uiPriority w:val="99"/>
    <w:unhideWhenUsed/>
    <w:rsid w:val="00A94EB2"/>
    <w:rPr>
      <w:color w:val="605E5C"/>
      <w:shd w:val="clear" w:color="auto" w:fill="E1DFDD"/>
    </w:rPr>
  </w:style>
  <w:style w:type="paragraph" w:styleId="TableofFigures">
    <w:name w:val="table of figures"/>
    <w:basedOn w:val="Normal"/>
    <w:next w:val="Normal"/>
    <w:uiPriority w:val="99"/>
    <w:unhideWhenUsed/>
    <w:rsid w:val="00610574"/>
  </w:style>
  <w:style w:type="character" w:styleId="Mention">
    <w:name w:val="Mention"/>
    <w:basedOn w:val="DefaultParagraphFont"/>
    <w:uiPriority w:val="99"/>
    <w:unhideWhenUsed/>
    <w:rsid w:val="001F7CF6"/>
    <w:rPr>
      <w:color w:val="2B579A"/>
      <w:shd w:val="clear" w:color="auto" w:fill="E6E6E6"/>
    </w:rPr>
  </w:style>
  <w:style w:type="paragraph" w:customStyle="1" w:styleId="DJCStablecolheadwhite">
    <w:name w:val="DJCS table col head white"/>
    <w:basedOn w:val="Normal"/>
    <w:uiPriority w:val="11"/>
    <w:rsid w:val="00775325"/>
    <w:pPr>
      <w:spacing w:before="80" w:after="60"/>
    </w:pPr>
    <w:rPr>
      <w:rFonts w:ascii="Arial" w:hAnsi="Arial"/>
      <w:b/>
      <w:color w:val="FFFFFF" w:themeColor="background1"/>
      <w:sz w:val="22"/>
    </w:rPr>
  </w:style>
  <w:style w:type="paragraph" w:styleId="Revision">
    <w:name w:val="Revision"/>
    <w:hidden/>
    <w:uiPriority w:val="71"/>
    <w:semiHidden/>
    <w:rsid w:val="00CF4A9E"/>
    <w:rPr>
      <w:rFonts w:ascii="Cambria" w:hAnsi="Cambria"/>
      <w:lang w:eastAsia="en-US"/>
    </w:rPr>
  </w:style>
  <w:style w:type="paragraph" w:styleId="ListParagraph">
    <w:name w:val="List Paragraph"/>
    <w:basedOn w:val="Normal"/>
    <w:uiPriority w:val="34"/>
    <w:qFormat/>
    <w:rsid w:val="00285303"/>
    <w:pPr>
      <w:ind w:left="720"/>
      <w:contextualSpacing/>
    </w:pPr>
  </w:style>
  <w:style w:type="paragraph" w:styleId="NormalWeb">
    <w:name w:val="Normal (Web)"/>
    <w:basedOn w:val="Normal"/>
    <w:uiPriority w:val="99"/>
    <w:unhideWhenUsed/>
    <w:rsid w:val="006E356F"/>
    <w:pPr>
      <w:spacing w:before="100" w:beforeAutospacing="1" w:after="100" w:afterAutospacing="1"/>
    </w:pPr>
    <w:rPr>
      <w:rFonts w:ascii="Times New Roman" w:hAnsi="Times New Roman"/>
      <w:sz w:val="24"/>
      <w:szCs w:val="24"/>
      <w:lang w:eastAsia="en-GB"/>
    </w:rPr>
  </w:style>
  <w:style w:type="paragraph" w:customStyle="1" w:styleId="xmsonormal">
    <w:name w:val="x_msonormal"/>
    <w:basedOn w:val="Normal"/>
    <w:rsid w:val="006E356F"/>
    <w:pPr>
      <w:spacing w:before="100" w:beforeAutospacing="1" w:after="100" w:afterAutospacing="1"/>
    </w:pPr>
    <w:rPr>
      <w:rFonts w:ascii="Times New Roman" w:hAnsi="Times New Roman"/>
      <w:sz w:val="24"/>
      <w:szCs w:val="24"/>
      <w:lang w:eastAsia="en-GB"/>
    </w:rPr>
  </w:style>
  <w:style w:type="numbering" w:customStyle="1" w:styleId="ZZTablebullets1">
    <w:name w:val="ZZ Table bullets1"/>
    <w:basedOn w:val="NoList"/>
    <w:rsid w:val="000D7CEC"/>
  </w:style>
  <w:style w:type="numbering" w:customStyle="1" w:styleId="zzDJRbullets1">
    <w:name w:val="zz DJR bullets1"/>
    <w:uiPriority w:val="99"/>
    <w:rsid w:val="00317106"/>
  </w:style>
  <w:style w:type="paragraph" w:customStyle="1" w:styleId="BodyText-List">
    <w:name w:val="Body Text - List"/>
    <w:rsid w:val="00974D32"/>
    <w:pPr>
      <w:numPr>
        <w:numId w:val="27"/>
      </w:numPr>
      <w:spacing w:after="120"/>
    </w:pPr>
    <w:rPr>
      <w:rFonts w:ascii="Arial" w:hAnsi="Arial" w:cs="Arial"/>
      <w:szCs w:val="24"/>
      <w:lang w:eastAsia="en-US"/>
    </w:rPr>
  </w:style>
  <w:style w:type="paragraph" w:customStyle="1" w:styleId="TableText">
    <w:name w:val="Table Text"/>
    <w:rsid w:val="006F470E"/>
    <w:pPr>
      <w:spacing w:before="40" w:after="40"/>
    </w:pPr>
    <w:rPr>
      <w:rFonts w:ascii="Arial" w:hAnsi="Arial" w:cs="Arial"/>
      <w:sz w:val="18"/>
      <w:szCs w:val="18"/>
      <w:lang w:eastAsia="en-US"/>
    </w:rPr>
  </w:style>
  <w:style w:type="paragraph" w:customStyle="1" w:styleId="TableHeader">
    <w:name w:val="Table Header"/>
    <w:rsid w:val="006F470E"/>
    <w:pPr>
      <w:keepNext/>
      <w:spacing w:before="60" w:after="20"/>
    </w:pPr>
    <w:rPr>
      <w:rFonts w:ascii="Arial" w:hAnsi="Arial" w:cs="Arial"/>
      <w:b/>
      <w:color w:val="01356E"/>
      <w:lang w:eastAsia="en-US"/>
    </w:rPr>
  </w:style>
  <w:style w:type="paragraph" w:customStyle="1" w:styleId="TableLabel">
    <w:name w:val="Table Label"/>
    <w:next w:val="BodyText"/>
    <w:rsid w:val="006F470E"/>
    <w:pPr>
      <w:keepNext/>
      <w:keepLines/>
      <w:tabs>
        <w:tab w:val="left" w:pos="1701"/>
      </w:tabs>
      <w:spacing w:before="120" w:after="60"/>
      <w:ind w:left="1701" w:hanging="907"/>
    </w:pPr>
    <w:rPr>
      <w:rFonts w:ascii="Arial" w:hAnsi="Arial"/>
      <w:i/>
      <w:iCs/>
      <w:lang w:eastAsia="en-US"/>
    </w:rPr>
  </w:style>
  <w:style w:type="table" w:customStyle="1" w:styleId="DOTtable">
    <w:name w:val="DOT table"/>
    <w:basedOn w:val="TableNormal"/>
    <w:uiPriority w:val="99"/>
    <w:rsid w:val="006F470E"/>
    <w:rPr>
      <w:rFonts w:asciiTheme="minorHAnsi" w:eastAsiaTheme="minorHAnsi" w:hAnsiTheme="minorHAnsi" w:cstheme="minorBidi"/>
      <w:sz w:val="18"/>
      <w:szCs w:val="24"/>
      <w:lang w:eastAsia="en-US"/>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customStyle="1" w:styleId="Char">
    <w:name w:val="Char"/>
    <w:basedOn w:val="Normal"/>
    <w:rsid w:val="000D2B94"/>
    <w:rPr>
      <w:rFonts w:ascii="Arial" w:hAnsi="Arial" w:cs="Arial"/>
      <w:sz w:val="22"/>
      <w:szCs w:val="22"/>
    </w:rPr>
  </w:style>
  <w:style w:type="paragraph" w:styleId="ListBullet3">
    <w:name w:val="List Bullet 3"/>
    <w:basedOn w:val="Normal"/>
    <w:uiPriority w:val="99"/>
    <w:semiHidden/>
    <w:unhideWhenUsed/>
    <w:rsid w:val="000D2B94"/>
    <w:pPr>
      <w:numPr>
        <w:numId w:val="29"/>
      </w:numPr>
      <w:spacing w:before="100" w:after="100"/>
      <w:contextualSpacing/>
    </w:pPr>
    <w:rPr>
      <w:rFonts w:ascii="Calibri" w:hAnsi="Calibri" w:cs="Calibri"/>
      <w:sz w:val="22"/>
      <w:szCs w:val="22"/>
      <w:lang w:eastAsia="en-AU"/>
    </w:rPr>
  </w:style>
  <w:style w:type="paragraph" w:customStyle="1" w:styleId="TableText-List">
    <w:name w:val="Table Text - List"/>
    <w:rsid w:val="00EA308E"/>
    <w:pPr>
      <w:numPr>
        <w:numId w:val="30"/>
      </w:numPr>
      <w:spacing w:before="60" w:after="60"/>
    </w:pPr>
    <w:rPr>
      <w:rFonts w:ascii="Arial" w:hAnsi="Arial" w:cs="Arial"/>
      <w:kern w:val="22"/>
      <w:sz w:val="18"/>
      <w:szCs w:val="18"/>
      <w:lang w:eastAsia="en-US"/>
    </w:rPr>
  </w:style>
  <w:style w:type="paragraph" w:styleId="TOC4">
    <w:name w:val="toc 4"/>
    <w:basedOn w:val="Normal"/>
    <w:next w:val="Normal"/>
    <w:autoRedefine/>
    <w:uiPriority w:val="39"/>
    <w:unhideWhenUsed/>
    <w:rsid w:val="00083D2B"/>
    <w:pPr>
      <w:spacing w:after="160" w:line="259" w:lineRule="auto"/>
      <w:ind w:left="660"/>
    </w:pPr>
    <w:rPr>
      <w:rFonts w:ascii="Calibri" w:eastAsia="Calibri" w:hAnsi="Calibri"/>
      <w:sz w:val="22"/>
      <w:szCs w:val="22"/>
    </w:rPr>
  </w:style>
  <w:style w:type="paragraph" w:customStyle="1" w:styleId="EYBodytextwithparaspace">
    <w:name w:val="EY Body text (with para space)"/>
    <w:basedOn w:val="Normal"/>
    <w:qFormat/>
    <w:rsid w:val="00401CF4"/>
    <w:pPr>
      <w:autoSpaceDE w:val="0"/>
      <w:autoSpaceDN w:val="0"/>
      <w:adjustRightInd w:val="0"/>
      <w:spacing w:after="240"/>
    </w:pPr>
    <w:rPr>
      <w:rFonts w:ascii="EYInterstate Light" w:hAnsi="EYInterstate Light"/>
    </w:rPr>
  </w:style>
  <w:style w:type="character" w:customStyle="1" w:styleId="apple-converted-space">
    <w:name w:val="apple-converted-space"/>
    <w:basedOn w:val="DefaultParagraphFont"/>
    <w:rsid w:val="00776295"/>
  </w:style>
  <w:style w:type="numbering" w:customStyle="1" w:styleId="ZZTablebullets2">
    <w:name w:val="ZZ Table bullets2"/>
    <w:basedOn w:val="NoList"/>
    <w:rsid w:val="00EA3B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4428">
      <w:bodyDiv w:val="1"/>
      <w:marLeft w:val="0"/>
      <w:marRight w:val="0"/>
      <w:marTop w:val="0"/>
      <w:marBottom w:val="0"/>
      <w:divBdr>
        <w:top w:val="none" w:sz="0" w:space="0" w:color="auto"/>
        <w:left w:val="none" w:sz="0" w:space="0" w:color="auto"/>
        <w:bottom w:val="none" w:sz="0" w:space="0" w:color="auto"/>
        <w:right w:val="none" w:sz="0" w:space="0" w:color="auto"/>
      </w:divBdr>
    </w:div>
    <w:div w:id="361130313">
      <w:bodyDiv w:val="1"/>
      <w:marLeft w:val="0"/>
      <w:marRight w:val="0"/>
      <w:marTop w:val="0"/>
      <w:marBottom w:val="0"/>
      <w:divBdr>
        <w:top w:val="none" w:sz="0" w:space="0" w:color="auto"/>
        <w:left w:val="none" w:sz="0" w:space="0" w:color="auto"/>
        <w:bottom w:val="none" w:sz="0" w:space="0" w:color="auto"/>
        <w:right w:val="none" w:sz="0" w:space="0" w:color="auto"/>
      </w:divBdr>
    </w:div>
    <w:div w:id="555822943">
      <w:bodyDiv w:val="1"/>
      <w:marLeft w:val="0"/>
      <w:marRight w:val="0"/>
      <w:marTop w:val="0"/>
      <w:marBottom w:val="0"/>
      <w:divBdr>
        <w:top w:val="none" w:sz="0" w:space="0" w:color="auto"/>
        <w:left w:val="none" w:sz="0" w:space="0" w:color="auto"/>
        <w:bottom w:val="none" w:sz="0" w:space="0" w:color="auto"/>
        <w:right w:val="none" w:sz="0" w:space="0" w:color="auto"/>
      </w:divBdr>
    </w:div>
    <w:div w:id="680425506">
      <w:bodyDiv w:val="1"/>
      <w:marLeft w:val="0"/>
      <w:marRight w:val="0"/>
      <w:marTop w:val="0"/>
      <w:marBottom w:val="0"/>
      <w:divBdr>
        <w:top w:val="none" w:sz="0" w:space="0" w:color="auto"/>
        <w:left w:val="none" w:sz="0" w:space="0" w:color="auto"/>
        <w:bottom w:val="none" w:sz="0" w:space="0" w:color="auto"/>
        <w:right w:val="none" w:sz="0" w:space="0" w:color="auto"/>
      </w:divBdr>
    </w:div>
    <w:div w:id="738214506">
      <w:bodyDiv w:val="1"/>
      <w:marLeft w:val="0"/>
      <w:marRight w:val="0"/>
      <w:marTop w:val="0"/>
      <w:marBottom w:val="0"/>
      <w:divBdr>
        <w:top w:val="none" w:sz="0" w:space="0" w:color="auto"/>
        <w:left w:val="none" w:sz="0" w:space="0" w:color="auto"/>
        <w:bottom w:val="none" w:sz="0" w:space="0" w:color="auto"/>
        <w:right w:val="none" w:sz="0" w:space="0" w:color="auto"/>
      </w:divBdr>
    </w:div>
    <w:div w:id="755521039">
      <w:bodyDiv w:val="1"/>
      <w:marLeft w:val="0"/>
      <w:marRight w:val="0"/>
      <w:marTop w:val="0"/>
      <w:marBottom w:val="0"/>
      <w:divBdr>
        <w:top w:val="none" w:sz="0" w:space="0" w:color="auto"/>
        <w:left w:val="none" w:sz="0" w:space="0" w:color="auto"/>
        <w:bottom w:val="none" w:sz="0" w:space="0" w:color="auto"/>
        <w:right w:val="none" w:sz="0" w:space="0" w:color="auto"/>
      </w:divBdr>
    </w:div>
    <w:div w:id="758336145">
      <w:bodyDiv w:val="1"/>
      <w:marLeft w:val="0"/>
      <w:marRight w:val="0"/>
      <w:marTop w:val="0"/>
      <w:marBottom w:val="0"/>
      <w:divBdr>
        <w:top w:val="none" w:sz="0" w:space="0" w:color="auto"/>
        <w:left w:val="none" w:sz="0" w:space="0" w:color="auto"/>
        <w:bottom w:val="none" w:sz="0" w:space="0" w:color="auto"/>
        <w:right w:val="none" w:sz="0" w:space="0" w:color="auto"/>
      </w:divBdr>
    </w:div>
    <w:div w:id="842008367">
      <w:bodyDiv w:val="1"/>
      <w:marLeft w:val="0"/>
      <w:marRight w:val="0"/>
      <w:marTop w:val="0"/>
      <w:marBottom w:val="0"/>
      <w:divBdr>
        <w:top w:val="none" w:sz="0" w:space="0" w:color="auto"/>
        <w:left w:val="none" w:sz="0" w:space="0" w:color="auto"/>
        <w:bottom w:val="none" w:sz="0" w:space="0" w:color="auto"/>
        <w:right w:val="none" w:sz="0" w:space="0" w:color="auto"/>
      </w:divBdr>
    </w:div>
    <w:div w:id="864169839">
      <w:bodyDiv w:val="1"/>
      <w:marLeft w:val="0"/>
      <w:marRight w:val="0"/>
      <w:marTop w:val="0"/>
      <w:marBottom w:val="0"/>
      <w:divBdr>
        <w:top w:val="none" w:sz="0" w:space="0" w:color="auto"/>
        <w:left w:val="none" w:sz="0" w:space="0" w:color="auto"/>
        <w:bottom w:val="none" w:sz="0" w:space="0" w:color="auto"/>
        <w:right w:val="none" w:sz="0" w:space="0" w:color="auto"/>
      </w:divBdr>
    </w:div>
    <w:div w:id="1047724716">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13137411">
      <w:bodyDiv w:val="1"/>
      <w:marLeft w:val="0"/>
      <w:marRight w:val="0"/>
      <w:marTop w:val="0"/>
      <w:marBottom w:val="0"/>
      <w:divBdr>
        <w:top w:val="none" w:sz="0" w:space="0" w:color="auto"/>
        <w:left w:val="none" w:sz="0" w:space="0" w:color="auto"/>
        <w:bottom w:val="none" w:sz="0" w:space="0" w:color="auto"/>
        <w:right w:val="none" w:sz="0" w:space="0" w:color="auto"/>
      </w:divBdr>
    </w:div>
    <w:div w:id="1143503162">
      <w:bodyDiv w:val="1"/>
      <w:marLeft w:val="0"/>
      <w:marRight w:val="0"/>
      <w:marTop w:val="0"/>
      <w:marBottom w:val="0"/>
      <w:divBdr>
        <w:top w:val="none" w:sz="0" w:space="0" w:color="auto"/>
        <w:left w:val="none" w:sz="0" w:space="0" w:color="auto"/>
        <w:bottom w:val="none" w:sz="0" w:space="0" w:color="auto"/>
        <w:right w:val="none" w:sz="0" w:space="0" w:color="auto"/>
      </w:divBdr>
    </w:div>
    <w:div w:id="1218206164">
      <w:bodyDiv w:val="1"/>
      <w:marLeft w:val="0"/>
      <w:marRight w:val="0"/>
      <w:marTop w:val="0"/>
      <w:marBottom w:val="0"/>
      <w:divBdr>
        <w:top w:val="none" w:sz="0" w:space="0" w:color="auto"/>
        <w:left w:val="none" w:sz="0" w:space="0" w:color="auto"/>
        <w:bottom w:val="none" w:sz="0" w:space="0" w:color="auto"/>
        <w:right w:val="none" w:sz="0" w:space="0" w:color="auto"/>
      </w:divBdr>
    </w:div>
    <w:div w:id="162126057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34631311">
      <w:bodyDiv w:val="1"/>
      <w:marLeft w:val="0"/>
      <w:marRight w:val="0"/>
      <w:marTop w:val="0"/>
      <w:marBottom w:val="0"/>
      <w:divBdr>
        <w:top w:val="none" w:sz="0" w:space="0" w:color="auto"/>
        <w:left w:val="none" w:sz="0" w:space="0" w:color="auto"/>
        <w:bottom w:val="none" w:sz="0" w:space="0" w:color="auto"/>
        <w:right w:val="none" w:sz="0" w:space="0" w:color="auto"/>
      </w:divBdr>
      <w:divsChild>
        <w:div w:id="1823886418">
          <w:marLeft w:val="547"/>
          <w:marRight w:val="0"/>
          <w:marTop w:val="0"/>
          <w:marBottom w:val="0"/>
          <w:divBdr>
            <w:top w:val="none" w:sz="0" w:space="0" w:color="auto"/>
            <w:left w:val="none" w:sz="0" w:space="0" w:color="auto"/>
            <w:bottom w:val="none" w:sz="0" w:space="0" w:color="auto"/>
            <w:right w:val="none" w:sz="0" w:space="0" w:color="auto"/>
          </w:divBdr>
        </w:div>
        <w:div w:id="2084863683">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ngineers@justice.vic.gov.au" TargetMode="External"/><Relationship Id="rId18" Type="http://schemas.openxmlformats.org/officeDocument/2006/relationships/footer" Target="footer5.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engage.vic.gov.au/engineers-registration"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ngage.vic.gov.au/engineers-registration" TargetMode="Externa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yperlink" Target="https://www.engineersaustralia.org.au/sites/default/files/resource-files/2017-03/The%20Engineering%20Profession%20-%20A%20statistical%20overview,%2013th%20edition%202017.pdf"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s://www.dtf.vic.gov.au/sites/default/files/2018-01/Cost-Recovery-Guidelines-Jan2013_0.pdf" TargetMode="Externa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sites/default/files/2019-10/Victorian-Guide-to-Regulation.pdf" TargetMode="External"/><Relationship Id="rId2" Type="http://schemas.openxmlformats.org/officeDocument/2006/relationships/hyperlink" Target="https://www.vic.gov.au/building-system-review" TargetMode="External"/><Relationship Id="rId1" Type="http://schemas.openxmlformats.org/officeDocument/2006/relationships/hyperlink" Target="https://www.abs.gov.au/statistics/industry/building-and-construction/engineering-construction-activity-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8CFDF908742449F851D47C1B767D47D"/>
        <w:category>
          <w:name w:val="General"/>
          <w:gallery w:val="placeholder"/>
        </w:category>
        <w:types>
          <w:type w:val="bbPlcHdr"/>
        </w:types>
        <w:behaviors>
          <w:behavior w:val="content"/>
        </w:behaviors>
        <w:guid w:val="{04DABE8C-D18F-491D-8B97-04A10C570DE5}"/>
      </w:docPartPr>
      <w:docPartBody>
        <w:p w:rsidR="00E15139" w:rsidRDefault="00E1513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EYInterstate Light">
    <w:altName w:val="Franklin Gothic Medium Cond"/>
    <w:charset w:val="00"/>
    <w:family w:val="auto"/>
    <w:pitch w:val="variable"/>
    <w:sig w:usb0="A00002AF" w:usb1="5000206A"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39"/>
    <w:rsid w:val="000C0FCC"/>
    <w:rsid w:val="000E55C0"/>
    <w:rsid w:val="00104AAC"/>
    <w:rsid w:val="0011499C"/>
    <w:rsid w:val="00120B84"/>
    <w:rsid w:val="001B2CA3"/>
    <w:rsid w:val="001F1A04"/>
    <w:rsid w:val="0021303D"/>
    <w:rsid w:val="002D792B"/>
    <w:rsid w:val="002F28DF"/>
    <w:rsid w:val="00311858"/>
    <w:rsid w:val="003A2C63"/>
    <w:rsid w:val="003E70AA"/>
    <w:rsid w:val="00426918"/>
    <w:rsid w:val="00441639"/>
    <w:rsid w:val="0047498B"/>
    <w:rsid w:val="00540F17"/>
    <w:rsid w:val="005704AE"/>
    <w:rsid w:val="00612644"/>
    <w:rsid w:val="00694FCF"/>
    <w:rsid w:val="006A7B3D"/>
    <w:rsid w:val="006D47A3"/>
    <w:rsid w:val="006E32AC"/>
    <w:rsid w:val="006F5913"/>
    <w:rsid w:val="00900694"/>
    <w:rsid w:val="009211C6"/>
    <w:rsid w:val="009F287C"/>
    <w:rsid w:val="00A02AB5"/>
    <w:rsid w:val="00A3502F"/>
    <w:rsid w:val="00A576CD"/>
    <w:rsid w:val="00A60426"/>
    <w:rsid w:val="00AC4EAC"/>
    <w:rsid w:val="00B508AD"/>
    <w:rsid w:val="00BA0B5A"/>
    <w:rsid w:val="00C04D08"/>
    <w:rsid w:val="00C22690"/>
    <w:rsid w:val="00C83996"/>
    <w:rsid w:val="00CC025B"/>
    <w:rsid w:val="00D62634"/>
    <w:rsid w:val="00D7731C"/>
    <w:rsid w:val="00DF2453"/>
    <w:rsid w:val="00E15139"/>
    <w:rsid w:val="00E74D71"/>
    <w:rsid w:val="00EA2093"/>
    <w:rsid w:val="00FA703F"/>
    <w:rsid w:val="00FF47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25109</Words>
  <Characters>153113</Characters>
  <Application>Microsoft Office Word</Application>
  <DocSecurity>4</DocSecurity>
  <Lines>1275</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177867</CharactersWithSpaces>
  <SharedDoc>false</SharedDoc>
  <HyperlinkBase/>
  <HLinks>
    <vt:vector size="384" baseType="variant">
      <vt:variant>
        <vt:i4>262146</vt:i4>
      </vt:variant>
      <vt:variant>
        <vt:i4>535</vt:i4>
      </vt:variant>
      <vt:variant>
        <vt:i4>0</vt:i4>
      </vt:variant>
      <vt:variant>
        <vt:i4>5</vt:i4>
      </vt:variant>
      <vt:variant>
        <vt:lpwstr>https://www.vic.gov.au/sites/default/files/2019-10/Victorian-Guide-to-Regulation.pdf</vt:lpwstr>
      </vt:variant>
      <vt:variant>
        <vt:lpwstr/>
      </vt:variant>
      <vt:variant>
        <vt:i4>6619257</vt:i4>
      </vt:variant>
      <vt:variant>
        <vt:i4>532</vt:i4>
      </vt:variant>
      <vt:variant>
        <vt:i4>0</vt:i4>
      </vt:variant>
      <vt:variant>
        <vt:i4>5</vt:i4>
      </vt:variant>
      <vt:variant>
        <vt:lpwstr>https://www.engineersaustralia.org.au/sites/default/files/resource-files/2017-03/The Engineering Profession - A statistical overview, 13th edition 2017.pdf</vt:lpwstr>
      </vt:variant>
      <vt:variant>
        <vt:lpwstr/>
      </vt:variant>
      <vt:variant>
        <vt:i4>6684764</vt:i4>
      </vt:variant>
      <vt:variant>
        <vt:i4>529</vt:i4>
      </vt:variant>
      <vt:variant>
        <vt:i4>0</vt:i4>
      </vt:variant>
      <vt:variant>
        <vt:i4>5</vt:i4>
      </vt:variant>
      <vt:variant>
        <vt:lpwstr>https://www.dtf.vic.gov.au/sites/default/files/2018-01/Cost-Recovery-Guidelines-Jan2013_0.pdf</vt:lpwstr>
      </vt:variant>
      <vt:variant>
        <vt:lpwstr/>
      </vt:variant>
      <vt:variant>
        <vt:i4>6684733</vt:i4>
      </vt:variant>
      <vt:variant>
        <vt:i4>344</vt:i4>
      </vt:variant>
      <vt:variant>
        <vt:i4>0</vt:i4>
      </vt:variant>
      <vt:variant>
        <vt:i4>5</vt:i4>
      </vt:variant>
      <vt:variant>
        <vt:lpwstr>http://www.engage.vic.gov.au/engineers-registration</vt:lpwstr>
      </vt:variant>
      <vt:variant>
        <vt:lpwstr/>
      </vt:variant>
      <vt:variant>
        <vt:i4>1441855</vt:i4>
      </vt:variant>
      <vt:variant>
        <vt:i4>329</vt:i4>
      </vt:variant>
      <vt:variant>
        <vt:i4>0</vt:i4>
      </vt:variant>
      <vt:variant>
        <vt:i4>5</vt:i4>
      </vt:variant>
      <vt:variant>
        <vt:lpwstr/>
      </vt:variant>
      <vt:variant>
        <vt:lpwstr>_Toc63936968</vt:lpwstr>
      </vt:variant>
      <vt:variant>
        <vt:i4>1638463</vt:i4>
      </vt:variant>
      <vt:variant>
        <vt:i4>323</vt:i4>
      </vt:variant>
      <vt:variant>
        <vt:i4>0</vt:i4>
      </vt:variant>
      <vt:variant>
        <vt:i4>5</vt:i4>
      </vt:variant>
      <vt:variant>
        <vt:lpwstr/>
      </vt:variant>
      <vt:variant>
        <vt:lpwstr>_Toc63936967</vt:lpwstr>
      </vt:variant>
      <vt:variant>
        <vt:i4>1572927</vt:i4>
      </vt:variant>
      <vt:variant>
        <vt:i4>317</vt:i4>
      </vt:variant>
      <vt:variant>
        <vt:i4>0</vt:i4>
      </vt:variant>
      <vt:variant>
        <vt:i4>5</vt:i4>
      </vt:variant>
      <vt:variant>
        <vt:lpwstr/>
      </vt:variant>
      <vt:variant>
        <vt:lpwstr>_Toc63936966</vt:lpwstr>
      </vt:variant>
      <vt:variant>
        <vt:i4>1769535</vt:i4>
      </vt:variant>
      <vt:variant>
        <vt:i4>311</vt:i4>
      </vt:variant>
      <vt:variant>
        <vt:i4>0</vt:i4>
      </vt:variant>
      <vt:variant>
        <vt:i4>5</vt:i4>
      </vt:variant>
      <vt:variant>
        <vt:lpwstr/>
      </vt:variant>
      <vt:variant>
        <vt:lpwstr>_Toc63936965</vt:lpwstr>
      </vt:variant>
      <vt:variant>
        <vt:i4>1703999</vt:i4>
      </vt:variant>
      <vt:variant>
        <vt:i4>305</vt:i4>
      </vt:variant>
      <vt:variant>
        <vt:i4>0</vt:i4>
      </vt:variant>
      <vt:variant>
        <vt:i4>5</vt:i4>
      </vt:variant>
      <vt:variant>
        <vt:lpwstr/>
      </vt:variant>
      <vt:variant>
        <vt:lpwstr>_Toc63936964</vt:lpwstr>
      </vt:variant>
      <vt:variant>
        <vt:i4>1900607</vt:i4>
      </vt:variant>
      <vt:variant>
        <vt:i4>299</vt:i4>
      </vt:variant>
      <vt:variant>
        <vt:i4>0</vt:i4>
      </vt:variant>
      <vt:variant>
        <vt:i4>5</vt:i4>
      </vt:variant>
      <vt:variant>
        <vt:lpwstr/>
      </vt:variant>
      <vt:variant>
        <vt:lpwstr>_Toc63936963</vt:lpwstr>
      </vt:variant>
      <vt:variant>
        <vt:i4>1835071</vt:i4>
      </vt:variant>
      <vt:variant>
        <vt:i4>293</vt:i4>
      </vt:variant>
      <vt:variant>
        <vt:i4>0</vt:i4>
      </vt:variant>
      <vt:variant>
        <vt:i4>5</vt:i4>
      </vt:variant>
      <vt:variant>
        <vt:lpwstr/>
      </vt:variant>
      <vt:variant>
        <vt:lpwstr>_Toc63936962</vt:lpwstr>
      </vt:variant>
      <vt:variant>
        <vt:i4>2031679</vt:i4>
      </vt:variant>
      <vt:variant>
        <vt:i4>287</vt:i4>
      </vt:variant>
      <vt:variant>
        <vt:i4>0</vt:i4>
      </vt:variant>
      <vt:variant>
        <vt:i4>5</vt:i4>
      </vt:variant>
      <vt:variant>
        <vt:lpwstr/>
      </vt:variant>
      <vt:variant>
        <vt:lpwstr>_Toc63936961</vt:lpwstr>
      </vt:variant>
      <vt:variant>
        <vt:i4>1966143</vt:i4>
      </vt:variant>
      <vt:variant>
        <vt:i4>281</vt:i4>
      </vt:variant>
      <vt:variant>
        <vt:i4>0</vt:i4>
      </vt:variant>
      <vt:variant>
        <vt:i4>5</vt:i4>
      </vt:variant>
      <vt:variant>
        <vt:lpwstr/>
      </vt:variant>
      <vt:variant>
        <vt:lpwstr>_Toc63936960</vt:lpwstr>
      </vt:variant>
      <vt:variant>
        <vt:i4>1507388</vt:i4>
      </vt:variant>
      <vt:variant>
        <vt:i4>275</vt:i4>
      </vt:variant>
      <vt:variant>
        <vt:i4>0</vt:i4>
      </vt:variant>
      <vt:variant>
        <vt:i4>5</vt:i4>
      </vt:variant>
      <vt:variant>
        <vt:lpwstr/>
      </vt:variant>
      <vt:variant>
        <vt:lpwstr>_Toc63936959</vt:lpwstr>
      </vt:variant>
      <vt:variant>
        <vt:i4>1441852</vt:i4>
      </vt:variant>
      <vt:variant>
        <vt:i4>269</vt:i4>
      </vt:variant>
      <vt:variant>
        <vt:i4>0</vt:i4>
      </vt:variant>
      <vt:variant>
        <vt:i4>5</vt:i4>
      </vt:variant>
      <vt:variant>
        <vt:lpwstr/>
      </vt:variant>
      <vt:variant>
        <vt:lpwstr>_Toc63936958</vt:lpwstr>
      </vt:variant>
      <vt:variant>
        <vt:i4>1638460</vt:i4>
      </vt:variant>
      <vt:variant>
        <vt:i4>263</vt:i4>
      </vt:variant>
      <vt:variant>
        <vt:i4>0</vt:i4>
      </vt:variant>
      <vt:variant>
        <vt:i4>5</vt:i4>
      </vt:variant>
      <vt:variant>
        <vt:lpwstr/>
      </vt:variant>
      <vt:variant>
        <vt:lpwstr>_Toc63936957</vt:lpwstr>
      </vt:variant>
      <vt:variant>
        <vt:i4>1572924</vt:i4>
      </vt:variant>
      <vt:variant>
        <vt:i4>257</vt:i4>
      </vt:variant>
      <vt:variant>
        <vt:i4>0</vt:i4>
      </vt:variant>
      <vt:variant>
        <vt:i4>5</vt:i4>
      </vt:variant>
      <vt:variant>
        <vt:lpwstr/>
      </vt:variant>
      <vt:variant>
        <vt:lpwstr>_Toc63936956</vt:lpwstr>
      </vt:variant>
      <vt:variant>
        <vt:i4>1769532</vt:i4>
      </vt:variant>
      <vt:variant>
        <vt:i4>251</vt:i4>
      </vt:variant>
      <vt:variant>
        <vt:i4>0</vt:i4>
      </vt:variant>
      <vt:variant>
        <vt:i4>5</vt:i4>
      </vt:variant>
      <vt:variant>
        <vt:lpwstr/>
      </vt:variant>
      <vt:variant>
        <vt:lpwstr>_Toc63936955</vt:lpwstr>
      </vt:variant>
      <vt:variant>
        <vt:i4>1703996</vt:i4>
      </vt:variant>
      <vt:variant>
        <vt:i4>245</vt:i4>
      </vt:variant>
      <vt:variant>
        <vt:i4>0</vt:i4>
      </vt:variant>
      <vt:variant>
        <vt:i4>5</vt:i4>
      </vt:variant>
      <vt:variant>
        <vt:lpwstr/>
      </vt:variant>
      <vt:variant>
        <vt:lpwstr>_Toc63936954</vt:lpwstr>
      </vt:variant>
      <vt:variant>
        <vt:i4>1900604</vt:i4>
      </vt:variant>
      <vt:variant>
        <vt:i4>239</vt:i4>
      </vt:variant>
      <vt:variant>
        <vt:i4>0</vt:i4>
      </vt:variant>
      <vt:variant>
        <vt:i4>5</vt:i4>
      </vt:variant>
      <vt:variant>
        <vt:lpwstr/>
      </vt:variant>
      <vt:variant>
        <vt:lpwstr>_Toc63936953</vt:lpwstr>
      </vt:variant>
      <vt:variant>
        <vt:i4>1835068</vt:i4>
      </vt:variant>
      <vt:variant>
        <vt:i4>233</vt:i4>
      </vt:variant>
      <vt:variant>
        <vt:i4>0</vt:i4>
      </vt:variant>
      <vt:variant>
        <vt:i4>5</vt:i4>
      </vt:variant>
      <vt:variant>
        <vt:lpwstr/>
      </vt:variant>
      <vt:variant>
        <vt:lpwstr>_Toc63936952</vt:lpwstr>
      </vt:variant>
      <vt:variant>
        <vt:i4>2031676</vt:i4>
      </vt:variant>
      <vt:variant>
        <vt:i4>227</vt:i4>
      </vt:variant>
      <vt:variant>
        <vt:i4>0</vt:i4>
      </vt:variant>
      <vt:variant>
        <vt:i4>5</vt:i4>
      </vt:variant>
      <vt:variant>
        <vt:lpwstr/>
      </vt:variant>
      <vt:variant>
        <vt:lpwstr>_Toc63936951</vt:lpwstr>
      </vt:variant>
      <vt:variant>
        <vt:i4>1966140</vt:i4>
      </vt:variant>
      <vt:variant>
        <vt:i4>221</vt:i4>
      </vt:variant>
      <vt:variant>
        <vt:i4>0</vt:i4>
      </vt:variant>
      <vt:variant>
        <vt:i4>5</vt:i4>
      </vt:variant>
      <vt:variant>
        <vt:lpwstr/>
      </vt:variant>
      <vt:variant>
        <vt:lpwstr>_Toc63936950</vt:lpwstr>
      </vt:variant>
      <vt:variant>
        <vt:i4>1507389</vt:i4>
      </vt:variant>
      <vt:variant>
        <vt:i4>215</vt:i4>
      </vt:variant>
      <vt:variant>
        <vt:i4>0</vt:i4>
      </vt:variant>
      <vt:variant>
        <vt:i4>5</vt:i4>
      </vt:variant>
      <vt:variant>
        <vt:lpwstr/>
      </vt:variant>
      <vt:variant>
        <vt:lpwstr>_Toc63936949</vt:lpwstr>
      </vt:variant>
      <vt:variant>
        <vt:i4>1441853</vt:i4>
      </vt:variant>
      <vt:variant>
        <vt:i4>209</vt:i4>
      </vt:variant>
      <vt:variant>
        <vt:i4>0</vt:i4>
      </vt:variant>
      <vt:variant>
        <vt:i4>5</vt:i4>
      </vt:variant>
      <vt:variant>
        <vt:lpwstr/>
      </vt:variant>
      <vt:variant>
        <vt:lpwstr>_Toc63936948</vt:lpwstr>
      </vt:variant>
      <vt:variant>
        <vt:i4>1638461</vt:i4>
      </vt:variant>
      <vt:variant>
        <vt:i4>203</vt:i4>
      </vt:variant>
      <vt:variant>
        <vt:i4>0</vt:i4>
      </vt:variant>
      <vt:variant>
        <vt:i4>5</vt:i4>
      </vt:variant>
      <vt:variant>
        <vt:lpwstr/>
      </vt:variant>
      <vt:variant>
        <vt:lpwstr>_Toc63936947</vt:lpwstr>
      </vt:variant>
      <vt:variant>
        <vt:i4>1572925</vt:i4>
      </vt:variant>
      <vt:variant>
        <vt:i4>197</vt:i4>
      </vt:variant>
      <vt:variant>
        <vt:i4>0</vt:i4>
      </vt:variant>
      <vt:variant>
        <vt:i4>5</vt:i4>
      </vt:variant>
      <vt:variant>
        <vt:lpwstr/>
      </vt:variant>
      <vt:variant>
        <vt:lpwstr>_Toc63936946</vt:lpwstr>
      </vt:variant>
      <vt:variant>
        <vt:i4>1769533</vt:i4>
      </vt:variant>
      <vt:variant>
        <vt:i4>191</vt:i4>
      </vt:variant>
      <vt:variant>
        <vt:i4>0</vt:i4>
      </vt:variant>
      <vt:variant>
        <vt:i4>5</vt:i4>
      </vt:variant>
      <vt:variant>
        <vt:lpwstr/>
      </vt:variant>
      <vt:variant>
        <vt:lpwstr>_Toc63936945</vt:lpwstr>
      </vt:variant>
      <vt:variant>
        <vt:i4>1703997</vt:i4>
      </vt:variant>
      <vt:variant>
        <vt:i4>185</vt:i4>
      </vt:variant>
      <vt:variant>
        <vt:i4>0</vt:i4>
      </vt:variant>
      <vt:variant>
        <vt:i4>5</vt:i4>
      </vt:variant>
      <vt:variant>
        <vt:lpwstr/>
      </vt:variant>
      <vt:variant>
        <vt:lpwstr>_Toc63936944</vt:lpwstr>
      </vt:variant>
      <vt:variant>
        <vt:i4>1900605</vt:i4>
      </vt:variant>
      <vt:variant>
        <vt:i4>179</vt:i4>
      </vt:variant>
      <vt:variant>
        <vt:i4>0</vt:i4>
      </vt:variant>
      <vt:variant>
        <vt:i4>5</vt:i4>
      </vt:variant>
      <vt:variant>
        <vt:lpwstr/>
      </vt:variant>
      <vt:variant>
        <vt:lpwstr>_Toc63936943</vt:lpwstr>
      </vt:variant>
      <vt:variant>
        <vt:i4>1835069</vt:i4>
      </vt:variant>
      <vt:variant>
        <vt:i4>173</vt:i4>
      </vt:variant>
      <vt:variant>
        <vt:i4>0</vt:i4>
      </vt:variant>
      <vt:variant>
        <vt:i4>5</vt:i4>
      </vt:variant>
      <vt:variant>
        <vt:lpwstr/>
      </vt:variant>
      <vt:variant>
        <vt:lpwstr>_Toc63936942</vt:lpwstr>
      </vt:variant>
      <vt:variant>
        <vt:i4>2031677</vt:i4>
      </vt:variant>
      <vt:variant>
        <vt:i4>167</vt:i4>
      </vt:variant>
      <vt:variant>
        <vt:i4>0</vt:i4>
      </vt:variant>
      <vt:variant>
        <vt:i4>5</vt:i4>
      </vt:variant>
      <vt:variant>
        <vt:lpwstr/>
      </vt:variant>
      <vt:variant>
        <vt:lpwstr>_Toc63936941</vt:lpwstr>
      </vt:variant>
      <vt:variant>
        <vt:i4>1966141</vt:i4>
      </vt:variant>
      <vt:variant>
        <vt:i4>161</vt:i4>
      </vt:variant>
      <vt:variant>
        <vt:i4>0</vt:i4>
      </vt:variant>
      <vt:variant>
        <vt:i4>5</vt:i4>
      </vt:variant>
      <vt:variant>
        <vt:lpwstr/>
      </vt:variant>
      <vt:variant>
        <vt:lpwstr>_Toc63936940</vt:lpwstr>
      </vt:variant>
      <vt:variant>
        <vt:i4>1507386</vt:i4>
      </vt:variant>
      <vt:variant>
        <vt:i4>155</vt:i4>
      </vt:variant>
      <vt:variant>
        <vt:i4>0</vt:i4>
      </vt:variant>
      <vt:variant>
        <vt:i4>5</vt:i4>
      </vt:variant>
      <vt:variant>
        <vt:lpwstr/>
      </vt:variant>
      <vt:variant>
        <vt:lpwstr>_Toc63936939</vt:lpwstr>
      </vt:variant>
      <vt:variant>
        <vt:i4>1441850</vt:i4>
      </vt:variant>
      <vt:variant>
        <vt:i4>149</vt:i4>
      </vt:variant>
      <vt:variant>
        <vt:i4>0</vt:i4>
      </vt:variant>
      <vt:variant>
        <vt:i4>5</vt:i4>
      </vt:variant>
      <vt:variant>
        <vt:lpwstr/>
      </vt:variant>
      <vt:variant>
        <vt:lpwstr>_Toc63936938</vt:lpwstr>
      </vt:variant>
      <vt:variant>
        <vt:i4>1638458</vt:i4>
      </vt:variant>
      <vt:variant>
        <vt:i4>143</vt:i4>
      </vt:variant>
      <vt:variant>
        <vt:i4>0</vt:i4>
      </vt:variant>
      <vt:variant>
        <vt:i4>5</vt:i4>
      </vt:variant>
      <vt:variant>
        <vt:lpwstr/>
      </vt:variant>
      <vt:variant>
        <vt:lpwstr>_Toc63936937</vt:lpwstr>
      </vt:variant>
      <vt:variant>
        <vt:i4>1572922</vt:i4>
      </vt:variant>
      <vt:variant>
        <vt:i4>137</vt:i4>
      </vt:variant>
      <vt:variant>
        <vt:i4>0</vt:i4>
      </vt:variant>
      <vt:variant>
        <vt:i4>5</vt:i4>
      </vt:variant>
      <vt:variant>
        <vt:lpwstr/>
      </vt:variant>
      <vt:variant>
        <vt:lpwstr>_Toc63936936</vt:lpwstr>
      </vt:variant>
      <vt:variant>
        <vt:i4>1769530</vt:i4>
      </vt:variant>
      <vt:variant>
        <vt:i4>131</vt:i4>
      </vt:variant>
      <vt:variant>
        <vt:i4>0</vt:i4>
      </vt:variant>
      <vt:variant>
        <vt:i4>5</vt:i4>
      </vt:variant>
      <vt:variant>
        <vt:lpwstr/>
      </vt:variant>
      <vt:variant>
        <vt:lpwstr>_Toc63936935</vt:lpwstr>
      </vt:variant>
      <vt:variant>
        <vt:i4>1703994</vt:i4>
      </vt:variant>
      <vt:variant>
        <vt:i4>125</vt:i4>
      </vt:variant>
      <vt:variant>
        <vt:i4>0</vt:i4>
      </vt:variant>
      <vt:variant>
        <vt:i4>5</vt:i4>
      </vt:variant>
      <vt:variant>
        <vt:lpwstr/>
      </vt:variant>
      <vt:variant>
        <vt:lpwstr>_Toc63936934</vt:lpwstr>
      </vt:variant>
      <vt:variant>
        <vt:i4>1900602</vt:i4>
      </vt:variant>
      <vt:variant>
        <vt:i4>119</vt:i4>
      </vt:variant>
      <vt:variant>
        <vt:i4>0</vt:i4>
      </vt:variant>
      <vt:variant>
        <vt:i4>5</vt:i4>
      </vt:variant>
      <vt:variant>
        <vt:lpwstr/>
      </vt:variant>
      <vt:variant>
        <vt:lpwstr>_Toc63936933</vt:lpwstr>
      </vt:variant>
      <vt:variant>
        <vt:i4>1835066</vt:i4>
      </vt:variant>
      <vt:variant>
        <vt:i4>113</vt:i4>
      </vt:variant>
      <vt:variant>
        <vt:i4>0</vt:i4>
      </vt:variant>
      <vt:variant>
        <vt:i4>5</vt:i4>
      </vt:variant>
      <vt:variant>
        <vt:lpwstr/>
      </vt:variant>
      <vt:variant>
        <vt:lpwstr>_Toc63936932</vt:lpwstr>
      </vt:variant>
      <vt:variant>
        <vt:i4>2031674</vt:i4>
      </vt:variant>
      <vt:variant>
        <vt:i4>107</vt:i4>
      </vt:variant>
      <vt:variant>
        <vt:i4>0</vt:i4>
      </vt:variant>
      <vt:variant>
        <vt:i4>5</vt:i4>
      </vt:variant>
      <vt:variant>
        <vt:lpwstr/>
      </vt:variant>
      <vt:variant>
        <vt:lpwstr>_Toc63936931</vt:lpwstr>
      </vt:variant>
      <vt:variant>
        <vt:i4>1966138</vt:i4>
      </vt:variant>
      <vt:variant>
        <vt:i4>101</vt:i4>
      </vt:variant>
      <vt:variant>
        <vt:i4>0</vt:i4>
      </vt:variant>
      <vt:variant>
        <vt:i4>5</vt:i4>
      </vt:variant>
      <vt:variant>
        <vt:lpwstr/>
      </vt:variant>
      <vt:variant>
        <vt:lpwstr>_Toc63936930</vt:lpwstr>
      </vt:variant>
      <vt:variant>
        <vt:i4>1507387</vt:i4>
      </vt:variant>
      <vt:variant>
        <vt:i4>95</vt:i4>
      </vt:variant>
      <vt:variant>
        <vt:i4>0</vt:i4>
      </vt:variant>
      <vt:variant>
        <vt:i4>5</vt:i4>
      </vt:variant>
      <vt:variant>
        <vt:lpwstr/>
      </vt:variant>
      <vt:variant>
        <vt:lpwstr>_Toc63936929</vt:lpwstr>
      </vt:variant>
      <vt:variant>
        <vt:i4>1441851</vt:i4>
      </vt:variant>
      <vt:variant>
        <vt:i4>89</vt:i4>
      </vt:variant>
      <vt:variant>
        <vt:i4>0</vt:i4>
      </vt:variant>
      <vt:variant>
        <vt:i4>5</vt:i4>
      </vt:variant>
      <vt:variant>
        <vt:lpwstr/>
      </vt:variant>
      <vt:variant>
        <vt:lpwstr>_Toc63936928</vt:lpwstr>
      </vt:variant>
      <vt:variant>
        <vt:i4>1638459</vt:i4>
      </vt:variant>
      <vt:variant>
        <vt:i4>83</vt:i4>
      </vt:variant>
      <vt:variant>
        <vt:i4>0</vt:i4>
      </vt:variant>
      <vt:variant>
        <vt:i4>5</vt:i4>
      </vt:variant>
      <vt:variant>
        <vt:lpwstr/>
      </vt:variant>
      <vt:variant>
        <vt:lpwstr>_Toc63936927</vt:lpwstr>
      </vt:variant>
      <vt:variant>
        <vt:i4>1572923</vt:i4>
      </vt:variant>
      <vt:variant>
        <vt:i4>77</vt:i4>
      </vt:variant>
      <vt:variant>
        <vt:i4>0</vt:i4>
      </vt:variant>
      <vt:variant>
        <vt:i4>5</vt:i4>
      </vt:variant>
      <vt:variant>
        <vt:lpwstr/>
      </vt:variant>
      <vt:variant>
        <vt:lpwstr>_Toc63936926</vt:lpwstr>
      </vt:variant>
      <vt:variant>
        <vt:i4>1769531</vt:i4>
      </vt:variant>
      <vt:variant>
        <vt:i4>71</vt:i4>
      </vt:variant>
      <vt:variant>
        <vt:i4>0</vt:i4>
      </vt:variant>
      <vt:variant>
        <vt:i4>5</vt:i4>
      </vt:variant>
      <vt:variant>
        <vt:lpwstr/>
      </vt:variant>
      <vt:variant>
        <vt:lpwstr>_Toc63936925</vt:lpwstr>
      </vt:variant>
      <vt:variant>
        <vt:i4>1703995</vt:i4>
      </vt:variant>
      <vt:variant>
        <vt:i4>65</vt:i4>
      </vt:variant>
      <vt:variant>
        <vt:i4>0</vt:i4>
      </vt:variant>
      <vt:variant>
        <vt:i4>5</vt:i4>
      </vt:variant>
      <vt:variant>
        <vt:lpwstr/>
      </vt:variant>
      <vt:variant>
        <vt:lpwstr>_Toc63936924</vt:lpwstr>
      </vt:variant>
      <vt:variant>
        <vt:i4>1900603</vt:i4>
      </vt:variant>
      <vt:variant>
        <vt:i4>59</vt:i4>
      </vt:variant>
      <vt:variant>
        <vt:i4>0</vt:i4>
      </vt:variant>
      <vt:variant>
        <vt:i4>5</vt:i4>
      </vt:variant>
      <vt:variant>
        <vt:lpwstr/>
      </vt:variant>
      <vt:variant>
        <vt:lpwstr>_Toc63936923</vt:lpwstr>
      </vt:variant>
      <vt:variant>
        <vt:i4>1835067</vt:i4>
      </vt:variant>
      <vt:variant>
        <vt:i4>53</vt:i4>
      </vt:variant>
      <vt:variant>
        <vt:i4>0</vt:i4>
      </vt:variant>
      <vt:variant>
        <vt:i4>5</vt:i4>
      </vt:variant>
      <vt:variant>
        <vt:lpwstr/>
      </vt:variant>
      <vt:variant>
        <vt:lpwstr>_Toc63936922</vt:lpwstr>
      </vt:variant>
      <vt:variant>
        <vt:i4>2031675</vt:i4>
      </vt:variant>
      <vt:variant>
        <vt:i4>47</vt:i4>
      </vt:variant>
      <vt:variant>
        <vt:i4>0</vt:i4>
      </vt:variant>
      <vt:variant>
        <vt:i4>5</vt:i4>
      </vt:variant>
      <vt:variant>
        <vt:lpwstr/>
      </vt:variant>
      <vt:variant>
        <vt:lpwstr>_Toc63936921</vt:lpwstr>
      </vt:variant>
      <vt:variant>
        <vt:i4>1966139</vt:i4>
      </vt:variant>
      <vt:variant>
        <vt:i4>41</vt:i4>
      </vt:variant>
      <vt:variant>
        <vt:i4>0</vt:i4>
      </vt:variant>
      <vt:variant>
        <vt:i4>5</vt:i4>
      </vt:variant>
      <vt:variant>
        <vt:lpwstr/>
      </vt:variant>
      <vt:variant>
        <vt:lpwstr>_Toc63936920</vt:lpwstr>
      </vt:variant>
      <vt:variant>
        <vt:i4>1507384</vt:i4>
      </vt:variant>
      <vt:variant>
        <vt:i4>35</vt:i4>
      </vt:variant>
      <vt:variant>
        <vt:i4>0</vt:i4>
      </vt:variant>
      <vt:variant>
        <vt:i4>5</vt:i4>
      </vt:variant>
      <vt:variant>
        <vt:lpwstr/>
      </vt:variant>
      <vt:variant>
        <vt:lpwstr>_Toc63936919</vt:lpwstr>
      </vt:variant>
      <vt:variant>
        <vt:i4>1441848</vt:i4>
      </vt:variant>
      <vt:variant>
        <vt:i4>29</vt:i4>
      </vt:variant>
      <vt:variant>
        <vt:i4>0</vt:i4>
      </vt:variant>
      <vt:variant>
        <vt:i4>5</vt:i4>
      </vt:variant>
      <vt:variant>
        <vt:lpwstr/>
      </vt:variant>
      <vt:variant>
        <vt:lpwstr>_Toc63936918</vt:lpwstr>
      </vt:variant>
      <vt:variant>
        <vt:i4>6815824</vt:i4>
      </vt:variant>
      <vt:variant>
        <vt:i4>3</vt:i4>
      </vt:variant>
      <vt:variant>
        <vt:i4>0</vt:i4>
      </vt:variant>
      <vt:variant>
        <vt:i4>5</vt:i4>
      </vt:variant>
      <vt:variant>
        <vt:lpwstr>mailto:engineers@justice.vic.gov.au</vt:lpwstr>
      </vt:variant>
      <vt:variant>
        <vt:lpwstr/>
      </vt:variant>
      <vt:variant>
        <vt:i4>1179661</vt:i4>
      </vt:variant>
      <vt:variant>
        <vt:i4>0</vt:i4>
      </vt:variant>
      <vt:variant>
        <vt:i4>0</vt:i4>
      </vt:variant>
      <vt:variant>
        <vt:i4>5</vt:i4>
      </vt:variant>
      <vt:variant>
        <vt:lpwstr>https://engage.vic.gov.au/engineers-registration</vt:lpwstr>
      </vt:variant>
      <vt:variant>
        <vt:lpwstr/>
      </vt:variant>
      <vt:variant>
        <vt:i4>3539039</vt:i4>
      </vt:variant>
      <vt:variant>
        <vt:i4>18</vt:i4>
      </vt:variant>
      <vt:variant>
        <vt:i4>0</vt:i4>
      </vt:variant>
      <vt:variant>
        <vt:i4>5</vt:i4>
      </vt:variant>
      <vt:variant>
        <vt:lpwstr>https://www.dtf.vic.gov.au/sites/default/files/document/Macroeconomic data_2020-21 Budget - FINAL.xlsx</vt:lpwstr>
      </vt:variant>
      <vt:variant>
        <vt:lpwstr/>
      </vt:variant>
      <vt:variant>
        <vt:i4>3014752</vt:i4>
      </vt:variant>
      <vt:variant>
        <vt:i4>15</vt:i4>
      </vt:variant>
      <vt:variant>
        <vt:i4>0</vt:i4>
      </vt:variant>
      <vt:variant>
        <vt:i4>5</vt:i4>
      </vt:variant>
      <vt:variant>
        <vt:lpwstr>https://pmc.gov.au/domestic-policy/deregulation-taskforce/occupational-mobility</vt:lpwstr>
      </vt:variant>
      <vt:variant>
        <vt:lpwstr/>
      </vt:variant>
      <vt:variant>
        <vt:i4>6750307</vt:i4>
      </vt:variant>
      <vt:variant>
        <vt:i4>12</vt:i4>
      </vt:variant>
      <vt:variant>
        <vt:i4>0</vt:i4>
      </vt:variant>
      <vt:variant>
        <vt:i4>5</vt:i4>
      </vt:variant>
      <vt:variant>
        <vt:lpwstr>https://www.premier.vic.gov.au/engineers-have-their-say-registration-scheme-implementation</vt:lpwstr>
      </vt:variant>
      <vt:variant>
        <vt:lpwstr/>
      </vt:variant>
      <vt:variant>
        <vt:i4>5308444</vt:i4>
      </vt:variant>
      <vt:variant>
        <vt:i4>9</vt:i4>
      </vt:variant>
      <vt:variant>
        <vt:i4>0</vt:i4>
      </vt:variant>
      <vt:variant>
        <vt:i4>5</vt:i4>
      </vt:variant>
      <vt:variant>
        <vt:lpwstr>https://www.bpeq.qld.gov.au/wp-content/uploads/2020/10/200911-BPEQ-Annual-Report-2019-20.pdf</vt:lpwstr>
      </vt:variant>
      <vt:variant>
        <vt:lpwstr/>
      </vt:variant>
      <vt:variant>
        <vt:i4>327681</vt:i4>
      </vt:variant>
      <vt:variant>
        <vt:i4>6</vt:i4>
      </vt:variant>
      <vt:variant>
        <vt:i4>0</vt:i4>
      </vt:variant>
      <vt:variant>
        <vt:i4>5</vt:i4>
      </vt:variant>
      <vt:variant>
        <vt:lpwstr>https://www.dtf.vic.gov.au/financial-management-government/indexation-fees-and-penalties</vt:lpwstr>
      </vt:variant>
      <vt:variant>
        <vt:lpwstr/>
      </vt:variant>
      <vt:variant>
        <vt:i4>1441881</vt:i4>
      </vt:variant>
      <vt:variant>
        <vt:i4>3</vt:i4>
      </vt:variant>
      <vt:variant>
        <vt:i4>0</vt:i4>
      </vt:variant>
      <vt:variant>
        <vt:i4>5</vt:i4>
      </vt:variant>
      <vt:variant>
        <vt:lpwstr>https://www.vic.gov.au/building-system-review</vt:lpwstr>
      </vt:variant>
      <vt:variant>
        <vt:lpwstr/>
      </vt:variant>
      <vt:variant>
        <vt:i4>4849671</vt:i4>
      </vt:variant>
      <vt:variant>
        <vt:i4>0</vt:i4>
      </vt:variant>
      <vt:variant>
        <vt:i4>0</vt:i4>
      </vt:variant>
      <vt:variant>
        <vt:i4>5</vt:i4>
      </vt:variant>
      <vt:variant>
        <vt:lpwstr>https://www.abs.gov.au/statistics/industry/building-and-construction/engineering-construction-activity-australia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2021-04-05T23:07:00Z</dcterms:created>
  <dcterms:modified xsi:type="dcterms:W3CDTF">2021-04-05T23:07:00Z</dcterms:modified>
</cp:coreProperties>
</file>