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8437B" w14:textId="1B1E0B52" w:rsidR="00D73DD3" w:rsidRDefault="00D73DD3" w:rsidP="00D73DD3">
      <w:pPr>
        <w:pStyle w:val="Documenttitle"/>
      </w:pPr>
      <w:r>
        <w:t>Free</w:t>
      </w:r>
      <w:r w:rsidR="007E3622">
        <w:t xml:space="preserve"> </w:t>
      </w:r>
      <w:r>
        <w:t>from</w:t>
      </w:r>
      <w:r w:rsidR="007E3622">
        <w:t xml:space="preserve"> </w:t>
      </w:r>
      <w:r>
        <w:t>violence</w:t>
      </w:r>
    </w:p>
    <w:p w14:paraId="0068C96E" w14:textId="48CDB715" w:rsidR="00D73DD3" w:rsidRDefault="00D73DD3" w:rsidP="00D73DD3">
      <w:pPr>
        <w:pStyle w:val="Documenttitle"/>
      </w:pPr>
      <w:r>
        <w:t>Victoria’s</w:t>
      </w:r>
      <w:r w:rsidR="007E3622">
        <w:t xml:space="preserve"> </w:t>
      </w:r>
      <w:r>
        <w:t>strategy</w:t>
      </w:r>
      <w:r w:rsidR="007E3622">
        <w:t xml:space="preserve"> </w:t>
      </w:r>
      <w:r>
        <w:t>to</w:t>
      </w:r>
      <w:r w:rsidR="007E3622">
        <w:t xml:space="preserve"> </w:t>
      </w:r>
      <w:r>
        <w:t>prevent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</w:t>
      </w:r>
      <w:r w:rsidR="007E3622">
        <w:t xml:space="preserve"> </w:t>
      </w:r>
    </w:p>
    <w:p w14:paraId="63910026" w14:textId="32A7AD24" w:rsidR="00056EC4" w:rsidRDefault="00D73DD3" w:rsidP="00D73DD3">
      <w:pPr>
        <w:pStyle w:val="Documenttitle"/>
      </w:pPr>
      <w:r>
        <w:t>Second</w:t>
      </w:r>
      <w:r w:rsidR="007E3622">
        <w:t xml:space="preserve"> </w:t>
      </w:r>
      <w:r>
        <w:t>action</w:t>
      </w:r>
      <w:r w:rsidR="007E3622">
        <w:t xml:space="preserve"> </w:t>
      </w:r>
      <w:r>
        <w:t>plan</w:t>
      </w:r>
      <w:r w:rsidR="007E3622">
        <w:t xml:space="preserve"> </w:t>
      </w:r>
      <w:r>
        <w:t>2022–2025</w:t>
      </w:r>
      <w:r w:rsidR="007E3622">
        <w:t xml:space="preserve"> </w:t>
      </w:r>
      <w:r w:rsidR="00D03F86">
        <w:t>(accessible)</w:t>
      </w:r>
    </w:p>
    <w:p w14:paraId="0EA4305C" w14:textId="28B86853" w:rsidR="00D03F86" w:rsidRDefault="00D03F86" w:rsidP="00D03F86">
      <w:pPr>
        <w:pStyle w:val="Bannermarking"/>
      </w:pPr>
      <w:r>
        <w:t>OFFICAL</w:t>
      </w:r>
    </w:p>
    <w:p w14:paraId="27CA3140" w14:textId="77777777" w:rsidR="00FE4081" w:rsidRDefault="00FE4081" w:rsidP="00FE4081">
      <w:pPr>
        <w:pStyle w:val="Body"/>
      </w:pPr>
    </w:p>
    <w:p w14:paraId="12D0358D" w14:textId="77777777" w:rsidR="00FE4081" w:rsidRPr="00FE4081" w:rsidRDefault="00FE4081" w:rsidP="00FE4081">
      <w:pPr>
        <w:pStyle w:val="Body"/>
        <w:sectPr w:rsidR="00FE4081" w:rsidRPr="00FE4081" w:rsidSect="00C7008F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40" w:right="1440" w:bottom="1440" w:left="1440" w:header="680" w:footer="851" w:gutter="0"/>
          <w:cols w:space="340"/>
          <w:titlePg/>
          <w:docGrid w:linePitch="360"/>
        </w:sectPr>
      </w:pPr>
    </w:p>
    <w:p w14:paraId="65E9DCEE" w14:textId="49E89E18" w:rsidR="00FA447C" w:rsidRPr="00A21D66" w:rsidRDefault="00FA447C" w:rsidP="00A21D66">
      <w:pPr>
        <w:pStyle w:val="Body"/>
        <w:rPr>
          <w:b/>
          <w:bCs/>
        </w:rPr>
      </w:pPr>
      <w:r w:rsidRPr="00A21D66">
        <w:rPr>
          <w:b/>
          <w:bCs/>
        </w:rPr>
        <w:lastRenderedPageBreak/>
        <w:t>Accessibility</w:t>
      </w:r>
      <w:r w:rsidR="007E3622">
        <w:rPr>
          <w:b/>
          <w:bCs/>
        </w:rPr>
        <w:t xml:space="preserve"> </w:t>
      </w:r>
    </w:p>
    <w:p w14:paraId="57CD83EE" w14:textId="7108770F" w:rsidR="00FA447C" w:rsidRPr="00A21D66" w:rsidRDefault="00FA447C" w:rsidP="00A21D66">
      <w:pPr>
        <w:pStyle w:val="Body"/>
      </w:pPr>
      <w:r w:rsidRPr="00A21D66">
        <w:t>To</w:t>
      </w:r>
      <w:r w:rsidR="007E3622">
        <w:t xml:space="preserve"> </w:t>
      </w:r>
      <w:r w:rsidRPr="00A21D66">
        <w:t>receive</w:t>
      </w:r>
      <w:r w:rsidR="007E3622">
        <w:t xml:space="preserve"> </w:t>
      </w:r>
      <w:r w:rsidRPr="00A21D66">
        <w:t>this</w:t>
      </w:r>
      <w:r w:rsidR="007E3622">
        <w:t xml:space="preserve"> </w:t>
      </w:r>
      <w:r w:rsidRPr="00A21D66">
        <w:t>document</w:t>
      </w:r>
      <w:r w:rsidR="007E3622">
        <w:t xml:space="preserve"> </w:t>
      </w:r>
      <w:r w:rsidRPr="00A21D66">
        <w:t>in</w:t>
      </w:r>
      <w:r w:rsidR="007E3622">
        <w:t xml:space="preserve"> </w:t>
      </w:r>
      <w:r w:rsidRPr="00A21D66">
        <w:t>another</w:t>
      </w:r>
      <w:r w:rsidR="007E3622">
        <w:t xml:space="preserve"> </w:t>
      </w:r>
      <w:r w:rsidRPr="00A21D66">
        <w:t>format,</w:t>
      </w:r>
      <w:r w:rsidR="007E3622">
        <w:t xml:space="preserve"> </w:t>
      </w:r>
      <w:hyperlink r:id="rId16" w:history="1">
        <w:r w:rsidRPr="00A21D66">
          <w:rPr>
            <w:rStyle w:val="Hyperlink"/>
            <w:color w:val="auto"/>
            <w:u w:val="none"/>
          </w:rPr>
          <w:t>email</w:t>
        </w:r>
        <w:r w:rsidR="007E3622">
          <w:rPr>
            <w:rStyle w:val="Hyperlink"/>
            <w:color w:val="auto"/>
            <w:u w:val="none"/>
          </w:rPr>
          <w:t xml:space="preserve"> </w:t>
        </w:r>
        <w:r w:rsidRPr="00A21D66">
          <w:rPr>
            <w:rStyle w:val="Hyperlink"/>
            <w:color w:val="auto"/>
            <w:u w:val="none"/>
          </w:rPr>
          <w:t>the</w:t>
        </w:r>
        <w:r w:rsidR="007E3622">
          <w:rPr>
            <w:rStyle w:val="Hyperlink"/>
            <w:color w:val="auto"/>
            <w:u w:val="none"/>
          </w:rPr>
          <w:t xml:space="preserve"> </w:t>
        </w:r>
        <w:r w:rsidRPr="00A21D66">
          <w:rPr>
            <w:rStyle w:val="Hyperlink"/>
            <w:color w:val="auto"/>
            <w:u w:val="none"/>
          </w:rPr>
          <w:t>Office</w:t>
        </w:r>
        <w:r w:rsidR="007E3622">
          <w:rPr>
            <w:rStyle w:val="Hyperlink"/>
            <w:color w:val="auto"/>
            <w:u w:val="none"/>
          </w:rPr>
          <w:t xml:space="preserve"> </w:t>
        </w:r>
        <w:r w:rsidRPr="00A21D66">
          <w:rPr>
            <w:rStyle w:val="Hyperlink"/>
            <w:color w:val="auto"/>
            <w:u w:val="none"/>
          </w:rPr>
          <w:t>for</w:t>
        </w:r>
        <w:r w:rsidR="007E3622">
          <w:rPr>
            <w:rStyle w:val="Hyperlink"/>
            <w:color w:val="auto"/>
            <w:u w:val="none"/>
          </w:rPr>
          <w:t xml:space="preserve"> </w:t>
        </w:r>
        <w:r w:rsidRPr="00A21D66">
          <w:rPr>
            <w:rStyle w:val="Hyperlink"/>
            <w:color w:val="auto"/>
            <w:u w:val="none"/>
          </w:rPr>
          <w:t>Prevention</w:t>
        </w:r>
        <w:r w:rsidR="007E3622">
          <w:rPr>
            <w:rStyle w:val="Hyperlink"/>
            <w:color w:val="auto"/>
            <w:u w:val="none"/>
          </w:rPr>
          <w:t xml:space="preserve"> </w:t>
        </w:r>
        <w:r w:rsidRPr="00A21D66">
          <w:rPr>
            <w:rStyle w:val="Hyperlink"/>
            <w:color w:val="auto"/>
            <w:u w:val="none"/>
          </w:rPr>
          <w:t>of</w:t>
        </w:r>
        <w:r w:rsidR="007E3622">
          <w:rPr>
            <w:rStyle w:val="Hyperlink"/>
            <w:color w:val="auto"/>
            <w:u w:val="none"/>
          </w:rPr>
          <w:t xml:space="preserve"> </w:t>
        </w:r>
        <w:r w:rsidRPr="00A21D66">
          <w:rPr>
            <w:rStyle w:val="Hyperlink"/>
            <w:color w:val="auto"/>
            <w:u w:val="none"/>
          </w:rPr>
          <w:t>Family</w:t>
        </w:r>
        <w:r w:rsidR="007E3622">
          <w:rPr>
            <w:rStyle w:val="Hyperlink"/>
            <w:color w:val="auto"/>
            <w:u w:val="none"/>
          </w:rPr>
          <w:t xml:space="preserve"> </w:t>
        </w:r>
        <w:r w:rsidRPr="00A21D66">
          <w:rPr>
            <w:rStyle w:val="Hyperlink"/>
            <w:color w:val="auto"/>
            <w:u w:val="none"/>
          </w:rPr>
          <w:t>Violence</w:t>
        </w:r>
      </w:hyperlink>
      <w:r w:rsidR="007E3622">
        <w:rPr>
          <w:rStyle w:val="Hyperlink"/>
          <w:color w:val="auto"/>
          <w:u w:val="none"/>
        </w:rPr>
        <w:t xml:space="preserve"> </w:t>
      </w:r>
      <w:r w:rsidRPr="00A21D66">
        <w:rPr>
          <w:rStyle w:val="Hyperlink"/>
          <w:color w:val="auto"/>
          <w:u w:val="none"/>
        </w:rPr>
        <w:t>and</w:t>
      </w:r>
      <w:r w:rsidR="007E3622">
        <w:rPr>
          <w:rStyle w:val="Hyperlink"/>
          <w:color w:val="auto"/>
          <w:u w:val="none"/>
        </w:rPr>
        <w:t xml:space="preserve"> </w:t>
      </w:r>
      <w:r w:rsidRPr="00A21D66">
        <w:rPr>
          <w:rStyle w:val="Hyperlink"/>
          <w:color w:val="auto"/>
          <w:u w:val="none"/>
        </w:rPr>
        <w:t>Coordination</w:t>
      </w:r>
      <w:r w:rsidR="007E3622">
        <w:rPr>
          <w:rStyle w:val="Hyperlink"/>
          <w:color w:val="auto"/>
          <w:u w:val="none"/>
        </w:rPr>
        <w:t xml:space="preserve"> </w:t>
      </w:r>
      <w:r w:rsidRPr="00A21D66">
        <w:t>&lt;freefromviolence@dffh.vic.gov.au&gt;.</w:t>
      </w:r>
    </w:p>
    <w:p w14:paraId="024B29C4" w14:textId="704FC320" w:rsidR="00FA447C" w:rsidRPr="00A21D66" w:rsidRDefault="00FA447C" w:rsidP="00A21D66">
      <w:pPr>
        <w:pStyle w:val="Body"/>
      </w:pPr>
      <w:r w:rsidRPr="00A21D66">
        <w:t>Authorised</w:t>
      </w:r>
      <w:r w:rsidR="007E3622">
        <w:t xml:space="preserve"> </w:t>
      </w:r>
      <w:r w:rsidRPr="00A21D66">
        <w:t>and</w:t>
      </w:r>
      <w:r w:rsidR="007E3622">
        <w:t xml:space="preserve"> </w:t>
      </w:r>
      <w:r w:rsidRPr="00A21D66">
        <w:t>published</w:t>
      </w:r>
      <w:r w:rsidR="007E3622">
        <w:t xml:space="preserve"> </w:t>
      </w:r>
      <w:r w:rsidRPr="00A21D66">
        <w:t>by</w:t>
      </w:r>
      <w:r w:rsidR="007E3622">
        <w:t xml:space="preserve"> </w:t>
      </w:r>
      <w:r w:rsidRPr="00A21D66">
        <w:t>the</w:t>
      </w:r>
      <w:r w:rsidR="007E3622">
        <w:t xml:space="preserve"> </w:t>
      </w:r>
      <w:r w:rsidRPr="00A21D66">
        <w:t>Victorian</w:t>
      </w:r>
      <w:r w:rsidR="007E3622">
        <w:t xml:space="preserve"> </w:t>
      </w:r>
      <w:r w:rsidRPr="00A21D66">
        <w:t>Government,</w:t>
      </w:r>
      <w:r w:rsidR="007E3622">
        <w:t xml:space="preserve"> </w:t>
      </w:r>
      <w:r w:rsidRPr="00A21D66">
        <w:t>1</w:t>
      </w:r>
      <w:r w:rsidR="007E3622">
        <w:t xml:space="preserve"> </w:t>
      </w:r>
      <w:r w:rsidRPr="00A21D66">
        <w:t>Treasury</w:t>
      </w:r>
      <w:r w:rsidR="007E3622">
        <w:t xml:space="preserve"> </w:t>
      </w:r>
      <w:r w:rsidRPr="00A21D66">
        <w:t>Place,</w:t>
      </w:r>
      <w:r w:rsidR="007E3622">
        <w:t xml:space="preserve"> </w:t>
      </w:r>
      <w:r w:rsidRPr="00A21D66">
        <w:t>Melbourne.</w:t>
      </w:r>
    </w:p>
    <w:p w14:paraId="2C7CA400" w14:textId="1BD5C4E5" w:rsidR="007E3622" w:rsidRDefault="00FA447C" w:rsidP="00A21D66">
      <w:pPr>
        <w:pStyle w:val="Body"/>
      </w:pPr>
      <w:r w:rsidRPr="00231752">
        <w:t>©</w:t>
      </w:r>
      <w:r w:rsidR="007E3622">
        <w:t xml:space="preserve"> </w:t>
      </w:r>
      <w:r w:rsidRPr="00231752">
        <w:t>State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Victoria,</w:t>
      </w:r>
      <w:r w:rsidR="007E3622">
        <w:t xml:space="preserve"> </w:t>
      </w:r>
      <w:r w:rsidRPr="00231752">
        <w:t>Australia,</w:t>
      </w:r>
      <w:r w:rsidR="007E3622">
        <w:t xml:space="preserve"> </w:t>
      </w:r>
      <w:r w:rsidRPr="00231752">
        <w:t>Department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Families,</w:t>
      </w:r>
      <w:r w:rsidR="007E3622">
        <w:t xml:space="preserve"> </w:t>
      </w:r>
      <w:r w:rsidRPr="00231752">
        <w:t>Fairness</w:t>
      </w:r>
      <w:r w:rsidR="007E3622">
        <w:t xml:space="preserve"> </w:t>
      </w:r>
      <w:r w:rsidRPr="00231752">
        <w:t>and</w:t>
      </w:r>
      <w:r w:rsidR="007E3622">
        <w:t xml:space="preserve"> </w:t>
      </w:r>
      <w:r w:rsidRPr="00231752">
        <w:t>Housing,</w:t>
      </w:r>
      <w:r w:rsidR="007E3622">
        <w:t xml:space="preserve"> </w:t>
      </w:r>
      <w:r w:rsidRPr="00231752">
        <w:t>December</w:t>
      </w:r>
      <w:r w:rsidR="007E3622">
        <w:t xml:space="preserve"> </w:t>
      </w:r>
      <w:r w:rsidRPr="00231752">
        <w:t>2021.</w:t>
      </w:r>
    </w:p>
    <w:p w14:paraId="23977E75" w14:textId="77777777" w:rsidR="007E3622" w:rsidRDefault="007E3622" w:rsidP="00A21D66">
      <w:pPr>
        <w:pStyle w:val="Body"/>
      </w:pPr>
    </w:p>
    <w:p w14:paraId="188DF1B0" w14:textId="058949BC" w:rsidR="00FA447C" w:rsidRPr="00231752" w:rsidRDefault="00FA447C" w:rsidP="00A21D66">
      <w:pPr>
        <w:pStyle w:val="Body"/>
        <w:rPr>
          <w:i/>
        </w:rPr>
      </w:pPr>
      <w:proofErr w:type="gramStart"/>
      <w:r w:rsidRPr="00231752">
        <w:t>With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exception</w:t>
      </w:r>
      <w:r w:rsidR="007E3622">
        <w:t xml:space="preserve"> </w:t>
      </w:r>
      <w:r w:rsidRPr="00231752">
        <w:t>of</w:t>
      </w:r>
      <w:proofErr w:type="gramEnd"/>
      <w:r w:rsidR="007E3622">
        <w:t xml:space="preserve"> </w:t>
      </w:r>
      <w:r w:rsidRPr="00231752">
        <w:t>any</w:t>
      </w:r>
      <w:r w:rsidR="007E3622">
        <w:t xml:space="preserve"> </w:t>
      </w:r>
      <w:r w:rsidRPr="00231752">
        <w:t>images,</w:t>
      </w:r>
      <w:r w:rsidR="007E3622">
        <w:t xml:space="preserve"> </w:t>
      </w:r>
      <w:r w:rsidRPr="00231752">
        <w:t>photographs</w:t>
      </w:r>
      <w:r w:rsidR="007E3622">
        <w:t xml:space="preserve"> </w:t>
      </w:r>
      <w:r w:rsidRPr="00231752">
        <w:t>or</w:t>
      </w:r>
      <w:r w:rsidR="007E3622">
        <w:t xml:space="preserve"> </w:t>
      </w:r>
      <w:r w:rsidRPr="00231752">
        <w:t>branding</w:t>
      </w:r>
      <w:r w:rsidR="007E3622">
        <w:t xml:space="preserve"> </w:t>
      </w:r>
      <w:r w:rsidRPr="00231752">
        <w:t>(including,</w:t>
      </w:r>
      <w:r w:rsidR="007E3622">
        <w:t xml:space="preserve"> </w:t>
      </w:r>
      <w:r w:rsidRPr="00231752">
        <w:t>but</w:t>
      </w:r>
      <w:r w:rsidR="007E3622">
        <w:t xml:space="preserve"> </w:t>
      </w:r>
      <w:r w:rsidRPr="00231752">
        <w:t>not</w:t>
      </w:r>
      <w:r w:rsidR="007E3622">
        <w:t xml:space="preserve"> </w:t>
      </w:r>
      <w:r w:rsidRPr="00231752">
        <w:t>limited</w:t>
      </w:r>
      <w:r w:rsidR="007E3622">
        <w:t xml:space="preserve"> </w:t>
      </w:r>
      <w:r w:rsidRPr="00231752">
        <w:t>to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Victorian</w:t>
      </w:r>
      <w:r w:rsidR="007E3622">
        <w:t xml:space="preserve"> </w:t>
      </w:r>
      <w:r w:rsidRPr="00231752">
        <w:t>Coat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Arms,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Victorian</w:t>
      </w:r>
      <w:r w:rsidR="007E3622">
        <w:t xml:space="preserve"> </w:t>
      </w:r>
      <w:r w:rsidRPr="00231752">
        <w:t>Government</w:t>
      </w:r>
      <w:r w:rsidR="007E3622">
        <w:t xml:space="preserve"> </w:t>
      </w:r>
      <w:r w:rsidRPr="00231752">
        <w:t>logo),</w:t>
      </w:r>
      <w:r w:rsidR="007E3622">
        <w:t xml:space="preserve"> </w:t>
      </w:r>
      <w:r w:rsidRPr="00231752">
        <w:t>this</w:t>
      </w:r>
      <w:r w:rsidR="007E3622">
        <w:t xml:space="preserve"> </w:t>
      </w:r>
      <w:r w:rsidRPr="00231752">
        <w:t>work</w:t>
      </w:r>
      <w:r w:rsidRPr="00A21D66">
        <w:rPr>
          <w:b/>
          <w:bCs/>
          <w:iCs/>
        </w:rPr>
        <w:t>,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Free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from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violence: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Victoria’s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strategy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to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prevent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family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and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all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forms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of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against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women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–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Second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action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plan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2022–2025</w:t>
      </w:r>
      <w:r w:rsidRPr="00231752">
        <w:t>,</w:t>
      </w:r>
      <w:r w:rsidR="007E3622">
        <w:t xml:space="preserve"> </w:t>
      </w:r>
      <w:r w:rsidRPr="00231752">
        <w:t>is</w:t>
      </w:r>
      <w:r w:rsidR="007E3622">
        <w:t xml:space="preserve"> </w:t>
      </w:r>
      <w:r w:rsidRPr="00231752">
        <w:t>licensed</w:t>
      </w:r>
      <w:r w:rsidR="007E3622">
        <w:t xml:space="preserve"> </w:t>
      </w:r>
      <w:r w:rsidRPr="00231752">
        <w:t>under</w:t>
      </w:r>
      <w:r w:rsidR="007E3622">
        <w:t xml:space="preserve"> </w:t>
      </w:r>
      <w:r w:rsidRPr="00231752">
        <w:t>a</w:t>
      </w:r>
      <w:r w:rsidR="007E3622">
        <w:t xml:space="preserve"> </w:t>
      </w:r>
      <w:r w:rsidRPr="00231752">
        <w:t>Creative</w:t>
      </w:r>
      <w:r w:rsidR="007E3622">
        <w:t xml:space="preserve"> </w:t>
      </w:r>
      <w:r w:rsidRPr="00231752">
        <w:t>Commons</w:t>
      </w:r>
      <w:r w:rsidR="007E3622">
        <w:t xml:space="preserve"> </w:t>
      </w:r>
      <w:r w:rsidRPr="00231752">
        <w:t>Attribution</w:t>
      </w:r>
      <w:r w:rsidR="007E3622">
        <w:t xml:space="preserve"> </w:t>
      </w:r>
      <w:r w:rsidRPr="00231752">
        <w:t>4.0</w:t>
      </w:r>
      <w:r w:rsidR="007E3622">
        <w:t xml:space="preserve"> </w:t>
      </w:r>
      <w:r w:rsidRPr="00231752">
        <w:t>licence.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terms</w:t>
      </w:r>
      <w:r w:rsidR="007E3622">
        <w:t xml:space="preserve"> </w:t>
      </w:r>
      <w:r w:rsidRPr="00231752">
        <w:t>and</w:t>
      </w:r>
      <w:r w:rsidR="007E3622">
        <w:t xml:space="preserve"> </w:t>
      </w:r>
      <w:r w:rsidRPr="00231752">
        <w:t>conditions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this</w:t>
      </w:r>
      <w:r w:rsidR="007E3622">
        <w:t xml:space="preserve"> </w:t>
      </w:r>
      <w:r w:rsidRPr="00231752">
        <w:t>licence,</w:t>
      </w:r>
      <w:r w:rsidR="007E3622">
        <w:t xml:space="preserve"> </w:t>
      </w:r>
      <w:r w:rsidRPr="00A21D66">
        <w:t>including</w:t>
      </w:r>
      <w:r w:rsidR="007E3622">
        <w:t xml:space="preserve"> </w:t>
      </w:r>
      <w:r w:rsidRPr="00231752">
        <w:t>disclaimer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warranties</w:t>
      </w:r>
      <w:r w:rsidR="007E3622">
        <w:t xml:space="preserve"> </w:t>
      </w:r>
      <w:r w:rsidRPr="00231752">
        <w:t>and</w:t>
      </w:r>
      <w:r w:rsidR="007E3622">
        <w:rPr>
          <w:rFonts w:cs="Arial"/>
        </w:rPr>
        <w:t xml:space="preserve"> </w:t>
      </w:r>
      <w:r w:rsidRPr="007E3622">
        <w:rPr>
          <w:rFonts w:cs="Arial"/>
          <w:szCs w:val="24"/>
        </w:rPr>
        <w:t>limitation</w:t>
      </w:r>
      <w:r w:rsidR="007E3622">
        <w:rPr>
          <w:rFonts w:cs="Arial"/>
          <w:szCs w:val="24"/>
        </w:rPr>
        <w:t xml:space="preserve"> </w:t>
      </w:r>
      <w:r w:rsidRPr="007E3622">
        <w:rPr>
          <w:rFonts w:cs="Arial"/>
          <w:szCs w:val="24"/>
        </w:rPr>
        <w:t>of</w:t>
      </w:r>
      <w:r w:rsidR="007E3622">
        <w:rPr>
          <w:rFonts w:cs="Arial"/>
          <w:szCs w:val="24"/>
        </w:rPr>
        <w:t xml:space="preserve"> </w:t>
      </w:r>
      <w:r w:rsidRPr="007E3622">
        <w:rPr>
          <w:rFonts w:cs="Arial"/>
          <w:szCs w:val="24"/>
        </w:rPr>
        <w:t>liability</w:t>
      </w:r>
      <w:r w:rsidR="007E3622">
        <w:rPr>
          <w:rFonts w:cs="Arial"/>
          <w:szCs w:val="24"/>
        </w:rPr>
        <w:t xml:space="preserve"> </w:t>
      </w:r>
      <w:r w:rsidRPr="007E3622">
        <w:rPr>
          <w:rFonts w:cs="Arial"/>
          <w:szCs w:val="24"/>
        </w:rPr>
        <w:t>are</w:t>
      </w:r>
      <w:r w:rsidR="007E3622">
        <w:rPr>
          <w:rFonts w:cs="Arial"/>
          <w:szCs w:val="24"/>
        </w:rPr>
        <w:t xml:space="preserve"> </w:t>
      </w:r>
      <w:r w:rsidRPr="007E3622">
        <w:rPr>
          <w:rFonts w:cs="Arial"/>
          <w:szCs w:val="24"/>
        </w:rPr>
        <w:t>available</w:t>
      </w:r>
      <w:r w:rsidR="007E3622">
        <w:rPr>
          <w:rFonts w:cs="Arial"/>
          <w:szCs w:val="24"/>
        </w:rPr>
        <w:t xml:space="preserve"> </w:t>
      </w:r>
      <w:r w:rsidRPr="007E3622">
        <w:rPr>
          <w:rFonts w:cs="Arial"/>
          <w:szCs w:val="24"/>
        </w:rPr>
        <w:t>at</w:t>
      </w:r>
      <w:r w:rsidR="007E3622">
        <w:rPr>
          <w:rFonts w:cs="Arial"/>
          <w:szCs w:val="24"/>
        </w:rPr>
        <w:t xml:space="preserve"> </w:t>
      </w:r>
      <w:hyperlink r:id="rId17" w:history="1">
        <w:r w:rsidRPr="007E3622">
          <w:rPr>
            <w:rStyle w:val="Hyperlink"/>
            <w:rFonts w:cs="Arial"/>
            <w:szCs w:val="24"/>
          </w:rPr>
          <w:t>Creative</w:t>
        </w:r>
        <w:r w:rsidR="007E3622">
          <w:rPr>
            <w:rStyle w:val="Hyperlink"/>
            <w:rFonts w:cs="Arial"/>
            <w:szCs w:val="24"/>
          </w:rPr>
          <w:t xml:space="preserve"> </w:t>
        </w:r>
        <w:r w:rsidRPr="007E3622">
          <w:rPr>
            <w:rStyle w:val="Hyperlink"/>
            <w:rFonts w:cs="Arial"/>
            <w:szCs w:val="24"/>
          </w:rPr>
          <w:t>Commons</w:t>
        </w:r>
        <w:r w:rsidR="007E3622">
          <w:rPr>
            <w:rStyle w:val="Hyperlink"/>
            <w:rFonts w:cs="Arial"/>
            <w:szCs w:val="24"/>
          </w:rPr>
          <w:t xml:space="preserve"> </w:t>
        </w:r>
        <w:r w:rsidRPr="007E3622">
          <w:rPr>
            <w:rStyle w:val="Hyperlink"/>
            <w:rFonts w:cs="Arial"/>
            <w:szCs w:val="24"/>
          </w:rPr>
          <w:t>Attribution</w:t>
        </w:r>
        <w:r w:rsidR="007E3622">
          <w:rPr>
            <w:rStyle w:val="Hyperlink"/>
            <w:rFonts w:cs="Arial"/>
            <w:szCs w:val="24"/>
          </w:rPr>
          <w:t xml:space="preserve"> </w:t>
        </w:r>
        <w:r w:rsidRPr="007E3622">
          <w:rPr>
            <w:rStyle w:val="Hyperlink"/>
            <w:rFonts w:cs="Arial"/>
            <w:szCs w:val="24"/>
          </w:rPr>
          <w:t>4.0</w:t>
        </w:r>
        <w:r w:rsidR="007E3622">
          <w:rPr>
            <w:rStyle w:val="Hyperlink"/>
            <w:rFonts w:cs="Arial"/>
            <w:szCs w:val="24"/>
          </w:rPr>
          <w:t xml:space="preserve"> </w:t>
        </w:r>
        <w:r w:rsidRPr="007E3622">
          <w:rPr>
            <w:rStyle w:val="Hyperlink"/>
            <w:rFonts w:cs="Arial"/>
            <w:szCs w:val="24"/>
          </w:rPr>
          <w:t>International</w:t>
        </w:r>
      </w:hyperlink>
      <w:r w:rsidR="007E3622">
        <w:rPr>
          <w:rStyle w:val="Hyperlink"/>
          <w:rFonts w:cs="Arial"/>
          <w:sz w:val="21"/>
          <w:szCs w:val="21"/>
        </w:rPr>
        <w:t xml:space="preserve"> </w:t>
      </w:r>
      <w:r w:rsidRPr="00231752">
        <w:rPr>
          <w:rFonts w:cs="Arial"/>
        </w:rPr>
        <w:t>&lt;</w:t>
      </w:r>
      <w:r w:rsidRPr="00231752">
        <w:t>https://creativecommons.org/licenses/by/4.0/legalcode&gt;.</w:t>
      </w:r>
    </w:p>
    <w:p w14:paraId="187DAA3C" w14:textId="0AB411D9" w:rsidR="00FA447C" w:rsidRPr="00231752" w:rsidRDefault="00FA447C" w:rsidP="005768CD">
      <w:pPr>
        <w:pStyle w:val="Body"/>
      </w:pPr>
      <w:r w:rsidRPr="00231752">
        <w:t>You</w:t>
      </w:r>
      <w:r w:rsidR="007E3622">
        <w:t xml:space="preserve"> </w:t>
      </w:r>
      <w:r w:rsidRPr="00231752">
        <w:t>are</w:t>
      </w:r>
      <w:r w:rsidR="007E3622">
        <w:t xml:space="preserve"> </w:t>
      </w:r>
      <w:r w:rsidRPr="00231752">
        <w:t>free</w:t>
      </w:r>
      <w:r w:rsidR="007E3622">
        <w:t xml:space="preserve"> </w:t>
      </w:r>
      <w:r w:rsidRPr="00231752">
        <w:t>to</w:t>
      </w:r>
      <w:r w:rsidR="007E3622">
        <w:t xml:space="preserve"> </w:t>
      </w:r>
      <w:r w:rsidRPr="00231752">
        <w:t>re-use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work</w:t>
      </w:r>
      <w:r w:rsidR="007E3622">
        <w:t xml:space="preserve"> </w:t>
      </w:r>
      <w:r w:rsidRPr="00231752">
        <w:t>under</w:t>
      </w:r>
      <w:r w:rsidR="007E3622">
        <w:t xml:space="preserve"> </w:t>
      </w:r>
      <w:r w:rsidRPr="00231752">
        <w:t>that</w:t>
      </w:r>
      <w:r w:rsidR="007E3622">
        <w:t xml:space="preserve"> </w:t>
      </w:r>
      <w:r w:rsidRPr="00231752">
        <w:t>licence,</w:t>
      </w:r>
      <w:r w:rsidR="007E3622">
        <w:t xml:space="preserve"> </w:t>
      </w:r>
      <w:r w:rsidRPr="00231752">
        <w:t>on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condition</w:t>
      </w:r>
      <w:r w:rsidR="007E3622">
        <w:t xml:space="preserve"> </w:t>
      </w:r>
      <w:r w:rsidRPr="00231752">
        <w:t>that</w:t>
      </w:r>
      <w:r w:rsidR="007E3622">
        <w:t xml:space="preserve"> </w:t>
      </w:r>
      <w:r w:rsidRPr="00231752">
        <w:t>you</w:t>
      </w:r>
      <w:r w:rsidR="007E3622">
        <w:t xml:space="preserve"> </w:t>
      </w:r>
      <w:r w:rsidRPr="00231752">
        <w:t>credit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State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Victoria,</w:t>
      </w:r>
      <w:r w:rsidR="007E3622">
        <w:t xml:space="preserve"> </w:t>
      </w:r>
      <w:r w:rsidRPr="00231752">
        <w:t>Australia</w:t>
      </w:r>
      <w:r w:rsidR="007E3622">
        <w:t xml:space="preserve"> </w:t>
      </w:r>
      <w:r w:rsidRPr="00231752">
        <w:t>(Department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Families,</w:t>
      </w:r>
      <w:r w:rsidR="007E3622">
        <w:t xml:space="preserve"> </w:t>
      </w:r>
      <w:r w:rsidRPr="00231752">
        <w:t>Fairness</w:t>
      </w:r>
      <w:r w:rsidR="007E3622">
        <w:t xml:space="preserve"> </w:t>
      </w:r>
      <w:r w:rsidRPr="00231752">
        <w:t>and</w:t>
      </w:r>
      <w:r w:rsidR="007E3622">
        <w:t xml:space="preserve"> </w:t>
      </w:r>
      <w:r w:rsidRPr="00231752">
        <w:t>Housing)</w:t>
      </w:r>
      <w:r w:rsidR="007E3622">
        <w:t xml:space="preserve"> </w:t>
      </w:r>
      <w:r w:rsidRPr="00231752">
        <w:t>as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author,</w:t>
      </w:r>
      <w:r w:rsidR="007E3622">
        <w:t xml:space="preserve"> </w:t>
      </w:r>
      <w:r w:rsidRPr="00231752">
        <w:t>indicate</w:t>
      </w:r>
      <w:r w:rsidR="007E3622">
        <w:t xml:space="preserve"> </w:t>
      </w:r>
      <w:r w:rsidRPr="00231752">
        <w:t>if</w:t>
      </w:r>
      <w:r w:rsidR="007E3622">
        <w:t xml:space="preserve"> </w:t>
      </w:r>
      <w:r w:rsidRPr="00231752">
        <w:t>any</w:t>
      </w:r>
      <w:r w:rsidR="007E3622">
        <w:t xml:space="preserve"> </w:t>
      </w:r>
      <w:r w:rsidRPr="00231752">
        <w:t>changes</w:t>
      </w:r>
      <w:r w:rsidR="007E3622">
        <w:t xml:space="preserve"> </w:t>
      </w:r>
      <w:r w:rsidRPr="00231752">
        <w:t>have</w:t>
      </w:r>
      <w:r w:rsidR="007E3622">
        <w:t xml:space="preserve"> </w:t>
      </w:r>
      <w:r w:rsidRPr="00231752">
        <w:t>been</w:t>
      </w:r>
      <w:r w:rsidR="007E3622">
        <w:t xml:space="preserve"> </w:t>
      </w:r>
      <w:r w:rsidRPr="00231752">
        <w:t>made</w:t>
      </w:r>
      <w:r w:rsidR="007E3622">
        <w:t xml:space="preserve"> </w:t>
      </w:r>
      <w:r w:rsidRPr="00231752">
        <w:t>to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work</w:t>
      </w:r>
      <w:r w:rsidR="007E3622">
        <w:t xml:space="preserve"> </w:t>
      </w:r>
      <w:r w:rsidRPr="00231752">
        <w:t>and</w:t>
      </w:r>
      <w:r w:rsidR="007E3622">
        <w:t xml:space="preserve"> </w:t>
      </w:r>
      <w:r w:rsidRPr="00231752">
        <w:t>comply</w:t>
      </w:r>
      <w:r w:rsidR="007E3622">
        <w:t xml:space="preserve"> </w:t>
      </w:r>
      <w:r w:rsidRPr="00231752">
        <w:t>with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other</w:t>
      </w:r>
      <w:r w:rsidR="007E3622">
        <w:t xml:space="preserve"> </w:t>
      </w:r>
      <w:r w:rsidRPr="00231752">
        <w:t>licence</w:t>
      </w:r>
      <w:r w:rsidR="007E3622">
        <w:t xml:space="preserve"> </w:t>
      </w:r>
      <w:r w:rsidRPr="00231752">
        <w:t>terms.</w:t>
      </w:r>
    </w:p>
    <w:p w14:paraId="27F87A3E" w14:textId="6D7B9992" w:rsidR="00FA447C" w:rsidRPr="00231752" w:rsidRDefault="00FA447C" w:rsidP="005768CD">
      <w:pPr>
        <w:pStyle w:val="Body"/>
      </w:pPr>
      <w:r w:rsidRPr="00231752">
        <w:t>Except</w:t>
      </w:r>
      <w:r w:rsidR="007E3622">
        <w:t xml:space="preserve"> </w:t>
      </w:r>
      <w:r w:rsidRPr="00231752">
        <w:t>where</w:t>
      </w:r>
      <w:r w:rsidR="007E3622">
        <w:t xml:space="preserve"> </w:t>
      </w:r>
      <w:r w:rsidRPr="00231752">
        <w:t>otherwise</w:t>
      </w:r>
      <w:r w:rsidR="007E3622">
        <w:t xml:space="preserve"> </w:t>
      </w:r>
      <w:r w:rsidRPr="00231752">
        <w:t>indicated,</w:t>
      </w:r>
      <w:r w:rsidR="007E3622">
        <w:t xml:space="preserve"> </w:t>
      </w:r>
      <w:r w:rsidRPr="00231752">
        <w:t>some</w:t>
      </w:r>
      <w:r w:rsidR="007E3622">
        <w:t xml:space="preserve"> </w:t>
      </w:r>
      <w:r w:rsidRPr="00231752">
        <w:t>images</w:t>
      </w:r>
      <w:r w:rsidR="007E3622">
        <w:t xml:space="preserve"> </w:t>
      </w:r>
      <w:r w:rsidRPr="00231752">
        <w:t>in</w:t>
      </w:r>
      <w:r w:rsidR="007E3622">
        <w:t xml:space="preserve"> </w:t>
      </w:r>
      <w:r w:rsidRPr="00231752">
        <w:t>this</w:t>
      </w:r>
      <w:r w:rsidR="007E3622">
        <w:t xml:space="preserve"> </w:t>
      </w:r>
      <w:r w:rsidRPr="00231752">
        <w:t>publication</w:t>
      </w:r>
      <w:r w:rsidR="007E3622">
        <w:t xml:space="preserve"> </w:t>
      </w:r>
      <w:r w:rsidRPr="00231752">
        <w:t>show</w:t>
      </w:r>
      <w:r w:rsidR="007E3622">
        <w:t xml:space="preserve"> </w:t>
      </w:r>
      <w:r w:rsidRPr="00231752">
        <w:t>models</w:t>
      </w:r>
      <w:r w:rsidR="007E3622">
        <w:t xml:space="preserve"> </w:t>
      </w:r>
      <w:r w:rsidRPr="00231752">
        <w:t>and</w:t>
      </w:r>
      <w:r w:rsidR="007E3622">
        <w:t xml:space="preserve"> </w:t>
      </w:r>
      <w:r w:rsidRPr="00231752">
        <w:t>illustrative</w:t>
      </w:r>
      <w:r w:rsidR="007E3622">
        <w:t xml:space="preserve"> </w:t>
      </w:r>
      <w:r w:rsidRPr="00231752">
        <w:t>settings</w:t>
      </w:r>
      <w:r w:rsidR="007E3622">
        <w:t xml:space="preserve"> </w:t>
      </w:r>
      <w:r w:rsidRPr="00231752">
        <w:t>only,</w:t>
      </w:r>
      <w:r w:rsidR="007E3622">
        <w:t xml:space="preserve"> </w:t>
      </w:r>
      <w:r w:rsidRPr="00231752">
        <w:t>and</w:t>
      </w:r>
      <w:r w:rsidR="007E3622">
        <w:t xml:space="preserve"> </w:t>
      </w:r>
      <w:r w:rsidRPr="00231752">
        <w:t>do</w:t>
      </w:r>
      <w:r w:rsidR="007E3622">
        <w:t xml:space="preserve"> </w:t>
      </w:r>
      <w:r w:rsidRPr="00231752">
        <w:t>not</w:t>
      </w:r>
      <w:r w:rsidR="007E3622">
        <w:t xml:space="preserve"> </w:t>
      </w:r>
      <w:r w:rsidRPr="00231752">
        <w:t>necessarily</w:t>
      </w:r>
      <w:r w:rsidR="007E3622">
        <w:t xml:space="preserve"> </w:t>
      </w:r>
      <w:r w:rsidRPr="00231752">
        <w:t>depict</w:t>
      </w:r>
      <w:r w:rsidR="007E3622">
        <w:t xml:space="preserve"> </w:t>
      </w:r>
      <w:r w:rsidRPr="00231752">
        <w:t>actual</w:t>
      </w:r>
      <w:r w:rsidR="007E3622">
        <w:t xml:space="preserve"> </w:t>
      </w:r>
      <w:r w:rsidRPr="00231752">
        <w:t>services,</w:t>
      </w:r>
      <w:r w:rsidR="007E3622">
        <w:t xml:space="preserve"> </w:t>
      </w:r>
      <w:proofErr w:type="gramStart"/>
      <w:r w:rsidRPr="00231752">
        <w:t>facilities</w:t>
      </w:r>
      <w:proofErr w:type="gramEnd"/>
      <w:r w:rsidR="007E3622">
        <w:t xml:space="preserve"> </w:t>
      </w:r>
      <w:r w:rsidRPr="00231752">
        <w:t>or</w:t>
      </w:r>
      <w:r w:rsidR="007E3622">
        <w:t xml:space="preserve"> </w:t>
      </w:r>
      <w:r w:rsidRPr="00231752">
        <w:t>recipients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services.</w:t>
      </w:r>
      <w:r w:rsidR="007E3622">
        <w:t xml:space="preserve"> </w:t>
      </w:r>
      <w:r w:rsidRPr="00231752">
        <w:t>This</w:t>
      </w:r>
      <w:r w:rsidR="007E3622">
        <w:t xml:space="preserve"> </w:t>
      </w:r>
      <w:r w:rsidRPr="00231752">
        <w:t>publication</w:t>
      </w:r>
      <w:r w:rsidR="007E3622">
        <w:t xml:space="preserve"> </w:t>
      </w:r>
      <w:r w:rsidRPr="00231752">
        <w:t>may</w:t>
      </w:r>
      <w:r w:rsidR="007E3622">
        <w:t xml:space="preserve"> </w:t>
      </w:r>
      <w:r w:rsidRPr="00231752">
        <w:t>contain</w:t>
      </w:r>
      <w:r w:rsidR="007E3622">
        <w:t xml:space="preserve"> </w:t>
      </w:r>
      <w:r w:rsidRPr="00231752">
        <w:t>images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deceased</w:t>
      </w:r>
      <w:r w:rsidR="007E3622">
        <w:t xml:space="preserve"> </w:t>
      </w:r>
      <w:r w:rsidRPr="00231752">
        <w:t>Aboriginal</w:t>
      </w:r>
      <w:r w:rsidR="007E3622">
        <w:t xml:space="preserve"> </w:t>
      </w:r>
      <w:r w:rsidRPr="00231752">
        <w:t>and</w:t>
      </w:r>
      <w:r w:rsidR="007E3622">
        <w:t xml:space="preserve"> </w:t>
      </w:r>
      <w:r w:rsidRPr="00231752">
        <w:t>Torres</w:t>
      </w:r>
      <w:r w:rsidR="007E3622">
        <w:t xml:space="preserve"> </w:t>
      </w:r>
      <w:r w:rsidRPr="00231752">
        <w:t>Strait</w:t>
      </w:r>
      <w:r w:rsidR="007E3622">
        <w:t xml:space="preserve"> </w:t>
      </w:r>
      <w:r w:rsidRPr="00231752">
        <w:t>Islander</w:t>
      </w:r>
      <w:r w:rsidR="007E3622">
        <w:t xml:space="preserve"> </w:t>
      </w:r>
      <w:r w:rsidRPr="00231752">
        <w:t>peoples.</w:t>
      </w:r>
    </w:p>
    <w:p w14:paraId="4DD6E8C3" w14:textId="144FA594" w:rsidR="007E3622" w:rsidRDefault="00FA447C" w:rsidP="005768CD">
      <w:pPr>
        <w:pStyle w:val="Body"/>
      </w:pPr>
      <w:r w:rsidRPr="00231752">
        <w:t>In</w:t>
      </w:r>
      <w:r w:rsidR="007E3622">
        <w:t xml:space="preserve"> </w:t>
      </w:r>
      <w:r w:rsidRPr="00231752">
        <w:t>this</w:t>
      </w:r>
      <w:r w:rsidR="007E3622">
        <w:t xml:space="preserve"> </w:t>
      </w:r>
      <w:r w:rsidRPr="00231752">
        <w:t>document,</w:t>
      </w:r>
      <w:r w:rsidR="007E3622">
        <w:t xml:space="preserve"> </w:t>
      </w:r>
      <w:r w:rsidRPr="00231752">
        <w:t>‘Aboriginal’</w:t>
      </w:r>
      <w:r w:rsidR="007E3622">
        <w:t xml:space="preserve"> </w:t>
      </w:r>
      <w:r w:rsidRPr="00231752">
        <w:t>refers</w:t>
      </w:r>
      <w:r w:rsidR="007E3622">
        <w:t xml:space="preserve"> </w:t>
      </w:r>
      <w:r w:rsidRPr="00231752">
        <w:t>to</w:t>
      </w:r>
      <w:r w:rsidR="007E3622">
        <w:t xml:space="preserve"> </w:t>
      </w:r>
      <w:r w:rsidRPr="00231752">
        <w:t>both</w:t>
      </w:r>
      <w:r w:rsidR="007E3622">
        <w:t xml:space="preserve"> </w:t>
      </w:r>
      <w:r w:rsidRPr="00231752">
        <w:t>Aboriginal</w:t>
      </w:r>
      <w:r w:rsidR="007E3622">
        <w:t xml:space="preserve"> </w:t>
      </w:r>
      <w:r w:rsidRPr="00231752">
        <w:t>and</w:t>
      </w:r>
      <w:r w:rsidR="007E3622">
        <w:t xml:space="preserve"> </w:t>
      </w:r>
      <w:r w:rsidRPr="00231752">
        <w:t>Torres</w:t>
      </w:r>
      <w:r w:rsidR="007E3622">
        <w:t xml:space="preserve"> </w:t>
      </w:r>
      <w:r w:rsidRPr="00231752">
        <w:t>Strait</w:t>
      </w:r>
      <w:r w:rsidR="007E3622">
        <w:t xml:space="preserve"> </w:t>
      </w:r>
      <w:r w:rsidRPr="00231752">
        <w:t>Islander</w:t>
      </w:r>
      <w:r w:rsidR="007E3622">
        <w:t xml:space="preserve"> </w:t>
      </w:r>
      <w:r w:rsidRPr="00231752">
        <w:t>people.</w:t>
      </w:r>
      <w:r w:rsidR="007E3622">
        <w:t xml:space="preserve"> </w:t>
      </w:r>
      <w:r w:rsidRPr="00231752">
        <w:t>‘Indigenous’</w:t>
      </w:r>
      <w:r w:rsidR="007E3622">
        <w:t xml:space="preserve"> </w:t>
      </w:r>
      <w:r w:rsidRPr="00231752">
        <w:t>or</w:t>
      </w:r>
      <w:r w:rsidR="007E3622">
        <w:t xml:space="preserve"> </w:t>
      </w:r>
      <w:r w:rsidRPr="00231752">
        <w:t>‘Koori/</w:t>
      </w:r>
      <w:proofErr w:type="spellStart"/>
      <w:r w:rsidRPr="00231752">
        <w:t>Koorie</w:t>
      </w:r>
      <w:proofErr w:type="spellEnd"/>
      <w:r w:rsidRPr="00231752">
        <w:t>’</w:t>
      </w:r>
      <w:r w:rsidR="007E3622">
        <w:t xml:space="preserve"> </w:t>
      </w:r>
      <w:r w:rsidRPr="00231752">
        <w:t>is</w:t>
      </w:r>
      <w:r w:rsidR="007E3622">
        <w:t xml:space="preserve"> </w:t>
      </w:r>
      <w:r w:rsidRPr="00231752">
        <w:t>retained</w:t>
      </w:r>
      <w:r w:rsidR="007E3622">
        <w:t xml:space="preserve"> </w:t>
      </w:r>
      <w:r w:rsidRPr="00231752">
        <w:t>when</w:t>
      </w:r>
      <w:r w:rsidR="007E3622">
        <w:t xml:space="preserve"> </w:t>
      </w:r>
      <w:r w:rsidRPr="00231752">
        <w:t>part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the</w:t>
      </w:r>
      <w:r w:rsidR="007E3622">
        <w:t xml:space="preserve"> </w:t>
      </w:r>
      <w:r w:rsidRPr="00231752">
        <w:t>title</w:t>
      </w:r>
      <w:r w:rsidR="007E3622">
        <w:t xml:space="preserve"> </w:t>
      </w:r>
      <w:r w:rsidRPr="00231752">
        <w:t>of</w:t>
      </w:r>
      <w:r w:rsidR="007E3622">
        <w:t xml:space="preserve"> </w:t>
      </w:r>
      <w:r w:rsidRPr="00231752">
        <w:t>a</w:t>
      </w:r>
      <w:r w:rsidR="007E3622">
        <w:t xml:space="preserve"> </w:t>
      </w:r>
      <w:r w:rsidRPr="00231752">
        <w:t>report,</w:t>
      </w:r>
      <w:r w:rsidR="007E3622">
        <w:t xml:space="preserve"> </w:t>
      </w:r>
      <w:r w:rsidRPr="00231752">
        <w:t>program</w:t>
      </w:r>
      <w:r w:rsidR="007E3622">
        <w:t xml:space="preserve"> </w:t>
      </w:r>
      <w:r w:rsidRPr="00231752">
        <w:t>or</w:t>
      </w:r>
      <w:r w:rsidR="007E3622">
        <w:t xml:space="preserve"> </w:t>
      </w:r>
      <w:r w:rsidRPr="00231752">
        <w:t>quotation.</w:t>
      </w:r>
    </w:p>
    <w:p w14:paraId="02766A14" w14:textId="55025D53" w:rsidR="00FA447C" w:rsidRPr="007E3622" w:rsidRDefault="00FA447C" w:rsidP="005768CD">
      <w:pPr>
        <w:pStyle w:val="Body"/>
        <w:rPr>
          <w:szCs w:val="24"/>
        </w:rPr>
      </w:pPr>
      <w:r w:rsidRPr="00231752">
        <w:t>ISBN</w:t>
      </w:r>
      <w:r w:rsidR="007E3622">
        <w:t xml:space="preserve"> </w:t>
      </w:r>
      <w:r w:rsidRPr="00231752">
        <w:t>978-1-76096-657-7</w:t>
      </w:r>
      <w:r w:rsidR="007E3622">
        <w:t xml:space="preserve"> </w:t>
      </w:r>
      <w:r w:rsidRPr="00231752">
        <w:t>(pdf/online/MS</w:t>
      </w:r>
      <w:r w:rsidR="007E3622">
        <w:t xml:space="preserve"> </w:t>
      </w:r>
      <w:r w:rsidRPr="00231752">
        <w:t>word)</w:t>
      </w:r>
    </w:p>
    <w:p w14:paraId="13D034AB" w14:textId="621EE4AE" w:rsidR="00FA447C" w:rsidRPr="00231752" w:rsidRDefault="00FA447C" w:rsidP="005768CD">
      <w:pPr>
        <w:pStyle w:val="Body"/>
        <w:rPr>
          <w:lang w:eastAsia="en-AU"/>
        </w:rPr>
      </w:pPr>
      <w:r w:rsidRPr="007E3622">
        <w:rPr>
          <w:szCs w:val="24"/>
          <w:lang w:eastAsia="en-AU"/>
        </w:rPr>
        <w:t>Available</w:t>
      </w:r>
      <w:r w:rsidR="007E3622">
        <w:rPr>
          <w:szCs w:val="24"/>
          <w:lang w:eastAsia="en-AU"/>
        </w:rPr>
        <w:t xml:space="preserve"> </w:t>
      </w:r>
      <w:r w:rsidRPr="007E3622">
        <w:rPr>
          <w:szCs w:val="24"/>
          <w:lang w:eastAsia="en-AU"/>
        </w:rPr>
        <w:t>at</w:t>
      </w:r>
      <w:r w:rsidR="007E3622">
        <w:rPr>
          <w:szCs w:val="24"/>
          <w:lang w:eastAsia="en-AU"/>
        </w:rPr>
        <w:t xml:space="preserve"> </w:t>
      </w:r>
      <w:hyperlink r:id="rId18" w:history="1">
        <w:r w:rsidRPr="007E3622">
          <w:rPr>
            <w:rStyle w:val="Hyperlink"/>
            <w:rFonts w:cstheme="minorHAnsi"/>
            <w:szCs w:val="24"/>
            <w:lang w:eastAsia="en-AU"/>
          </w:rPr>
          <w:t>vic.gov.au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–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Free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from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violence: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Victoria's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strategy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to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prevent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family</w:t>
        </w:r>
        <w:r w:rsidR="007E3622">
          <w:rPr>
            <w:rStyle w:val="Hyperlink"/>
            <w:rFonts w:cstheme="minorHAnsi"/>
            <w:szCs w:val="24"/>
            <w:lang w:eastAsia="en-AU"/>
          </w:rPr>
          <w:t xml:space="preserve"> </w:t>
        </w:r>
        <w:r w:rsidRPr="007E3622">
          <w:rPr>
            <w:rStyle w:val="Hyperlink"/>
            <w:rFonts w:cstheme="minorHAnsi"/>
            <w:szCs w:val="24"/>
            <w:lang w:eastAsia="en-AU"/>
          </w:rPr>
          <w:t>violence</w:t>
        </w:r>
      </w:hyperlink>
      <w:r w:rsidR="007E3622">
        <w:rPr>
          <w:szCs w:val="24"/>
          <w:lang w:eastAsia="en-AU"/>
        </w:rPr>
        <w:t xml:space="preserve"> </w:t>
      </w:r>
      <w:r w:rsidRPr="007E3622">
        <w:rPr>
          <w:szCs w:val="24"/>
          <w:lang w:eastAsia="en-AU"/>
        </w:rPr>
        <w:t>&lt;www.vic.gov.au/free-violence-victorias-strategy-prevent-family</w:t>
      </w:r>
      <w:r w:rsidRPr="00231752">
        <w:rPr>
          <w:lang w:eastAsia="en-AU"/>
        </w:rPr>
        <w:t>-violence&gt;</w:t>
      </w:r>
    </w:p>
    <w:p w14:paraId="4B19615E" w14:textId="35814ED4" w:rsidR="0008204A" w:rsidRPr="00A21D66" w:rsidRDefault="00FA447C" w:rsidP="00A21D66">
      <w:pPr>
        <w:pStyle w:val="Body"/>
      </w:pPr>
      <w:r w:rsidRPr="00A21D66">
        <w:t>(2109113)</w:t>
      </w:r>
      <w:r w:rsidR="0008204A" w:rsidRPr="00A21D66">
        <w:br w:type="page"/>
      </w:r>
    </w:p>
    <w:p w14:paraId="39B9EFA3" w14:textId="367CA44C" w:rsidR="00A47C6D" w:rsidRPr="004E5BF8" w:rsidRDefault="00A47C6D" w:rsidP="00A47C6D">
      <w:pPr>
        <w:pStyle w:val="Heading1"/>
      </w:pPr>
      <w:bookmarkStart w:id="0" w:name="_Toc89332325"/>
      <w:bookmarkStart w:id="1" w:name="_Toc87965164"/>
      <w:bookmarkStart w:id="2" w:name="_Toc89441108"/>
      <w:bookmarkStart w:id="3" w:name="_Toc87965169"/>
      <w:bookmarkStart w:id="4" w:name="_Toc89332330"/>
      <w:r w:rsidRPr="004E5BF8">
        <w:lastRenderedPageBreak/>
        <w:t>Acknowledgements</w:t>
      </w:r>
      <w:bookmarkEnd w:id="0"/>
      <w:bookmarkEnd w:id="1"/>
      <w:bookmarkEnd w:id="2"/>
      <w:r w:rsidR="007E3622">
        <w:t xml:space="preserve"> </w:t>
      </w:r>
    </w:p>
    <w:p w14:paraId="2D2B1D0D" w14:textId="50CFD413" w:rsidR="00A47C6D" w:rsidRPr="00ED0F2A" w:rsidRDefault="00A47C6D" w:rsidP="00ED0F2A">
      <w:pPr>
        <w:pStyle w:val="Body"/>
        <w:rPr>
          <w:rStyle w:val="normaltextrun"/>
        </w:rPr>
      </w:pP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Department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Families,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Fairness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Housing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Respect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Victoria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would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like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acknowledge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thank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Primary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Prevention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Sector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Reference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Group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(Reference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Group)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its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support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leadership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primary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prevention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family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all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forms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against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women.</w:t>
      </w:r>
      <w:r w:rsidR="007E3622">
        <w:rPr>
          <w:rStyle w:val="normaltextrun"/>
        </w:rPr>
        <w:t xml:space="preserve"> </w:t>
      </w:r>
      <w:proofErr w:type="gramStart"/>
      <w:r w:rsidRPr="00ED0F2A">
        <w:rPr>
          <w:rStyle w:val="normaltextrun"/>
        </w:rPr>
        <w:t>In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particular,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we</w:t>
      </w:r>
      <w:proofErr w:type="gramEnd"/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would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like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recognise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Reference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Group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contributing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its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knowledge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expertise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shape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priorities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action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areas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 w:rsidDel="009A35B2">
        <w:rPr>
          <w:rStyle w:val="normaltextrun"/>
          <w:b/>
          <w:bCs/>
        </w:rPr>
        <w:t>Free</w:t>
      </w:r>
      <w:r w:rsidR="007E3622">
        <w:rPr>
          <w:rStyle w:val="normaltextrun"/>
          <w:b/>
          <w:bCs/>
        </w:rPr>
        <w:t xml:space="preserve"> </w:t>
      </w:r>
      <w:r w:rsidRPr="00ED0F2A" w:rsidDel="009A35B2">
        <w:rPr>
          <w:rStyle w:val="normaltextrun"/>
          <w:b/>
          <w:bCs/>
        </w:rPr>
        <w:t>from</w:t>
      </w:r>
      <w:r w:rsidR="007E3622">
        <w:rPr>
          <w:rStyle w:val="normaltextrun"/>
          <w:b/>
          <w:bCs/>
        </w:rPr>
        <w:t xml:space="preserve"> </w:t>
      </w:r>
      <w:r w:rsidRPr="00ED0F2A" w:rsidDel="009A35B2">
        <w:rPr>
          <w:rStyle w:val="normaltextrun"/>
          <w:b/>
          <w:bCs/>
        </w:rPr>
        <w:t>violence: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Victoria’s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strategy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to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prevent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family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violence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and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all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forms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of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violence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against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women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–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Second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action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plan</w:t>
      </w:r>
      <w:r w:rsidR="007E3622">
        <w:rPr>
          <w:rStyle w:val="normaltextrun"/>
          <w:b/>
          <w:bCs/>
        </w:rPr>
        <w:t xml:space="preserve"> </w:t>
      </w:r>
      <w:r w:rsidRPr="00ED0F2A">
        <w:rPr>
          <w:rStyle w:val="normaltextrun"/>
          <w:b/>
          <w:bCs/>
        </w:rPr>
        <w:t>2022–2025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(Second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action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plan).</w:t>
      </w:r>
    </w:p>
    <w:p w14:paraId="6A065795" w14:textId="5A7ACA38" w:rsidR="00A47C6D" w:rsidRPr="00ED0F2A" w:rsidRDefault="00A47C6D" w:rsidP="00ED0F2A">
      <w:pPr>
        <w:pStyle w:val="Body"/>
        <w:rPr>
          <w:rStyle w:val="eop"/>
        </w:rPr>
      </w:pPr>
      <w:r w:rsidRPr="00ED0F2A">
        <w:rPr>
          <w:rStyle w:val="normaltextrun"/>
        </w:rPr>
        <w:t>We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also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recognise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thank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range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individuals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non-government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groups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who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shared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their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insights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lived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experience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with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us.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This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input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has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been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essential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developing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</w:t>
      </w:r>
      <w:r w:rsidRPr="00ED0F2A" w:rsidDel="001D5D99">
        <w:rPr>
          <w:rStyle w:val="normaltextrun"/>
        </w:rPr>
        <w:t>econd</w:t>
      </w:r>
      <w:r w:rsidR="007E3622">
        <w:rPr>
          <w:rStyle w:val="normaltextrun"/>
        </w:rPr>
        <w:t xml:space="preserve"> </w:t>
      </w:r>
      <w:r w:rsidRPr="00ED0F2A" w:rsidDel="001D5D99">
        <w:rPr>
          <w:rStyle w:val="normaltextrun"/>
        </w:rPr>
        <w:t>action</w:t>
      </w:r>
      <w:r w:rsidR="007E3622">
        <w:rPr>
          <w:rStyle w:val="normaltextrun"/>
        </w:rPr>
        <w:t xml:space="preserve"> </w:t>
      </w:r>
      <w:r w:rsidRPr="00ED0F2A" w:rsidDel="001D5D99">
        <w:rPr>
          <w:rStyle w:val="normaltextrun"/>
        </w:rPr>
        <w:t>plan</w:t>
      </w:r>
      <w:r w:rsidRPr="00ED0F2A">
        <w:rPr>
          <w:rStyle w:val="normaltextrun"/>
        </w:rPr>
        <w:t>.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This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includes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Victim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Survivors’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Advisory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Council,</w:t>
      </w:r>
      <w:r w:rsidR="007E3622">
        <w:rPr>
          <w:rStyle w:val="normaltextrun"/>
        </w:rPr>
        <w:t xml:space="preserve"> </w:t>
      </w:r>
      <w:proofErr w:type="spellStart"/>
      <w:r w:rsidRPr="00ED0F2A">
        <w:rPr>
          <w:rStyle w:val="normaltextrun"/>
        </w:rPr>
        <w:t>Dhelk</w:t>
      </w:r>
      <w:proofErr w:type="spellEnd"/>
      <w:r w:rsidR="007E3622">
        <w:rPr>
          <w:rStyle w:val="normaltextrun"/>
        </w:rPr>
        <w:t xml:space="preserve"> </w:t>
      </w:r>
      <w:proofErr w:type="spellStart"/>
      <w:r w:rsidRPr="00ED0F2A">
        <w:rPr>
          <w:rStyle w:val="normaltextrun"/>
        </w:rPr>
        <w:t>Dja</w:t>
      </w:r>
      <w:proofErr w:type="spellEnd"/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Partnership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Forum,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Victorian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Youth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Congress,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Multicultural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Family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Working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Group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Women’s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Health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Services.</w:t>
      </w:r>
    </w:p>
    <w:p w14:paraId="105AE37F" w14:textId="33ACA20F" w:rsidR="00A47C6D" w:rsidRPr="004E5BF8" w:rsidRDefault="00A47C6D" w:rsidP="00A47C6D">
      <w:pPr>
        <w:pStyle w:val="Heading2"/>
      </w:pPr>
      <w:bookmarkStart w:id="5" w:name="_Toc87965165"/>
      <w:bookmarkStart w:id="6" w:name="_Toc89332326"/>
      <w:bookmarkStart w:id="7" w:name="_Toc89441109"/>
      <w:r w:rsidRPr="004E5BF8">
        <w:t>Aboriginal</w:t>
      </w:r>
      <w:r w:rsidR="007E3622">
        <w:t xml:space="preserve"> </w:t>
      </w:r>
      <w:bookmarkEnd w:id="5"/>
      <w:r>
        <w:t>a</w:t>
      </w:r>
      <w:r w:rsidRPr="004E5BF8">
        <w:t>cknowledgement</w:t>
      </w:r>
      <w:bookmarkEnd w:id="6"/>
      <w:bookmarkEnd w:id="7"/>
    </w:p>
    <w:p w14:paraId="09D635FD" w14:textId="00D1D984" w:rsidR="00A47C6D" w:rsidRPr="00ED0F2A" w:rsidRDefault="00A47C6D" w:rsidP="00ED0F2A">
      <w:pPr>
        <w:pStyle w:val="Body"/>
      </w:pPr>
      <w:r w:rsidRPr="00ED0F2A">
        <w:rPr>
          <w:rStyle w:val="normaltextrun"/>
        </w:rPr>
        <w:t>We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proudly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acknowledge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Victoria’s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Aboriginal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communities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their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ongoing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strength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practising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world’s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oldest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living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culture.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acknowledge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Traditional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Owners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lands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waters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which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live,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work,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learn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play,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pay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our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respects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their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Elders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past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present.</w:t>
      </w:r>
    </w:p>
    <w:p w14:paraId="79E1DCE2" w14:textId="0D925C0C" w:rsidR="00A47C6D" w:rsidRPr="00ED0F2A" w:rsidRDefault="00A47C6D" w:rsidP="00ED0F2A">
      <w:pPr>
        <w:pStyle w:val="Body"/>
        <w:rPr>
          <w:rStyle w:val="eop"/>
        </w:rPr>
      </w:pPr>
      <w:r w:rsidRPr="00ED0F2A">
        <w:rPr>
          <w:rStyle w:val="normaltextrun"/>
        </w:rPr>
        <w:t>We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acknowledge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ongoing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leadership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role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Aboriginal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community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addressing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preventing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family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violence.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join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with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First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Peoples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eliminate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family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from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all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communities.</w:t>
      </w:r>
    </w:p>
    <w:p w14:paraId="68E3D039" w14:textId="6081757E" w:rsidR="00A47C6D" w:rsidRPr="007E3622" w:rsidRDefault="00A47C6D" w:rsidP="007E3622">
      <w:pPr>
        <w:pStyle w:val="Body"/>
      </w:pPr>
      <w:r>
        <w:t>We</w:t>
      </w:r>
      <w:r w:rsidR="007E3622">
        <w:t xml:space="preserve"> </w:t>
      </w:r>
      <w:r>
        <w:t>recognise</w:t>
      </w:r>
      <w:r w:rsidR="007E3622">
        <w:t xml:space="preserve"> </w:t>
      </w:r>
      <w:r>
        <w:t>the</w:t>
      </w:r>
      <w:r w:rsidR="007E3622">
        <w:t xml:space="preserve"> </w:t>
      </w:r>
      <w:r>
        <w:t>diversity</w:t>
      </w:r>
      <w:r w:rsidR="007E3622">
        <w:t xml:space="preserve"> </w:t>
      </w:r>
      <w:r>
        <w:t>of</w:t>
      </w:r>
      <w:r w:rsidR="007E3622">
        <w:t xml:space="preserve"> </w:t>
      </w:r>
      <w:r>
        <w:t>Aboriginal</w:t>
      </w:r>
      <w:r w:rsidR="007E3622">
        <w:t xml:space="preserve"> </w:t>
      </w:r>
      <w:r>
        <w:t>people</w:t>
      </w:r>
      <w:r w:rsidR="007E3622">
        <w:t xml:space="preserve"> </w:t>
      </w:r>
      <w:r>
        <w:t>living</w:t>
      </w:r>
      <w:r w:rsidR="007E3622">
        <w:t xml:space="preserve"> </w:t>
      </w:r>
      <w:r>
        <w:t>throughout</w:t>
      </w:r>
      <w:r w:rsidR="007E3622">
        <w:t xml:space="preserve"> </w:t>
      </w:r>
      <w:r>
        <w:t>Victoria.</w:t>
      </w:r>
      <w:r w:rsidR="007E3622">
        <w:t xml:space="preserve"> </w:t>
      </w:r>
      <w:r>
        <w:t>While</w:t>
      </w:r>
      <w:r w:rsidR="007E3622">
        <w:t xml:space="preserve"> </w:t>
      </w:r>
      <w:r>
        <w:t>the</w:t>
      </w:r>
      <w:r w:rsidR="007E3622">
        <w:t xml:space="preserve"> </w:t>
      </w:r>
      <w:r>
        <w:t>terms</w:t>
      </w:r>
      <w:r w:rsidR="007E3622">
        <w:t xml:space="preserve"> </w:t>
      </w:r>
      <w:r>
        <w:t>‘</w:t>
      </w:r>
      <w:proofErr w:type="spellStart"/>
      <w:r>
        <w:t>Koorie</w:t>
      </w:r>
      <w:proofErr w:type="spellEnd"/>
      <w:r>
        <w:t>’</w:t>
      </w:r>
      <w:r w:rsidR="007E3622">
        <w:t xml:space="preserve"> </w:t>
      </w:r>
      <w:r>
        <w:t>or</w:t>
      </w:r>
      <w:r w:rsidR="007E3622">
        <w:t xml:space="preserve"> </w:t>
      </w:r>
      <w:r>
        <w:t>‘Koori’</w:t>
      </w:r>
      <w:r w:rsidR="007E3622">
        <w:t xml:space="preserve"> </w:t>
      </w:r>
      <w:r>
        <w:t>are</w:t>
      </w:r>
      <w:r w:rsidR="007E3622">
        <w:t xml:space="preserve"> </w:t>
      </w:r>
      <w:r>
        <w:t>commonly</w:t>
      </w:r>
      <w:r w:rsidR="007E3622">
        <w:t xml:space="preserve"> </w:t>
      </w:r>
      <w:r>
        <w:t>used</w:t>
      </w:r>
      <w:r w:rsidR="007E3622">
        <w:t xml:space="preserve"> </w:t>
      </w:r>
      <w:r>
        <w:t>to</w:t>
      </w:r>
      <w:r w:rsidR="007E3622">
        <w:t xml:space="preserve"> </w:t>
      </w:r>
      <w:r>
        <w:t>describe</w:t>
      </w:r>
      <w:r w:rsidR="007E3622">
        <w:t xml:space="preserve"> </w:t>
      </w:r>
      <w:r>
        <w:t>Aboriginal</w:t>
      </w:r>
      <w:r w:rsidR="007E3622">
        <w:t xml:space="preserve"> </w:t>
      </w:r>
      <w:r>
        <w:t>people</w:t>
      </w:r>
      <w:r w:rsidR="007E3622">
        <w:t xml:space="preserve"> </w:t>
      </w:r>
      <w:r>
        <w:t>of</w:t>
      </w:r>
      <w:r w:rsidR="007E3622">
        <w:t xml:space="preserve"> </w:t>
      </w:r>
      <w:r>
        <w:t>southeast</w:t>
      </w:r>
      <w:r w:rsidR="007E3622">
        <w:t xml:space="preserve"> </w:t>
      </w:r>
      <w:r>
        <w:t>Australia,</w:t>
      </w:r>
      <w:r w:rsidR="007E3622">
        <w:t xml:space="preserve"> </w:t>
      </w:r>
      <w:r>
        <w:t>we</w:t>
      </w:r>
      <w:r w:rsidR="007E3622">
        <w:t xml:space="preserve"> </w:t>
      </w:r>
      <w:r>
        <w:t>have</w:t>
      </w:r>
      <w:r w:rsidR="007E3622">
        <w:t xml:space="preserve"> </w:t>
      </w:r>
      <w:r>
        <w:t>used</w:t>
      </w:r>
      <w:r w:rsidR="007E3622">
        <w:t xml:space="preserve"> </w:t>
      </w:r>
      <w:r>
        <w:t>the</w:t>
      </w:r>
      <w:r w:rsidR="007E3622">
        <w:t xml:space="preserve"> </w:t>
      </w:r>
      <w:r>
        <w:t>term</w:t>
      </w:r>
      <w:r w:rsidR="007E3622">
        <w:t xml:space="preserve"> </w:t>
      </w:r>
      <w:r>
        <w:t>‘Aboriginal’</w:t>
      </w:r>
      <w:r w:rsidR="007E3622">
        <w:t xml:space="preserve"> </w:t>
      </w:r>
      <w:r>
        <w:t>to</w:t>
      </w:r>
      <w:r w:rsidR="007E3622">
        <w:t xml:space="preserve"> </w:t>
      </w:r>
      <w:r>
        <w:t>include</w:t>
      </w:r>
      <w:r w:rsidR="007E3622">
        <w:t xml:space="preserve"> </w:t>
      </w:r>
      <w:r w:rsidRPr="007E3622">
        <w:t>all</w:t>
      </w:r>
      <w:r w:rsidR="007E3622" w:rsidRPr="007E3622">
        <w:t xml:space="preserve"> </w:t>
      </w:r>
      <w:r w:rsidRPr="007E3622">
        <w:t>people</w:t>
      </w:r>
      <w:r w:rsidR="007E3622" w:rsidRPr="007E3622">
        <w:t xml:space="preserve"> </w:t>
      </w:r>
      <w:r w:rsidRPr="007E3622">
        <w:t>of</w:t>
      </w:r>
      <w:r w:rsidR="007E3622" w:rsidRPr="007E3622">
        <w:t xml:space="preserve"> </w:t>
      </w:r>
      <w:r w:rsidRPr="007E3622">
        <w:t>Aboriginal</w:t>
      </w:r>
      <w:r w:rsidR="007E3622" w:rsidRPr="007E3622">
        <w:t xml:space="preserve"> </w:t>
      </w:r>
      <w:r w:rsidRPr="007E3622">
        <w:t>and</w:t>
      </w:r>
      <w:r w:rsidR="007E3622" w:rsidRPr="007E3622">
        <w:t xml:space="preserve"> </w:t>
      </w:r>
      <w:r w:rsidRPr="007E3622">
        <w:t>Torres</w:t>
      </w:r>
      <w:r w:rsidR="007E3622" w:rsidRPr="007E3622">
        <w:t xml:space="preserve"> </w:t>
      </w:r>
      <w:r w:rsidRPr="007E3622">
        <w:t>Strait</w:t>
      </w:r>
      <w:r w:rsidR="007E3622" w:rsidRPr="007E3622">
        <w:t xml:space="preserve"> </w:t>
      </w:r>
      <w:r w:rsidRPr="007E3622">
        <w:t>Islander</w:t>
      </w:r>
      <w:r w:rsidR="007E3622" w:rsidRPr="007E3622">
        <w:t xml:space="preserve"> </w:t>
      </w:r>
      <w:r w:rsidRPr="007E3622">
        <w:t>descent</w:t>
      </w:r>
      <w:r w:rsidR="007E3622" w:rsidRPr="007E3622">
        <w:t xml:space="preserve"> </w:t>
      </w:r>
      <w:r w:rsidRPr="007E3622">
        <w:t>who</w:t>
      </w:r>
      <w:r w:rsidR="007E3622" w:rsidRPr="007E3622">
        <w:t xml:space="preserve"> </w:t>
      </w:r>
      <w:r w:rsidRPr="007E3622">
        <w:t>are</w:t>
      </w:r>
      <w:r w:rsidR="007E3622" w:rsidRPr="007E3622">
        <w:t xml:space="preserve"> </w:t>
      </w:r>
      <w:r w:rsidRPr="007E3622">
        <w:t>living</w:t>
      </w:r>
      <w:r w:rsidR="007E3622" w:rsidRPr="007E3622">
        <w:t xml:space="preserve"> </w:t>
      </w:r>
      <w:r w:rsidRPr="007E3622">
        <w:t>in</w:t>
      </w:r>
      <w:r w:rsidR="007E3622" w:rsidRPr="007E3622">
        <w:t xml:space="preserve"> </w:t>
      </w:r>
      <w:r w:rsidRPr="007E3622">
        <w:t>Victoria.</w:t>
      </w:r>
    </w:p>
    <w:p w14:paraId="06B7F9F2" w14:textId="70C7484F" w:rsidR="00A47C6D" w:rsidRPr="007E3622" w:rsidRDefault="00A47C6D" w:rsidP="007E3622">
      <w:pPr>
        <w:pStyle w:val="Heading2"/>
      </w:pPr>
      <w:bookmarkStart w:id="8" w:name="_Toc87965166"/>
      <w:bookmarkStart w:id="9" w:name="_Toc89332327"/>
      <w:bookmarkStart w:id="10" w:name="_Toc89441110"/>
      <w:r w:rsidRPr="007E3622">
        <w:t>Acknowledgment</w:t>
      </w:r>
      <w:r w:rsidR="007E3622" w:rsidRPr="007E3622">
        <w:t xml:space="preserve"> </w:t>
      </w:r>
      <w:r w:rsidRPr="007E3622">
        <w:t>of</w:t>
      </w:r>
      <w:r w:rsidR="007E3622" w:rsidRPr="007E3622">
        <w:t xml:space="preserve"> </w:t>
      </w:r>
      <w:r w:rsidRPr="007E3622">
        <w:t>victim</w:t>
      </w:r>
      <w:r w:rsidR="007E3622" w:rsidRPr="007E3622">
        <w:t xml:space="preserve"> </w:t>
      </w:r>
      <w:r w:rsidRPr="007E3622">
        <w:t>survivors</w:t>
      </w:r>
      <w:r w:rsidR="007E3622" w:rsidRPr="007E3622">
        <w:t xml:space="preserve"> </w:t>
      </w:r>
      <w:r w:rsidRPr="007E3622">
        <w:t>of</w:t>
      </w:r>
      <w:r w:rsidR="007E3622" w:rsidRPr="007E3622">
        <w:t xml:space="preserve"> </w:t>
      </w:r>
      <w:r w:rsidRPr="007E3622">
        <w:t>family</w:t>
      </w:r>
      <w:r w:rsidR="007E3622" w:rsidRPr="007E3622">
        <w:t xml:space="preserve"> </w:t>
      </w:r>
      <w:r w:rsidRPr="007E3622">
        <w:t>violence</w:t>
      </w:r>
      <w:bookmarkEnd w:id="8"/>
      <w:bookmarkEnd w:id="9"/>
      <w:bookmarkEnd w:id="10"/>
      <w:r w:rsidR="007E3622" w:rsidRPr="007E3622">
        <w:t xml:space="preserve"> </w:t>
      </w:r>
    </w:p>
    <w:p w14:paraId="5AFC6738" w14:textId="381F630E" w:rsidR="00A47C6D" w:rsidRPr="00ED0F2A" w:rsidRDefault="00A47C6D" w:rsidP="00ED0F2A">
      <w:pPr>
        <w:pStyle w:val="Body"/>
      </w:pPr>
      <w:r w:rsidRPr="00ED0F2A">
        <w:rPr>
          <w:rStyle w:val="normaltextrun"/>
        </w:rPr>
        <w:t>We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pay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our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respects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victims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victim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survivors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family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against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women.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acknowledge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their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resilience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courage.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remain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forefront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our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work.</w:t>
      </w:r>
    </w:p>
    <w:p w14:paraId="2010B2ED" w14:textId="0B3100A5" w:rsidR="00A47C6D" w:rsidRPr="004E5BF8" w:rsidRDefault="00A47C6D" w:rsidP="00A47C6D">
      <w:pPr>
        <w:pStyle w:val="Heading2"/>
      </w:pPr>
      <w:bookmarkStart w:id="11" w:name="_Toc87965167"/>
      <w:bookmarkStart w:id="12" w:name="_Toc89332328"/>
      <w:bookmarkStart w:id="13" w:name="_Toc89441111"/>
      <w:r w:rsidRPr="004E5BF8">
        <w:t>Family</w:t>
      </w:r>
      <w:r w:rsidR="007E3622">
        <w:t xml:space="preserve"> </w:t>
      </w:r>
      <w:r w:rsidRPr="004E5BF8">
        <w:t>violence</w:t>
      </w:r>
      <w:r w:rsidR="007E3622">
        <w:t xml:space="preserve"> </w:t>
      </w:r>
      <w:r w:rsidRPr="004E5BF8">
        <w:t>services</w:t>
      </w:r>
      <w:r w:rsidR="007E3622">
        <w:t xml:space="preserve"> </w:t>
      </w:r>
      <w:r w:rsidRPr="004E5BF8">
        <w:t>and</w:t>
      </w:r>
      <w:r w:rsidR="007E3622">
        <w:t xml:space="preserve"> </w:t>
      </w:r>
      <w:r w:rsidRPr="004E5BF8">
        <w:t>support</w:t>
      </w:r>
      <w:bookmarkEnd w:id="11"/>
      <w:bookmarkEnd w:id="12"/>
      <w:bookmarkEnd w:id="13"/>
      <w:r w:rsidR="007E3622">
        <w:t xml:space="preserve"> </w:t>
      </w:r>
    </w:p>
    <w:p w14:paraId="3BACF0EF" w14:textId="39A8CD8F" w:rsidR="00A47C6D" w:rsidRPr="00ED0F2A" w:rsidRDefault="00A47C6D" w:rsidP="00ED0F2A">
      <w:pPr>
        <w:pStyle w:val="Body"/>
        <w:rPr>
          <w:rStyle w:val="eop"/>
        </w:rPr>
      </w:pPr>
      <w:r w:rsidRPr="00ED0F2A">
        <w:rPr>
          <w:rStyle w:val="normaltextrun"/>
        </w:rPr>
        <w:t>If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you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have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experienced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sexual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assault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need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immediate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ongoing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assistance,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contact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1800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RESPECT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(1800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737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732)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talk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counsellor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from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National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Sexual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Assault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Domestic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hotline.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confidential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support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and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information,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contact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Safe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Steps’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24/7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family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violence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response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line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1800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015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188.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lastRenderedPageBreak/>
        <w:t>If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you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are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concerned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your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safety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that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of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someone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else,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please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contact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the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police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in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your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state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territory,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call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Triple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Zero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(000)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for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emergency</w:t>
      </w:r>
      <w:r w:rsidR="007E3622">
        <w:rPr>
          <w:rStyle w:val="normaltextrun"/>
        </w:rPr>
        <w:t xml:space="preserve"> </w:t>
      </w:r>
      <w:r w:rsidRPr="00ED0F2A">
        <w:rPr>
          <w:rStyle w:val="normaltextrun"/>
        </w:rPr>
        <w:t>help.</w:t>
      </w:r>
    </w:p>
    <w:p w14:paraId="5C015A73" w14:textId="77777777" w:rsidR="00A47C6D" w:rsidRPr="00B57329" w:rsidRDefault="00A47C6D" w:rsidP="00A47C6D">
      <w:pPr>
        <w:pStyle w:val="TOCheadingreport"/>
      </w:pPr>
      <w:r w:rsidRPr="00B57329">
        <w:lastRenderedPageBreak/>
        <w:t>Contents</w:t>
      </w:r>
    </w:p>
    <w:p w14:paraId="0913579B" w14:textId="5796E3CC" w:rsidR="007E3622" w:rsidRDefault="00A47C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89441108" w:history="1">
        <w:r w:rsidR="007E3622" w:rsidRPr="00D6470C">
          <w:rPr>
            <w:rStyle w:val="Hyperlink"/>
          </w:rPr>
          <w:t>Acknowledgements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_Toc89441108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3</w:t>
        </w:r>
        <w:r w:rsidR="007E3622">
          <w:rPr>
            <w:webHidden/>
          </w:rPr>
          <w:fldChar w:fldCharType="end"/>
        </w:r>
      </w:hyperlink>
    </w:p>
    <w:p w14:paraId="461495BF" w14:textId="56023836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09" w:history="1">
        <w:r w:rsidR="007E3622" w:rsidRPr="00D6470C">
          <w:rPr>
            <w:rStyle w:val="Hyperlink"/>
          </w:rPr>
          <w:t>Aboriginal acknowledgement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_Toc89441109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3</w:t>
        </w:r>
        <w:r w:rsidR="007E3622">
          <w:rPr>
            <w:webHidden/>
          </w:rPr>
          <w:fldChar w:fldCharType="end"/>
        </w:r>
      </w:hyperlink>
    </w:p>
    <w:p w14:paraId="1EC1A252" w14:textId="54F3AC77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10" w:history="1">
        <w:r w:rsidR="007E3622" w:rsidRPr="00D6470C">
          <w:rPr>
            <w:rStyle w:val="Hyperlink"/>
          </w:rPr>
          <w:t>Acknowledgment of victim survivors of family violence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_Toc89441110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3</w:t>
        </w:r>
        <w:r w:rsidR="007E3622">
          <w:rPr>
            <w:webHidden/>
          </w:rPr>
          <w:fldChar w:fldCharType="end"/>
        </w:r>
      </w:hyperlink>
    </w:p>
    <w:p w14:paraId="057CE6C7" w14:textId="02391967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11" w:history="1">
        <w:r w:rsidR="007E3622" w:rsidRPr="00D6470C">
          <w:rPr>
            <w:rStyle w:val="Hyperlink"/>
          </w:rPr>
          <w:t>Family violence services and support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_Toc89441111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3</w:t>
        </w:r>
        <w:r w:rsidR="007E3622">
          <w:rPr>
            <w:webHidden/>
          </w:rPr>
          <w:fldChar w:fldCharType="end"/>
        </w:r>
      </w:hyperlink>
    </w:p>
    <w:p w14:paraId="23AE229B" w14:textId="5BF94D28" w:rsidR="007E3622" w:rsidRDefault="00E9012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9441112" w:history="1">
        <w:r w:rsidR="007E3622" w:rsidRPr="00D6470C">
          <w:rPr>
            <w:rStyle w:val="Hyperlink"/>
          </w:rPr>
          <w:t>A message from the Minister for Women and the Prevention of Family Violence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_Toc89441112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6</w:t>
        </w:r>
        <w:r w:rsidR="007E3622">
          <w:rPr>
            <w:webHidden/>
          </w:rPr>
          <w:fldChar w:fldCharType="end"/>
        </w:r>
      </w:hyperlink>
    </w:p>
    <w:p w14:paraId="6A7264A1" w14:textId="73E1CD04" w:rsidR="007E3622" w:rsidRDefault="00E9012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9441113" w:history="1">
        <w:r w:rsidR="007E3622" w:rsidRPr="00D6470C">
          <w:rPr>
            <w:rStyle w:val="Hyperlink"/>
          </w:rPr>
          <w:t>Executive summary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_Toc89441113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8</w:t>
        </w:r>
        <w:r w:rsidR="007E3622">
          <w:rPr>
            <w:webHidden/>
          </w:rPr>
          <w:fldChar w:fldCharType="end"/>
        </w:r>
      </w:hyperlink>
    </w:p>
    <w:p w14:paraId="418B69E7" w14:textId="6EF217D4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14" w:history="1">
        <w:r w:rsidR="007E3622" w:rsidRPr="00D6470C">
          <w:rPr>
            <w:rStyle w:val="Hyperlink"/>
          </w:rPr>
          <w:t>Context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_Toc89441114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8</w:t>
        </w:r>
        <w:r w:rsidR="007E3622">
          <w:rPr>
            <w:webHidden/>
          </w:rPr>
          <w:fldChar w:fldCharType="end"/>
        </w:r>
      </w:hyperlink>
    </w:p>
    <w:p w14:paraId="1C6A8E99" w14:textId="360E11FF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15" w:history="1">
        <w:r w:rsidR="007E3622" w:rsidRPr="00D6470C">
          <w:rPr>
            <w:rStyle w:val="Hyperlink"/>
          </w:rPr>
          <w:t>Action for change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_Toc89441115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9</w:t>
        </w:r>
        <w:r w:rsidR="007E3622">
          <w:rPr>
            <w:webHidden/>
          </w:rPr>
          <w:fldChar w:fldCharType="end"/>
        </w:r>
      </w:hyperlink>
    </w:p>
    <w:p w14:paraId="3EED4897" w14:textId="3A6CB19F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16" w:history="1">
        <w:r w:rsidR="007E3622" w:rsidRPr="00D6470C">
          <w:rPr>
            <w:rStyle w:val="Hyperlink"/>
          </w:rPr>
          <w:t>The importance of prevention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_Toc89441116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9</w:t>
        </w:r>
        <w:r w:rsidR="007E3622">
          <w:rPr>
            <w:webHidden/>
          </w:rPr>
          <w:fldChar w:fldCharType="end"/>
        </w:r>
      </w:hyperlink>
    </w:p>
    <w:p w14:paraId="3006ADDC" w14:textId="5174CFAC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17" w:history="1">
        <w:r w:rsidR="007E3622" w:rsidRPr="00D6470C">
          <w:rPr>
            <w:rStyle w:val="Hyperlink"/>
          </w:rPr>
          <w:t>Our priorities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_Toc89441117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10</w:t>
        </w:r>
        <w:r w:rsidR="007E3622">
          <w:rPr>
            <w:webHidden/>
          </w:rPr>
          <w:fldChar w:fldCharType="end"/>
        </w:r>
      </w:hyperlink>
    </w:p>
    <w:p w14:paraId="0B48A512" w14:textId="77DD1155" w:rsidR="007E3622" w:rsidRDefault="00E9012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9441118" w:history="1">
        <w:r w:rsidR="007E3622" w:rsidRPr="00D6470C">
          <w:rPr>
            <w:rStyle w:val="Hyperlink"/>
          </w:rPr>
          <w:t>Introduction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_Toc89441118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12</w:t>
        </w:r>
        <w:r w:rsidR="007E3622">
          <w:rPr>
            <w:webHidden/>
          </w:rPr>
          <w:fldChar w:fldCharType="end"/>
        </w:r>
      </w:hyperlink>
    </w:p>
    <w:p w14:paraId="7CF15656" w14:textId="1CA2AEDF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19" w:history="1">
        <w:r w:rsidR="007E3622" w:rsidRPr="00D6470C">
          <w:rPr>
            <w:rStyle w:val="Hyperlink"/>
          </w:rPr>
          <w:t>Progress to date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_Toc89441119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13</w:t>
        </w:r>
        <w:r w:rsidR="007E3622">
          <w:rPr>
            <w:webHidden/>
          </w:rPr>
          <w:fldChar w:fldCharType="end"/>
        </w:r>
      </w:hyperlink>
    </w:p>
    <w:p w14:paraId="518A274A" w14:textId="52F59D74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20" w:history="1">
        <w:r w:rsidR="007E3622" w:rsidRPr="00D6470C">
          <w:rPr>
            <w:rStyle w:val="Hyperlink"/>
          </w:rPr>
          <w:t xml:space="preserve">Achievements under the </w:t>
        </w:r>
        <w:r w:rsidR="007E3622" w:rsidRPr="00D6470C">
          <w:rPr>
            <w:rStyle w:val="Hyperlink"/>
            <w:iCs/>
          </w:rPr>
          <w:t>First action plan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_Toc89441120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14</w:t>
        </w:r>
        <w:r w:rsidR="007E3622">
          <w:rPr>
            <w:webHidden/>
          </w:rPr>
          <w:fldChar w:fldCharType="end"/>
        </w:r>
      </w:hyperlink>
    </w:p>
    <w:p w14:paraId="3C121A13" w14:textId="44C2B14D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21" w:history="1">
        <w:r w:rsidR="007E3622" w:rsidRPr="00D6470C">
          <w:rPr>
            <w:rStyle w:val="Hyperlink"/>
          </w:rPr>
          <w:t xml:space="preserve">Moving into the second phase of </w:t>
        </w:r>
        <w:r w:rsidR="007E3622" w:rsidRPr="00D6470C">
          <w:rPr>
            <w:rStyle w:val="Hyperlink"/>
            <w:bCs/>
          </w:rPr>
          <w:t>Free from violence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_Toc89441121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15</w:t>
        </w:r>
        <w:r w:rsidR="007E3622">
          <w:rPr>
            <w:webHidden/>
          </w:rPr>
          <w:fldChar w:fldCharType="end"/>
        </w:r>
      </w:hyperlink>
    </w:p>
    <w:p w14:paraId="1D7F1CBA" w14:textId="7458EEBE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22" w:history="1">
        <w:r w:rsidR="007E3622" w:rsidRPr="00D6470C">
          <w:rPr>
            <w:rStyle w:val="Hyperlink"/>
          </w:rPr>
          <w:t>The socio-ecological model for primary prevention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_Toc89441122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16</w:t>
        </w:r>
        <w:r w:rsidR="007E3622">
          <w:rPr>
            <w:webHidden/>
          </w:rPr>
          <w:fldChar w:fldCharType="end"/>
        </w:r>
      </w:hyperlink>
    </w:p>
    <w:p w14:paraId="307DCC89" w14:textId="0770ACC6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23" w:history="1">
        <w:r w:rsidR="007E3622" w:rsidRPr="00D6470C">
          <w:rPr>
            <w:rStyle w:val="Hyperlink"/>
          </w:rPr>
          <w:t>Primary prevention across the life cycle and in key settings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_Toc89441123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17</w:t>
        </w:r>
        <w:r w:rsidR="007E3622">
          <w:rPr>
            <w:webHidden/>
          </w:rPr>
          <w:fldChar w:fldCharType="end"/>
        </w:r>
      </w:hyperlink>
    </w:p>
    <w:p w14:paraId="651C69C0" w14:textId="0E245E0C" w:rsidR="007E3622" w:rsidRDefault="00E9012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9441124" w:history="1">
        <w:r w:rsidR="007E3622" w:rsidRPr="00D6470C">
          <w:rPr>
            <w:rStyle w:val="Hyperlink"/>
          </w:rPr>
          <w:t>Second action plan in context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_Toc89441124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19</w:t>
        </w:r>
        <w:r w:rsidR="007E3622">
          <w:rPr>
            <w:webHidden/>
          </w:rPr>
          <w:fldChar w:fldCharType="end"/>
        </w:r>
      </w:hyperlink>
    </w:p>
    <w:p w14:paraId="0E11DD9E" w14:textId="6C57845B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25" w:history="1">
        <w:r w:rsidR="007E3622" w:rsidRPr="00D6470C">
          <w:rPr>
            <w:rStyle w:val="Hyperlink"/>
          </w:rPr>
          <w:t>Policy context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_Toc89441125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19</w:t>
        </w:r>
        <w:r w:rsidR="007E3622">
          <w:rPr>
            <w:webHidden/>
          </w:rPr>
          <w:fldChar w:fldCharType="end"/>
        </w:r>
      </w:hyperlink>
    </w:p>
    <w:p w14:paraId="5E6FBB55" w14:textId="2D0EF0E7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26" w:history="1">
        <w:r w:rsidR="007E3622" w:rsidRPr="00D6470C">
          <w:rPr>
            <w:rStyle w:val="Hyperlink"/>
          </w:rPr>
          <w:t>Broader context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_Toc89441126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21</w:t>
        </w:r>
        <w:r w:rsidR="007E3622">
          <w:rPr>
            <w:webHidden/>
          </w:rPr>
          <w:fldChar w:fldCharType="end"/>
        </w:r>
      </w:hyperlink>
    </w:p>
    <w:p w14:paraId="7F7289E9" w14:textId="795CAED0" w:rsidR="007E3622" w:rsidRDefault="00E9012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9441127" w:history="1">
        <w:r w:rsidR="007E3622" w:rsidRPr="00D6470C">
          <w:rPr>
            <w:rStyle w:val="Hyperlink"/>
          </w:rPr>
          <w:t>Strengthening the prevention system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_Toc89441127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23</w:t>
        </w:r>
        <w:r w:rsidR="007E3622">
          <w:rPr>
            <w:webHidden/>
          </w:rPr>
          <w:fldChar w:fldCharType="end"/>
        </w:r>
      </w:hyperlink>
    </w:p>
    <w:p w14:paraId="6821AE45" w14:textId="7CE9648B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28" w:history="1">
        <w:r w:rsidR="007E3622" w:rsidRPr="00D6470C">
          <w:rPr>
            <w:rStyle w:val="Hyperlink"/>
          </w:rPr>
          <w:t>Primary prevention key players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_Toc89441128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24</w:t>
        </w:r>
        <w:r w:rsidR="007E3622">
          <w:rPr>
            <w:webHidden/>
          </w:rPr>
          <w:fldChar w:fldCharType="end"/>
        </w:r>
      </w:hyperlink>
    </w:p>
    <w:p w14:paraId="6F278C5E" w14:textId="4707FD33" w:rsidR="007E3622" w:rsidRDefault="00E9012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9441129" w:history="1">
        <w:r w:rsidR="007E3622" w:rsidRPr="00D6470C">
          <w:rPr>
            <w:rStyle w:val="Hyperlink"/>
          </w:rPr>
          <w:t>Second action plan framework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_Toc89441129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27</w:t>
        </w:r>
        <w:r w:rsidR="007E3622">
          <w:rPr>
            <w:webHidden/>
          </w:rPr>
          <w:fldChar w:fldCharType="end"/>
        </w:r>
      </w:hyperlink>
    </w:p>
    <w:p w14:paraId="5B40E34A" w14:textId="36E11E00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30" w:history="1">
        <w:r w:rsidR="007E3622" w:rsidRPr="00D6470C">
          <w:rPr>
            <w:rStyle w:val="Hyperlink"/>
          </w:rPr>
          <w:t xml:space="preserve">The pillars of </w:t>
        </w:r>
        <w:r w:rsidR="007E3622" w:rsidRPr="00D6470C">
          <w:rPr>
            <w:rStyle w:val="Hyperlink"/>
            <w:bCs/>
          </w:rPr>
          <w:t>Free from violence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_Toc89441130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27</w:t>
        </w:r>
        <w:r w:rsidR="007E3622">
          <w:rPr>
            <w:webHidden/>
          </w:rPr>
          <w:fldChar w:fldCharType="end"/>
        </w:r>
      </w:hyperlink>
    </w:p>
    <w:p w14:paraId="635C7282" w14:textId="219460CE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31" w:history="1">
        <w:r w:rsidR="007E3622" w:rsidRPr="00D6470C">
          <w:rPr>
            <w:rStyle w:val="Hyperlink"/>
          </w:rPr>
          <w:t>Reform-wide principles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_Toc89441131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27</w:t>
        </w:r>
        <w:r w:rsidR="007E3622">
          <w:rPr>
            <w:webHidden/>
          </w:rPr>
          <w:fldChar w:fldCharType="end"/>
        </w:r>
      </w:hyperlink>
    </w:p>
    <w:p w14:paraId="6CA1E341" w14:textId="55696C4F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32" w:history="1">
        <w:r w:rsidR="007E3622" w:rsidRPr="00D6470C">
          <w:rPr>
            <w:rStyle w:val="Hyperlink"/>
          </w:rPr>
          <w:t>Second action plan priorities and action areas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_Toc89441132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28</w:t>
        </w:r>
        <w:r w:rsidR="007E3622">
          <w:rPr>
            <w:webHidden/>
          </w:rPr>
          <w:fldChar w:fldCharType="end"/>
        </w:r>
      </w:hyperlink>
    </w:p>
    <w:p w14:paraId="19982263" w14:textId="410B2AB1" w:rsidR="007E3622" w:rsidRDefault="00E9012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9441133" w:history="1">
        <w:r w:rsidR="007E3622" w:rsidRPr="00D6470C">
          <w:rPr>
            <w:rStyle w:val="Hyperlink"/>
          </w:rPr>
          <w:t>Delivering the Second action plan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_Toc89441133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31</w:t>
        </w:r>
        <w:r w:rsidR="007E3622">
          <w:rPr>
            <w:webHidden/>
          </w:rPr>
          <w:fldChar w:fldCharType="end"/>
        </w:r>
      </w:hyperlink>
    </w:p>
    <w:p w14:paraId="7C6BE77C" w14:textId="3357394E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34" w:history="1">
        <w:r w:rsidR="007E3622" w:rsidRPr="00D6470C">
          <w:rPr>
            <w:rStyle w:val="Hyperlink"/>
          </w:rPr>
          <w:t>Deliverables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_Toc89441134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31</w:t>
        </w:r>
        <w:r w:rsidR="007E3622">
          <w:rPr>
            <w:webHidden/>
          </w:rPr>
          <w:fldChar w:fldCharType="end"/>
        </w:r>
      </w:hyperlink>
    </w:p>
    <w:p w14:paraId="529C70BD" w14:textId="3726E502" w:rsidR="007E3622" w:rsidRDefault="00E9012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9441135" w:history="1">
        <w:r w:rsidR="007E3622" w:rsidRPr="00D6470C">
          <w:rPr>
            <w:rStyle w:val="Hyperlink"/>
          </w:rPr>
          <w:t>Monitoring, evaluation and reporting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_Toc89441135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42</w:t>
        </w:r>
        <w:r w:rsidR="007E3622">
          <w:rPr>
            <w:webHidden/>
          </w:rPr>
          <w:fldChar w:fldCharType="end"/>
        </w:r>
      </w:hyperlink>
    </w:p>
    <w:p w14:paraId="569DE3B1" w14:textId="09EB7E32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36" w:history="1">
        <w:r w:rsidR="007E3622" w:rsidRPr="00D6470C">
          <w:rPr>
            <w:rStyle w:val="Hyperlink"/>
          </w:rPr>
          <w:t>Focus on outcomes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_Toc89441136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42</w:t>
        </w:r>
        <w:r w:rsidR="007E3622">
          <w:rPr>
            <w:webHidden/>
          </w:rPr>
          <w:fldChar w:fldCharType="end"/>
        </w:r>
      </w:hyperlink>
    </w:p>
    <w:p w14:paraId="0234DFC3" w14:textId="50111AED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37" w:history="1">
        <w:r w:rsidR="007E3622" w:rsidRPr="00D6470C">
          <w:rPr>
            <w:rStyle w:val="Hyperlink"/>
          </w:rPr>
          <w:t>Monitoring and evaluation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_Toc89441137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43</w:t>
        </w:r>
        <w:r w:rsidR="007E3622">
          <w:rPr>
            <w:webHidden/>
          </w:rPr>
          <w:fldChar w:fldCharType="end"/>
        </w:r>
      </w:hyperlink>
    </w:p>
    <w:p w14:paraId="4178E2E1" w14:textId="61EDA69C" w:rsidR="007E3622" w:rsidRDefault="00E9012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9441138" w:history="1">
        <w:r w:rsidR="007E3622" w:rsidRPr="00D6470C">
          <w:rPr>
            <w:rStyle w:val="Hyperlink"/>
          </w:rPr>
          <w:t>Reporting</w:t>
        </w:r>
        <w:r w:rsidR="007E3622">
          <w:rPr>
            <w:webHidden/>
          </w:rPr>
          <w:tab/>
        </w:r>
        <w:r w:rsidR="007E3622">
          <w:rPr>
            <w:webHidden/>
          </w:rPr>
          <w:fldChar w:fldCharType="begin"/>
        </w:r>
        <w:r w:rsidR="007E3622">
          <w:rPr>
            <w:webHidden/>
          </w:rPr>
          <w:instrText xml:space="preserve"> PAGEREF _Toc89441138 \h </w:instrText>
        </w:r>
        <w:r w:rsidR="007E3622">
          <w:rPr>
            <w:webHidden/>
          </w:rPr>
        </w:r>
        <w:r w:rsidR="007E3622">
          <w:rPr>
            <w:webHidden/>
          </w:rPr>
          <w:fldChar w:fldCharType="separate"/>
        </w:r>
        <w:r w:rsidR="007E3622">
          <w:rPr>
            <w:webHidden/>
          </w:rPr>
          <w:t>43</w:t>
        </w:r>
        <w:r w:rsidR="007E3622">
          <w:rPr>
            <w:webHidden/>
          </w:rPr>
          <w:fldChar w:fldCharType="end"/>
        </w:r>
      </w:hyperlink>
    </w:p>
    <w:p w14:paraId="4D2AFBE1" w14:textId="55A49D91" w:rsidR="00A47C6D" w:rsidRDefault="00A47C6D" w:rsidP="006225D2">
      <w:pPr>
        <w:pStyle w:val="Body"/>
        <w:rPr>
          <w:rStyle w:val="eop"/>
          <w:rFonts w:cs="Calibri"/>
        </w:rPr>
      </w:pPr>
      <w:r>
        <w:fldChar w:fldCharType="end"/>
      </w:r>
      <w:r>
        <w:rPr>
          <w:rStyle w:val="eop"/>
          <w:rFonts w:cs="Calibri"/>
        </w:rPr>
        <w:br w:type="page"/>
      </w:r>
    </w:p>
    <w:p w14:paraId="050DB531" w14:textId="5040ED55" w:rsidR="00A47C6D" w:rsidRPr="00367E01" w:rsidRDefault="00A47C6D" w:rsidP="00A47C6D">
      <w:pPr>
        <w:pStyle w:val="Heading1"/>
      </w:pPr>
      <w:bookmarkStart w:id="14" w:name="_Toc89441112"/>
      <w:r w:rsidRPr="00367E01">
        <w:lastRenderedPageBreak/>
        <w:t>A</w:t>
      </w:r>
      <w:r w:rsidR="007E3622">
        <w:t xml:space="preserve"> </w:t>
      </w:r>
      <w:r w:rsidRPr="00367E01">
        <w:t>message</w:t>
      </w:r>
      <w:r w:rsidR="007E3622">
        <w:t xml:space="preserve"> </w:t>
      </w:r>
      <w:r w:rsidRPr="00367E01">
        <w:t>from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Minister</w:t>
      </w:r>
      <w:r w:rsidR="007E3622">
        <w:t xml:space="preserve"> </w:t>
      </w:r>
      <w:r w:rsidRPr="00367E01">
        <w:t>for</w:t>
      </w:r>
      <w:r w:rsidR="007E3622">
        <w:t xml:space="preserve"> </w:t>
      </w:r>
      <w:r w:rsidRPr="00367E01">
        <w:t>Women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Prevention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</w:t>
      </w:r>
      <w:bookmarkEnd w:id="14"/>
    </w:p>
    <w:p w14:paraId="79ECD317" w14:textId="331D19EE" w:rsidR="00A47C6D" w:rsidRPr="00367E01" w:rsidRDefault="00A47C6D" w:rsidP="00A47C6D">
      <w:pPr>
        <w:pStyle w:val="Body"/>
      </w:pPr>
      <w:r w:rsidRPr="00367E01">
        <w:t>Victoria</w:t>
      </w:r>
      <w:r w:rsidR="007E3622">
        <w:t xml:space="preserve"> </w:t>
      </w:r>
      <w:r w:rsidRPr="00367E01">
        <w:t>continues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lead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way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improving</w:t>
      </w:r>
      <w:r w:rsidR="007E3622">
        <w:t xml:space="preserve"> </w:t>
      </w:r>
      <w:r w:rsidRPr="00367E01">
        <w:t>women’s</w:t>
      </w:r>
      <w:r w:rsidR="007E3622">
        <w:t xml:space="preserve"> </w:t>
      </w:r>
      <w:r w:rsidRPr="00367E01">
        <w:t>safety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reforming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system.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now</w:t>
      </w:r>
      <w:r w:rsidR="007E3622">
        <w:t xml:space="preserve"> </w:t>
      </w:r>
      <w:r w:rsidRPr="00367E01">
        <w:t>implemented</w:t>
      </w:r>
      <w:r w:rsidR="007E3622">
        <w:t xml:space="preserve"> </w:t>
      </w:r>
      <w:r w:rsidRPr="00367E01">
        <w:t>204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227</w:t>
      </w:r>
      <w:r w:rsidR="007E3622">
        <w:t xml:space="preserve"> </w:t>
      </w:r>
      <w:r w:rsidRPr="00367E01">
        <w:t>recommendations</w:t>
      </w:r>
      <w:r w:rsidR="007E3622">
        <w:t xml:space="preserve"> </w:t>
      </w:r>
      <w:r w:rsidRPr="00367E01">
        <w:t>from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Royal</w:t>
      </w:r>
      <w:r w:rsidR="007E3622">
        <w:t xml:space="preserve"> </w:t>
      </w:r>
      <w:r w:rsidRPr="00367E01">
        <w:t>Commission</w:t>
      </w:r>
      <w:r w:rsidR="007E3622">
        <w:t xml:space="preserve"> </w:t>
      </w:r>
      <w:r w:rsidRPr="00367E01">
        <w:t>into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Violence.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remaining</w:t>
      </w:r>
      <w:r w:rsidR="007E3622">
        <w:t xml:space="preserve"> </w:t>
      </w:r>
      <w:r w:rsidRPr="00367E01">
        <w:t>23</w:t>
      </w:r>
      <w:r w:rsidR="007E3622">
        <w:t xml:space="preserve"> </w:t>
      </w:r>
      <w:r w:rsidRPr="00367E01">
        <w:t>recommendations</w:t>
      </w:r>
      <w:r w:rsidR="007E3622">
        <w:t xml:space="preserve"> </w:t>
      </w:r>
      <w:r w:rsidRPr="00367E01">
        <w:t>are</w:t>
      </w:r>
      <w:r w:rsidR="007E3622">
        <w:t xml:space="preserve"> </w:t>
      </w:r>
      <w:r w:rsidRPr="00367E01">
        <w:t>on</w:t>
      </w:r>
      <w:r w:rsidR="007E3622">
        <w:t xml:space="preserve"> </w:t>
      </w:r>
      <w:r w:rsidRPr="00367E01">
        <w:t>track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be</w:t>
      </w:r>
      <w:r w:rsidR="007E3622">
        <w:t xml:space="preserve"> </w:t>
      </w:r>
      <w:r w:rsidRPr="00367E01">
        <w:t>implemented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2022.</w:t>
      </w:r>
      <w:r w:rsidR="007E3622">
        <w:t xml:space="preserve"> </w:t>
      </w:r>
      <w:r w:rsidRPr="00367E01">
        <w:t>So</w:t>
      </w:r>
      <w:r w:rsidR="007E3622">
        <w:t xml:space="preserve"> </w:t>
      </w:r>
      <w:r w:rsidRPr="00367E01">
        <w:t>far,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rolled</w:t>
      </w:r>
      <w:r w:rsidR="007E3622">
        <w:t xml:space="preserve"> </w:t>
      </w:r>
      <w:r w:rsidRPr="00367E01">
        <w:t>out</w:t>
      </w:r>
      <w:r w:rsidR="007E3622">
        <w:t xml:space="preserve"> </w:t>
      </w:r>
      <w:r w:rsidRPr="00367E01">
        <w:t>Respectful</w:t>
      </w:r>
      <w:r w:rsidR="007E3622">
        <w:t xml:space="preserve"> </w:t>
      </w:r>
      <w:r w:rsidRPr="00367E01">
        <w:t>Relationships</w:t>
      </w:r>
      <w:r w:rsidR="007E3622">
        <w:t xml:space="preserve"> </w:t>
      </w:r>
      <w:r w:rsidRPr="00367E01">
        <w:t>education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over</w:t>
      </w:r>
      <w:r w:rsidR="007E3622">
        <w:t xml:space="preserve"> </w:t>
      </w:r>
      <w:r w:rsidRPr="00367E01">
        <w:t>1,950</w:t>
      </w:r>
      <w:r w:rsidR="007E3622">
        <w:t xml:space="preserve"> </w:t>
      </w:r>
      <w:r w:rsidRPr="00367E01">
        <w:t>schools,</w:t>
      </w:r>
      <w:r w:rsidR="007E3622">
        <w:t xml:space="preserve"> </w:t>
      </w:r>
      <w:r w:rsidRPr="00367E01">
        <w:t>including</w:t>
      </w:r>
      <w:r w:rsidR="007E3622">
        <w:t xml:space="preserve"> </w:t>
      </w:r>
      <w:r w:rsidRPr="00367E01">
        <w:t>all</w:t>
      </w:r>
      <w:r w:rsidR="007E3622">
        <w:t xml:space="preserve"> </w:t>
      </w:r>
      <w:r w:rsidRPr="00367E01">
        <w:t>government</w:t>
      </w:r>
      <w:r w:rsidR="007E3622">
        <w:t xml:space="preserve"> </w:t>
      </w:r>
      <w:r w:rsidRPr="00367E01">
        <w:t>schools.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expanded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Orange</w:t>
      </w:r>
      <w:r w:rsidR="007E3622">
        <w:t xml:space="preserve"> </w:t>
      </w:r>
      <w:r w:rsidRPr="00367E01">
        <w:t>Door</w:t>
      </w:r>
      <w:r w:rsidR="007E3622">
        <w:t xml:space="preserve"> </w:t>
      </w:r>
      <w:r w:rsidRPr="00367E01">
        <w:t>network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12</w:t>
      </w:r>
      <w:r w:rsidR="007E3622">
        <w:t xml:space="preserve"> </w:t>
      </w:r>
      <w:r w:rsidRPr="00367E01">
        <w:t>areas</w:t>
      </w:r>
      <w:r w:rsidR="007E3622">
        <w:t xml:space="preserve"> </w:t>
      </w:r>
      <w:r w:rsidRPr="00367E01">
        <w:t>across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state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strengthened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capacity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services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identify,</w:t>
      </w:r>
      <w:r w:rsidR="007E3622">
        <w:t xml:space="preserve"> </w:t>
      </w:r>
      <w:r w:rsidRPr="00367E01">
        <w:t>assess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manage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risk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through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Multi-Agency</w:t>
      </w:r>
      <w:r w:rsidR="007E3622">
        <w:t xml:space="preserve"> </w:t>
      </w:r>
      <w:r w:rsidRPr="00367E01">
        <w:t>Risk</w:t>
      </w:r>
      <w:r w:rsidR="007E3622">
        <w:t xml:space="preserve"> </w:t>
      </w:r>
      <w:r w:rsidRPr="00367E01">
        <w:t>Assessment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Management</w:t>
      </w:r>
      <w:r w:rsidR="007E3622">
        <w:t xml:space="preserve"> </w:t>
      </w:r>
      <w:r w:rsidRPr="00367E01">
        <w:t>Framework</w:t>
      </w:r>
      <w:r w:rsidR="007E3622">
        <w:t xml:space="preserve"> </w:t>
      </w:r>
      <w:r w:rsidRPr="00367E01">
        <w:t>(MARAM).</w:t>
      </w:r>
      <w:r w:rsidR="007E3622">
        <w:t xml:space="preserve"> </w:t>
      </w:r>
      <w:r w:rsidRPr="00367E01">
        <w:t>This</w:t>
      </w:r>
      <w:r w:rsidR="007E3622">
        <w:t xml:space="preserve"> </w:t>
      </w:r>
      <w:r w:rsidRPr="00367E01">
        <w:t>leadership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backed</w:t>
      </w:r>
      <w:r w:rsidR="007E3622">
        <w:t xml:space="preserve"> </w:t>
      </w:r>
      <w:r w:rsidRPr="00367E01">
        <w:t>by</w:t>
      </w:r>
      <w:r w:rsidR="007E3622">
        <w:t xml:space="preserve"> </w:t>
      </w:r>
      <w:r w:rsidRPr="00367E01">
        <w:t>an</w:t>
      </w:r>
      <w:r w:rsidR="007E3622">
        <w:t xml:space="preserve"> </w:t>
      </w:r>
      <w:r w:rsidRPr="00367E01">
        <w:t>unprecedented</w:t>
      </w:r>
      <w:r w:rsidR="007E3622">
        <w:t xml:space="preserve"> </w:t>
      </w:r>
      <w:r w:rsidRPr="00367E01">
        <w:t>investment</w:t>
      </w:r>
      <w:r w:rsidR="007E3622">
        <w:t xml:space="preserve"> </w:t>
      </w:r>
      <w:r w:rsidRPr="00367E01">
        <w:t>exceeding</w:t>
      </w:r>
      <w:r w:rsidR="007E3622">
        <w:t xml:space="preserve"> </w:t>
      </w:r>
      <w:r w:rsidRPr="00367E01">
        <w:t>$3.5</w:t>
      </w:r>
      <w:r w:rsidR="007E3622">
        <w:t xml:space="preserve"> </w:t>
      </w:r>
      <w:r w:rsidRPr="00367E01">
        <w:t>billion</w:t>
      </w:r>
      <w:r w:rsidR="007E3622">
        <w:t xml:space="preserve"> </w:t>
      </w:r>
      <w:r w:rsidRPr="00367E01">
        <w:t>–</w:t>
      </w:r>
      <w:r w:rsidR="007E3622">
        <w:t xml:space="preserve"> </w:t>
      </w:r>
      <w:r w:rsidRPr="00367E01">
        <w:t>more</w:t>
      </w:r>
      <w:r w:rsidR="007E3622">
        <w:t xml:space="preserve"> </w:t>
      </w:r>
      <w:r w:rsidRPr="00367E01">
        <w:t>than</w:t>
      </w:r>
      <w:r w:rsidR="007E3622">
        <w:t xml:space="preserve"> </w:t>
      </w:r>
      <w:r w:rsidRPr="00367E01">
        <w:t>any</w:t>
      </w:r>
      <w:r w:rsidR="007E3622">
        <w:t xml:space="preserve"> </w:t>
      </w:r>
      <w:r w:rsidRPr="00367E01">
        <w:t>other</w:t>
      </w:r>
      <w:r w:rsidR="007E3622">
        <w:t xml:space="preserve"> </w:t>
      </w:r>
      <w:r w:rsidRPr="00367E01">
        <w:t>state</w:t>
      </w:r>
      <w:r w:rsidR="007E3622">
        <w:t xml:space="preserve"> </w:t>
      </w:r>
      <w:r w:rsidRPr="00367E01">
        <w:t>or</w:t>
      </w:r>
      <w:r w:rsidR="007E3622">
        <w:t xml:space="preserve"> </w:t>
      </w:r>
      <w:r w:rsidRPr="00367E01">
        <w:t>territory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Australia,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more</w:t>
      </w:r>
      <w:r w:rsidR="007E3622">
        <w:t xml:space="preserve"> </w:t>
      </w:r>
      <w:r w:rsidRPr="00367E01">
        <w:t>than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Commonwealth.</w:t>
      </w:r>
    </w:p>
    <w:p w14:paraId="0D6B25B3" w14:textId="7E788704" w:rsidR="00A47C6D" w:rsidRPr="00367E01" w:rsidRDefault="00A47C6D" w:rsidP="00A47C6D">
      <w:pPr>
        <w:pStyle w:val="Body"/>
      </w:pPr>
      <w:r w:rsidRPr="00367E01">
        <w:t>However,</w:t>
      </w:r>
      <w:r w:rsidR="007E3622">
        <w:t xml:space="preserve"> </w:t>
      </w:r>
      <w:r w:rsidRPr="00367E01">
        <w:t>despite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substantial</w:t>
      </w:r>
      <w:r w:rsidR="007E3622">
        <w:t xml:space="preserve"> </w:t>
      </w:r>
      <w:r w:rsidRPr="00367E01">
        <w:t>progress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made,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all</w:t>
      </w:r>
      <w:r w:rsidR="007E3622">
        <w:t xml:space="preserve"> </w:t>
      </w:r>
      <w:r w:rsidRPr="00367E01">
        <w:t>forms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against</w:t>
      </w:r>
      <w:r w:rsidR="007E3622">
        <w:t xml:space="preserve"> </w:t>
      </w:r>
      <w:r w:rsidRPr="00367E01">
        <w:t>women</w:t>
      </w:r>
      <w:r w:rsidR="007E3622">
        <w:t xml:space="preserve"> </w:t>
      </w:r>
      <w:r w:rsidRPr="00367E01">
        <w:t>–</w:t>
      </w:r>
      <w:r w:rsidR="007E3622">
        <w:t xml:space="preserve"> </w:t>
      </w:r>
      <w:r w:rsidRPr="00367E01">
        <w:t>including</w:t>
      </w:r>
      <w:r w:rsidR="007E3622">
        <w:t xml:space="preserve"> </w:t>
      </w:r>
      <w:r w:rsidRPr="00367E01">
        <w:t>sexual</w:t>
      </w:r>
      <w:r w:rsidR="007E3622">
        <w:t xml:space="preserve"> </w:t>
      </w:r>
      <w:r w:rsidRPr="00367E01">
        <w:t>violence,</w:t>
      </w:r>
      <w:r w:rsidR="007E3622">
        <w:t xml:space="preserve"> </w:t>
      </w:r>
      <w:r w:rsidRPr="00367E01">
        <w:t>harm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harassment</w:t>
      </w:r>
      <w:r w:rsidR="007E3622">
        <w:t xml:space="preserve"> </w:t>
      </w:r>
      <w:r w:rsidRPr="00367E01">
        <w:t>–</w:t>
      </w:r>
      <w:r w:rsidR="007E3622">
        <w:t xml:space="preserve"> </w:t>
      </w:r>
      <w:r w:rsidRPr="00367E01">
        <w:t>continue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inflict</w:t>
      </w:r>
      <w:r w:rsidR="007E3622">
        <w:t xml:space="preserve"> </w:t>
      </w:r>
      <w:r w:rsidRPr="00367E01">
        <w:t>devastation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heartbreaking</w:t>
      </w:r>
      <w:r w:rsidR="007E3622">
        <w:t xml:space="preserve"> </w:t>
      </w:r>
      <w:r w:rsidRPr="00367E01">
        <w:t>loss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life</w:t>
      </w:r>
      <w:r w:rsidR="007E3622">
        <w:t xml:space="preserve"> </w:t>
      </w:r>
      <w:r w:rsidRPr="00367E01">
        <w:t>within</w:t>
      </w:r>
      <w:r w:rsidR="007E3622">
        <w:t xml:space="preserve"> </w:t>
      </w:r>
      <w:r w:rsidRPr="00367E01">
        <w:t>our</w:t>
      </w:r>
      <w:r w:rsidR="007E3622">
        <w:t xml:space="preserve"> </w:t>
      </w:r>
      <w:r w:rsidRPr="00367E01">
        <w:t>communities.</w:t>
      </w:r>
      <w:r w:rsidR="007E3622">
        <w:t xml:space="preserve"> </w:t>
      </w:r>
      <w:r w:rsidRPr="00367E01">
        <w:t>For</w:t>
      </w:r>
      <w:r w:rsidR="007E3622">
        <w:t xml:space="preserve"> </w:t>
      </w:r>
      <w:r w:rsidRPr="00367E01">
        <w:t>those</w:t>
      </w:r>
      <w:r w:rsidR="007E3622">
        <w:t xml:space="preserve"> </w:t>
      </w:r>
      <w:r w:rsidRPr="00367E01">
        <w:t>who</w:t>
      </w:r>
      <w:r w:rsidR="007E3622">
        <w:t xml:space="preserve"> </w:t>
      </w:r>
      <w:r w:rsidRPr="00367E01">
        <w:t>survive</w:t>
      </w:r>
      <w:r w:rsidR="007E3622">
        <w:t xml:space="preserve"> </w:t>
      </w:r>
      <w:r w:rsidRPr="00367E01">
        <w:t>this</w:t>
      </w:r>
      <w:r w:rsidR="007E3622">
        <w:t xml:space="preserve"> </w:t>
      </w:r>
      <w:r w:rsidRPr="00367E01">
        <w:t>violence,</w:t>
      </w:r>
      <w:r w:rsidR="007E3622">
        <w:t xml:space="preserve"> </w:t>
      </w:r>
      <w:r w:rsidRPr="00367E01">
        <w:t>there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deep</w:t>
      </w:r>
      <w:r w:rsidR="007E3622">
        <w:t xml:space="preserve"> </w:t>
      </w:r>
      <w:r w:rsidRPr="00367E01">
        <w:t>trauma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overcome</w:t>
      </w:r>
      <w:r w:rsidR="007E3622">
        <w:t xml:space="preserve"> </w:t>
      </w:r>
      <w:r w:rsidRPr="00367E01">
        <w:t>as</w:t>
      </w:r>
      <w:r w:rsidR="007E3622">
        <w:t xml:space="preserve"> </w:t>
      </w:r>
      <w:r w:rsidRPr="00367E01">
        <w:t>they</w:t>
      </w:r>
      <w:r w:rsidR="007E3622">
        <w:t xml:space="preserve"> </w:t>
      </w:r>
      <w:r w:rsidRPr="00367E01">
        <w:t>recover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rebuild</w:t>
      </w:r>
      <w:r w:rsidR="007E3622">
        <w:t xml:space="preserve"> </w:t>
      </w:r>
      <w:r w:rsidRPr="00367E01">
        <w:t>their</w:t>
      </w:r>
      <w:r w:rsidR="007E3622">
        <w:t xml:space="preserve"> </w:t>
      </w:r>
      <w:r w:rsidRPr="00367E01">
        <w:t>lives.</w:t>
      </w:r>
    </w:p>
    <w:p w14:paraId="6291FFBE" w14:textId="70E09033" w:rsidR="00A47C6D" w:rsidRPr="00367E01" w:rsidRDefault="00A47C6D" w:rsidP="00A47C6D">
      <w:pPr>
        <w:pStyle w:val="Body"/>
      </w:pPr>
      <w:r w:rsidRPr="00367E01">
        <w:t>If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are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an</w:t>
      </w:r>
      <w:r w:rsidR="007E3622">
        <w:t xml:space="preserve"> </w:t>
      </w:r>
      <w:r w:rsidRPr="00367E01">
        <w:t>effective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sustainable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system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Victoria,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need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meaningfully</w:t>
      </w:r>
      <w:r w:rsidR="007E3622">
        <w:t xml:space="preserve"> </w:t>
      </w:r>
      <w:r w:rsidRPr="00367E01">
        <w:t>respond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needs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victim</w:t>
      </w:r>
      <w:r w:rsidR="007E3622">
        <w:t xml:space="preserve"> </w:t>
      </w:r>
      <w:r w:rsidRPr="00367E01">
        <w:t>survivors,</w:t>
      </w:r>
      <w:r w:rsidR="007E3622">
        <w:t xml:space="preserve"> </w:t>
      </w:r>
      <w:r w:rsidRPr="00367E01">
        <w:t>victims’</w:t>
      </w:r>
      <w:r w:rsidR="007E3622">
        <w:t xml:space="preserve"> </w:t>
      </w:r>
      <w:r w:rsidRPr="00367E01">
        <w:t>families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friends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hold</w:t>
      </w:r>
      <w:r w:rsidR="007E3622">
        <w:t xml:space="preserve"> </w:t>
      </w:r>
      <w:r w:rsidRPr="00367E01">
        <w:t>perpetrators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those</w:t>
      </w:r>
      <w:r w:rsidR="007E3622">
        <w:t xml:space="preserve"> </w:t>
      </w:r>
      <w:r w:rsidRPr="00367E01">
        <w:t>who</w:t>
      </w:r>
      <w:r w:rsidR="007E3622">
        <w:t xml:space="preserve"> </w:t>
      </w:r>
      <w:r w:rsidRPr="00367E01">
        <w:t>use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account.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must</w:t>
      </w:r>
      <w:r w:rsidR="007E3622">
        <w:t xml:space="preserve"> </w:t>
      </w:r>
      <w:r w:rsidRPr="00367E01">
        <w:t>also</w:t>
      </w:r>
      <w:r w:rsidR="007E3622">
        <w:t xml:space="preserve"> </w:t>
      </w:r>
      <w:r w:rsidRPr="00367E01">
        <w:t>focus</w:t>
      </w:r>
      <w:r w:rsidR="007E3622">
        <w:t xml:space="preserve"> </w:t>
      </w:r>
      <w:r w:rsidRPr="00367E01">
        <w:t>on</w:t>
      </w:r>
      <w:r w:rsidR="007E3622">
        <w:t xml:space="preserve"> </w:t>
      </w:r>
      <w:r w:rsidRPr="00367E01">
        <w:t>stopping</w:t>
      </w:r>
      <w:r w:rsidR="007E3622">
        <w:t xml:space="preserve"> </w:t>
      </w:r>
      <w:r w:rsidRPr="00367E01">
        <w:t>these</w:t>
      </w:r>
      <w:r w:rsidR="007E3622">
        <w:t xml:space="preserve"> </w:t>
      </w:r>
      <w:r w:rsidRPr="00367E01">
        <w:t>forms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before</w:t>
      </w:r>
      <w:r w:rsidR="007E3622">
        <w:t xml:space="preserve"> </w:t>
      </w:r>
      <w:r w:rsidRPr="00367E01">
        <w:t>they</w:t>
      </w:r>
      <w:r w:rsidR="007E3622">
        <w:t xml:space="preserve"> </w:t>
      </w:r>
      <w:r w:rsidRPr="00367E01">
        <w:t>start.</w:t>
      </w:r>
      <w:r w:rsidR="007E3622">
        <w:t xml:space="preserve"> </w:t>
      </w:r>
      <w:r w:rsidRPr="00367E01">
        <w:t>Primary</w:t>
      </w:r>
      <w:r w:rsidR="007E3622">
        <w:t xml:space="preserve"> </w:t>
      </w:r>
      <w:r w:rsidRPr="00367E01">
        <w:t>prevention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about</w:t>
      </w:r>
      <w:r w:rsidR="007E3622">
        <w:t xml:space="preserve"> </w:t>
      </w:r>
      <w:r w:rsidRPr="00367E01">
        <w:t>how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do</w:t>
      </w:r>
      <w:r w:rsidR="007E3622">
        <w:t xml:space="preserve"> </w:t>
      </w:r>
      <w:r w:rsidRPr="00367E01">
        <w:t>this</w:t>
      </w:r>
      <w:r w:rsidR="007E3622">
        <w:t xml:space="preserve"> </w:t>
      </w:r>
      <w:r w:rsidRPr="00367E01">
        <w:t>by</w:t>
      </w:r>
      <w:r w:rsidR="007E3622">
        <w:t xml:space="preserve"> </w:t>
      </w:r>
      <w:r w:rsidRPr="00367E01">
        <w:t>creating</w:t>
      </w:r>
      <w:r w:rsidR="007E3622">
        <w:t xml:space="preserve"> </w:t>
      </w:r>
      <w:r w:rsidRPr="00367E01">
        <w:t>generational,</w:t>
      </w:r>
      <w:r w:rsidR="007E3622">
        <w:t xml:space="preserve"> </w:t>
      </w:r>
      <w:r w:rsidRPr="00367E01">
        <w:t>cultural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attitudinal</w:t>
      </w:r>
      <w:r w:rsidR="007E3622">
        <w:t xml:space="preserve"> </w:t>
      </w:r>
      <w:r w:rsidRPr="00367E01">
        <w:t>change.</w:t>
      </w:r>
      <w:r w:rsidR="007E3622">
        <w:t xml:space="preserve"> </w:t>
      </w:r>
      <w:r w:rsidRPr="00367E01">
        <w:t>This</w:t>
      </w:r>
      <w:r w:rsidR="007E3622">
        <w:t xml:space="preserve"> </w:t>
      </w:r>
      <w:r w:rsidRPr="00367E01">
        <w:t>will</w:t>
      </w:r>
      <w:r w:rsidR="007E3622">
        <w:t xml:space="preserve"> </w:t>
      </w:r>
      <w:r w:rsidRPr="00367E01">
        <w:t>reduce</w:t>
      </w:r>
      <w:r w:rsidR="007E3622">
        <w:t xml:space="preserve"> </w:t>
      </w:r>
      <w:r w:rsidRPr="00367E01">
        <w:t>pressure</w:t>
      </w:r>
      <w:r w:rsidR="007E3622">
        <w:t xml:space="preserve"> </w:t>
      </w:r>
      <w:r w:rsidRPr="00367E01">
        <w:t>on</w:t>
      </w:r>
      <w:r w:rsidR="007E3622">
        <w:t xml:space="preserve"> </w:t>
      </w:r>
      <w:r w:rsidRPr="00367E01">
        <w:t>early</w:t>
      </w:r>
      <w:r w:rsidR="007E3622">
        <w:t xml:space="preserve"> </w:t>
      </w:r>
      <w:r w:rsidRPr="00367E01">
        <w:t>intervention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crisis</w:t>
      </w:r>
      <w:r w:rsidR="007E3622">
        <w:t xml:space="preserve"> </w:t>
      </w:r>
      <w:r w:rsidRPr="00367E01">
        <w:t>response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ultimately</w:t>
      </w:r>
      <w:r w:rsidR="007E3622">
        <w:t xml:space="preserve"> </w:t>
      </w:r>
      <w:r w:rsidRPr="00367E01">
        <w:t>create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change</w:t>
      </w:r>
      <w:r w:rsidR="007E3622">
        <w:t xml:space="preserve"> </w:t>
      </w:r>
      <w:r w:rsidRPr="00367E01">
        <w:t>necessary</w:t>
      </w:r>
      <w:r w:rsidR="007E3622">
        <w:t xml:space="preserve"> </w:t>
      </w:r>
      <w:r w:rsidRPr="00367E01">
        <w:t>for</w:t>
      </w:r>
      <w:r w:rsidR="007E3622">
        <w:t xml:space="preserve"> </w:t>
      </w:r>
      <w:r w:rsidRPr="00367E01">
        <w:t>future</w:t>
      </w:r>
      <w:r w:rsidR="007E3622">
        <w:t xml:space="preserve"> </w:t>
      </w:r>
      <w:r w:rsidRPr="00367E01">
        <w:t>Victorians</w:t>
      </w:r>
      <w:r w:rsidR="007E3622">
        <w:t xml:space="preserve"> </w:t>
      </w:r>
      <w:r w:rsidRPr="00367E01" w:rsidDel="00F8161A">
        <w:t>to</w:t>
      </w:r>
      <w:r w:rsidR="007E3622">
        <w:t xml:space="preserve"> </w:t>
      </w:r>
      <w:r w:rsidRPr="00367E01">
        <w:t>be</w:t>
      </w:r>
      <w:r w:rsidR="007E3622">
        <w:t xml:space="preserve"> </w:t>
      </w:r>
      <w:r w:rsidRPr="00367E01">
        <w:t>safe.</w:t>
      </w:r>
    </w:p>
    <w:p w14:paraId="160D1350" w14:textId="7208D628" w:rsidR="00A47C6D" w:rsidRPr="00367E01" w:rsidRDefault="00A47C6D" w:rsidP="00A47C6D">
      <w:pPr>
        <w:pStyle w:val="Body"/>
      </w:pPr>
      <w:r w:rsidRPr="00367E01">
        <w:t>This</w:t>
      </w:r>
      <w:r w:rsidR="007E3622">
        <w:t xml:space="preserve"> </w:t>
      </w:r>
      <w:r w:rsidRPr="00367E01">
        <w:t>plan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our</w:t>
      </w:r>
      <w:r w:rsidR="007E3622">
        <w:t xml:space="preserve"> </w:t>
      </w:r>
      <w:r w:rsidRPr="00367E01">
        <w:t>guide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next</w:t>
      </w:r>
      <w:r w:rsidR="007E3622">
        <w:t xml:space="preserve"> </w:t>
      </w:r>
      <w:r w:rsidRPr="00367E01">
        <w:t>three</w:t>
      </w:r>
      <w:r w:rsidR="007E3622">
        <w:t xml:space="preserve"> </w:t>
      </w:r>
      <w:r w:rsidRPr="00367E01">
        <w:t>years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Victorian</w:t>
      </w:r>
      <w:r w:rsidR="007E3622">
        <w:t xml:space="preserve"> </w:t>
      </w:r>
      <w:r w:rsidRPr="00367E01">
        <w:t>Government’s</w:t>
      </w:r>
      <w:r w:rsidR="007E3622">
        <w:t xml:space="preserve"> </w:t>
      </w:r>
      <w:r w:rsidRPr="00367E01">
        <w:t>ambitious</w:t>
      </w:r>
      <w:r w:rsidR="007E3622">
        <w:t xml:space="preserve"> </w:t>
      </w:r>
      <w:r w:rsidRPr="00367E01">
        <w:t>work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prevent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all</w:t>
      </w:r>
      <w:r w:rsidR="007E3622">
        <w:t xml:space="preserve"> </w:t>
      </w:r>
      <w:r w:rsidRPr="00367E01">
        <w:t>forms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against</w:t>
      </w:r>
      <w:r w:rsidR="007E3622">
        <w:t xml:space="preserve"> </w:t>
      </w:r>
      <w:r w:rsidRPr="00367E01">
        <w:t>women</w:t>
      </w:r>
      <w:r w:rsidR="007E3622">
        <w:t xml:space="preserve"> </w:t>
      </w:r>
      <w:r w:rsidRPr="00367E01">
        <w:t>before</w:t>
      </w:r>
      <w:r w:rsidR="007E3622">
        <w:t xml:space="preserve"> </w:t>
      </w:r>
      <w:r w:rsidRPr="00367E01">
        <w:t>it</w:t>
      </w:r>
      <w:r w:rsidR="007E3622">
        <w:t xml:space="preserve"> </w:t>
      </w:r>
      <w:r w:rsidRPr="00367E01">
        <w:t>starts.</w:t>
      </w:r>
      <w:r w:rsidR="007E3622">
        <w:t xml:space="preserve"> </w:t>
      </w:r>
      <w:r w:rsidRPr="00367E01">
        <w:t>It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a</w:t>
      </w:r>
      <w:r w:rsidR="007E3622">
        <w:t xml:space="preserve"> </w:t>
      </w:r>
      <w:r w:rsidRPr="00367E01">
        <w:t>central</w:t>
      </w:r>
      <w:r w:rsidR="007E3622">
        <w:t xml:space="preserve"> </w:t>
      </w:r>
      <w:r w:rsidRPr="00367E01">
        <w:t>part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our</w:t>
      </w:r>
      <w:r w:rsidR="007E3622">
        <w:t xml:space="preserve"> </w:t>
      </w:r>
      <w:r w:rsidRPr="00367E01">
        <w:t>broader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reform</w:t>
      </w:r>
      <w:r w:rsidR="007E3622">
        <w:t xml:space="preserve"> </w:t>
      </w:r>
      <w:r w:rsidRPr="00367E01">
        <w:t>agenda,</w:t>
      </w:r>
      <w:r w:rsidR="007E3622">
        <w:t xml:space="preserve"> </w:t>
      </w:r>
      <w:r w:rsidRPr="00367E01">
        <w:t>forming</w:t>
      </w:r>
      <w:r w:rsidR="007E3622">
        <w:t xml:space="preserve"> </w:t>
      </w:r>
      <w:r w:rsidRPr="00367E01">
        <w:t>part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ED0F2A">
        <w:rPr>
          <w:b/>
          <w:bCs/>
        </w:rPr>
        <w:t>Ending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–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Victoria’s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10-year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plan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for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change</w:t>
      </w:r>
      <w:r w:rsidRPr="00367E01">
        <w:t>.</w:t>
      </w:r>
      <w:r w:rsidR="007E3622">
        <w:t xml:space="preserve"> </w:t>
      </w:r>
      <w:r w:rsidRPr="00367E01">
        <w:t>It</w:t>
      </w:r>
      <w:r w:rsidR="007E3622">
        <w:t xml:space="preserve"> </w:t>
      </w:r>
      <w:r w:rsidRPr="00367E01">
        <w:t>also</w:t>
      </w:r>
      <w:r w:rsidR="007E3622">
        <w:t xml:space="preserve"> </w:t>
      </w:r>
      <w:r w:rsidRPr="00367E01">
        <w:t>complements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builds</w:t>
      </w:r>
      <w:r w:rsidR="007E3622">
        <w:t xml:space="preserve"> </w:t>
      </w:r>
      <w:r w:rsidRPr="00367E01">
        <w:t>on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ED0F2A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reform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rolling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action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plan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2020–2023</w:t>
      </w:r>
      <w:r w:rsidRPr="00367E01">
        <w:rPr>
          <w:i/>
          <w:iCs/>
        </w:rPr>
        <w:t>.</w:t>
      </w:r>
    </w:p>
    <w:p w14:paraId="0EAA9E23" w14:textId="7099367E" w:rsidR="00A47C6D" w:rsidRPr="00367E01" w:rsidRDefault="00A47C6D" w:rsidP="00A47C6D">
      <w:pPr>
        <w:pStyle w:val="Body"/>
      </w:pPr>
      <w:r w:rsidRPr="00367E01">
        <w:t>As</w:t>
      </w:r>
      <w:r w:rsidR="007E3622">
        <w:t xml:space="preserve"> </w:t>
      </w:r>
      <w:r w:rsidRPr="00367E01">
        <w:t>both</w:t>
      </w:r>
      <w:r w:rsidR="007E3622">
        <w:t xml:space="preserve"> </w:t>
      </w:r>
      <w:r w:rsidRPr="00367E01">
        <w:t>pieces</w:t>
      </w:r>
      <w:r w:rsidR="007E3622">
        <w:t xml:space="preserve"> </w:t>
      </w:r>
      <w:r w:rsidRPr="00367E01">
        <w:t>move</w:t>
      </w:r>
      <w:r w:rsidR="007E3622">
        <w:t xml:space="preserve"> </w:t>
      </w:r>
      <w:r w:rsidRPr="00367E01">
        <w:t>into</w:t>
      </w:r>
      <w:r w:rsidR="007E3622">
        <w:t xml:space="preserve"> </w:t>
      </w:r>
      <w:r w:rsidRPr="00367E01">
        <w:t>their</w:t>
      </w:r>
      <w:r w:rsidR="007E3622">
        <w:t xml:space="preserve"> </w:t>
      </w:r>
      <w:r w:rsidRPr="00367E01">
        <w:t>mid-stages,</w:t>
      </w:r>
      <w:r w:rsidR="007E3622">
        <w:t xml:space="preserve"> </w:t>
      </w:r>
      <w:r w:rsidRPr="00367E01">
        <w:t>we’re</w:t>
      </w:r>
      <w:r w:rsidR="007E3622">
        <w:t xml:space="preserve"> </w:t>
      </w:r>
      <w:r w:rsidRPr="00367E01">
        <w:t>focused</w:t>
      </w:r>
      <w:r w:rsidR="007E3622">
        <w:t xml:space="preserve"> </w:t>
      </w:r>
      <w:r w:rsidRPr="00367E01">
        <w:t>on</w:t>
      </w:r>
      <w:r w:rsidR="007E3622">
        <w:t xml:space="preserve"> </w:t>
      </w:r>
      <w:r w:rsidRPr="00367E01">
        <w:t>coordinating</w:t>
      </w:r>
      <w:r w:rsidR="007E3622">
        <w:t xml:space="preserve"> </w:t>
      </w:r>
      <w:r w:rsidRPr="00367E01">
        <w:t>government,</w:t>
      </w:r>
      <w:r w:rsidR="007E3622">
        <w:t xml:space="preserve"> </w:t>
      </w:r>
      <w:proofErr w:type="gramStart"/>
      <w:r w:rsidRPr="00367E01">
        <w:t>sector</w:t>
      </w:r>
      <w:proofErr w:type="gramEnd"/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community</w:t>
      </w:r>
      <w:r w:rsidR="007E3622">
        <w:t xml:space="preserve"> </w:t>
      </w:r>
      <w:r w:rsidRPr="00367E01">
        <w:t>expertise.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will</w:t>
      </w:r>
      <w:r w:rsidR="007E3622">
        <w:t xml:space="preserve"> </w:t>
      </w:r>
      <w:r w:rsidRPr="00367E01">
        <w:t>embed</w:t>
      </w:r>
      <w:r w:rsidR="007E3622">
        <w:t xml:space="preserve"> </w:t>
      </w:r>
      <w:r w:rsidRPr="00367E01">
        <w:t>evidence-based</w:t>
      </w:r>
      <w:r w:rsidR="007E3622">
        <w:t xml:space="preserve"> </w:t>
      </w:r>
      <w:r w:rsidRPr="00367E01">
        <w:t>systemic</w:t>
      </w:r>
      <w:r w:rsidR="007E3622">
        <w:t xml:space="preserve"> </w:t>
      </w:r>
      <w:r w:rsidRPr="00367E01">
        <w:t>changes</w:t>
      </w:r>
      <w:r w:rsidR="007E3622">
        <w:t xml:space="preserve"> </w:t>
      </w:r>
      <w:r w:rsidRPr="00367E01">
        <w:t>that</w:t>
      </w:r>
      <w:r w:rsidR="007E3622">
        <w:t xml:space="preserve"> </w:t>
      </w:r>
      <w:r w:rsidRPr="00367E01">
        <w:t>will</w:t>
      </w:r>
      <w:r w:rsidR="007E3622">
        <w:t xml:space="preserve"> </w:t>
      </w:r>
      <w:r w:rsidRPr="00367E01">
        <w:t>benefit</w:t>
      </w:r>
      <w:r w:rsidR="007E3622">
        <w:t xml:space="preserve"> </w:t>
      </w:r>
      <w:r w:rsidRPr="00367E01">
        <w:t>Victorian</w:t>
      </w:r>
      <w:r w:rsidR="007E3622">
        <w:t xml:space="preserve"> </w:t>
      </w:r>
      <w:r w:rsidRPr="00367E01">
        <w:t>communities</w:t>
      </w:r>
      <w:r w:rsidR="007E3622">
        <w:t xml:space="preserve"> </w:t>
      </w:r>
      <w:r w:rsidRPr="00367E01">
        <w:t>for</w:t>
      </w:r>
      <w:r w:rsidR="007E3622">
        <w:t xml:space="preserve"> </w:t>
      </w:r>
      <w:r w:rsidRPr="00367E01">
        <w:t>years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come.</w:t>
      </w:r>
    </w:p>
    <w:p w14:paraId="42814F6D" w14:textId="6130DD62" w:rsidR="00A47C6D" w:rsidRPr="00367E01" w:rsidRDefault="00A47C6D" w:rsidP="00A47C6D">
      <w:pPr>
        <w:pStyle w:val="Body"/>
      </w:pPr>
      <w:r w:rsidRPr="00367E01">
        <w:t>Our</w:t>
      </w:r>
      <w:r w:rsidR="007E3622">
        <w:t xml:space="preserve"> </w:t>
      </w:r>
      <w:r w:rsidRPr="00367E01">
        <w:t>Second</w:t>
      </w:r>
      <w:r w:rsidR="007E3622">
        <w:t xml:space="preserve"> </w:t>
      </w:r>
      <w:r w:rsidRPr="00367E01">
        <w:t>action</w:t>
      </w:r>
      <w:r w:rsidR="007E3622">
        <w:t xml:space="preserve"> </w:t>
      </w:r>
      <w:r w:rsidRPr="00367E01">
        <w:t>plan</w:t>
      </w:r>
      <w:r w:rsidR="007E3622">
        <w:rPr>
          <w:i/>
        </w:rPr>
        <w:t xml:space="preserve"> </w:t>
      </w:r>
      <w:r w:rsidRPr="00367E01">
        <w:t>marks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halfway</w:t>
      </w:r>
      <w:r w:rsidR="007E3622">
        <w:t xml:space="preserve"> </w:t>
      </w:r>
      <w:r w:rsidRPr="00367E01">
        <w:t>point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our</w:t>
      </w:r>
      <w:r w:rsidR="007E3622">
        <w:t xml:space="preserve"> </w:t>
      </w:r>
      <w:r w:rsidRPr="00367E01">
        <w:t>effort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strengthen</w:t>
      </w:r>
      <w:r w:rsidR="007E3622">
        <w:t xml:space="preserve"> </w:t>
      </w:r>
      <w:r w:rsidRPr="00367E01">
        <w:t>Victoria’s</w:t>
      </w:r>
      <w:r w:rsidR="007E3622">
        <w:t xml:space="preserve"> </w:t>
      </w:r>
      <w:r w:rsidRPr="00367E01">
        <w:t>primary</w:t>
      </w:r>
      <w:r w:rsidR="007E3622">
        <w:t xml:space="preserve"> </w:t>
      </w:r>
      <w:r w:rsidRPr="00367E01">
        <w:t>prevention</w:t>
      </w:r>
      <w:r w:rsidR="007E3622">
        <w:t xml:space="preserve"> </w:t>
      </w:r>
      <w:r w:rsidRPr="00367E01">
        <w:t>system.</w:t>
      </w:r>
      <w:r w:rsidR="007E3622">
        <w:t xml:space="preserve"> </w:t>
      </w:r>
      <w:r w:rsidRPr="00367E01">
        <w:t>Now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time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build</w:t>
      </w:r>
      <w:r w:rsidR="007E3622">
        <w:t xml:space="preserve"> </w:t>
      </w:r>
      <w:r w:rsidRPr="00367E01">
        <w:t>on</w:t>
      </w:r>
      <w:r w:rsidR="007E3622">
        <w:t xml:space="preserve"> </w:t>
      </w:r>
      <w:r w:rsidRPr="00367E01">
        <w:t>what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learnt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first</w:t>
      </w:r>
      <w:r w:rsidR="007E3622">
        <w:t xml:space="preserve"> </w:t>
      </w:r>
      <w:r w:rsidRPr="00367E01">
        <w:t>phase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violence: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Victoria’s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strategy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to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prevent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and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all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forms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of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against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women</w:t>
      </w:r>
      <w:r w:rsidR="007E3622">
        <w:t xml:space="preserve"> </w:t>
      </w:r>
      <w:r w:rsidRPr="00367E01">
        <w:t>(</w:t>
      </w: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Pr="00367E01">
        <w:t>).</w:t>
      </w:r>
      <w:r w:rsidR="007E3622">
        <w:t xml:space="preserve"> </w:t>
      </w:r>
      <w:r w:rsidRPr="00367E01">
        <w:t>It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time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scale</w:t>
      </w:r>
      <w:r w:rsidR="007E3622">
        <w:t xml:space="preserve"> </w:t>
      </w:r>
      <w:r w:rsidRPr="00367E01">
        <w:t>up</w:t>
      </w:r>
      <w:r w:rsidR="007E3622">
        <w:t xml:space="preserve"> </w:t>
      </w:r>
      <w:r w:rsidRPr="00367E01">
        <w:t>what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know</w:t>
      </w:r>
      <w:r w:rsidR="007E3622">
        <w:t xml:space="preserve"> </w:t>
      </w:r>
      <w:r w:rsidRPr="00367E01">
        <w:t>works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prevent</w:t>
      </w:r>
      <w:r w:rsidR="007E3622">
        <w:t xml:space="preserve"> </w:t>
      </w:r>
      <w:r w:rsidRPr="00367E01">
        <w:t>these</w:t>
      </w:r>
      <w:r w:rsidR="007E3622">
        <w:t xml:space="preserve"> </w:t>
      </w:r>
      <w:r w:rsidRPr="00367E01">
        <w:t>forms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violence.</w:t>
      </w:r>
    </w:p>
    <w:p w14:paraId="75D0D09A" w14:textId="6E5694A3" w:rsidR="00A47C6D" w:rsidRPr="00367E01" w:rsidRDefault="00A47C6D" w:rsidP="00A47C6D">
      <w:pPr>
        <w:pStyle w:val="Body"/>
      </w:pPr>
      <w:r w:rsidRPr="00367E01">
        <w:lastRenderedPageBreak/>
        <w:t>This</w:t>
      </w:r>
      <w:r w:rsidR="007E3622">
        <w:t xml:space="preserve"> </w:t>
      </w:r>
      <w:r w:rsidRPr="00367E01">
        <w:t>plan,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foundations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already</w:t>
      </w:r>
      <w:r w:rsidR="007E3622">
        <w:t xml:space="preserve"> </w:t>
      </w:r>
      <w:r w:rsidRPr="00367E01">
        <w:t>laid,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never</w:t>
      </w:r>
      <w:r w:rsidR="007E3622">
        <w:t xml:space="preserve"> </w:t>
      </w:r>
      <w:r w:rsidRPr="00367E01">
        <w:t>been</w:t>
      </w:r>
      <w:r w:rsidR="007E3622">
        <w:t xml:space="preserve"> </w:t>
      </w:r>
      <w:r w:rsidRPr="00367E01">
        <w:t>more</w:t>
      </w:r>
      <w:r w:rsidR="007E3622">
        <w:t xml:space="preserve"> </w:t>
      </w:r>
      <w:r w:rsidRPr="00367E01">
        <w:t>vital.</w:t>
      </w:r>
      <w:r w:rsidR="007E3622">
        <w:t xml:space="preserve"> </w:t>
      </w:r>
      <w:r w:rsidRPr="00367E01">
        <w:t>Gendered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a</w:t>
      </w:r>
      <w:r w:rsidR="007E3622">
        <w:t xml:space="preserve"> </w:t>
      </w:r>
      <w:r w:rsidRPr="00367E01">
        <w:t>public</w:t>
      </w:r>
      <w:r w:rsidR="007E3622">
        <w:t xml:space="preserve"> </w:t>
      </w:r>
      <w:r w:rsidRPr="00367E01">
        <w:t>health</w:t>
      </w:r>
      <w:r w:rsidR="007E3622">
        <w:t xml:space="preserve"> </w:t>
      </w:r>
      <w:r w:rsidRPr="00367E01">
        <w:t>crisis</w:t>
      </w:r>
      <w:r w:rsidR="007E3622">
        <w:t xml:space="preserve"> </w:t>
      </w:r>
      <w:r w:rsidRPr="00367E01">
        <w:t>that</w:t>
      </w:r>
      <w:r w:rsidR="007E3622">
        <w:t xml:space="preserve"> </w:t>
      </w:r>
      <w:r w:rsidRPr="00367E01">
        <w:t>needs</w:t>
      </w:r>
      <w:r w:rsidR="007E3622">
        <w:t xml:space="preserve"> </w:t>
      </w:r>
      <w:r w:rsidRPr="00367E01">
        <w:t>a</w:t>
      </w:r>
      <w:r w:rsidR="007E3622">
        <w:t xml:space="preserve"> </w:t>
      </w:r>
      <w:r w:rsidRPr="00367E01">
        <w:t>strong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coordinated</w:t>
      </w:r>
      <w:r w:rsidR="007E3622">
        <w:t xml:space="preserve"> </w:t>
      </w:r>
      <w:r w:rsidRPr="00367E01">
        <w:t>response</w:t>
      </w:r>
      <w:r w:rsidR="007E3622">
        <w:t xml:space="preserve"> </w:t>
      </w:r>
      <w:r w:rsidRPr="00367E01">
        <w:t>at</w:t>
      </w:r>
      <w:r w:rsidR="007E3622">
        <w:t xml:space="preserve"> </w:t>
      </w:r>
      <w:r w:rsidRPr="00367E01">
        <w:t>all</w:t>
      </w:r>
      <w:r w:rsidR="007E3622">
        <w:t xml:space="preserve"> </w:t>
      </w:r>
      <w:r w:rsidRPr="00367E01">
        <w:t>levels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society.</w:t>
      </w:r>
      <w:r w:rsidR="007E3622">
        <w:t xml:space="preserve"> </w:t>
      </w:r>
      <w:r w:rsidRPr="00367E01">
        <w:t>As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look</w:t>
      </w:r>
      <w:r w:rsidR="007E3622">
        <w:t xml:space="preserve"> </w:t>
      </w:r>
      <w:r w:rsidRPr="00367E01">
        <w:t>towards</w:t>
      </w:r>
      <w:r w:rsidR="007E3622">
        <w:t xml:space="preserve"> </w:t>
      </w:r>
      <w:r w:rsidRPr="00367E01">
        <w:t>our</w:t>
      </w:r>
      <w:r w:rsidR="007E3622">
        <w:t xml:space="preserve"> </w:t>
      </w:r>
      <w:r w:rsidRPr="00367E01">
        <w:t>recovery</w:t>
      </w:r>
      <w:r w:rsidR="007E3622">
        <w:t xml:space="preserve"> </w:t>
      </w:r>
      <w:r w:rsidRPr="00367E01">
        <w:t>from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Coronavirus</w:t>
      </w:r>
      <w:r w:rsidR="007E3622">
        <w:t xml:space="preserve"> </w:t>
      </w:r>
      <w:r w:rsidRPr="00367E01">
        <w:t>(COVID-19)</w:t>
      </w:r>
      <w:r w:rsidR="007E3622">
        <w:t xml:space="preserve"> </w:t>
      </w:r>
      <w:r w:rsidRPr="00367E01">
        <w:t>pandemic,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health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wellbeing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our</w:t>
      </w:r>
      <w:r w:rsidR="007E3622">
        <w:t xml:space="preserve"> </w:t>
      </w:r>
      <w:r w:rsidRPr="00367E01">
        <w:t>communities</w:t>
      </w:r>
      <w:r w:rsidR="007E3622">
        <w:t xml:space="preserve"> </w:t>
      </w:r>
      <w:r w:rsidRPr="00367E01">
        <w:t>must</w:t>
      </w:r>
      <w:r w:rsidR="007E3622">
        <w:t xml:space="preserve"> </w:t>
      </w:r>
      <w:r w:rsidRPr="00367E01">
        <w:t>be</w:t>
      </w:r>
      <w:r w:rsidR="007E3622">
        <w:t xml:space="preserve"> </w:t>
      </w:r>
      <w:r w:rsidRPr="00367E01">
        <w:t>our</w:t>
      </w:r>
      <w:r w:rsidR="007E3622">
        <w:t xml:space="preserve"> </w:t>
      </w:r>
      <w:proofErr w:type="gramStart"/>
      <w:r w:rsidRPr="00367E01">
        <w:t>main</w:t>
      </w:r>
      <w:r w:rsidR="007E3622">
        <w:t xml:space="preserve"> </w:t>
      </w:r>
      <w:r w:rsidRPr="00367E01">
        <w:t>focus</w:t>
      </w:r>
      <w:proofErr w:type="gramEnd"/>
      <w:r w:rsidRPr="00367E01">
        <w:t>.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need</w:t>
      </w:r>
      <w:r w:rsidR="007E3622">
        <w:t xml:space="preserve"> </w:t>
      </w:r>
      <w:r w:rsidRPr="00367E01">
        <w:t>strong</w:t>
      </w:r>
      <w:r w:rsidR="007E3622">
        <w:t xml:space="preserve"> </w:t>
      </w:r>
      <w:r w:rsidRPr="00367E01">
        <w:t>systems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place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continue</w:t>
      </w:r>
      <w:r w:rsidR="007E3622">
        <w:t xml:space="preserve"> </w:t>
      </w:r>
      <w:r w:rsidRPr="00367E01">
        <w:t>challenging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harmful</w:t>
      </w:r>
      <w:r w:rsidR="007E3622">
        <w:t xml:space="preserve"> </w:t>
      </w:r>
      <w:r w:rsidRPr="00367E01">
        <w:t>behaviours,</w:t>
      </w:r>
      <w:r w:rsidR="007E3622">
        <w:t xml:space="preserve"> </w:t>
      </w:r>
      <w:r w:rsidRPr="00367E01">
        <w:t>attitudes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norms</w:t>
      </w:r>
      <w:r w:rsidR="007E3622">
        <w:t xml:space="preserve"> </w:t>
      </w:r>
      <w:r w:rsidRPr="00367E01">
        <w:t>that</w:t>
      </w:r>
      <w:r w:rsidR="007E3622">
        <w:t xml:space="preserve"> </w:t>
      </w:r>
      <w:r w:rsidRPr="00367E01">
        <w:t>lead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violence.</w:t>
      </w:r>
    </w:p>
    <w:p w14:paraId="66DF9323" w14:textId="1DFD3CAD" w:rsidR="00A47C6D" w:rsidRPr="00367E01" w:rsidRDefault="00A47C6D" w:rsidP="00A47C6D">
      <w:pPr>
        <w:pStyle w:val="Body"/>
      </w:pPr>
      <w:r w:rsidRPr="00367E01">
        <w:t>As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continue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implement</w:t>
      </w:r>
      <w:r w:rsidR="007E3622">
        <w:t xml:space="preserve"> </w:t>
      </w: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i/>
          <w:iCs/>
        </w:rPr>
        <w:t xml:space="preserve"> </w:t>
      </w:r>
      <w:r w:rsidRPr="00367E01">
        <w:t>by</w:t>
      </w:r>
      <w:r w:rsidR="007E3622">
        <w:t xml:space="preserve"> </w:t>
      </w:r>
      <w:r w:rsidRPr="00367E01">
        <w:t>building</w:t>
      </w:r>
      <w:r w:rsidR="007E3622">
        <w:t xml:space="preserve"> </w:t>
      </w:r>
      <w:r w:rsidRPr="00367E01">
        <w:t>on</w:t>
      </w:r>
      <w:r w:rsidR="007E3622">
        <w:t xml:space="preserve"> </w:t>
      </w:r>
      <w:r w:rsidRPr="00367E01">
        <w:t>successful</w:t>
      </w:r>
      <w:r w:rsidR="007E3622">
        <w:t xml:space="preserve"> </w:t>
      </w:r>
      <w:r w:rsidRPr="00367E01">
        <w:t>prevention</w:t>
      </w:r>
      <w:r w:rsidR="007E3622">
        <w:t xml:space="preserve"> </w:t>
      </w:r>
      <w:r w:rsidRPr="00367E01">
        <w:t>systems,</w:t>
      </w:r>
      <w:r w:rsidR="007E3622">
        <w:t xml:space="preserve"> </w:t>
      </w:r>
      <w:r w:rsidRPr="00367E01">
        <w:t>exploring</w:t>
      </w:r>
      <w:r w:rsidR="007E3622">
        <w:t xml:space="preserve"> </w:t>
      </w:r>
      <w:r w:rsidRPr="00367E01">
        <w:t>innovative</w:t>
      </w:r>
      <w:r w:rsidR="007E3622">
        <w:t xml:space="preserve"> </w:t>
      </w:r>
      <w:r w:rsidRPr="00367E01">
        <w:t>ways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working,</w:t>
      </w:r>
      <w:r w:rsidR="007E3622">
        <w:t xml:space="preserve"> </w:t>
      </w:r>
      <w:r w:rsidRPr="00367E01">
        <w:t>researching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evaluating</w:t>
      </w:r>
      <w:r w:rsidR="007E3622">
        <w:t xml:space="preserve"> </w:t>
      </w:r>
      <w:r w:rsidRPr="00367E01">
        <w:t>best</w:t>
      </w:r>
      <w:r w:rsidR="007E3622">
        <w:t xml:space="preserve"> </w:t>
      </w:r>
      <w:r w:rsidRPr="00367E01">
        <w:t>practice,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scaling</w:t>
      </w:r>
      <w:r w:rsidR="007E3622">
        <w:t xml:space="preserve"> </w:t>
      </w:r>
      <w:r w:rsidRPr="00367E01">
        <w:t>up</w:t>
      </w:r>
      <w:r w:rsidR="007E3622">
        <w:t xml:space="preserve"> </w:t>
      </w:r>
      <w:r w:rsidRPr="00367E01">
        <w:t>what</w:t>
      </w:r>
      <w:r w:rsidR="007E3622">
        <w:t xml:space="preserve"> </w:t>
      </w:r>
      <w:r w:rsidRPr="00367E01">
        <w:t>works,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know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must</w:t>
      </w:r>
      <w:r w:rsidR="007E3622">
        <w:t xml:space="preserve"> </w:t>
      </w:r>
      <w:r w:rsidRPr="00367E01">
        <w:t>engage</w:t>
      </w:r>
      <w:r w:rsidR="007E3622">
        <w:t xml:space="preserve"> </w:t>
      </w:r>
      <w:r w:rsidRPr="00367E01">
        <w:t>communities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all</w:t>
      </w:r>
      <w:r w:rsidR="007E3622">
        <w:t xml:space="preserve"> </w:t>
      </w:r>
      <w:r w:rsidRPr="00367E01">
        <w:t>aspects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this</w:t>
      </w:r>
      <w:r w:rsidR="007E3622">
        <w:t xml:space="preserve"> </w:t>
      </w:r>
      <w:r w:rsidRPr="00367E01">
        <w:t>work.</w:t>
      </w:r>
      <w:r w:rsidR="007E3622">
        <w:t xml:space="preserve"> </w:t>
      </w:r>
      <w:r w:rsidRPr="00367E01">
        <w:t>Family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gendered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affects</w:t>
      </w:r>
      <w:r w:rsidR="007E3622">
        <w:t xml:space="preserve"> </w:t>
      </w:r>
      <w:r w:rsidRPr="00367E01">
        <w:t>all</w:t>
      </w:r>
      <w:r w:rsidR="007E3622">
        <w:t xml:space="preserve"> </w:t>
      </w:r>
      <w:r w:rsidRPr="00367E01">
        <w:t>communities,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it</w:t>
      </w:r>
      <w:r w:rsidR="007E3622">
        <w:t xml:space="preserve"> </w:t>
      </w:r>
      <w:r w:rsidRPr="00367E01">
        <w:t>is</w:t>
      </w:r>
      <w:r w:rsidR="007E3622">
        <w:t xml:space="preserve"> </w:t>
      </w:r>
      <w:r w:rsidRPr="00367E01">
        <w:t>only</w:t>
      </w:r>
      <w:r w:rsidR="007E3622">
        <w:t xml:space="preserve"> </w:t>
      </w:r>
      <w:r w:rsidRPr="00367E01">
        <w:t>through</w:t>
      </w:r>
      <w:r w:rsidR="007E3622">
        <w:t xml:space="preserve"> </w:t>
      </w:r>
      <w:r w:rsidRPr="00367E01">
        <w:t>their</w:t>
      </w:r>
      <w:r w:rsidR="007E3622">
        <w:t xml:space="preserve"> </w:t>
      </w:r>
      <w:r w:rsidRPr="00367E01">
        <w:t>active</w:t>
      </w:r>
      <w:r w:rsidR="007E3622">
        <w:t xml:space="preserve"> </w:t>
      </w:r>
      <w:r w:rsidRPr="00367E01">
        <w:t>involvement</w:t>
      </w:r>
      <w:r w:rsidR="007E3622">
        <w:t xml:space="preserve"> </w:t>
      </w:r>
      <w:r w:rsidRPr="00367E01">
        <w:t>that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will</w:t>
      </w:r>
      <w:r w:rsidR="007E3622">
        <w:t xml:space="preserve"> </w:t>
      </w:r>
      <w:r w:rsidRPr="00367E01">
        <w:t>achieve</w:t>
      </w:r>
      <w:r w:rsidR="007E3622">
        <w:t xml:space="preserve"> </w:t>
      </w:r>
      <w:r w:rsidRPr="00367E01">
        <w:t>lasting</w:t>
      </w:r>
      <w:r w:rsidR="007E3622">
        <w:t xml:space="preserve"> </w:t>
      </w:r>
      <w:r w:rsidRPr="00367E01">
        <w:t>change.</w:t>
      </w:r>
    </w:p>
    <w:p w14:paraId="2A1C94D6" w14:textId="71D4C70D" w:rsidR="00A47C6D" w:rsidRPr="00367E01" w:rsidRDefault="00A47C6D" w:rsidP="00A47C6D">
      <w:pPr>
        <w:pStyle w:val="Body"/>
      </w:pPr>
      <w:r w:rsidRPr="00367E01">
        <w:t>That’s</w:t>
      </w:r>
      <w:r w:rsidR="007E3622">
        <w:t xml:space="preserve"> </w:t>
      </w:r>
      <w:r w:rsidRPr="00367E01">
        <w:t>why</w:t>
      </w:r>
      <w:r w:rsidR="007E3622">
        <w:t xml:space="preserve"> </w:t>
      </w:r>
      <w:r w:rsidRPr="00367E01">
        <w:t>we’re</w:t>
      </w:r>
      <w:r w:rsidR="007E3622">
        <w:t xml:space="preserve"> </w:t>
      </w:r>
      <w:r w:rsidRPr="00367E01">
        <w:t>working</w:t>
      </w:r>
      <w:r w:rsidR="007E3622">
        <w:t xml:space="preserve"> </w:t>
      </w:r>
      <w:r w:rsidRPr="00367E01">
        <w:t>with</w:t>
      </w:r>
      <w:r w:rsidR="007E3622">
        <w:t xml:space="preserve"> </w:t>
      </w:r>
      <w:r w:rsidRPr="00367E01">
        <w:t>grassroots</w:t>
      </w:r>
      <w:r w:rsidR="007E3622">
        <w:t xml:space="preserve"> </w:t>
      </w:r>
      <w:r w:rsidRPr="00367E01">
        <w:t>organisations,</w:t>
      </w:r>
      <w:r w:rsidR="007E3622">
        <w:t xml:space="preserve"> </w:t>
      </w:r>
      <w:r w:rsidRPr="00367E01">
        <w:t>Women’s</w:t>
      </w:r>
      <w:r w:rsidR="007E3622">
        <w:t xml:space="preserve"> </w:t>
      </w:r>
      <w:r w:rsidRPr="00367E01">
        <w:t>Health</w:t>
      </w:r>
      <w:r w:rsidR="007E3622">
        <w:t xml:space="preserve"> </w:t>
      </w:r>
      <w:r w:rsidRPr="00367E01">
        <w:t>Services,</w:t>
      </w:r>
      <w:r w:rsidR="007E3622">
        <w:t xml:space="preserve"> </w:t>
      </w:r>
      <w:r w:rsidRPr="00367E01">
        <w:t>education</w:t>
      </w:r>
      <w:r w:rsidR="007E3622">
        <w:t xml:space="preserve"> </w:t>
      </w:r>
      <w:r w:rsidRPr="00367E01">
        <w:t>providers,</w:t>
      </w:r>
      <w:r w:rsidR="007E3622">
        <w:t xml:space="preserve"> </w:t>
      </w:r>
      <w:r w:rsidRPr="00367E01">
        <w:t>sporting</w:t>
      </w:r>
      <w:r w:rsidR="007E3622">
        <w:t xml:space="preserve"> </w:t>
      </w:r>
      <w:r w:rsidRPr="00367E01">
        <w:t>associations,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arts,</w:t>
      </w:r>
      <w:r w:rsidR="007E3622">
        <w:t xml:space="preserve"> </w:t>
      </w:r>
      <w:r w:rsidRPr="00367E01">
        <w:t>workplaces,</w:t>
      </w:r>
      <w:r w:rsidR="007E3622">
        <w:t xml:space="preserve"> </w:t>
      </w:r>
      <w:r w:rsidRPr="00367E01">
        <w:t>all</w:t>
      </w:r>
      <w:r w:rsidR="007E3622">
        <w:t xml:space="preserve"> </w:t>
      </w:r>
      <w:r w:rsidRPr="00367E01">
        <w:t>levels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367E01">
        <w:t>government,</w:t>
      </w:r>
      <w:r w:rsidR="007E3622">
        <w:t xml:space="preserve"> </w:t>
      </w:r>
      <w:r w:rsidRPr="00367E01">
        <w:t>local</w:t>
      </w:r>
      <w:r w:rsidR="007E3622">
        <w:t xml:space="preserve"> </w:t>
      </w:r>
      <w:r w:rsidRPr="00367E01">
        <w:t>communities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individuals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involve</w:t>
      </w:r>
      <w:r w:rsidR="007E3622">
        <w:t xml:space="preserve"> </w:t>
      </w:r>
      <w:r w:rsidRPr="00367E01">
        <w:t>every</w:t>
      </w:r>
      <w:r w:rsidR="007E3622">
        <w:t xml:space="preserve"> </w:t>
      </w:r>
      <w:r w:rsidRPr="00367E01">
        <w:t>Victorian</w:t>
      </w:r>
      <w:r w:rsidR="007E3622">
        <w:t xml:space="preserve"> </w:t>
      </w:r>
      <w:r w:rsidRPr="00367E01">
        <w:t>in</w:t>
      </w:r>
      <w:r w:rsidR="007E3622">
        <w:t xml:space="preserve"> </w:t>
      </w:r>
      <w:r w:rsidRPr="00367E01">
        <w:t>efforts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stop</w:t>
      </w:r>
      <w:r w:rsidR="007E3622">
        <w:t xml:space="preserve"> </w:t>
      </w:r>
      <w:r w:rsidRPr="00367E01">
        <w:t>violence</w:t>
      </w:r>
      <w:r w:rsidR="007E3622">
        <w:t xml:space="preserve"> </w:t>
      </w:r>
      <w:r w:rsidRPr="00367E01">
        <w:t>against</w:t>
      </w:r>
      <w:r w:rsidR="007E3622">
        <w:t xml:space="preserve"> </w:t>
      </w:r>
      <w:r w:rsidRPr="00367E01">
        <w:t>women.</w:t>
      </w:r>
      <w:r w:rsidR="007E3622">
        <w:t xml:space="preserve"> </w:t>
      </w:r>
    </w:p>
    <w:p w14:paraId="3236D40F" w14:textId="77777777" w:rsidR="007E3622" w:rsidRDefault="00A47C6D" w:rsidP="00A47C6D">
      <w:pPr>
        <w:pStyle w:val="Body"/>
      </w:pPr>
      <w:r w:rsidRPr="00367E01">
        <w:t>Thank</w:t>
      </w:r>
      <w:r w:rsidR="007E3622">
        <w:t xml:space="preserve"> </w:t>
      </w:r>
      <w:r w:rsidRPr="00367E01">
        <w:t>you</w:t>
      </w:r>
      <w:r w:rsidR="007E3622">
        <w:t xml:space="preserve"> </w:t>
      </w:r>
      <w:r w:rsidRPr="00367E01">
        <w:t>to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primary</w:t>
      </w:r>
      <w:r w:rsidR="007E3622">
        <w:t xml:space="preserve"> </w:t>
      </w:r>
      <w:r w:rsidRPr="00367E01">
        <w:t>prevention</w:t>
      </w:r>
      <w:r w:rsidR="007E3622">
        <w:t xml:space="preserve"> </w:t>
      </w:r>
      <w:r w:rsidRPr="00367E01">
        <w:t>sector</w:t>
      </w:r>
      <w:r w:rsidR="007E3622">
        <w:t xml:space="preserve"> </w:t>
      </w:r>
      <w:r w:rsidRPr="00367E01">
        <w:t>for</w:t>
      </w:r>
      <w:r w:rsidR="007E3622">
        <w:t xml:space="preserve"> </w:t>
      </w:r>
      <w:r w:rsidRPr="00367E01">
        <w:t>partnering</w:t>
      </w:r>
      <w:r w:rsidR="007E3622">
        <w:t xml:space="preserve"> </w:t>
      </w:r>
      <w:r w:rsidRPr="00367E01">
        <w:t>with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Victorian</w:t>
      </w:r>
      <w:r w:rsidR="007E3622">
        <w:t xml:space="preserve"> </w:t>
      </w:r>
      <w:r w:rsidRPr="00367E01">
        <w:t>Government</w:t>
      </w:r>
      <w:r w:rsidR="007E3622">
        <w:t xml:space="preserve"> </w:t>
      </w:r>
      <w:r w:rsidRPr="00367E01">
        <w:t>and</w:t>
      </w:r>
      <w:r w:rsidR="007E3622">
        <w:t xml:space="preserve"> </w:t>
      </w:r>
      <w:r w:rsidRPr="00367E01">
        <w:t>our</w:t>
      </w:r>
      <w:r w:rsidR="007E3622">
        <w:t xml:space="preserve"> </w:t>
      </w:r>
      <w:r w:rsidRPr="00367E01">
        <w:t>communities.</w:t>
      </w:r>
      <w:r w:rsidR="007E3622">
        <w:t xml:space="preserve"> </w:t>
      </w:r>
      <w:r w:rsidRPr="00367E01">
        <w:t>Together,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have</w:t>
      </w:r>
      <w:r w:rsidR="007E3622">
        <w:t xml:space="preserve"> </w:t>
      </w:r>
      <w:r w:rsidRPr="00367E01">
        <w:t>successfully</w:t>
      </w:r>
      <w:r w:rsidR="007E3622">
        <w:t xml:space="preserve"> </w:t>
      </w:r>
      <w:r w:rsidRPr="00367E01">
        <w:t>delivered</w:t>
      </w:r>
      <w:r w:rsidR="007E3622">
        <w:t xml:space="preserve"> </w:t>
      </w:r>
      <w:r w:rsidRPr="00367E01">
        <w:t>the</w:t>
      </w:r>
      <w:r w:rsidR="007E3622">
        <w:t xml:space="preserve"> </w:t>
      </w:r>
      <w:r w:rsidRPr="00367E01">
        <w:t>first</w:t>
      </w:r>
      <w:r w:rsidR="007E3622">
        <w:t xml:space="preserve"> </w:t>
      </w:r>
      <w:r w:rsidRPr="00367E01">
        <w:t>phase</w:t>
      </w:r>
      <w:r w:rsidR="007E3622">
        <w:t xml:space="preserve"> </w:t>
      </w:r>
      <w:r w:rsidRPr="00367E01">
        <w:t>of</w:t>
      </w:r>
      <w:r w:rsidR="007E3622">
        <w:t xml:space="preserve"> </w:t>
      </w: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i/>
          <w:iCs/>
        </w:rPr>
        <w:t xml:space="preserve"> </w:t>
      </w:r>
      <w:r w:rsidRPr="00367E01">
        <w:t>and,</w:t>
      </w:r>
      <w:r w:rsidR="007E3622">
        <w:t xml:space="preserve"> </w:t>
      </w:r>
      <w:r w:rsidRPr="00367E01">
        <w:t>together,</w:t>
      </w:r>
      <w:r w:rsidR="007E3622">
        <w:t xml:space="preserve"> </w:t>
      </w:r>
      <w:r w:rsidRPr="00367E01">
        <w:t>we</w:t>
      </w:r>
      <w:r w:rsidR="007E3622">
        <w:t xml:space="preserve"> </w:t>
      </w:r>
      <w:r w:rsidRPr="00367E01">
        <w:t>begin</w:t>
      </w:r>
      <w:r w:rsidR="007E3622">
        <w:t xml:space="preserve"> </w:t>
      </w:r>
      <w:r w:rsidRPr="00367E01">
        <w:t>this</w:t>
      </w:r>
      <w:r w:rsidR="007E3622">
        <w:t xml:space="preserve"> </w:t>
      </w:r>
      <w:r w:rsidRPr="00367E01">
        <w:t>next</w:t>
      </w:r>
      <w:r w:rsidR="007E3622">
        <w:t xml:space="preserve"> </w:t>
      </w:r>
      <w:r w:rsidRPr="00367E01">
        <w:t>chapter.</w:t>
      </w:r>
    </w:p>
    <w:p w14:paraId="41338D8C" w14:textId="77777777" w:rsidR="007E3622" w:rsidRDefault="007E3622" w:rsidP="00A47C6D">
      <w:pPr>
        <w:pStyle w:val="Body"/>
      </w:pPr>
    </w:p>
    <w:p w14:paraId="25869788" w14:textId="7C721F9C" w:rsidR="00A47C6D" w:rsidRPr="007E3622" w:rsidRDefault="00A47C6D" w:rsidP="007E3622">
      <w:pPr>
        <w:pStyle w:val="Bodynospace"/>
        <w:rPr>
          <w:b/>
          <w:bCs/>
        </w:rPr>
      </w:pPr>
      <w:r w:rsidRPr="007E3622">
        <w:rPr>
          <w:b/>
          <w:bCs/>
        </w:rPr>
        <w:t>Gabrielle</w:t>
      </w:r>
      <w:r w:rsidR="007E3622" w:rsidRPr="007E3622">
        <w:rPr>
          <w:b/>
          <w:bCs/>
        </w:rPr>
        <w:t xml:space="preserve"> </w:t>
      </w:r>
      <w:r w:rsidRPr="007E3622">
        <w:rPr>
          <w:b/>
          <w:bCs/>
        </w:rPr>
        <w:t>Williams</w:t>
      </w:r>
      <w:r w:rsidR="007E3622" w:rsidRPr="007E3622">
        <w:rPr>
          <w:b/>
          <w:bCs/>
        </w:rPr>
        <w:t xml:space="preserve"> </w:t>
      </w:r>
      <w:r w:rsidRPr="007E3622">
        <w:rPr>
          <w:b/>
          <w:bCs/>
        </w:rPr>
        <w:t>MP</w:t>
      </w:r>
    </w:p>
    <w:p w14:paraId="37700251" w14:textId="3D3D2686" w:rsidR="00A47C6D" w:rsidRPr="007E3622" w:rsidRDefault="00A47C6D" w:rsidP="007E3622">
      <w:pPr>
        <w:pStyle w:val="Bodynospace"/>
      </w:pPr>
      <w:r w:rsidRPr="007E3622">
        <w:t>Minister</w:t>
      </w:r>
      <w:r w:rsidR="007E3622" w:rsidRPr="007E3622">
        <w:t xml:space="preserve"> </w:t>
      </w:r>
      <w:r w:rsidRPr="007E3622">
        <w:t>for</w:t>
      </w:r>
      <w:r w:rsidR="007E3622" w:rsidRPr="007E3622">
        <w:t xml:space="preserve"> </w:t>
      </w:r>
      <w:r w:rsidRPr="007E3622">
        <w:t>Prevention</w:t>
      </w:r>
      <w:r w:rsidR="007E3622" w:rsidRPr="007E3622">
        <w:t xml:space="preserve"> </w:t>
      </w:r>
      <w:r w:rsidRPr="007E3622">
        <w:t>of</w:t>
      </w:r>
      <w:r w:rsidR="007E3622" w:rsidRPr="007E3622">
        <w:t xml:space="preserve"> </w:t>
      </w:r>
      <w:r w:rsidRPr="007E3622">
        <w:t>Family</w:t>
      </w:r>
      <w:r w:rsidR="007E3622" w:rsidRPr="007E3622">
        <w:t xml:space="preserve"> </w:t>
      </w:r>
      <w:r w:rsidRPr="007E3622">
        <w:t>Violence</w:t>
      </w:r>
    </w:p>
    <w:p w14:paraId="5F15A2F5" w14:textId="5235D2D3" w:rsidR="00A47C6D" w:rsidRPr="007E3622" w:rsidRDefault="00A47C6D" w:rsidP="007E3622">
      <w:pPr>
        <w:pStyle w:val="Bodynospace"/>
      </w:pPr>
      <w:r w:rsidRPr="007E3622">
        <w:t>Minister</w:t>
      </w:r>
      <w:r w:rsidR="007E3622" w:rsidRPr="007E3622">
        <w:t xml:space="preserve"> </w:t>
      </w:r>
      <w:r w:rsidRPr="007E3622">
        <w:t>for</w:t>
      </w:r>
      <w:r w:rsidR="007E3622" w:rsidRPr="007E3622">
        <w:t xml:space="preserve"> </w:t>
      </w:r>
      <w:r w:rsidRPr="007E3622">
        <w:t>Women</w:t>
      </w:r>
    </w:p>
    <w:p w14:paraId="66D7B135" w14:textId="77777777" w:rsidR="00A47C6D" w:rsidRDefault="00A47C6D" w:rsidP="006225D2">
      <w:pPr>
        <w:pStyle w:val="Body"/>
        <w:rPr>
          <w:rFonts w:eastAsia="MS Gothic" w:cs="Arial"/>
          <w:color w:val="201547"/>
          <w:kern w:val="32"/>
          <w:sz w:val="44"/>
          <w:szCs w:val="44"/>
        </w:rPr>
      </w:pPr>
      <w:r>
        <w:br w:type="page"/>
      </w:r>
    </w:p>
    <w:p w14:paraId="37F62874" w14:textId="68EED5B2" w:rsidR="00FA447C" w:rsidRPr="005F0D77" w:rsidRDefault="00FA447C" w:rsidP="00FA447C">
      <w:pPr>
        <w:pStyle w:val="Heading1"/>
      </w:pPr>
      <w:bookmarkStart w:id="15" w:name="_Toc89441113"/>
      <w:r w:rsidRPr="005F0D77">
        <w:lastRenderedPageBreak/>
        <w:t>Executive</w:t>
      </w:r>
      <w:r w:rsidR="007E3622">
        <w:t xml:space="preserve"> </w:t>
      </w:r>
      <w:r>
        <w:t>s</w:t>
      </w:r>
      <w:r w:rsidRPr="005F0D77">
        <w:t>ummary</w:t>
      </w:r>
      <w:bookmarkEnd w:id="3"/>
      <w:bookmarkEnd w:id="4"/>
      <w:bookmarkEnd w:id="15"/>
    </w:p>
    <w:p w14:paraId="797AB810" w14:textId="77777777" w:rsidR="00FA447C" w:rsidRPr="005F0D77" w:rsidRDefault="00FA447C" w:rsidP="00FA447C">
      <w:pPr>
        <w:pStyle w:val="Heading2"/>
      </w:pPr>
      <w:bookmarkStart w:id="16" w:name="_Toc87965170"/>
      <w:bookmarkStart w:id="17" w:name="_Toc89332331"/>
      <w:bookmarkStart w:id="18" w:name="_Toc89441114"/>
      <w:r w:rsidRPr="1C722B74">
        <w:t>Context</w:t>
      </w:r>
      <w:bookmarkEnd w:id="16"/>
      <w:bookmarkEnd w:id="17"/>
      <w:bookmarkEnd w:id="18"/>
    </w:p>
    <w:p w14:paraId="73F43A6A" w14:textId="1E30315C" w:rsidR="00FA447C" w:rsidDel="008848B8" w:rsidRDefault="00FA447C" w:rsidP="005768CD">
      <w:pPr>
        <w:pStyle w:val="Body"/>
        <w:rPr>
          <w:lang w:eastAsia="en-AU"/>
        </w:rPr>
      </w:pPr>
      <w:r w:rsidRPr="3A82F31D">
        <w:rPr>
          <w:lang w:eastAsia="en-AU"/>
        </w:rPr>
        <w:t>Family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and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gendered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violence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continues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to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have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an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impact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across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all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Australian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communities,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with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two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in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five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people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having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experienced</w:t>
      </w:r>
      <w:r w:rsidR="007E3622">
        <w:rPr>
          <w:lang w:eastAsia="en-AU"/>
        </w:rPr>
        <w:t xml:space="preserve"> </w:t>
      </w:r>
      <w:r w:rsidRPr="3A82F31D">
        <w:rPr>
          <w:lang w:eastAsia="en-AU"/>
        </w:rPr>
        <w:t>physical</w:t>
      </w:r>
      <w:r w:rsidR="007E3622">
        <w:rPr>
          <w:lang w:eastAsia="en-AU"/>
        </w:rPr>
        <w:t xml:space="preserve"> </w:t>
      </w:r>
      <w:r w:rsidRPr="00D1694E">
        <w:rPr>
          <w:rFonts w:cstheme="minorHAnsi"/>
          <w:lang w:eastAsia="en-AU"/>
        </w:rPr>
        <w:t>or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sexual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violence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since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the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age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of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15.</w:t>
      </w:r>
      <w:r w:rsidRPr="00D1694E">
        <w:rPr>
          <w:rStyle w:val="FootnoteReference"/>
          <w:rFonts w:cstheme="minorHAnsi"/>
        </w:rPr>
        <w:footnoteReference w:id="2"/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On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average,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one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woman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week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is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killed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by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partner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or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former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partner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in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Australia.</w:t>
      </w:r>
      <w:r w:rsidRPr="00D1694E">
        <w:rPr>
          <w:rStyle w:val="FootnoteReference"/>
          <w:rFonts w:cstheme="minorHAnsi"/>
        </w:rPr>
        <w:footnoteReference w:id="3"/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One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in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six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women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have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experienced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partner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violence,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with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one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in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two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experiencing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sexual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harassment.</w:t>
      </w:r>
      <w:r w:rsidRPr="00A82822">
        <w:rPr>
          <w:rStyle w:val="FootnoteReference"/>
          <w:rFonts w:cstheme="minorHAnsi"/>
        </w:rPr>
        <w:footnoteReference w:id="4"/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Though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the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community’s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understanding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of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violence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against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women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has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improved,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there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is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an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ongoing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decline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in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awareness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that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men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are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more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likely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to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commit</w:t>
      </w:r>
      <w:r w:rsidR="009C7FE6">
        <w:rPr>
          <w:rFonts w:cstheme="minorHAnsi"/>
          <w:lang w:eastAsia="en-AU"/>
        </w:rPr>
        <w:t xml:space="preserve"> these forms of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violence.</w:t>
      </w:r>
      <w:r w:rsidRPr="00A82822">
        <w:rPr>
          <w:rStyle w:val="FootnoteReference"/>
          <w:rFonts w:eastAsia="Calibri" w:cstheme="minorHAnsi"/>
        </w:rPr>
        <w:footnoteReference w:id="5"/>
      </w:r>
      <w:r w:rsidR="007E3622">
        <w:rPr>
          <w:rFonts w:eastAsia="Calibri" w:cstheme="minorHAnsi"/>
        </w:rPr>
        <w:t xml:space="preserve"> </w:t>
      </w:r>
      <w:r w:rsidRPr="00A82822">
        <w:rPr>
          <w:rFonts w:cstheme="minorHAnsi"/>
          <w:lang w:eastAsia="en-AU"/>
        </w:rPr>
        <w:t>This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is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despite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the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fact</w:t>
      </w:r>
      <w:r w:rsidR="007E3622">
        <w:rPr>
          <w:rFonts w:cstheme="minorHAnsi"/>
          <w:lang w:eastAsia="en-AU"/>
        </w:rPr>
        <w:t xml:space="preserve"> </w:t>
      </w:r>
      <w:r w:rsidRPr="00A82822">
        <w:rPr>
          <w:rFonts w:cstheme="minorHAnsi"/>
          <w:lang w:eastAsia="en-AU"/>
        </w:rPr>
        <w:t>that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both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women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and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men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are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more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likely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to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experience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violence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by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male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perpetrator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than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a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female</w:t>
      </w:r>
      <w:r w:rsidR="007E3622">
        <w:rPr>
          <w:rFonts w:cstheme="minorHAnsi"/>
          <w:lang w:eastAsia="en-AU"/>
        </w:rPr>
        <w:t xml:space="preserve"> </w:t>
      </w:r>
      <w:r w:rsidRPr="00D1694E">
        <w:rPr>
          <w:rFonts w:cstheme="minorHAnsi"/>
          <w:lang w:eastAsia="en-AU"/>
        </w:rPr>
        <w:t>perpetrator.</w:t>
      </w:r>
      <w:r>
        <w:rPr>
          <w:rStyle w:val="FootnoteReference"/>
          <w:rFonts w:cstheme="minorHAnsi"/>
          <w:lang w:eastAsia="en-AU"/>
        </w:rPr>
        <w:footnoteReference w:id="6"/>
      </w:r>
    </w:p>
    <w:p w14:paraId="7B71F767" w14:textId="35DD63F3" w:rsidR="00FA447C" w:rsidRDefault="00FA447C" w:rsidP="005768CD">
      <w:pPr>
        <w:pStyle w:val="Body"/>
      </w:pPr>
      <w:r w:rsidRPr="00815A91">
        <w:t>Three</w:t>
      </w:r>
      <w:r w:rsidR="007E3622">
        <w:t xml:space="preserve"> </w:t>
      </w:r>
      <w:r w:rsidRPr="00815A91">
        <w:t>in</w:t>
      </w:r>
      <w:r w:rsidR="007E3622">
        <w:t xml:space="preserve"> </w:t>
      </w:r>
      <w:r w:rsidRPr="00815A91">
        <w:t>five</w:t>
      </w:r>
      <w:r w:rsidR="007E3622">
        <w:t xml:space="preserve"> </w:t>
      </w:r>
      <w:r w:rsidRPr="00815A91">
        <w:t>Aboriginal</w:t>
      </w:r>
      <w:r w:rsidR="007E3622">
        <w:t xml:space="preserve"> </w:t>
      </w:r>
      <w:r w:rsidRPr="00815A91">
        <w:t>and</w:t>
      </w:r>
      <w:r w:rsidR="007E3622">
        <w:t xml:space="preserve"> </w:t>
      </w:r>
      <w:r w:rsidRPr="00815A91">
        <w:t>Torres</w:t>
      </w:r>
      <w:r w:rsidR="007E3622">
        <w:t xml:space="preserve"> </w:t>
      </w:r>
      <w:r w:rsidRPr="00815A91">
        <w:t>Strait</w:t>
      </w:r>
      <w:r w:rsidR="007E3622">
        <w:t xml:space="preserve"> </w:t>
      </w:r>
      <w:r w:rsidRPr="00815A91">
        <w:t>Islander</w:t>
      </w:r>
      <w:r w:rsidR="007E3622">
        <w:t xml:space="preserve"> </w:t>
      </w:r>
      <w:r w:rsidRPr="00815A91">
        <w:t>women</w:t>
      </w:r>
      <w:r w:rsidR="007E3622">
        <w:t xml:space="preserve"> </w:t>
      </w:r>
      <w:r w:rsidRPr="00815A91">
        <w:t>in</w:t>
      </w:r>
      <w:r w:rsidR="007E3622">
        <w:t xml:space="preserve"> </w:t>
      </w:r>
      <w:r w:rsidRPr="00815A91">
        <w:t>Australia</w:t>
      </w:r>
      <w:r w:rsidR="007E3622">
        <w:t xml:space="preserve"> </w:t>
      </w:r>
      <w:r w:rsidRPr="00815A91">
        <w:t>have</w:t>
      </w:r>
      <w:r w:rsidR="007E3622">
        <w:t xml:space="preserve"> </w:t>
      </w:r>
      <w:r w:rsidRPr="00815A91">
        <w:t>experience</w:t>
      </w:r>
      <w:r>
        <w:t>d</w:t>
      </w:r>
      <w:r w:rsidR="007E3622">
        <w:t xml:space="preserve"> </w:t>
      </w:r>
      <w:r w:rsidRPr="00815A91">
        <w:t>physical</w:t>
      </w:r>
      <w:r w:rsidR="007E3622">
        <w:t xml:space="preserve"> </w:t>
      </w:r>
      <w:r w:rsidRPr="00815A91">
        <w:t>or</w:t>
      </w:r>
      <w:r w:rsidR="007E3622">
        <w:t xml:space="preserve"> </w:t>
      </w:r>
      <w:r w:rsidRPr="00815A91">
        <w:t>sexual</w:t>
      </w:r>
      <w:r w:rsidR="007E3622">
        <w:t xml:space="preserve"> </w:t>
      </w:r>
      <w:r w:rsidRPr="00815A91">
        <w:t>violence</w:t>
      </w:r>
      <w:r w:rsidR="007E3622">
        <w:t xml:space="preserve"> </w:t>
      </w:r>
      <w:r>
        <w:t>at</w:t>
      </w:r>
      <w:r w:rsidR="007E3622">
        <w:t xml:space="preserve"> </w:t>
      </w:r>
      <w:r>
        <w:t>the</w:t>
      </w:r>
      <w:r w:rsidR="007E3622">
        <w:t xml:space="preserve"> </w:t>
      </w:r>
      <w:r>
        <w:t>hands</w:t>
      </w:r>
      <w:r w:rsidR="007E3622">
        <w:t xml:space="preserve"> </w:t>
      </w:r>
      <w:r>
        <w:t>of</w:t>
      </w:r>
      <w:r w:rsidR="007E3622">
        <w:t xml:space="preserve"> </w:t>
      </w:r>
      <w:r w:rsidRPr="00815A91">
        <w:t>a</w:t>
      </w:r>
      <w:r w:rsidR="007E3622">
        <w:t xml:space="preserve"> </w:t>
      </w:r>
      <w:r w:rsidRPr="00815A91">
        <w:t>male</w:t>
      </w:r>
      <w:r w:rsidR="007E3622">
        <w:t xml:space="preserve"> </w:t>
      </w:r>
      <w:r w:rsidRPr="00815A91">
        <w:t>intimate</w:t>
      </w:r>
      <w:r w:rsidR="007E3622">
        <w:t xml:space="preserve"> </w:t>
      </w:r>
      <w:r w:rsidRPr="00815A91">
        <w:t>partner.</w:t>
      </w:r>
      <w:r w:rsidRPr="00815A91">
        <w:rPr>
          <w:rStyle w:val="FootnoteReference"/>
          <w:rFonts w:cs="Arial"/>
        </w:rPr>
        <w:footnoteReference w:id="7"/>
      </w:r>
      <w:r w:rsidR="007E3622">
        <w:t xml:space="preserve"> </w:t>
      </w:r>
      <w:r w:rsidRPr="00815A91">
        <w:t>Hetero-</w:t>
      </w:r>
      <w:r w:rsidR="007E3622">
        <w:t xml:space="preserve"> </w:t>
      </w:r>
      <w:r w:rsidRPr="00815A91">
        <w:t>and</w:t>
      </w:r>
      <w:r w:rsidR="007E3622">
        <w:t xml:space="preserve"> </w:t>
      </w:r>
      <w:r w:rsidRPr="00815A91">
        <w:t>cis-normativity</w:t>
      </w:r>
      <w:r w:rsidR="007E3622">
        <w:t xml:space="preserve"> </w:t>
      </w:r>
      <w:r w:rsidRPr="00815A91">
        <w:t>create</w:t>
      </w:r>
      <w:r w:rsidR="007E3622">
        <w:t xml:space="preserve"> </w:t>
      </w:r>
      <w:r w:rsidRPr="00815A91">
        <w:t>unique</w:t>
      </w:r>
      <w:r w:rsidR="007E3622">
        <w:t xml:space="preserve"> </w:t>
      </w:r>
      <w:r w:rsidRPr="00815A91">
        <w:t>barriers</w:t>
      </w:r>
      <w:r w:rsidR="007E3622">
        <w:t xml:space="preserve"> </w:t>
      </w:r>
      <w:r w:rsidRPr="00815A91">
        <w:t>for</w:t>
      </w:r>
      <w:r w:rsidR="007E3622">
        <w:t xml:space="preserve"> </w:t>
      </w:r>
      <w:r w:rsidRPr="00815A91">
        <w:t>LGBTIQ+</w:t>
      </w:r>
      <w:r w:rsidR="007E3622">
        <w:t xml:space="preserve"> </w:t>
      </w:r>
      <w:r w:rsidRPr="00815A91">
        <w:t>people</w:t>
      </w:r>
      <w:r w:rsidR="007E3622">
        <w:t xml:space="preserve"> </w:t>
      </w:r>
      <w:r w:rsidRPr="00815A91">
        <w:t>to</w:t>
      </w:r>
      <w:r w:rsidR="007E3622">
        <w:t xml:space="preserve"> </w:t>
      </w:r>
      <w:r w:rsidRPr="00815A91">
        <w:t>get</w:t>
      </w:r>
      <w:r w:rsidR="007E3622">
        <w:t xml:space="preserve"> </w:t>
      </w:r>
      <w:r w:rsidRPr="00815A91">
        <w:t>the</w:t>
      </w:r>
      <w:r w:rsidR="007E3622">
        <w:t xml:space="preserve"> </w:t>
      </w:r>
      <w:r w:rsidRPr="00815A91">
        <w:t>support</w:t>
      </w:r>
      <w:r w:rsidR="007E3622">
        <w:t xml:space="preserve"> </w:t>
      </w:r>
      <w:r w:rsidRPr="00815A91">
        <w:t>they</w:t>
      </w:r>
      <w:r w:rsidR="007E3622">
        <w:t xml:space="preserve"> </w:t>
      </w:r>
      <w:r w:rsidRPr="00815A91">
        <w:t>need</w:t>
      </w:r>
      <w:r w:rsidR="007E3622">
        <w:t xml:space="preserve"> </w:t>
      </w:r>
      <w:r w:rsidRPr="00815A91">
        <w:t>if</w:t>
      </w:r>
      <w:r w:rsidR="007E3622">
        <w:t xml:space="preserve"> </w:t>
      </w:r>
      <w:r w:rsidRPr="00815A91">
        <w:t>they</w:t>
      </w:r>
      <w:r w:rsidR="007E3622">
        <w:t xml:space="preserve"> </w:t>
      </w:r>
      <w:r w:rsidRPr="00815A91">
        <w:t>experience</w:t>
      </w:r>
      <w:r w:rsidR="007E3622">
        <w:t xml:space="preserve"> </w:t>
      </w:r>
      <w:r w:rsidRPr="00815A91">
        <w:t>family</w:t>
      </w:r>
      <w:r w:rsidR="007E3622">
        <w:t xml:space="preserve"> </w:t>
      </w:r>
      <w:r w:rsidRPr="00815A91">
        <w:t>violence.</w:t>
      </w:r>
      <w:r w:rsidR="007E3622">
        <w:t xml:space="preserve"> </w:t>
      </w:r>
      <w:r w:rsidRPr="00815A91">
        <w:t>Accessibility,</w:t>
      </w:r>
      <w:r w:rsidR="007E3622">
        <w:t xml:space="preserve"> </w:t>
      </w:r>
      <w:r w:rsidRPr="00815A91">
        <w:t>suitability</w:t>
      </w:r>
      <w:r w:rsidR="007E3622">
        <w:t xml:space="preserve"> </w:t>
      </w:r>
      <w:r w:rsidRPr="00815A91">
        <w:t>and</w:t>
      </w:r>
      <w:r w:rsidR="007E3622">
        <w:t xml:space="preserve"> </w:t>
      </w:r>
      <w:r w:rsidRPr="00815A91">
        <w:t>messaging</w:t>
      </w:r>
      <w:r w:rsidR="007E3622">
        <w:t xml:space="preserve"> </w:t>
      </w:r>
      <w:r w:rsidRPr="00815A91">
        <w:t>from</w:t>
      </w:r>
      <w:r w:rsidR="007E3622">
        <w:t xml:space="preserve"> </w:t>
      </w:r>
      <w:r w:rsidRPr="00815A91">
        <w:t>services</w:t>
      </w:r>
      <w:r w:rsidR="007E3622">
        <w:t xml:space="preserve"> </w:t>
      </w:r>
      <w:r w:rsidRPr="00815A91">
        <w:t>can</w:t>
      </w:r>
      <w:r w:rsidR="007E3622">
        <w:t xml:space="preserve"> </w:t>
      </w:r>
      <w:r w:rsidRPr="00815A91">
        <w:t>create</w:t>
      </w:r>
      <w:r w:rsidR="007E3622">
        <w:t xml:space="preserve"> </w:t>
      </w:r>
      <w:r w:rsidRPr="00815A91">
        <w:t>extra</w:t>
      </w:r>
      <w:r w:rsidR="007E3622">
        <w:t xml:space="preserve"> </w:t>
      </w:r>
      <w:r w:rsidRPr="00815A91">
        <w:t>barriers</w:t>
      </w:r>
      <w:r w:rsidR="007E3622">
        <w:t xml:space="preserve"> </w:t>
      </w:r>
      <w:r w:rsidRPr="00815A91">
        <w:t>for</w:t>
      </w:r>
      <w:r w:rsidR="007E3622">
        <w:t xml:space="preserve"> </w:t>
      </w:r>
      <w:r w:rsidRPr="00815A91">
        <w:t>people</w:t>
      </w:r>
      <w:r w:rsidR="007E3622">
        <w:t xml:space="preserve"> </w:t>
      </w:r>
      <w:r w:rsidRPr="00815A91">
        <w:t>with</w:t>
      </w:r>
      <w:r w:rsidR="007E3622">
        <w:t xml:space="preserve"> </w:t>
      </w:r>
      <w:r w:rsidRPr="00815A91">
        <w:t>disabilities</w:t>
      </w:r>
      <w:r w:rsidR="007E3622">
        <w:t xml:space="preserve"> </w:t>
      </w:r>
      <w:r w:rsidRPr="00815A91">
        <w:t>and</w:t>
      </w:r>
      <w:r w:rsidR="007E3622">
        <w:t xml:space="preserve"> </w:t>
      </w:r>
      <w:r w:rsidRPr="00815A91">
        <w:t>those</w:t>
      </w:r>
      <w:r w:rsidR="007E3622">
        <w:t xml:space="preserve"> </w:t>
      </w:r>
      <w:r w:rsidRPr="00815A91">
        <w:t>from</w:t>
      </w:r>
      <w:r w:rsidR="007E3622">
        <w:t xml:space="preserve"> </w:t>
      </w:r>
      <w:r w:rsidRPr="00815A91">
        <w:t>multicultural</w:t>
      </w:r>
      <w:r w:rsidR="007E3622">
        <w:t xml:space="preserve"> </w:t>
      </w:r>
      <w:r w:rsidRPr="00815A91">
        <w:t>and</w:t>
      </w:r>
      <w:r w:rsidR="007E3622">
        <w:t xml:space="preserve"> </w:t>
      </w:r>
      <w:r w:rsidRPr="00815A91">
        <w:t>non–English</w:t>
      </w:r>
      <w:r w:rsidR="007E3622">
        <w:t xml:space="preserve"> </w:t>
      </w:r>
      <w:r w:rsidRPr="00815A91">
        <w:t>speaking</w:t>
      </w:r>
      <w:r w:rsidR="007E3622">
        <w:t xml:space="preserve"> </w:t>
      </w:r>
      <w:r w:rsidRPr="00815A91">
        <w:t>backgrounds</w:t>
      </w:r>
      <w:r w:rsidR="007E3622">
        <w:t xml:space="preserve"> </w:t>
      </w:r>
      <w:r w:rsidRPr="00815A91">
        <w:t>to</w:t>
      </w:r>
      <w:r w:rsidR="007E3622">
        <w:t xml:space="preserve"> </w:t>
      </w:r>
      <w:r w:rsidRPr="00815A91">
        <w:t>get</w:t>
      </w:r>
      <w:r w:rsidR="007E3622">
        <w:t xml:space="preserve"> </w:t>
      </w:r>
      <w:r w:rsidRPr="00815A91">
        <w:t>support.</w:t>
      </w:r>
      <w:r w:rsidR="007E3622">
        <w:t xml:space="preserve"> </w:t>
      </w:r>
      <w:r w:rsidRPr="00815A91">
        <w:t>Social</w:t>
      </w:r>
      <w:r w:rsidR="007E3622">
        <w:t xml:space="preserve"> </w:t>
      </w:r>
      <w:r w:rsidRPr="00815A91">
        <w:t>isolation</w:t>
      </w:r>
      <w:r w:rsidR="007E3622">
        <w:t xml:space="preserve"> </w:t>
      </w:r>
      <w:r w:rsidRPr="00815A91">
        <w:t>and</w:t>
      </w:r>
      <w:r w:rsidR="007E3622">
        <w:t xml:space="preserve"> </w:t>
      </w:r>
      <w:r w:rsidRPr="00815A91">
        <w:t>a</w:t>
      </w:r>
      <w:r w:rsidR="007E3622">
        <w:t xml:space="preserve"> </w:t>
      </w:r>
      <w:r w:rsidRPr="00815A91">
        <w:t>dependence</w:t>
      </w:r>
      <w:r w:rsidR="007E3622">
        <w:t xml:space="preserve"> </w:t>
      </w:r>
      <w:r w:rsidRPr="00815A91">
        <w:t>on</w:t>
      </w:r>
      <w:r w:rsidR="007E3622">
        <w:t xml:space="preserve"> </w:t>
      </w:r>
      <w:r w:rsidRPr="00815A91">
        <w:t>trusted</w:t>
      </w:r>
      <w:r w:rsidR="007E3622">
        <w:t xml:space="preserve"> </w:t>
      </w:r>
      <w:r w:rsidRPr="00815A91">
        <w:t>family</w:t>
      </w:r>
      <w:r w:rsidR="007E3622">
        <w:t xml:space="preserve"> </w:t>
      </w:r>
      <w:r w:rsidRPr="00815A91">
        <w:t>members</w:t>
      </w:r>
      <w:r w:rsidR="007E3622">
        <w:t xml:space="preserve"> </w:t>
      </w:r>
      <w:r w:rsidRPr="00815A91">
        <w:t>can</w:t>
      </w:r>
      <w:r w:rsidR="007E3622">
        <w:t xml:space="preserve"> </w:t>
      </w:r>
      <w:r w:rsidRPr="00815A91">
        <w:t>make</w:t>
      </w:r>
      <w:r w:rsidR="007E3622">
        <w:t xml:space="preserve"> </w:t>
      </w:r>
      <w:r w:rsidRPr="00815A91">
        <w:t>older</w:t>
      </w:r>
      <w:r w:rsidR="007E3622">
        <w:t xml:space="preserve"> </w:t>
      </w:r>
      <w:r w:rsidRPr="00815A91">
        <w:t>Victorians</w:t>
      </w:r>
      <w:r w:rsidR="007E3622">
        <w:t xml:space="preserve"> </w:t>
      </w:r>
      <w:r w:rsidRPr="00815A91">
        <w:t>vulnerable</w:t>
      </w:r>
      <w:r w:rsidR="007E3622">
        <w:t xml:space="preserve"> </w:t>
      </w:r>
      <w:r w:rsidRPr="00815A91">
        <w:t>to</w:t>
      </w:r>
      <w:r w:rsidR="007E3622">
        <w:t xml:space="preserve"> </w:t>
      </w:r>
      <w:r w:rsidRPr="00815A91">
        <w:t>abuse.</w:t>
      </w:r>
    </w:p>
    <w:p w14:paraId="5E2D3735" w14:textId="270727AC" w:rsidR="00FA447C" w:rsidRPr="00691152" w:rsidRDefault="00FA447C" w:rsidP="005768CD">
      <w:pPr>
        <w:pStyle w:val="Body"/>
      </w:pPr>
      <w:r w:rsidRPr="005F0D77">
        <w:t>This</w:t>
      </w:r>
      <w:r w:rsidR="007E3622">
        <w:t xml:space="preserve"> </w:t>
      </w:r>
      <w:r w:rsidRPr="005F0D77">
        <w:t>situation</w:t>
      </w:r>
      <w:r w:rsidR="007E3622">
        <w:t xml:space="preserve"> </w:t>
      </w:r>
      <w:r w:rsidRPr="005F0D77">
        <w:t>needs</w:t>
      </w:r>
      <w:r w:rsidR="007E3622">
        <w:t xml:space="preserve"> </w:t>
      </w:r>
      <w:r w:rsidRPr="005F0D77">
        <w:t>to</w:t>
      </w:r>
      <w:r w:rsidR="007E3622">
        <w:t xml:space="preserve"> </w:t>
      </w:r>
      <w:r w:rsidRPr="005F0D77">
        <w:t>change.</w:t>
      </w:r>
    </w:p>
    <w:p w14:paraId="07ABD1C9" w14:textId="459A085B" w:rsidR="00FA447C" w:rsidRPr="00221208" w:rsidRDefault="00FA447C" w:rsidP="005768CD">
      <w:pPr>
        <w:pStyle w:val="Body"/>
      </w:pPr>
      <w:r>
        <w:rPr>
          <w:rFonts w:cs="Arial"/>
        </w:rPr>
        <w:t>P</w:t>
      </w:r>
      <w:r w:rsidRPr="005F0D77" w:rsidDel="0072199D">
        <w:rPr>
          <w:rFonts w:cs="Arial"/>
        </w:rPr>
        <w:t>rimary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prevention</w:t>
      </w:r>
      <w:r w:rsidR="007E3622">
        <w:rPr>
          <w:rFonts w:cs="Arial"/>
        </w:rPr>
        <w:t xml:space="preserve"> </w:t>
      </w:r>
      <w:r>
        <w:rPr>
          <w:rFonts w:cs="Arial"/>
        </w:rPr>
        <w:t>is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our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action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advocacy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to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challenge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these</w:t>
      </w:r>
      <w:r w:rsidR="007E3622">
        <w:rPr>
          <w:rFonts w:cs="Arial"/>
        </w:rPr>
        <w:t xml:space="preserve"> </w:t>
      </w:r>
      <w:r w:rsidRPr="005F0D77" w:rsidDel="0072199D">
        <w:rPr>
          <w:rFonts w:cs="Arial"/>
        </w:rPr>
        <w:t>behaviours</w:t>
      </w:r>
      <w:r w:rsidR="007E3622">
        <w:rPr>
          <w:rFonts w:cs="Arial"/>
        </w:rPr>
        <w:t xml:space="preserve"> </w:t>
      </w:r>
      <w:r w:rsidDel="0072199D">
        <w:rPr>
          <w:rFonts w:cs="Arial"/>
        </w:rPr>
        <w:t>at</w:t>
      </w:r>
      <w:r w:rsidR="007E3622">
        <w:rPr>
          <w:rFonts w:cs="Arial"/>
        </w:rPr>
        <w:t xml:space="preserve"> </w:t>
      </w:r>
      <w:r w:rsidDel="0072199D">
        <w:rPr>
          <w:rFonts w:cs="Arial"/>
        </w:rPr>
        <w:t>the</w:t>
      </w:r>
      <w:r w:rsidR="007E3622">
        <w:rPr>
          <w:rFonts w:cs="Arial"/>
        </w:rPr>
        <w:t xml:space="preserve"> </w:t>
      </w:r>
      <w:r w:rsidDel="0072199D">
        <w:rPr>
          <w:rFonts w:cs="Arial"/>
        </w:rPr>
        <w:t>whole-of-population</w:t>
      </w:r>
      <w:r w:rsidR="007E3622">
        <w:rPr>
          <w:rFonts w:cs="Arial"/>
        </w:rPr>
        <w:t xml:space="preserve"> </w:t>
      </w:r>
      <w:r w:rsidDel="0072199D">
        <w:rPr>
          <w:rFonts w:cs="Arial"/>
        </w:rPr>
        <w:t>level</w:t>
      </w:r>
      <w:r>
        <w:rPr>
          <w:rFonts w:cs="Arial"/>
        </w:rPr>
        <w:t>.</w:t>
      </w:r>
      <w:r w:rsidR="007E3622">
        <w:rPr>
          <w:rFonts w:cs="Arial"/>
        </w:rPr>
        <w:t xml:space="preserve"> </w:t>
      </w:r>
      <w:r>
        <w:t>Central</w:t>
      </w:r>
      <w:r w:rsidR="007E3622">
        <w:t xml:space="preserve"> </w:t>
      </w:r>
      <w:r>
        <w:t>to</w:t>
      </w:r>
      <w:r w:rsidR="007E3622">
        <w:t xml:space="preserve"> </w:t>
      </w:r>
      <w:r>
        <w:t>this</w:t>
      </w:r>
      <w:r w:rsidR="007E3622">
        <w:t xml:space="preserve"> </w:t>
      </w:r>
      <w:r>
        <w:t>work</w:t>
      </w:r>
      <w:r w:rsidR="007E3622">
        <w:t xml:space="preserve"> </w:t>
      </w:r>
      <w:r w:rsidRPr="0043778F">
        <w:t>is</w:t>
      </w:r>
      <w:r w:rsidR="007E3622">
        <w:t xml:space="preserve"> </w:t>
      </w:r>
      <w:r w:rsidRPr="0043778F">
        <w:t>increasing</w:t>
      </w:r>
      <w:r w:rsidR="007E3622">
        <w:t xml:space="preserve"> </w:t>
      </w:r>
      <w:r w:rsidRPr="0043778F">
        <w:t>our</w:t>
      </w:r>
      <w:r w:rsidR="007E3622">
        <w:t xml:space="preserve"> </w:t>
      </w:r>
      <w:r w:rsidRPr="0043778F">
        <w:t>understanding</w:t>
      </w:r>
      <w:r w:rsidR="007E3622">
        <w:t xml:space="preserve"> </w:t>
      </w:r>
      <w:r>
        <w:t>of</w:t>
      </w:r>
      <w:r w:rsidR="007E3622">
        <w:t xml:space="preserve"> </w:t>
      </w:r>
      <w:r w:rsidRPr="0043778F">
        <w:t>family</w:t>
      </w:r>
      <w:r w:rsidR="007E3622">
        <w:t xml:space="preserve"> </w:t>
      </w:r>
      <w:r w:rsidRPr="0043778F"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</w:t>
      </w:r>
      <w:r w:rsidR="007E3622">
        <w:t xml:space="preserve"> </w:t>
      </w:r>
      <w:r>
        <w:t>across</w:t>
      </w:r>
      <w:r w:rsidR="007E3622">
        <w:t xml:space="preserve"> </w:t>
      </w:r>
      <w:r>
        <w:t>a</w:t>
      </w:r>
      <w:r w:rsidR="007E3622">
        <w:t xml:space="preserve"> </w:t>
      </w:r>
      <w:r>
        <w:t>range</w:t>
      </w:r>
      <w:r w:rsidR="007E3622">
        <w:t xml:space="preserve"> </w:t>
      </w:r>
      <w:r>
        <w:t>of</w:t>
      </w:r>
      <w:r w:rsidR="007E3622">
        <w:t xml:space="preserve"> </w:t>
      </w:r>
      <w:r>
        <w:t>contexts,</w:t>
      </w:r>
      <w:r w:rsidR="007E3622">
        <w:t xml:space="preserve"> </w:t>
      </w:r>
      <w:r>
        <w:t>and</w:t>
      </w:r>
      <w:r w:rsidR="007E3622">
        <w:t xml:space="preserve"> </w:t>
      </w:r>
      <w:r>
        <w:t>the</w:t>
      </w:r>
      <w:r w:rsidR="007E3622">
        <w:t xml:space="preserve"> </w:t>
      </w:r>
      <w:r>
        <w:t>ways</w:t>
      </w:r>
      <w:r w:rsidR="007E3622">
        <w:t xml:space="preserve"> </w:t>
      </w:r>
      <w:r>
        <w:t>that</w:t>
      </w:r>
      <w:r w:rsidR="007E3622">
        <w:t xml:space="preserve"> </w:t>
      </w:r>
      <w:r>
        <w:t>gender</w:t>
      </w:r>
      <w:r w:rsidR="007E3622">
        <w:t xml:space="preserve"> </w:t>
      </w:r>
      <w:r>
        <w:t>inequality</w:t>
      </w:r>
      <w:r w:rsidR="007E3622">
        <w:t xml:space="preserve"> </w:t>
      </w:r>
      <w:r>
        <w:t>intersects</w:t>
      </w:r>
      <w:r w:rsidR="007E3622">
        <w:t xml:space="preserve"> </w:t>
      </w:r>
      <w:r>
        <w:t>with</w:t>
      </w:r>
      <w:r w:rsidR="007E3622">
        <w:t xml:space="preserve"> </w:t>
      </w:r>
      <w:r>
        <w:t>other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discrimination.</w:t>
      </w:r>
      <w:r w:rsidR="007E3622">
        <w:t xml:space="preserve"> </w:t>
      </w:r>
      <w:r w:rsidRPr="00B97232">
        <w:rPr>
          <w:rFonts w:cs="Arial"/>
        </w:rPr>
        <w:t>Each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person’s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community’s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experience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of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family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violence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violence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against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women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is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different,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it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is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important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that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our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actions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recognise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th</w:t>
      </w:r>
      <w:r w:rsidRPr="00E46F94">
        <w:rPr>
          <w:rFonts w:cs="Arial"/>
        </w:rPr>
        <w:t>is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diversity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of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lastRenderedPageBreak/>
        <w:t>experiences.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M</w:t>
      </w:r>
      <w:r w:rsidRPr="00221208">
        <w:rPr>
          <w:rFonts w:cs="Arial"/>
        </w:rPr>
        <w:t>any</w:t>
      </w:r>
      <w:r w:rsidR="007E3622">
        <w:rPr>
          <w:rFonts w:cs="Arial"/>
        </w:rPr>
        <w:t xml:space="preserve"> </w:t>
      </w:r>
      <w:r w:rsidRPr="00221208">
        <w:rPr>
          <w:rFonts w:cs="Arial"/>
        </w:rPr>
        <w:t>Victorians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face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extra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challenges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greater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risks,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such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as</w:t>
      </w:r>
      <w:r w:rsidR="007E3622">
        <w:rPr>
          <w:rFonts w:cs="Arial"/>
        </w:rPr>
        <w:t xml:space="preserve"> </w:t>
      </w:r>
      <w:r w:rsidRPr="00B97232">
        <w:t>older</w:t>
      </w:r>
      <w:r w:rsidR="007E3622">
        <w:t xml:space="preserve"> </w:t>
      </w:r>
      <w:r w:rsidRPr="00B97232">
        <w:t>family</w:t>
      </w:r>
      <w:r w:rsidR="007E3622">
        <w:t xml:space="preserve"> </w:t>
      </w:r>
      <w:r w:rsidRPr="00B97232">
        <w:t>members,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people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with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disabilit</w:t>
      </w:r>
      <w:r>
        <w:rPr>
          <w:rFonts w:cs="Arial"/>
        </w:rPr>
        <w:t>ies</w:t>
      </w:r>
      <w:r w:rsidRPr="00B97232">
        <w:rPr>
          <w:rFonts w:cs="Arial"/>
        </w:rPr>
        <w:t>,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those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from</w:t>
      </w:r>
      <w:r w:rsidR="007E3622">
        <w:rPr>
          <w:rFonts w:cs="Arial"/>
        </w:rPr>
        <w:t xml:space="preserve"> </w:t>
      </w:r>
      <w:r>
        <w:rPr>
          <w:rFonts w:cs="Arial"/>
        </w:rPr>
        <w:t>Aboriginal</w:t>
      </w:r>
      <w:r w:rsidR="007E3622">
        <w:rPr>
          <w:rFonts w:cs="Arial"/>
        </w:rPr>
        <w:t xml:space="preserve"> </w:t>
      </w:r>
      <w:r>
        <w:rPr>
          <w:rFonts w:cs="Arial"/>
        </w:rPr>
        <w:t>communities</w:t>
      </w:r>
      <w:r w:rsidR="007E3622">
        <w:rPr>
          <w:rFonts w:cs="Arial"/>
        </w:rPr>
        <w:t xml:space="preserve"> </w:t>
      </w:r>
      <w:r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multicultural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non–English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speaking</w:t>
      </w:r>
      <w:r w:rsidR="007E3622">
        <w:rPr>
          <w:rFonts w:cs="Arial"/>
        </w:rPr>
        <w:t xml:space="preserve"> </w:t>
      </w:r>
      <w:r w:rsidRPr="00E46F94">
        <w:rPr>
          <w:rFonts w:cs="Arial"/>
        </w:rPr>
        <w:t>backgrounds</w:t>
      </w:r>
      <w:r w:rsidRPr="00221208">
        <w:rPr>
          <w:rFonts w:cs="Arial"/>
        </w:rPr>
        <w:t>,</w:t>
      </w:r>
      <w:r w:rsidR="007E3622">
        <w:rPr>
          <w:rFonts w:cs="Arial"/>
        </w:rPr>
        <w:t xml:space="preserve"> </w:t>
      </w:r>
      <w:r w:rsidRPr="00943D5C"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D50229">
        <w:rPr>
          <w:rFonts w:cs="Arial"/>
        </w:rPr>
        <w:t>people</w:t>
      </w:r>
      <w:r w:rsidR="007E3622">
        <w:rPr>
          <w:rFonts w:cs="Arial"/>
        </w:rPr>
        <w:t xml:space="preserve"> </w:t>
      </w:r>
      <w:r w:rsidRPr="00D50229">
        <w:rPr>
          <w:rFonts w:cs="Arial"/>
        </w:rPr>
        <w:t>within</w:t>
      </w:r>
      <w:r w:rsidR="007E3622">
        <w:rPr>
          <w:rFonts w:cs="Arial"/>
        </w:rPr>
        <w:t xml:space="preserve"> </w:t>
      </w:r>
      <w:r w:rsidRPr="00D50229">
        <w:rPr>
          <w:rFonts w:cs="Arial"/>
        </w:rPr>
        <w:t>LGBTIQ+</w:t>
      </w:r>
      <w:r w:rsidR="007E3622">
        <w:rPr>
          <w:rFonts w:cs="Arial"/>
        </w:rPr>
        <w:t xml:space="preserve"> </w:t>
      </w:r>
      <w:r w:rsidRPr="00D50229">
        <w:rPr>
          <w:rFonts w:cs="Arial"/>
        </w:rPr>
        <w:t>communities.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Children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and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young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people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also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have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unique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circumstances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as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victim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survivors</w:t>
      </w:r>
      <w:r w:rsidR="007E3622">
        <w:rPr>
          <w:rFonts w:cs="Arial"/>
        </w:rPr>
        <w:t xml:space="preserve"> </w:t>
      </w:r>
      <w:proofErr w:type="gramStart"/>
      <w:r w:rsidRPr="00FB6E42">
        <w:rPr>
          <w:rFonts w:cs="Arial"/>
        </w:rPr>
        <w:t>in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their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own</w:t>
      </w:r>
      <w:r w:rsidR="007E3622">
        <w:rPr>
          <w:rFonts w:cs="Arial"/>
        </w:rPr>
        <w:t xml:space="preserve"> </w:t>
      </w:r>
      <w:r w:rsidRPr="00FB6E42">
        <w:rPr>
          <w:rFonts w:cs="Arial"/>
        </w:rPr>
        <w:t>right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and</w:t>
      </w:r>
      <w:proofErr w:type="gramEnd"/>
      <w:r w:rsidR="007E3622">
        <w:rPr>
          <w:rFonts w:cs="Arial"/>
        </w:rPr>
        <w:t xml:space="preserve"> </w:t>
      </w:r>
      <w:r w:rsidRPr="00B97232">
        <w:rPr>
          <w:rFonts w:cs="Arial"/>
        </w:rPr>
        <w:t>need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a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tailored</w:t>
      </w:r>
      <w:r w:rsidR="007E3622">
        <w:rPr>
          <w:rFonts w:cs="Arial"/>
        </w:rPr>
        <w:t xml:space="preserve"> </w:t>
      </w:r>
      <w:r w:rsidRPr="00B97232">
        <w:rPr>
          <w:rFonts w:cs="Arial"/>
        </w:rPr>
        <w:t>response.</w:t>
      </w:r>
      <w:r w:rsidR="007E3622">
        <w:rPr>
          <w:rFonts w:cs="Arial"/>
        </w:rPr>
        <w:t xml:space="preserve"> </w:t>
      </w:r>
    </w:p>
    <w:p w14:paraId="659BC437" w14:textId="520E2F77" w:rsidR="00FA447C" w:rsidRPr="005F0D77" w:rsidRDefault="00FA447C" w:rsidP="00FA447C">
      <w:pPr>
        <w:pStyle w:val="Heading2"/>
      </w:pPr>
      <w:bookmarkStart w:id="19" w:name="_Toc87965171"/>
      <w:bookmarkStart w:id="20" w:name="_Toc89332332"/>
      <w:bookmarkStart w:id="21" w:name="_Toc89441115"/>
      <w:r w:rsidRPr="005F0D77">
        <w:t>Action</w:t>
      </w:r>
      <w:r w:rsidR="007E3622">
        <w:t xml:space="preserve"> </w:t>
      </w:r>
      <w:r w:rsidRPr="005F0D77">
        <w:t>for</w:t>
      </w:r>
      <w:r w:rsidR="007E3622">
        <w:t xml:space="preserve"> </w:t>
      </w:r>
      <w:r w:rsidRPr="005F0D77">
        <w:t>change</w:t>
      </w:r>
      <w:bookmarkEnd w:id="19"/>
      <w:bookmarkEnd w:id="20"/>
      <w:bookmarkEnd w:id="21"/>
    </w:p>
    <w:p w14:paraId="23C354AA" w14:textId="04B56187" w:rsidR="00FA447C" w:rsidRPr="005768CD" w:rsidRDefault="00FA447C" w:rsidP="005768CD">
      <w:pPr>
        <w:pStyle w:val="Body"/>
      </w:pPr>
      <w:r w:rsidRPr="005F0D77">
        <w:t>The</w:t>
      </w:r>
      <w:r w:rsidR="007E3622">
        <w:t xml:space="preserve"> </w:t>
      </w:r>
      <w:r w:rsidRPr="00A75BE5">
        <w:t>Royal</w:t>
      </w:r>
      <w:r w:rsidR="007E3622">
        <w:t xml:space="preserve"> </w:t>
      </w:r>
      <w:r w:rsidRPr="00A75BE5">
        <w:t>Commission</w:t>
      </w:r>
      <w:r w:rsidR="007E3622">
        <w:t xml:space="preserve"> </w:t>
      </w:r>
      <w:r w:rsidRPr="00A75BE5">
        <w:t>into</w:t>
      </w:r>
      <w:r w:rsidR="007E3622">
        <w:t xml:space="preserve"> </w:t>
      </w:r>
      <w:r w:rsidRPr="00A75BE5">
        <w:t>Family</w:t>
      </w:r>
      <w:r w:rsidR="007E3622">
        <w:t xml:space="preserve"> </w:t>
      </w:r>
      <w:r w:rsidRPr="00A75BE5">
        <w:t>Violence</w:t>
      </w:r>
      <w:r w:rsidR="007E3622">
        <w:t xml:space="preserve"> </w:t>
      </w:r>
      <w:r>
        <w:t>(Royal</w:t>
      </w:r>
      <w:r w:rsidR="007E3622">
        <w:t xml:space="preserve"> </w:t>
      </w:r>
      <w:r>
        <w:t>Commission)</w:t>
      </w:r>
      <w:r w:rsidR="007E3622">
        <w:t xml:space="preserve"> </w:t>
      </w:r>
      <w:r>
        <w:t>outlined</w:t>
      </w:r>
      <w:r w:rsidR="007E3622">
        <w:t xml:space="preserve"> </w:t>
      </w:r>
      <w:r>
        <w:t>a</w:t>
      </w:r>
      <w:r w:rsidR="007E3622">
        <w:t xml:space="preserve"> </w:t>
      </w:r>
      <w:r>
        <w:t>clear</w:t>
      </w:r>
      <w:r w:rsidR="007E3622">
        <w:t xml:space="preserve"> </w:t>
      </w:r>
      <w:r>
        <w:t>roadmap</w:t>
      </w:r>
      <w:r w:rsidR="007E3622">
        <w:t xml:space="preserve"> </w:t>
      </w:r>
      <w:r>
        <w:t>for</w:t>
      </w:r>
      <w:r w:rsidR="007E3622">
        <w:t xml:space="preserve"> </w:t>
      </w:r>
      <w:r>
        <w:t>reforming</w:t>
      </w:r>
      <w:r w:rsidR="007E3622">
        <w:t xml:space="preserve"> </w:t>
      </w:r>
      <w:r w:rsidRPr="005F0D77">
        <w:t>Victoria’s</w:t>
      </w:r>
      <w:r w:rsidR="007E3622">
        <w:t xml:space="preserve"> </w:t>
      </w:r>
      <w:r w:rsidRPr="005F0D77">
        <w:t>family</w:t>
      </w:r>
      <w:r w:rsidR="007E3622">
        <w:t xml:space="preserve"> </w:t>
      </w:r>
      <w:r w:rsidRPr="005F0D77">
        <w:t>violence</w:t>
      </w:r>
      <w:r w:rsidR="007E3622">
        <w:t xml:space="preserve"> </w:t>
      </w:r>
      <w:r w:rsidRPr="005F0D77">
        <w:t>system</w:t>
      </w:r>
      <w:r>
        <w:t>.</w:t>
      </w:r>
      <w:r w:rsidR="007E3622">
        <w:t xml:space="preserve"> </w:t>
      </w:r>
      <w:r>
        <w:t>The</w:t>
      </w:r>
      <w:r w:rsidR="007E3622">
        <w:t xml:space="preserve"> </w:t>
      </w:r>
      <w:r>
        <w:t>reform</w:t>
      </w:r>
      <w:r w:rsidR="007E3622">
        <w:t xml:space="preserve"> </w:t>
      </w:r>
      <w:r>
        <w:t>focuses</w:t>
      </w:r>
      <w:r w:rsidR="007E3622">
        <w:t xml:space="preserve"> </w:t>
      </w:r>
      <w:r>
        <w:t>on</w:t>
      </w:r>
      <w:r w:rsidR="007E3622">
        <w:t xml:space="preserve"> </w:t>
      </w:r>
      <w:r w:rsidRPr="0634D330">
        <w:t>build</w:t>
      </w:r>
      <w:r>
        <w:t>ing</w:t>
      </w:r>
      <w:r w:rsidR="007E3622">
        <w:t xml:space="preserve"> </w:t>
      </w:r>
      <w:r w:rsidRPr="0634D330">
        <w:t>a</w:t>
      </w:r>
      <w:r w:rsidR="007E3622">
        <w:t xml:space="preserve"> </w:t>
      </w:r>
      <w:r w:rsidRPr="0634D330">
        <w:t>system</w:t>
      </w:r>
      <w:r w:rsidR="007E3622">
        <w:t xml:space="preserve"> </w:t>
      </w:r>
      <w:r w:rsidRPr="0634D330">
        <w:t>that</w:t>
      </w:r>
      <w:r w:rsidR="007E3622">
        <w:t xml:space="preserve"> </w:t>
      </w:r>
      <w:r w:rsidRPr="3C080A30">
        <w:t>is</w:t>
      </w:r>
      <w:r w:rsidR="007E3622">
        <w:t xml:space="preserve"> </w:t>
      </w:r>
      <w:r>
        <w:t>accessible</w:t>
      </w:r>
      <w:r w:rsidR="007E3622">
        <w:t xml:space="preserve"> </w:t>
      </w:r>
      <w:r w:rsidRPr="783F25FF">
        <w:t>and</w:t>
      </w:r>
      <w:r w:rsidR="007E3622">
        <w:t xml:space="preserve"> </w:t>
      </w:r>
      <w:r w:rsidRPr="2B58831E">
        <w:t>sustainable</w:t>
      </w:r>
      <w:r w:rsidR="007E3622">
        <w:t xml:space="preserve"> </w:t>
      </w:r>
      <w:r>
        <w:t>for</w:t>
      </w:r>
      <w:r w:rsidR="007E3622">
        <w:t xml:space="preserve"> </w:t>
      </w:r>
      <w:r>
        <w:t>all</w:t>
      </w:r>
      <w:r w:rsidR="007E3622">
        <w:t xml:space="preserve"> </w:t>
      </w:r>
      <w:r>
        <w:t>Victorians</w:t>
      </w:r>
      <w:r w:rsidR="007E3622">
        <w:t xml:space="preserve"> </w:t>
      </w:r>
      <w:r>
        <w:t>and</w:t>
      </w:r>
      <w:r w:rsidR="007E3622">
        <w:t xml:space="preserve"> </w:t>
      </w:r>
      <w:r>
        <w:t>that</w:t>
      </w:r>
      <w:r w:rsidR="007E3622">
        <w:t xml:space="preserve"> </w:t>
      </w:r>
      <w:r w:rsidRPr="5A0CFFEE">
        <w:t>includes</w:t>
      </w:r>
      <w:r w:rsidR="007E3622">
        <w:t xml:space="preserve"> </w:t>
      </w:r>
      <w:r w:rsidRPr="03C5092E">
        <w:t>a</w:t>
      </w:r>
      <w:r w:rsidR="007E3622">
        <w:t xml:space="preserve"> </w:t>
      </w:r>
      <w:r w:rsidRPr="03C5092E">
        <w:t>focus</w:t>
      </w:r>
      <w:r w:rsidR="007E3622">
        <w:t xml:space="preserve"> </w:t>
      </w:r>
      <w:r w:rsidRPr="03C5092E">
        <w:t>on</w:t>
      </w:r>
      <w:r w:rsidR="007E3622">
        <w:t xml:space="preserve"> </w:t>
      </w:r>
      <w:r w:rsidRPr="03C5092E">
        <w:t>preventing</w:t>
      </w:r>
      <w:r w:rsidR="007E3622">
        <w:t xml:space="preserve"> </w:t>
      </w:r>
      <w:r w:rsidRPr="03C5092E">
        <w:t>violence</w:t>
      </w:r>
      <w:r w:rsidR="007E3622">
        <w:t xml:space="preserve"> </w:t>
      </w:r>
      <w:r w:rsidRPr="03C5092E">
        <w:t>before</w:t>
      </w:r>
      <w:r w:rsidR="007E3622">
        <w:t xml:space="preserve"> </w:t>
      </w:r>
      <w:r w:rsidRPr="03C5092E">
        <w:t>it</w:t>
      </w:r>
      <w:r w:rsidR="007E3622">
        <w:t xml:space="preserve"> </w:t>
      </w:r>
      <w:r w:rsidRPr="3E70C625">
        <w:t>starts.</w:t>
      </w:r>
      <w:r w:rsidR="007E3622">
        <w:t xml:space="preserve"> </w:t>
      </w:r>
      <w:r w:rsidRPr="005F0D77">
        <w:t>In</w:t>
      </w:r>
      <w:r w:rsidR="007E3622">
        <w:t xml:space="preserve"> </w:t>
      </w:r>
      <w:r w:rsidRPr="005F0D77">
        <w:t>2016</w:t>
      </w:r>
      <w:r w:rsidR="007E3622">
        <w:t xml:space="preserve"> </w:t>
      </w:r>
      <w:r w:rsidRPr="005F0D77">
        <w:t>the</w:t>
      </w:r>
      <w:r w:rsidR="007E3622">
        <w:t xml:space="preserve"> </w:t>
      </w:r>
      <w:r w:rsidRPr="005F0D77">
        <w:t>Victorian</w:t>
      </w:r>
      <w:r w:rsidR="007E3622">
        <w:t xml:space="preserve"> </w:t>
      </w:r>
      <w:r w:rsidRPr="005F0D77">
        <w:t>Government</w:t>
      </w:r>
      <w:r w:rsidR="007E3622">
        <w:t xml:space="preserve"> </w:t>
      </w:r>
      <w:r w:rsidRPr="005F0D77">
        <w:t>responded</w:t>
      </w:r>
      <w:r w:rsidR="007E3622">
        <w:t xml:space="preserve"> </w:t>
      </w:r>
      <w:r w:rsidRPr="005F0D77">
        <w:t>to</w:t>
      </w:r>
      <w:r w:rsidR="007E3622">
        <w:t xml:space="preserve"> </w:t>
      </w:r>
      <w:r w:rsidRPr="005F0D77">
        <w:t>the</w:t>
      </w:r>
      <w:r w:rsidR="007E3622">
        <w:t xml:space="preserve"> </w:t>
      </w:r>
      <w:r w:rsidRPr="005F0D77">
        <w:t>Royal</w:t>
      </w:r>
      <w:r w:rsidR="007E3622">
        <w:t xml:space="preserve"> </w:t>
      </w:r>
      <w:r w:rsidRPr="005F0D77">
        <w:t>Commission</w:t>
      </w:r>
      <w:r w:rsidR="007E3622">
        <w:t xml:space="preserve"> </w:t>
      </w:r>
      <w:r w:rsidRPr="005F0D77">
        <w:t>by</w:t>
      </w:r>
      <w:r w:rsidR="007E3622">
        <w:t xml:space="preserve"> </w:t>
      </w:r>
      <w:r w:rsidRPr="005F0D77">
        <w:t>announcing</w:t>
      </w:r>
      <w:r w:rsidR="007E3622">
        <w:t xml:space="preserve"> </w:t>
      </w:r>
      <w:r w:rsidRPr="005F0D77">
        <w:t>its</w:t>
      </w:r>
      <w:r w:rsidR="007E3622">
        <w:t xml:space="preserve"> </w:t>
      </w:r>
      <w:r w:rsidRPr="154B72AB">
        <w:t>commitment</w:t>
      </w:r>
      <w:r w:rsidR="007E3622">
        <w:t xml:space="preserve"> </w:t>
      </w:r>
      <w:r w:rsidRPr="154B72AB">
        <w:t>to</w:t>
      </w:r>
      <w:r w:rsidR="007E3622">
        <w:t xml:space="preserve"> </w:t>
      </w:r>
      <w:r>
        <w:t>act</w:t>
      </w:r>
      <w:r w:rsidR="007E3622">
        <w:t xml:space="preserve"> </w:t>
      </w:r>
      <w:r>
        <w:t>on</w:t>
      </w:r>
      <w:r w:rsidR="007E3622">
        <w:t xml:space="preserve"> </w:t>
      </w:r>
      <w:proofErr w:type="gramStart"/>
      <w:r w:rsidRPr="154B72AB">
        <w:t>all</w:t>
      </w:r>
      <w:r w:rsidR="008A2794">
        <w:t xml:space="preserve"> of</w:t>
      </w:r>
      <w:proofErr w:type="gramEnd"/>
      <w:r w:rsidR="007E3622">
        <w:t xml:space="preserve"> </w:t>
      </w:r>
      <w:r>
        <w:t>its</w:t>
      </w:r>
      <w:r w:rsidR="007E3622">
        <w:t xml:space="preserve"> </w:t>
      </w:r>
      <w:r w:rsidRPr="154B72AB">
        <w:t>227</w:t>
      </w:r>
      <w:r w:rsidR="007E3622">
        <w:t xml:space="preserve"> </w:t>
      </w:r>
      <w:r w:rsidRPr="154B72AB">
        <w:t>recommendations.</w:t>
      </w:r>
      <w:r w:rsidR="007E3622">
        <w:t xml:space="preserve"> </w:t>
      </w:r>
      <w:r>
        <w:t>The</w:t>
      </w:r>
      <w:r w:rsidR="007E3622">
        <w:t xml:space="preserve"> </w:t>
      </w:r>
      <w:r>
        <w:t>government</w:t>
      </w:r>
      <w:r w:rsidR="007E3622">
        <w:t xml:space="preserve"> </w:t>
      </w:r>
      <w:r>
        <w:t>set</w:t>
      </w:r>
      <w:r w:rsidR="007E3622">
        <w:t xml:space="preserve"> </w:t>
      </w:r>
      <w:r>
        <w:t>out</w:t>
      </w:r>
      <w:r w:rsidR="007E3622">
        <w:t xml:space="preserve"> </w:t>
      </w:r>
      <w:r>
        <w:t>its</w:t>
      </w:r>
      <w:r w:rsidR="007E3622">
        <w:t xml:space="preserve"> </w:t>
      </w:r>
      <w:r w:rsidRPr="154B72AB">
        <w:t>plan</w:t>
      </w:r>
      <w:r w:rsidR="007E3622">
        <w:t xml:space="preserve"> </w:t>
      </w:r>
      <w:r w:rsidRPr="154B72AB">
        <w:t>for</w:t>
      </w:r>
      <w:r w:rsidR="007E3622">
        <w:t xml:space="preserve"> </w:t>
      </w:r>
      <w:r w:rsidRPr="154B72AB">
        <w:t>this</w:t>
      </w:r>
      <w:r w:rsidR="007E3622">
        <w:t xml:space="preserve"> </w:t>
      </w:r>
      <w:r w:rsidRPr="154B72AB">
        <w:t>reform</w:t>
      </w:r>
      <w:r w:rsidR="007E3622">
        <w:t xml:space="preserve"> </w:t>
      </w:r>
      <w:r w:rsidRPr="154B72AB">
        <w:t>in</w:t>
      </w:r>
      <w:r w:rsidR="007E3622">
        <w:t xml:space="preserve"> </w:t>
      </w:r>
      <w:r w:rsidRPr="00ED0F2A">
        <w:rPr>
          <w:b/>
          <w:bCs/>
        </w:rPr>
        <w:t>Ending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violence: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Victoria’s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10-year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plan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for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change</w:t>
      </w:r>
      <w:r>
        <w:t>.</w:t>
      </w:r>
      <w:r>
        <w:rPr>
          <w:rStyle w:val="FootnoteReference"/>
          <w:rFonts w:cs="Arial"/>
        </w:rPr>
        <w:footnoteReference w:id="8"/>
      </w:r>
      <w:r w:rsidR="007E3622">
        <w:t xml:space="preserve"> </w:t>
      </w:r>
      <w:r w:rsidRPr="00A21D66">
        <w:rPr>
          <w:b/>
          <w:bCs/>
        </w:rPr>
        <w:t>The</w:t>
      </w:r>
      <w:r w:rsidR="007E362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21D66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A21D66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A21D66">
        <w:rPr>
          <w:b/>
          <w:bCs/>
        </w:rPr>
        <w:t>reform</w:t>
      </w:r>
      <w:r w:rsidR="007E3622">
        <w:rPr>
          <w:b/>
          <w:bCs/>
        </w:rPr>
        <w:t xml:space="preserve"> </w:t>
      </w:r>
      <w:r w:rsidRPr="00A21D66">
        <w:rPr>
          <w:b/>
          <w:bCs/>
        </w:rPr>
        <w:t>rolling</w:t>
      </w:r>
      <w:r w:rsidR="007E3622">
        <w:rPr>
          <w:b/>
          <w:bCs/>
        </w:rPr>
        <w:t xml:space="preserve"> </w:t>
      </w:r>
      <w:r w:rsidRPr="00A21D66">
        <w:rPr>
          <w:b/>
          <w:bCs/>
        </w:rPr>
        <w:t>action</w:t>
      </w:r>
      <w:r w:rsidR="007E3622">
        <w:rPr>
          <w:b/>
          <w:bCs/>
        </w:rPr>
        <w:t xml:space="preserve"> </w:t>
      </w:r>
      <w:r w:rsidRPr="00A21D66">
        <w:rPr>
          <w:b/>
          <w:bCs/>
        </w:rPr>
        <w:t>plan</w:t>
      </w:r>
      <w:r w:rsidR="007E3622">
        <w:rPr>
          <w:b/>
          <w:bCs/>
        </w:rPr>
        <w:t xml:space="preserve"> </w:t>
      </w:r>
      <w:r w:rsidRPr="00A21D66">
        <w:rPr>
          <w:b/>
          <w:bCs/>
        </w:rPr>
        <w:t>2020–2023</w:t>
      </w:r>
      <w:r w:rsidRPr="00891450">
        <w:rPr>
          <w:rStyle w:val="FootnoteReference"/>
          <w:rFonts w:ascii="Calibri" w:eastAsia="Calibri" w:hAnsi="Calibri" w:cs="Calibri"/>
          <w:color w:val="000000" w:themeColor="text1"/>
        </w:rPr>
        <w:footnoteReference w:id="9"/>
      </w:r>
      <w:r w:rsidR="007E3622">
        <w:t xml:space="preserve"> </w:t>
      </w:r>
      <w:r w:rsidRPr="005768CD">
        <w:t>is</w:t>
      </w:r>
      <w:r w:rsidR="007E3622">
        <w:t xml:space="preserve"> </w:t>
      </w:r>
      <w:r w:rsidRPr="005768CD">
        <w:t>guiding</w:t>
      </w:r>
      <w:r w:rsidR="007E3622">
        <w:t xml:space="preserve"> </w:t>
      </w:r>
      <w:r w:rsidRPr="005768CD">
        <w:t>the</w:t>
      </w:r>
      <w:r w:rsidR="007E3622">
        <w:t xml:space="preserve"> </w:t>
      </w:r>
      <w:r w:rsidRPr="005768CD">
        <w:t>current</w:t>
      </w:r>
      <w:r w:rsidR="007E3622">
        <w:t xml:space="preserve"> </w:t>
      </w:r>
      <w:r w:rsidRPr="005768CD">
        <w:t>phase</w:t>
      </w:r>
      <w:r w:rsidR="007E3622">
        <w:t xml:space="preserve"> </w:t>
      </w:r>
      <w:r w:rsidRPr="005768CD">
        <w:t>of</w:t>
      </w:r>
      <w:r w:rsidR="007E3622">
        <w:t xml:space="preserve"> </w:t>
      </w:r>
      <w:r w:rsidRPr="005768CD">
        <w:t>implementing</w:t>
      </w:r>
      <w:r w:rsidR="007E3622">
        <w:t xml:space="preserve"> </w:t>
      </w:r>
      <w:r w:rsidRPr="005768CD">
        <w:t>the</w:t>
      </w:r>
      <w:r w:rsidR="007E3622">
        <w:t xml:space="preserve"> </w:t>
      </w:r>
      <w:r w:rsidRPr="005768CD">
        <w:t>government’s</w:t>
      </w:r>
      <w:r w:rsidR="007E3622">
        <w:t xml:space="preserve"> </w:t>
      </w:r>
      <w:r w:rsidRPr="005768CD">
        <w:t>family</w:t>
      </w:r>
      <w:r w:rsidR="007E3622">
        <w:t xml:space="preserve"> </w:t>
      </w:r>
      <w:r w:rsidRPr="005768CD">
        <w:t>violence</w:t>
      </w:r>
      <w:r w:rsidR="007E3622">
        <w:t xml:space="preserve"> </w:t>
      </w:r>
      <w:r w:rsidRPr="005768CD">
        <w:t>reform</w:t>
      </w:r>
      <w:r w:rsidR="007E3622">
        <w:t xml:space="preserve"> </w:t>
      </w:r>
      <w:r w:rsidRPr="005768CD">
        <w:t>agenda.</w:t>
      </w:r>
    </w:p>
    <w:p w14:paraId="1793B9B4" w14:textId="5FA1A3B2" w:rsidR="00FA447C" w:rsidRPr="005F0D77" w:rsidRDefault="00FA447C" w:rsidP="00FA447C">
      <w:pPr>
        <w:pStyle w:val="Heading2"/>
      </w:pPr>
      <w:bookmarkStart w:id="22" w:name="_Toc87965172"/>
      <w:bookmarkStart w:id="23" w:name="_Toc89332333"/>
      <w:bookmarkStart w:id="24" w:name="_Toc89441116"/>
      <w:r w:rsidRPr="005F0D77">
        <w:t>The</w:t>
      </w:r>
      <w:r w:rsidR="007E3622">
        <w:t xml:space="preserve"> </w:t>
      </w:r>
      <w:r w:rsidRPr="005F0D77">
        <w:t>importance</w:t>
      </w:r>
      <w:r w:rsidR="007E3622">
        <w:t xml:space="preserve"> </w:t>
      </w:r>
      <w:r w:rsidRPr="005F0D77">
        <w:t>of</w:t>
      </w:r>
      <w:r w:rsidR="007E3622">
        <w:t xml:space="preserve"> </w:t>
      </w:r>
      <w:r w:rsidRPr="005F0D77">
        <w:t>prevention</w:t>
      </w:r>
      <w:bookmarkEnd w:id="22"/>
      <w:bookmarkEnd w:id="23"/>
      <w:bookmarkEnd w:id="24"/>
    </w:p>
    <w:p w14:paraId="1947EDDC" w14:textId="11280597" w:rsidR="00FA447C" w:rsidRPr="006744E4" w:rsidRDefault="00FA447C" w:rsidP="005768CD">
      <w:pPr>
        <w:pStyle w:val="Body"/>
      </w:pPr>
      <w:r w:rsidRPr="0DC28BC9">
        <w:t>Neither</w:t>
      </w:r>
      <w:r w:rsidR="007E3622">
        <w:t xml:space="preserve"> </w:t>
      </w:r>
      <w:r w:rsidRPr="0DC28BC9">
        <w:t>family</w:t>
      </w:r>
      <w:r w:rsidR="007E3622">
        <w:t xml:space="preserve"> </w:t>
      </w:r>
      <w:r w:rsidRPr="0DC28BC9">
        <w:t>nor</w:t>
      </w:r>
      <w:r w:rsidR="007E3622">
        <w:t xml:space="preserve"> </w:t>
      </w:r>
      <w:r w:rsidRPr="0DC28BC9">
        <w:t>gendered</w:t>
      </w:r>
      <w:r w:rsidR="007E3622">
        <w:t xml:space="preserve"> </w:t>
      </w:r>
      <w:r w:rsidRPr="005F0D77">
        <w:t>violence</w:t>
      </w:r>
      <w:r w:rsidR="007E3622">
        <w:t xml:space="preserve"> </w:t>
      </w:r>
      <w:r w:rsidRPr="0DC28BC9">
        <w:t>exists</w:t>
      </w:r>
      <w:r w:rsidR="007E3622">
        <w:t xml:space="preserve"> </w:t>
      </w:r>
      <w:r w:rsidRPr="0DC28BC9">
        <w:t>in</w:t>
      </w:r>
      <w:r w:rsidR="007E3622">
        <w:t xml:space="preserve"> </w:t>
      </w:r>
      <w:r w:rsidRPr="0DC28BC9">
        <w:t>a</w:t>
      </w:r>
      <w:r w:rsidR="007E3622">
        <w:t xml:space="preserve"> </w:t>
      </w:r>
      <w:r w:rsidRPr="0DC28BC9">
        <w:t>vacuum.</w:t>
      </w:r>
      <w:r w:rsidR="007E3622">
        <w:t xml:space="preserve"> </w:t>
      </w:r>
      <w:r w:rsidRPr="005F0D77">
        <w:t>Violence</w:t>
      </w:r>
      <w:r w:rsidR="007E3622">
        <w:t xml:space="preserve"> </w:t>
      </w:r>
      <w:r w:rsidRPr="0025186C">
        <w:t>is</w:t>
      </w:r>
      <w:r w:rsidR="007E3622">
        <w:t xml:space="preserve"> </w:t>
      </w:r>
      <w:r w:rsidRPr="0025186C">
        <w:t>one</w:t>
      </w:r>
      <w:r w:rsidR="007E3622">
        <w:t xml:space="preserve"> </w:t>
      </w:r>
      <w:r w:rsidRPr="0025186C">
        <w:t>result</w:t>
      </w:r>
      <w:r w:rsidR="007E3622">
        <w:t xml:space="preserve"> </w:t>
      </w:r>
      <w:r w:rsidRPr="0025186C">
        <w:t>of</w:t>
      </w:r>
      <w:r w:rsidR="007E3622">
        <w:t xml:space="preserve"> </w:t>
      </w:r>
      <w:r w:rsidRPr="0025186C">
        <w:t>a</w:t>
      </w:r>
      <w:r w:rsidR="007E3622">
        <w:t xml:space="preserve"> </w:t>
      </w:r>
      <w:r w:rsidRPr="0025186C">
        <w:t>culture</w:t>
      </w:r>
      <w:r w:rsidR="007E3622">
        <w:t xml:space="preserve"> </w:t>
      </w:r>
      <w:r w:rsidRPr="0025186C">
        <w:t>of</w:t>
      </w:r>
      <w:r w:rsidR="007E3622">
        <w:t xml:space="preserve"> </w:t>
      </w:r>
      <w:r w:rsidRPr="0025186C">
        <w:t>gender</w:t>
      </w:r>
      <w:r w:rsidR="007E3622">
        <w:t xml:space="preserve"> </w:t>
      </w:r>
      <w:r w:rsidRPr="0025186C">
        <w:t>inequality</w:t>
      </w:r>
      <w:r w:rsidR="007E3622">
        <w:t xml:space="preserve"> </w:t>
      </w:r>
      <w:r w:rsidRPr="005F0D77">
        <w:t>and</w:t>
      </w:r>
      <w:r w:rsidR="007E3622">
        <w:t xml:space="preserve"> </w:t>
      </w:r>
      <w:r w:rsidRPr="005F0D77">
        <w:t>disrespect</w:t>
      </w:r>
      <w:r w:rsidR="007E3622">
        <w:t xml:space="preserve"> </w:t>
      </w:r>
      <w:r>
        <w:t>towards</w:t>
      </w:r>
      <w:r w:rsidR="007E3622">
        <w:t xml:space="preserve"> </w:t>
      </w:r>
      <w:r>
        <w:t>women</w:t>
      </w:r>
      <w:r w:rsidR="007E3622">
        <w:t xml:space="preserve"> </w:t>
      </w:r>
      <w:r w:rsidRPr="005F0D77">
        <w:t>that</w:t>
      </w:r>
      <w:r w:rsidR="007E3622">
        <w:t xml:space="preserve"> </w:t>
      </w:r>
      <w:r w:rsidRPr="005F0D77">
        <w:t>is</w:t>
      </w:r>
      <w:r w:rsidR="007E3622">
        <w:t xml:space="preserve"> </w:t>
      </w:r>
      <w:r>
        <w:t>grounded</w:t>
      </w:r>
      <w:r w:rsidR="007E3622">
        <w:t xml:space="preserve"> </w:t>
      </w:r>
      <w:r w:rsidRPr="005F0D77">
        <w:t>in</w:t>
      </w:r>
      <w:r w:rsidR="007E3622">
        <w:t xml:space="preserve"> </w:t>
      </w:r>
      <w:r>
        <w:t>societal</w:t>
      </w:r>
      <w:r w:rsidR="007E3622">
        <w:t xml:space="preserve"> </w:t>
      </w:r>
      <w:r>
        <w:t>norms,</w:t>
      </w:r>
      <w:r w:rsidR="007E3622">
        <w:t xml:space="preserve"> </w:t>
      </w:r>
      <w:proofErr w:type="gramStart"/>
      <w:r>
        <w:t>practices</w:t>
      </w:r>
      <w:proofErr w:type="gramEnd"/>
      <w:r w:rsidR="007E3622">
        <w:t xml:space="preserve"> </w:t>
      </w:r>
      <w:r>
        <w:t>and</w:t>
      </w:r>
      <w:r w:rsidR="007E3622">
        <w:t xml:space="preserve"> </w:t>
      </w:r>
      <w:r>
        <w:t>structures</w:t>
      </w:r>
      <w:r w:rsidRPr="005F0D77">
        <w:t>.</w:t>
      </w:r>
      <w:r w:rsidR="007E3622">
        <w:t xml:space="preserve"> </w:t>
      </w:r>
      <w:r w:rsidRPr="005F0D77">
        <w:t>For</w:t>
      </w:r>
      <w:r w:rsidR="007E3622">
        <w:t xml:space="preserve"> </w:t>
      </w:r>
      <w:r w:rsidRPr="005F0D77">
        <w:t>this</w:t>
      </w:r>
      <w:r w:rsidR="007E3622">
        <w:t xml:space="preserve"> </w:t>
      </w:r>
      <w:r w:rsidRPr="005F0D77">
        <w:t>reason,</w:t>
      </w:r>
      <w:r w:rsidR="007E3622">
        <w:t xml:space="preserve"> </w:t>
      </w:r>
      <w:r w:rsidRPr="005F0D77">
        <w:t>primary</w:t>
      </w:r>
      <w:r w:rsidR="007E3622">
        <w:t xml:space="preserve"> </w:t>
      </w:r>
      <w:r w:rsidRPr="005F0D77">
        <w:t>prevention</w:t>
      </w:r>
      <w:r w:rsidR="007E3622">
        <w:t xml:space="preserve"> </w:t>
      </w:r>
      <w:r w:rsidRPr="005F0D77">
        <w:t>forms</w:t>
      </w:r>
      <w:r w:rsidR="007E3622">
        <w:t xml:space="preserve"> </w:t>
      </w:r>
      <w:r w:rsidRPr="005F0D77">
        <w:t>a</w:t>
      </w:r>
      <w:r w:rsidR="007E3622">
        <w:t xml:space="preserve"> </w:t>
      </w:r>
      <w:r w:rsidRPr="005F0D77">
        <w:t>key</w:t>
      </w:r>
      <w:r w:rsidR="007E3622">
        <w:t xml:space="preserve"> </w:t>
      </w:r>
      <w:r w:rsidRPr="005F0D77">
        <w:t>part</w:t>
      </w:r>
      <w:r w:rsidR="007E3622">
        <w:t xml:space="preserve"> </w:t>
      </w:r>
      <w:r w:rsidRPr="005F0D77">
        <w:t>of</w:t>
      </w:r>
      <w:r w:rsidR="007E3622">
        <w:t xml:space="preserve"> </w:t>
      </w:r>
      <w:r w:rsidRPr="005F0D77">
        <w:t>our</w:t>
      </w:r>
      <w:r w:rsidR="007E3622">
        <w:t xml:space="preserve"> </w:t>
      </w:r>
      <w:r w:rsidRPr="005F0D77">
        <w:t>reform</w:t>
      </w:r>
      <w:r w:rsidR="007E3622">
        <w:t xml:space="preserve"> </w:t>
      </w:r>
      <w:r w:rsidRPr="005F0D77">
        <w:t>agenda.</w:t>
      </w:r>
      <w:r w:rsidR="007E3622">
        <w:t xml:space="preserve"> </w:t>
      </w:r>
    </w:p>
    <w:p w14:paraId="777CBEA0" w14:textId="2A1D0D49" w:rsidR="00FA447C" w:rsidRPr="00DB0D71" w:rsidRDefault="00FA447C" w:rsidP="005768CD">
      <w:pPr>
        <w:pStyle w:val="Body"/>
      </w:pPr>
      <w:r w:rsidRPr="00DB0D71">
        <w:t>Victoria’s</w:t>
      </w:r>
      <w:r w:rsidR="007E3622">
        <w:t xml:space="preserve"> </w:t>
      </w:r>
      <w:r w:rsidRPr="00DB0D71">
        <w:t>primary</w:t>
      </w:r>
      <w:r w:rsidR="007E3622">
        <w:t xml:space="preserve"> </w:t>
      </w:r>
      <w:r w:rsidRPr="00DB0D71">
        <w:t>prevention</w:t>
      </w:r>
      <w:r w:rsidR="007E3622">
        <w:t xml:space="preserve"> </w:t>
      </w:r>
      <w:r w:rsidRPr="00DB0D71">
        <w:t>efforts</w:t>
      </w:r>
      <w:r w:rsidR="007E3622">
        <w:t xml:space="preserve"> </w:t>
      </w:r>
      <w:r w:rsidRPr="00DB0D71">
        <w:t>are</w:t>
      </w:r>
      <w:r w:rsidR="007E3622">
        <w:t xml:space="preserve"> </w:t>
      </w:r>
      <w:r w:rsidRPr="00DB0D71">
        <w:t>driven</w:t>
      </w:r>
      <w:r w:rsidR="007E3622">
        <w:t xml:space="preserve"> </w:t>
      </w:r>
      <w:r w:rsidRPr="00DB0D71">
        <w:t>by</w:t>
      </w:r>
      <w:r w:rsidR="007E3622">
        <w:t xml:space="preserve"> </w:t>
      </w:r>
      <w:r w:rsidRPr="00ED0F2A">
        <w:rPr>
          <w:b/>
          <w:bCs/>
          <w:iCs/>
        </w:rPr>
        <w:t>Free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from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violence: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Victoria’s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strategy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to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prevent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family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and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all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forms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of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against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women</w:t>
      </w:r>
      <w:r w:rsidR="007E3622">
        <w:t xml:space="preserve"> </w:t>
      </w:r>
      <w:r w:rsidRPr="00DB0D71">
        <w:t>(</w:t>
      </w:r>
      <w:r w:rsidRPr="00ED0F2A">
        <w:rPr>
          <w:b/>
          <w:bCs/>
          <w:iCs/>
        </w:rPr>
        <w:t>Free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from</w:t>
      </w:r>
      <w:r w:rsidR="007E3622">
        <w:rPr>
          <w:b/>
          <w:bCs/>
          <w:iCs/>
        </w:rPr>
        <w:t xml:space="preserve"> </w:t>
      </w:r>
      <w:r w:rsidRPr="00ED0F2A">
        <w:rPr>
          <w:b/>
          <w:bCs/>
          <w:iCs/>
        </w:rPr>
        <w:t>violence</w:t>
      </w:r>
      <w:r w:rsidRPr="00DB0D71">
        <w:t>),</w:t>
      </w:r>
      <w:r w:rsidRPr="00DB0D71">
        <w:rPr>
          <w:rStyle w:val="FootnoteReference"/>
          <w:rFonts w:asciiTheme="minorHAnsi" w:hAnsiTheme="minorHAnsi" w:cstheme="minorHAnsi"/>
          <w:sz w:val="22"/>
          <w:szCs w:val="22"/>
        </w:rPr>
        <w:footnoteReference w:id="10"/>
      </w:r>
      <w:r w:rsidR="007E3622">
        <w:t xml:space="preserve"> </w:t>
      </w:r>
      <w:r w:rsidRPr="00DB0D71">
        <w:t>launched</w:t>
      </w:r>
      <w:r w:rsidR="007E3622">
        <w:t xml:space="preserve"> </w:t>
      </w:r>
      <w:r w:rsidRPr="00DB0D71">
        <w:t>in</w:t>
      </w:r>
      <w:r w:rsidR="007E3622">
        <w:t xml:space="preserve"> </w:t>
      </w:r>
      <w:r w:rsidRPr="00DB0D71">
        <w:t>2017.</w:t>
      </w:r>
      <w:r w:rsidR="007E3622">
        <w:t xml:space="preserve"> </w:t>
      </w:r>
      <w:r w:rsidRPr="00DB0D71">
        <w:t>We</w:t>
      </w:r>
      <w:r w:rsidR="007E3622">
        <w:t xml:space="preserve"> </w:t>
      </w:r>
      <w:r w:rsidRPr="00DB0D71">
        <w:t>designed</w:t>
      </w:r>
      <w:r w:rsidR="007E3622">
        <w:t xml:space="preserve"> </w:t>
      </w:r>
      <w:r w:rsidRPr="001D639F">
        <w:rPr>
          <w:rFonts w:eastAsiaTheme="minorEastAsia"/>
          <w:b/>
          <w:bCs/>
        </w:rPr>
        <w:t>Free</w:t>
      </w:r>
      <w:r w:rsidR="007E3622">
        <w:rPr>
          <w:rFonts w:eastAsiaTheme="minorEastAsia"/>
          <w:b/>
          <w:bCs/>
        </w:rPr>
        <w:t xml:space="preserve"> </w:t>
      </w:r>
      <w:r w:rsidRPr="001D639F">
        <w:rPr>
          <w:rFonts w:eastAsiaTheme="minorEastAsia"/>
          <w:b/>
          <w:bCs/>
        </w:rPr>
        <w:t>from</w:t>
      </w:r>
      <w:r w:rsidR="007E3622">
        <w:rPr>
          <w:rFonts w:eastAsiaTheme="minorEastAsia"/>
          <w:b/>
          <w:bCs/>
        </w:rPr>
        <w:t xml:space="preserve"> </w:t>
      </w:r>
      <w:r w:rsidRPr="001D639F">
        <w:rPr>
          <w:rFonts w:eastAsiaTheme="minorEastAsia"/>
          <w:b/>
          <w:bCs/>
        </w:rPr>
        <w:t>violence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to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be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rolled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out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in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three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stages,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guided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by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multi-year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action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plans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across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the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10-year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life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of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the</w:t>
      </w:r>
      <w:r w:rsidR="007E3622">
        <w:rPr>
          <w:rFonts w:eastAsiaTheme="minorEastAsia"/>
        </w:rPr>
        <w:t xml:space="preserve"> </w:t>
      </w:r>
      <w:r w:rsidRPr="00DB0D71">
        <w:rPr>
          <w:rFonts w:eastAsiaTheme="minorEastAsia"/>
        </w:rPr>
        <w:t>strategy</w:t>
      </w:r>
      <w:r w:rsidRPr="00A11A2F">
        <w:rPr>
          <w:rFonts w:eastAsiaTheme="minorEastAsia"/>
        </w:rPr>
        <w:t>.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The</w:t>
      </w:r>
      <w:r w:rsidR="007E3622">
        <w:rPr>
          <w:rFonts w:eastAsiaTheme="minorEastAsia"/>
        </w:rPr>
        <w:t xml:space="preserve"> </w:t>
      </w:r>
      <w:r w:rsidRPr="001D639F">
        <w:t>First</w:t>
      </w:r>
      <w:r w:rsidR="007E3622">
        <w:t xml:space="preserve"> </w:t>
      </w:r>
      <w:r w:rsidRPr="001D639F">
        <w:t>action</w:t>
      </w:r>
      <w:r w:rsidR="007E3622">
        <w:t xml:space="preserve"> </w:t>
      </w:r>
      <w:r w:rsidRPr="001D639F">
        <w:t>plan</w:t>
      </w:r>
      <w:r>
        <w:rPr>
          <w:rStyle w:val="FootnoteReference"/>
          <w:rFonts w:asciiTheme="minorHAnsi" w:eastAsiaTheme="minorEastAsia" w:hAnsiTheme="minorHAnsi" w:cstheme="minorHAnsi"/>
          <w:sz w:val="22"/>
          <w:szCs w:val="22"/>
        </w:rPr>
        <w:footnoteReference w:id="11"/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was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published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in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2018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and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has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guided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our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prevention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work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over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the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past</w:t>
      </w:r>
      <w:r w:rsidR="007E3622">
        <w:rPr>
          <w:rFonts w:eastAsiaTheme="minorEastAsia"/>
        </w:rPr>
        <w:t xml:space="preserve"> </w:t>
      </w:r>
      <w:r>
        <w:rPr>
          <w:rFonts w:eastAsiaTheme="minorEastAsia"/>
        </w:rPr>
        <w:t>four</w:t>
      </w:r>
      <w:r w:rsidR="007E3622">
        <w:rPr>
          <w:rFonts w:eastAsiaTheme="minorEastAsia"/>
        </w:rPr>
        <w:t xml:space="preserve"> </w:t>
      </w:r>
      <w:r w:rsidRPr="005768CD">
        <w:t>years</w:t>
      </w:r>
      <w:r>
        <w:rPr>
          <w:rFonts w:eastAsiaTheme="minorEastAsia"/>
        </w:rPr>
        <w:t>.</w:t>
      </w:r>
    </w:p>
    <w:p w14:paraId="07A9F8B0" w14:textId="64BD384D" w:rsidR="00FA447C" w:rsidRDefault="00FA447C" w:rsidP="005768CD">
      <w:pPr>
        <w:pStyle w:val="Body"/>
      </w:pPr>
      <w:r>
        <w:t>The</w:t>
      </w:r>
      <w:r w:rsidR="007E3622">
        <w:t xml:space="preserve"> </w:t>
      </w:r>
      <w:r w:rsidRPr="001D639F">
        <w:t>Second</w:t>
      </w:r>
      <w:r w:rsidR="007E3622">
        <w:t xml:space="preserve"> </w:t>
      </w:r>
      <w:r w:rsidRPr="001D639F">
        <w:t>action</w:t>
      </w:r>
      <w:r w:rsidR="007E3622">
        <w:t xml:space="preserve"> </w:t>
      </w:r>
      <w:r w:rsidRPr="001D639F">
        <w:t>plan</w:t>
      </w:r>
      <w:r w:rsidR="007E3622">
        <w:t xml:space="preserve"> </w:t>
      </w:r>
      <w:r>
        <w:t>marks</w:t>
      </w:r>
      <w:r w:rsidR="007E3622">
        <w:t xml:space="preserve"> </w:t>
      </w:r>
      <w:r>
        <w:t>the</w:t>
      </w:r>
      <w:r w:rsidR="007E3622">
        <w:t xml:space="preserve"> </w:t>
      </w:r>
      <w:r>
        <w:t>midway</w:t>
      </w:r>
      <w:r w:rsidR="007E3622">
        <w:t xml:space="preserve"> </w:t>
      </w:r>
      <w:r>
        <w:t>point</w:t>
      </w:r>
      <w:r w:rsidR="007E3622">
        <w:t xml:space="preserve"> </w:t>
      </w:r>
      <w:r>
        <w:t>in</w:t>
      </w:r>
      <w:r w:rsidR="007E3622">
        <w:t xml:space="preserve"> </w:t>
      </w:r>
      <w:r w:rsidRPr="001D639F">
        <w:rPr>
          <w:b/>
          <w:bCs/>
          <w:iCs/>
        </w:rPr>
        <w:t>Free</w:t>
      </w:r>
      <w:r w:rsidR="007E3622">
        <w:rPr>
          <w:b/>
          <w:bCs/>
          <w:iCs/>
        </w:rPr>
        <w:t xml:space="preserve"> </w:t>
      </w:r>
      <w:r w:rsidRPr="001D639F">
        <w:rPr>
          <w:b/>
          <w:bCs/>
          <w:iCs/>
        </w:rPr>
        <w:t>from</w:t>
      </w:r>
      <w:r w:rsidR="007E3622">
        <w:rPr>
          <w:b/>
          <w:bCs/>
          <w:iCs/>
        </w:rPr>
        <w:t xml:space="preserve"> </w:t>
      </w:r>
      <w:r w:rsidRPr="001D639F">
        <w:rPr>
          <w:b/>
          <w:bCs/>
          <w:iCs/>
        </w:rPr>
        <w:t>violence</w:t>
      </w:r>
      <w:r>
        <w:t>.</w:t>
      </w:r>
      <w:r w:rsidR="007E3622">
        <w:t xml:space="preserve"> </w:t>
      </w:r>
      <w:r>
        <w:t>It</w:t>
      </w:r>
      <w:r w:rsidR="007E3622">
        <w:t xml:space="preserve"> </w:t>
      </w:r>
      <w:r>
        <w:t>builds</w:t>
      </w:r>
      <w:r w:rsidR="007E3622">
        <w:t xml:space="preserve"> </w:t>
      </w:r>
      <w:r>
        <w:t>on</w:t>
      </w:r>
      <w:r w:rsidR="007E3622">
        <w:t xml:space="preserve"> </w:t>
      </w:r>
      <w:r>
        <w:t>the</w:t>
      </w:r>
      <w:r w:rsidR="007E3622">
        <w:t xml:space="preserve"> </w:t>
      </w:r>
      <w:r>
        <w:t>foundational</w:t>
      </w:r>
      <w:r w:rsidR="007E3622">
        <w:t xml:space="preserve"> </w:t>
      </w:r>
      <w:r>
        <w:t>work</w:t>
      </w:r>
      <w:r w:rsidR="007E3622">
        <w:t xml:space="preserve"> </w:t>
      </w:r>
      <w:r>
        <w:t>under</w:t>
      </w:r>
      <w:r w:rsidR="007E3622">
        <w:t xml:space="preserve"> </w:t>
      </w:r>
      <w:r>
        <w:t>the</w:t>
      </w:r>
      <w:r w:rsidR="007E3622">
        <w:t xml:space="preserve"> </w:t>
      </w:r>
      <w:r w:rsidRPr="001D639F">
        <w:rPr>
          <w:iCs/>
        </w:rPr>
        <w:t>First</w:t>
      </w:r>
      <w:r w:rsidR="007E3622">
        <w:rPr>
          <w:iCs/>
        </w:rPr>
        <w:t xml:space="preserve"> </w:t>
      </w:r>
      <w:r w:rsidRPr="001D639F">
        <w:rPr>
          <w:iCs/>
        </w:rPr>
        <w:t>action</w:t>
      </w:r>
      <w:r w:rsidR="007E3622">
        <w:rPr>
          <w:iCs/>
        </w:rPr>
        <w:t xml:space="preserve"> </w:t>
      </w:r>
      <w:r w:rsidRPr="001D639F">
        <w:rPr>
          <w:iCs/>
        </w:rPr>
        <w:t>plan</w:t>
      </w:r>
      <w:r w:rsidR="007E3622">
        <w:t xml:space="preserve"> </w:t>
      </w:r>
      <w:r>
        <w:t>by</w:t>
      </w:r>
      <w:r w:rsidR="007E3622">
        <w:t xml:space="preserve"> </w:t>
      </w:r>
      <w:r>
        <w:t>drawing</w:t>
      </w:r>
      <w:r w:rsidR="007E3622">
        <w:t xml:space="preserve"> </w:t>
      </w:r>
      <w:r>
        <w:t>on</w:t>
      </w:r>
      <w:r w:rsidR="007E3622">
        <w:t xml:space="preserve"> </w:t>
      </w:r>
      <w:r>
        <w:t>the</w:t>
      </w:r>
      <w:r w:rsidR="007E3622">
        <w:t xml:space="preserve"> </w:t>
      </w:r>
      <w:r>
        <w:t>lessons</w:t>
      </w:r>
      <w:r w:rsidR="007E3622">
        <w:t xml:space="preserve"> </w:t>
      </w:r>
      <w:r>
        <w:t>of</w:t>
      </w:r>
      <w:r w:rsidR="007E3622">
        <w:t xml:space="preserve"> </w:t>
      </w:r>
      <w:r>
        <w:t>our</w:t>
      </w:r>
      <w:r w:rsidR="007E3622">
        <w:t xml:space="preserve"> </w:t>
      </w:r>
      <w:r>
        <w:t>pilot</w:t>
      </w:r>
      <w:r w:rsidR="007E3622">
        <w:t xml:space="preserve"> </w:t>
      </w:r>
      <w:r>
        <w:t>programs,</w:t>
      </w:r>
      <w:r w:rsidR="007E3622">
        <w:t xml:space="preserve"> </w:t>
      </w:r>
      <w:r>
        <w:t>initiatives</w:t>
      </w:r>
      <w:r w:rsidR="007E3622">
        <w:t xml:space="preserve"> </w:t>
      </w:r>
      <w:r>
        <w:t>and</w:t>
      </w:r>
      <w:r w:rsidR="007E3622">
        <w:t xml:space="preserve"> </w:t>
      </w:r>
      <w:r>
        <w:t>campaigns.</w:t>
      </w:r>
      <w:r w:rsidR="007E3622">
        <w:t xml:space="preserve"> </w:t>
      </w:r>
      <w:r>
        <w:t>The</w:t>
      </w:r>
      <w:r w:rsidR="007E3622">
        <w:t xml:space="preserve"> </w:t>
      </w:r>
      <w:r w:rsidRPr="009C1AF7">
        <w:t>S</w:t>
      </w:r>
      <w:r w:rsidRPr="009C1AF7" w:rsidDel="001D5D99">
        <w:t>econd</w:t>
      </w:r>
      <w:r w:rsidR="007E3622">
        <w:t xml:space="preserve"> </w:t>
      </w:r>
      <w:r w:rsidRPr="009C1AF7" w:rsidDel="001D5D99">
        <w:t>action</w:t>
      </w:r>
      <w:r w:rsidR="007E3622">
        <w:t xml:space="preserve"> </w:t>
      </w:r>
      <w:r w:rsidRPr="009C1AF7" w:rsidDel="001D5D99">
        <w:t>plan</w:t>
      </w:r>
      <w:r w:rsidR="007E3622">
        <w:t xml:space="preserve"> </w:t>
      </w:r>
      <w:r>
        <w:t>continues</w:t>
      </w:r>
      <w:r w:rsidR="007E3622">
        <w:t xml:space="preserve"> </w:t>
      </w:r>
      <w:r>
        <w:t>the</w:t>
      </w:r>
      <w:r w:rsidR="007E3622">
        <w:t xml:space="preserve"> </w:t>
      </w:r>
      <w:r>
        <w:lastRenderedPageBreak/>
        <w:t>public</w:t>
      </w:r>
      <w:r w:rsidR="007E3622">
        <w:t xml:space="preserve"> </w:t>
      </w:r>
      <w:r>
        <w:t>health</w:t>
      </w:r>
      <w:r w:rsidR="007E3622">
        <w:t xml:space="preserve"> </w:t>
      </w:r>
      <w:r>
        <w:t>approach</w:t>
      </w:r>
      <w:r w:rsidR="007E3622">
        <w:t xml:space="preserve"> </w:t>
      </w:r>
      <w:r>
        <w:t>established</w:t>
      </w:r>
      <w:r w:rsidR="007E3622">
        <w:t xml:space="preserve"> </w:t>
      </w:r>
      <w:r>
        <w:t>in</w:t>
      </w:r>
      <w:r w:rsidR="007E3622">
        <w:t xml:space="preserve"> </w:t>
      </w: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will</w:t>
      </w:r>
      <w:r w:rsidR="007E3622">
        <w:t xml:space="preserve"> </w:t>
      </w:r>
      <w:r>
        <w:t>expand</w:t>
      </w:r>
      <w:r w:rsidR="007E3622">
        <w:t xml:space="preserve"> </w:t>
      </w:r>
      <w:r>
        <w:t>our</w:t>
      </w:r>
      <w:r w:rsidR="007E3622">
        <w:t xml:space="preserve"> </w:t>
      </w:r>
      <w:r>
        <w:t>work</w:t>
      </w:r>
      <w:r w:rsidR="007E3622">
        <w:t xml:space="preserve"> </w:t>
      </w:r>
      <w:r>
        <w:t>to</w:t>
      </w:r>
      <w:r w:rsidR="007E3622">
        <w:t xml:space="preserve"> </w:t>
      </w:r>
      <w:r>
        <w:t>a</w:t>
      </w:r>
      <w:r w:rsidR="007E3622">
        <w:t xml:space="preserve"> </w:t>
      </w:r>
      <w:r>
        <w:t>larger</w:t>
      </w:r>
      <w:r w:rsidR="007E3622">
        <w:t xml:space="preserve"> </w:t>
      </w:r>
      <w:r>
        <w:t>range</w:t>
      </w:r>
      <w:r w:rsidR="007E3622">
        <w:t xml:space="preserve"> </w:t>
      </w:r>
      <w:r>
        <w:t>of</w:t>
      </w:r>
      <w:r w:rsidR="007E3622">
        <w:t xml:space="preserve"> </w:t>
      </w:r>
      <w:r>
        <w:t>settings</w:t>
      </w:r>
      <w:r w:rsidR="007E3622">
        <w:t xml:space="preserve"> </w:t>
      </w:r>
      <w:r>
        <w:t>across</w:t>
      </w:r>
      <w:r w:rsidR="007E3622">
        <w:t xml:space="preserve"> </w:t>
      </w:r>
      <w:r>
        <w:t>the</w:t>
      </w:r>
      <w:r w:rsidR="007E3622">
        <w:t xml:space="preserve"> </w:t>
      </w:r>
      <w:r>
        <w:t>state.</w:t>
      </w:r>
      <w:r w:rsidR="007E3622">
        <w:t xml:space="preserve"> </w:t>
      </w:r>
      <w:r>
        <w:t>We</w:t>
      </w:r>
      <w:r w:rsidR="007E3622">
        <w:t xml:space="preserve"> </w:t>
      </w:r>
      <w:r>
        <w:t>will</w:t>
      </w:r>
      <w:r w:rsidR="007E3622">
        <w:t xml:space="preserve"> </w:t>
      </w:r>
      <w:r>
        <w:t>connect</w:t>
      </w:r>
      <w:r w:rsidR="007E3622">
        <w:t xml:space="preserve"> </w:t>
      </w:r>
      <w:r>
        <w:t>with</w:t>
      </w:r>
      <w:r w:rsidR="007E3622">
        <w:t xml:space="preserve"> </w:t>
      </w:r>
      <w:r>
        <w:t>more</w:t>
      </w:r>
      <w:r w:rsidR="007E3622">
        <w:t xml:space="preserve"> </w:t>
      </w:r>
      <w:r>
        <w:t>Victorian</w:t>
      </w:r>
      <w:r w:rsidR="007E3622">
        <w:t xml:space="preserve"> </w:t>
      </w:r>
      <w:r>
        <w:t>communities</w:t>
      </w:r>
      <w:r w:rsidR="007E3622">
        <w:t xml:space="preserve"> </w:t>
      </w:r>
      <w:r>
        <w:t>than</w:t>
      </w:r>
      <w:r w:rsidR="007E3622">
        <w:t xml:space="preserve"> </w:t>
      </w:r>
      <w:r>
        <w:t>even</w:t>
      </w:r>
      <w:r w:rsidR="007E3622">
        <w:t xml:space="preserve"> </w:t>
      </w:r>
      <w:r>
        <w:t>before.</w:t>
      </w:r>
      <w:r w:rsidR="007E3622">
        <w:t xml:space="preserve"> </w:t>
      </w:r>
      <w:r>
        <w:t>This</w:t>
      </w:r>
      <w:r w:rsidR="007E3622">
        <w:t xml:space="preserve"> </w:t>
      </w:r>
      <w:r>
        <w:t>work</w:t>
      </w:r>
      <w:r w:rsidR="007E3622">
        <w:t xml:space="preserve"> </w:t>
      </w:r>
      <w:r>
        <w:t>will</w:t>
      </w:r>
      <w:r w:rsidR="007E3622">
        <w:t xml:space="preserve"> </w:t>
      </w:r>
      <w:r>
        <w:t>contribute</w:t>
      </w:r>
      <w:r w:rsidR="007E3622">
        <w:t xml:space="preserve"> </w:t>
      </w:r>
      <w:r>
        <w:t>to</w:t>
      </w:r>
      <w:r w:rsidR="007E3622">
        <w:t xml:space="preserve"> </w:t>
      </w:r>
      <w:r>
        <w:t>the</w:t>
      </w:r>
      <w:r w:rsidR="007E3622">
        <w:t xml:space="preserve"> </w:t>
      </w:r>
      <w:r>
        <w:t>systemic,</w:t>
      </w:r>
      <w:r w:rsidR="007E3622">
        <w:t xml:space="preserve"> </w:t>
      </w:r>
      <w:r>
        <w:t>structural</w:t>
      </w:r>
      <w:r w:rsidR="007E3622">
        <w:t xml:space="preserve"> </w:t>
      </w:r>
      <w:r>
        <w:t>and</w:t>
      </w:r>
      <w:r w:rsidR="007E3622">
        <w:t xml:space="preserve"> </w:t>
      </w:r>
      <w:r>
        <w:t>attitudinal</w:t>
      </w:r>
      <w:r w:rsidR="007E3622">
        <w:t xml:space="preserve"> </w:t>
      </w:r>
      <w:r>
        <w:t>change</w:t>
      </w:r>
      <w:r w:rsidR="007E3622">
        <w:t xml:space="preserve"> </w:t>
      </w:r>
      <w:r>
        <w:t>needed</w:t>
      </w:r>
      <w:r w:rsidR="007E3622">
        <w:t xml:space="preserve"> </w:t>
      </w:r>
      <w:r>
        <w:t>to</w:t>
      </w:r>
      <w:r w:rsidR="007E3622">
        <w:t xml:space="preserve"> </w:t>
      </w:r>
      <w:r>
        <w:t>end</w:t>
      </w:r>
      <w:r w:rsidR="007E3622">
        <w:t xml:space="preserve"> </w:t>
      </w:r>
      <w:r>
        <w:t>violence</w:t>
      </w:r>
      <w:r w:rsidR="007E3622">
        <w:t xml:space="preserve"> </w:t>
      </w:r>
      <w:r>
        <w:t>in</w:t>
      </w:r>
      <w:r w:rsidR="007E3622">
        <w:t xml:space="preserve"> </w:t>
      </w:r>
      <w:r>
        <w:t>Victoria.</w:t>
      </w:r>
    </w:p>
    <w:p w14:paraId="1EB63575" w14:textId="6BF68067" w:rsidR="00FA447C" w:rsidRPr="007D4CC3" w:rsidRDefault="00FA447C" w:rsidP="005768CD">
      <w:pPr>
        <w:pStyle w:val="Body"/>
      </w:pPr>
      <w:r w:rsidRPr="3A82F31D">
        <w:t>We</w:t>
      </w:r>
      <w:r w:rsidR="007E3622">
        <w:t xml:space="preserve"> </w:t>
      </w:r>
      <w:r w:rsidRPr="3A82F31D">
        <w:t>are</w:t>
      </w:r>
      <w:r w:rsidR="007E3622">
        <w:t xml:space="preserve"> </w:t>
      </w:r>
      <w:r w:rsidRPr="3A82F31D">
        <w:t>committed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reaching</w:t>
      </w:r>
      <w:r w:rsidR="007E3622">
        <w:t xml:space="preserve"> </w:t>
      </w:r>
      <w:r w:rsidRPr="3A82F31D">
        <w:t>Victorians</w:t>
      </w:r>
      <w:r w:rsidR="007E3622">
        <w:t xml:space="preserve"> </w:t>
      </w:r>
      <w:r w:rsidRPr="3A82F31D">
        <w:t>at</w:t>
      </w:r>
      <w:r w:rsidR="007E3622">
        <w:t xml:space="preserve"> </w:t>
      </w:r>
      <w:r w:rsidRPr="3A82F31D">
        <w:t>all</w:t>
      </w:r>
      <w:r w:rsidR="007E3622">
        <w:t xml:space="preserve"> </w:t>
      </w:r>
      <w:r w:rsidRPr="3A82F31D">
        <w:t>stages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life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places</w:t>
      </w:r>
      <w:r w:rsidR="007E3622">
        <w:t xml:space="preserve"> </w:t>
      </w:r>
      <w:r w:rsidRPr="3A82F31D">
        <w:t>they</w:t>
      </w:r>
      <w:r w:rsidR="007E3622">
        <w:t xml:space="preserve"> </w:t>
      </w:r>
      <w:r w:rsidRPr="3A82F31D">
        <w:t>live,</w:t>
      </w:r>
      <w:r w:rsidR="007E3622">
        <w:t xml:space="preserve"> </w:t>
      </w:r>
      <w:r w:rsidRPr="3A82F31D">
        <w:t>work,</w:t>
      </w:r>
      <w:r w:rsidR="007E3622">
        <w:t xml:space="preserve"> </w:t>
      </w:r>
      <w:r w:rsidRPr="3A82F31D">
        <w:t>learn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play.</w:t>
      </w:r>
      <w:r w:rsidR="007E3622">
        <w:t xml:space="preserve"> </w:t>
      </w:r>
      <w:r w:rsidRPr="3A82F31D">
        <w:t>We</w:t>
      </w:r>
      <w:r w:rsidR="007E3622">
        <w:t xml:space="preserve"> </w:t>
      </w:r>
      <w:r w:rsidRPr="3A82F31D">
        <w:t>will</w:t>
      </w:r>
      <w:r w:rsidR="007E3622">
        <w:t xml:space="preserve"> </w:t>
      </w:r>
      <w:r w:rsidRPr="3A82F31D">
        <w:t>continue</w:t>
      </w:r>
      <w:r w:rsidR="007E3622">
        <w:t xml:space="preserve"> </w:t>
      </w:r>
      <w:r w:rsidRPr="3A82F31D">
        <w:t>supporting</w:t>
      </w:r>
      <w:r w:rsidR="007E3622">
        <w:t xml:space="preserve"> </w:t>
      </w:r>
      <w:r w:rsidRPr="3A82F31D">
        <w:t>communities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design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deliver</w:t>
      </w:r>
      <w:r w:rsidR="007E3622">
        <w:t xml:space="preserve"> </w:t>
      </w:r>
      <w:r w:rsidRPr="3A82F31D">
        <w:t>programs</w:t>
      </w:r>
      <w:r w:rsidR="007E3622">
        <w:t xml:space="preserve"> </w:t>
      </w:r>
      <w:r w:rsidRPr="3A82F31D">
        <w:t>that</w:t>
      </w:r>
      <w:r w:rsidR="007E3622">
        <w:t xml:space="preserve"> </w:t>
      </w:r>
      <w:r w:rsidRPr="3A82F31D">
        <w:t>respond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factors</w:t>
      </w:r>
      <w:r w:rsidR="007E3622">
        <w:t xml:space="preserve"> </w:t>
      </w:r>
      <w:r w:rsidRPr="3A82F31D">
        <w:t>that</w:t>
      </w:r>
      <w:r w:rsidR="007E3622">
        <w:t xml:space="preserve"> </w:t>
      </w:r>
      <w:r w:rsidRPr="3A82F31D">
        <w:t>shape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person’s</w:t>
      </w:r>
      <w:r w:rsidR="007E3622">
        <w:t xml:space="preserve"> </w:t>
      </w:r>
      <w:r w:rsidRPr="3A82F31D">
        <w:t>experience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gendered</w:t>
      </w:r>
      <w:r w:rsidR="007E3622">
        <w:t xml:space="preserve"> </w:t>
      </w:r>
      <w:r w:rsidRPr="3A82F31D">
        <w:t>violence.</w:t>
      </w:r>
      <w:r w:rsidR="007E3622">
        <w:t xml:space="preserve"> </w:t>
      </w:r>
      <w:r w:rsidRPr="3A82F31D">
        <w:t>These</w:t>
      </w:r>
      <w:r w:rsidR="007E3622">
        <w:t xml:space="preserve"> </w:t>
      </w:r>
      <w:r w:rsidRPr="3A82F31D">
        <w:t>factors</w:t>
      </w:r>
      <w:r w:rsidR="007E3622">
        <w:t xml:space="preserve"> </w:t>
      </w:r>
      <w:r w:rsidRPr="3A82F31D">
        <w:t>include</w:t>
      </w:r>
      <w:r w:rsidR="007E3622">
        <w:t xml:space="preserve"> </w:t>
      </w:r>
      <w:r w:rsidRPr="3A82F31D">
        <w:t>age,</w:t>
      </w:r>
      <w:r w:rsidR="007E3622">
        <w:t xml:space="preserve"> </w:t>
      </w:r>
      <w:r w:rsidRPr="3A82F31D">
        <w:t>disability,</w:t>
      </w:r>
      <w:r w:rsidR="007E3622">
        <w:t xml:space="preserve"> </w:t>
      </w:r>
      <w:r w:rsidRPr="3A82F31D">
        <w:t>ethnicity,</w:t>
      </w:r>
      <w:r w:rsidR="007E3622">
        <w:t xml:space="preserve"> </w:t>
      </w:r>
      <w:r w:rsidRPr="3A82F31D">
        <w:t>faith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sexuality.</w:t>
      </w:r>
      <w:r w:rsidR="007E3622">
        <w:t xml:space="preserve"> </w:t>
      </w:r>
      <w:r w:rsidRPr="3A82F31D">
        <w:t>We</w:t>
      </w:r>
      <w:r w:rsidR="007E3622">
        <w:t xml:space="preserve"> </w:t>
      </w:r>
      <w:r w:rsidRPr="3A82F31D">
        <w:t>will</w:t>
      </w:r>
      <w:r w:rsidR="007E3622">
        <w:t xml:space="preserve"> </w:t>
      </w:r>
      <w:r w:rsidRPr="3A82F31D">
        <w:t>embed</w:t>
      </w:r>
      <w:r w:rsidR="007E3622">
        <w:t xml:space="preserve"> </w:t>
      </w:r>
      <w:r w:rsidRPr="3A82F31D">
        <w:t>intersectionality,</w:t>
      </w:r>
      <w:r w:rsidR="007E3622">
        <w:t xml:space="preserve"> </w:t>
      </w:r>
      <w:r w:rsidRPr="3A82F31D">
        <w:t>Aboriginal</w:t>
      </w:r>
      <w:r w:rsidR="007E3622">
        <w:t xml:space="preserve"> </w:t>
      </w:r>
      <w:r w:rsidRPr="3A82F31D">
        <w:t>self-determination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voices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those</w:t>
      </w:r>
      <w:r w:rsidR="007E3622">
        <w:t xml:space="preserve"> </w:t>
      </w:r>
      <w:r w:rsidRPr="3A82F31D">
        <w:t>with</w:t>
      </w:r>
      <w:r w:rsidR="007E3622">
        <w:t xml:space="preserve"> </w:t>
      </w:r>
      <w:r w:rsidRPr="3A82F31D">
        <w:t>lived</w:t>
      </w:r>
      <w:r w:rsidR="007E3622">
        <w:t xml:space="preserve"> </w:t>
      </w:r>
      <w:r w:rsidRPr="3A82F31D">
        <w:t>experience</w:t>
      </w:r>
      <w:r w:rsidR="007E3622">
        <w:t xml:space="preserve"> </w:t>
      </w:r>
      <w:r w:rsidRPr="3A82F31D">
        <w:t>throughout</w:t>
      </w:r>
      <w:r w:rsidR="007E3622">
        <w:t xml:space="preserve"> </w:t>
      </w:r>
      <w:r w:rsidRPr="3A82F31D">
        <w:t>our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work.</w:t>
      </w:r>
    </w:p>
    <w:p w14:paraId="4F2D81D9" w14:textId="62FF01D7" w:rsidR="00FA447C" w:rsidRDefault="00FA447C" w:rsidP="005768CD">
      <w:pPr>
        <w:pStyle w:val="Body"/>
      </w:pPr>
      <w:r w:rsidRPr="3A82F31D">
        <w:t>The</w:t>
      </w:r>
      <w:r w:rsidR="007E3622">
        <w:t xml:space="preserve"> </w:t>
      </w:r>
      <w:r w:rsidRPr="009C1AF7">
        <w:t>S</w:t>
      </w:r>
      <w:r w:rsidRPr="009C1AF7" w:rsidDel="008E2C53">
        <w:t>econd</w:t>
      </w:r>
      <w:r w:rsidR="007E3622">
        <w:t xml:space="preserve"> </w:t>
      </w:r>
      <w:r w:rsidRPr="009C1AF7" w:rsidDel="00651479">
        <w:t>a</w:t>
      </w:r>
      <w:r w:rsidRPr="009C1AF7" w:rsidDel="008E2C53">
        <w:t>ction</w:t>
      </w:r>
      <w:r w:rsidR="007E3622">
        <w:t xml:space="preserve"> </w:t>
      </w:r>
      <w:r w:rsidRPr="009C1AF7" w:rsidDel="00651479">
        <w:t>p</w:t>
      </w:r>
      <w:r w:rsidRPr="009C1AF7" w:rsidDel="008E2C53">
        <w:t>lan</w:t>
      </w:r>
      <w:r w:rsidR="007E3622">
        <w:t xml:space="preserve"> </w:t>
      </w:r>
      <w:r w:rsidRPr="3A82F31D">
        <w:t>provides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foundation</w:t>
      </w:r>
      <w:r w:rsidR="007E3622">
        <w:t xml:space="preserve"> </w:t>
      </w:r>
      <w:r w:rsidRPr="3A82F31D">
        <w:t>for</w:t>
      </w:r>
      <w:r w:rsidR="007E3622">
        <w:t xml:space="preserve"> </w:t>
      </w:r>
      <w:r w:rsidRPr="3A82F31D">
        <w:t>new</w:t>
      </w:r>
      <w:r w:rsidR="007E3622">
        <w:t xml:space="preserve"> </w:t>
      </w:r>
      <w:r>
        <w:t>work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priority</w:t>
      </w:r>
      <w:r w:rsidR="007E3622">
        <w:t xml:space="preserve"> </w:t>
      </w:r>
      <w:r w:rsidRPr="3A82F31D">
        <w:t>areas</w:t>
      </w:r>
      <w:r w:rsidR="007E3622">
        <w:t xml:space="preserve"> </w:t>
      </w:r>
      <w:r w:rsidRPr="3A82F31D">
        <w:t>including</w:t>
      </w:r>
      <w:r w:rsidR="007E3622">
        <w:t xml:space="preserve"> </w:t>
      </w:r>
      <w:r w:rsidRPr="3A82F31D">
        <w:t>sexual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harm,</w:t>
      </w:r>
      <w:r w:rsidR="007E3622">
        <w:t xml:space="preserve"> </w:t>
      </w:r>
      <w:r w:rsidRPr="3A82F31D">
        <w:t>affirmative</w:t>
      </w:r>
      <w:r w:rsidR="007E3622">
        <w:t xml:space="preserve"> </w:t>
      </w:r>
      <w:r w:rsidRPr="3A82F31D">
        <w:t>consent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work</w:t>
      </w:r>
      <w:r w:rsidR="007E3622">
        <w:t xml:space="preserve"> </w:t>
      </w:r>
      <w:r w:rsidRPr="3A82F31D">
        <w:t>with</w:t>
      </w:r>
      <w:r w:rsidR="007E3622">
        <w:t xml:space="preserve"> </w:t>
      </w:r>
      <w:r w:rsidRPr="3A82F31D">
        <w:t>young</w:t>
      </w:r>
      <w:r w:rsidR="007E3622">
        <w:t xml:space="preserve"> </w:t>
      </w:r>
      <w:r w:rsidRPr="3A82F31D">
        <w:t>people</w:t>
      </w:r>
      <w:r w:rsidR="007E3622">
        <w:t xml:space="preserve"> </w:t>
      </w:r>
      <w:r w:rsidRPr="3A82F31D">
        <w:t>outside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school</w:t>
      </w:r>
      <w:r w:rsidR="007E3622">
        <w:t xml:space="preserve"> </w:t>
      </w:r>
      <w:r w:rsidRPr="3A82F31D">
        <w:t>settings.</w:t>
      </w:r>
      <w:r w:rsidR="007E3622">
        <w:t xml:space="preserve"> </w:t>
      </w:r>
      <w:r w:rsidRPr="3A82F31D">
        <w:t>It</w:t>
      </w:r>
      <w:r w:rsidR="007E3622">
        <w:t xml:space="preserve"> </w:t>
      </w:r>
      <w:r w:rsidRPr="3A82F31D">
        <w:t>will</w:t>
      </w:r>
      <w:r w:rsidR="007E3622">
        <w:t xml:space="preserve"> </w:t>
      </w:r>
      <w:r w:rsidRPr="3A82F31D">
        <w:t>guide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scale-up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our</w:t>
      </w:r>
      <w:r w:rsidR="007E3622">
        <w:t xml:space="preserve"> </w:t>
      </w:r>
      <w:r w:rsidRPr="3A82F31D">
        <w:t>work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encourage</w:t>
      </w:r>
      <w:r w:rsidR="007E3622">
        <w:t xml:space="preserve"> </w:t>
      </w:r>
      <w:r w:rsidRPr="3A82F31D">
        <w:t>bystander</w:t>
      </w:r>
      <w:r w:rsidR="007E3622">
        <w:t xml:space="preserve"> </w:t>
      </w:r>
      <w:r w:rsidRPr="3A82F31D">
        <w:t>action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support</w:t>
      </w:r>
      <w:r w:rsidR="007E3622">
        <w:t xml:space="preserve"> </w:t>
      </w:r>
      <w:r w:rsidRPr="3A82F31D">
        <w:t>community-led</w:t>
      </w:r>
      <w:r w:rsidR="007E3622">
        <w:t xml:space="preserve"> </w:t>
      </w:r>
      <w:r w:rsidRPr="3A82F31D">
        <w:t>initiatives.</w:t>
      </w:r>
    </w:p>
    <w:p w14:paraId="1FDB5274" w14:textId="09502744" w:rsidR="00FA447C" w:rsidRDefault="00FA447C" w:rsidP="005768CD">
      <w:pPr>
        <w:pStyle w:val="Body"/>
      </w:pPr>
      <w:r w:rsidRPr="3A82F31D">
        <w:t>It</w:t>
      </w:r>
      <w:r w:rsidR="007E3622">
        <w:t xml:space="preserve"> </w:t>
      </w:r>
      <w:r w:rsidRPr="3A82F31D">
        <w:t>also</w:t>
      </w:r>
      <w:r w:rsidR="007E3622">
        <w:t xml:space="preserve"> </w:t>
      </w:r>
      <w:r w:rsidRPr="3A82F31D">
        <w:t>continues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important</w:t>
      </w:r>
      <w:r w:rsidR="007E3622">
        <w:t xml:space="preserve"> </w:t>
      </w:r>
      <w:r w:rsidRPr="3A82F31D">
        <w:t>work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creating</w:t>
      </w:r>
      <w:r w:rsidR="007E3622">
        <w:t xml:space="preserve"> </w:t>
      </w:r>
      <w:r w:rsidRPr="3A82F31D">
        <w:t>an</w:t>
      </w:r>
      <w:r w:rsidR="007E3622">
        <w:t xml:space="preserve"> </w:t>
      </w:r>
      <w:r w:rsidRPr="3A82F31D">
        <w:t>enabling</w:t>
      </w:r>
      <w:r w:rsidR="007E3622">
        <w:t xml:space="preserve"> </w:t>
      </w:r>
      <w:r w:rsidRPr="3A82F31D">
        <w:t>environment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support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activity.</w:t>
      </w:r>
      <w:r w:rsidR="007E3622">
        <w:t xml:space="preserve"> </w:t>
      </w:r>
      <w:r w:rsidRPr="3A82F31D">
        <w:t>We</w:t>
      </w:r>
      <w:r w:rsidR="007E3622">
        <w:t xml:space="preserve"> </w:t>
      </w:r>
      <w:r w:rsidRPr="3A82F31D">
        <w:t>will</w:t>
      </w:r>
      <w:r w:rsidR="007E3622">
        <w:t xml:space="preserve"> </w:t>
      </w:r>
      <w:r w:rsidRPr="3A82F31D">
        <w:t>strengthen</w:t>
      </w:r>
      <w:r w:rsidR="007E3622">
        <w:t xml:space="preserve"> </w:t>
      </w:r>
      <w:r w:rsidRPr="3A82F31D">
        <w:t>governance</w:t>
      </w:r>
      <w:r w:rsidR="007E3622">
        <w:t xml:space="preserve"> </w:t>
      </w:r>
      <w:r w:rsidRPr="3A82F31D">
        <w:t>by</w:t>
      </w:r>
      <w:r w:rsidR="007E3622">
        <w:t xml:space="preserve"> </w:t>
      </w:r>
      <w:r w:rsidRPr="3A82F31D">
        <w:t>clarifying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refining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roles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responsibilities</w:t>
      </w:r>
      <w:r w:rsidR="007E3622">
        <w:t xml:space="preserve"> </w:t>
      </w:r>
      <w:r w:rsidRPr="3A82F31D">
        <w:t>between</w:t>
      </w:r>
      <w:r w:rsidR="007E3622">
        <w:t xml:space="preserve"> </w:t>
      </w:r>
      <w:r w:rsidRPr="3A82F31D">
        <w:t>government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our</w:t>
      </w:r>
      <w:r w:rsidR="007E3622">
        <w:t xml:space="preserve"> </w:t>
      </w:r>
      <w:r w:rsidRPr="3A82F31D">
        <w:t>partners.</w:t>
      </w:r>
      <w:r w:rsidR="007E3622">
        <w:t xml:space="preserve"> </w:t>
      </w:r>
      <w:r w:rsidRPr="3A82F31D">
        <w:t>We</w:t>
      </w:r>
      <w:r w:rsidR="007E3622">
        <w:t xml:space="preserve"> </w:t>
      </w:r>
      <w:r w:rsidRPr="3A82F31D">
        <w:t>will</w:t>
      </w:r>
      <w:r w:rsidR="007E3622">
        <w:t xml:space="preserve"> </w:t>
      </w:r>
      <w:r w:rsidRPr="3A82F31D">
        <w:t>also</w:t>
      </w:r>
      <w:r w:rsidR="007E3622">
        <w:t xml:space="preserve"> </w:t>
      </w:r>
      <w:r w:rsidRPr="3A82F31D">
        <w:t>continue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develop</w:t>
      </w:r>
      <w:r w:rsidR="007E3622">
        <w:t xml:space="preserve"> </w:t>
      </w:r>
      <w:r>
        <w:t>and</w:t>
      </w:r>
      <w:r w:rsidR="007E3622">
        <w:t xml:space="preserve"> </w:t>
      </w:r>
      <w:r>
        <w:t>support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workforce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build</w:t>
      </w:r>
      <w:r w:rsidR="007E3622">
        <w:t xml:space="preserve"> </w:t>
      </w:r>
      <w:r w:rsidRPr="3A82F31D">
        <w:t>knowledge</w:t>
      </w:r>
      <w:r w:rsidR="007E3622">
        <w:t xml:space="preserve"> </w:t>
      </w:r>
      <w:r w:rsidRPr="3A82F31D">
        <w:t>through</w:t>
      </w:r>
      <w:r w:rsidR="007E3622">
        <w:t xml:space="preserve"> </w:t>
      </w:r>
      <w:r w:rsidRPr="3A82F31D">
        <w:t>new</w:t>
      </w:r>
      <w:r w:rsidR="007E3622">
        <w:t xml:space="preserve"> </w:t>
      </w:r>
      <w:r w:rsidRPr="3A82F31D">
        <w:t>research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by</w:t>
      </w:r>
      <w:r w:rsidR="007E3622">
        <w:t xml:space="preserve"> </w:t>
      </w:r>
      <w:r w:rsidRPr="3A82F31D">
        <w:t>monitoring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evaluating</w:t>
      </w:r>
      <w:r w:rsidR="007E3622">
        <w:t xml:space="preserve"> </w:t>
      </w:r>
      <w:r w:rsidRPr="3A82F31D">
        <w:t>outcomes.</w:t>
      </w:r>
    </w:p>
    <w:p w14:paraId="3BF6DFD7" w14:textId="4EAD16CB" w:rsidR="00FA447C" w:rsidRPr="005F0D77" w:rsidRDefault="00FA447C" w:rsidP="00FA447C">
      <w:pPr>
        <w:pStyle w:val="Heading2"/>
      </w:pPr>
      <w:bookmarkStart w:id="25" w:name="_Toc87965173"/>
      <w:bookmarkStart w:id="26" w:name="_Toc89332334"/>
      <w:bookmarkStart w:id="27" w:name="_Toc89441117"/>
      <w:r w:rsidRPr="005F0D77">
        <w:t>Our</w:t>
      </w:r>
      <w:r w:rsidR="007E3622">
        <w:t xml:space="preserve"> </w:t>
      </w:r>
      <w:r w:rsidRPr="005F0D77">
        <w:t>priorities</w:t>
      </w:r>
      <w:bookmarkEnd w:id="25"/>
      <w:bookmarkEnd w:id="26"/>
      <w:bookmarkEnd w:id="27"/>
    </w:p>
    <w:p w14:paraId="08F621B0" w14:textId="115C556C" w:rsidR="00FA447C" w:rsidRDefault="00FA447C" w:rsidP="005768CD">
      <w:pPr>
        <w:pStyle w:val="Body"/>
      </w:pPr>
      <w:r w:rsidRPr="3A82F31D">
        <w:t>These</w:t>
      </w:r>
      <w:r w:rsidR="007E3622">
        <w:t xml:space="preserve"> </w:t>
      </w:r>
      <w:r w:rsidRPr="3A82F31D">
        <w:t>10</w:t>
      </w:r>
      <w:r w:rsidR="007E3622">
        <w:t xml:space="preserve"> </w:t>
      </w:r>
      <w:r w:rsidRPr="3A82F31D">
        <w:t>key</w:t>
      </w:r>
      <w:r w:rsidR="007E3622">
        <w:t xml:space="preserve"> </w:t>
      </w:r>
      <w:r w:rsidRPr="3A82F31D">
        <w:t>priorities</w:t>
      </w:r>
      <w:r w:rsidR="007E3622">
        <w:t xml:space="preserve"> </w:t>
      </w:r>
      <w:r w:rsidRPr="3A82F31D">
        <w:t>will</w:t>
      </w:r>
      <w:r w:rsidR="007E3622">
        <w:t xml:space="preserve"> </w:t>
      </w:r>
      <w:r w:rsidRPr="3A82F31D">
        <w:t>guide</w:t>
      </w:r>
      <w:r w:rsidR="007E3622">
        <w:t xml:space="preserve"> </w:t>
      </w:r>
      <w:r w:rsidRPr="3A82F31D">
        <w:t>our</w:t>
      </w:r>
      <w:r w:rsidR="007E3622">
        <w:t xml:space="preserve"> </w:t>
      </w:r>
      <w:r w:rsidRPr="3A82F31D">
        <w:t>primary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work</w:t>
      </w:r>
      <w:r w:rsidR="007E3622">
        <w:t xml:space="preserve"> </w:t>
      </w:r>
      <w:r w:rsidRPr="3A82F31D">
        <w:t>over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next</w:t>
      </w:r>
      <w:r w:rsidR="007E3622">
        <w:t xml:space="preserve"> </w:t>
      </w:r>
      <w:r w:rsidRPr="3A82F31D">
        <w:t>three</w:t>
      </w:r>
      <w:r w:rsidR="007E3622">
        <w:t xml:space="preserve"> </w:t>
      </w:r>
      <w:r w:rsidRPr="3A82F31D">
        <w:t>years</w:t>
      </w:r>
      <w:r w:rsidR="00C904D8">
        <w:t>.</w:t>
      </w:r>
    </w:p>
    <w:p w14:paraId="6497A342" w14:textId="64F026B7" w:rsidR="00C904D8" w:rsidRDefault="00C904D8" w:rsidP="00C904D8">
      <w:pPr>
        <w:pStyle w:val="Heading3"/>
      </w:pPr>
      <w:r w:rsidRPr="00C904D8">
        <w:t>What</w:t>
      </w:r>
      <w:r w:rsidR="007E3622">
        <w:t xml:space="preserve"> </w:t>
      </w:r>
      <w:r w:rsidRPr="00C904D8">
        <w:t>we</w:t>
      </w:r>
      <w:r w:rsidR="007E3622">
        <w:t xml:space="preserve"> </w:t>
      </w:r>
      <w:r w:rsidRPr="00C904D8">
        <w:t>will</w:t>
      </w:r>
      <w:r w:rsidR="007E3622">
        <w:t xml:space="preserve"> </w:t>
      </w:r>
      <w:r w:rsidRPr="00C904D8">
        <w:t>do</w:t>
      </w:r>
      <w:r w:rsidR="007E3622">
        <w:t xml:space="preserve"> </w:t>
      </w:r>
      <w:r w:rsidRPr="00C904D8">
        <w:t>to</w:t>
      </w:r>
      <w:r w:rsidR="007E3622">
        <w:t xml:space="preserve"> </w:t>
      </w:r>
      <w:r w:rsidRPr="00C904D8">
        <w:t>prevent</w:t>
      </w:r>
      <w:r w:rsidR="007E3622">
        <w:t xml:space="preserve"> </w:t>
      </w:r>
      <w:r w:rsidRPr="00C904D8">
        <w:t>family</w:t>
      </w:r>
      <w:r w:rsidR="007E3622">
        <w:t xml:space="preserve"> </w:t>
      </w:r>
      <w:r w:rsidRPr="00C904D8">
        <w:t>violence</w:t>
      </w:r>
      <w:r w:rsidR="007E3622">
        <w:t xml:space="preserve"> </w:t>
      </w:r>
      <w:r w:rsidRPr="00C904D8">
        <w:t>and</w:t>
      </w:r>
      <w:r w:rsidR="007E3622">
        <w:t xml:space="preserve"> </w:t>
      </w:r>
      <w:r w:rsidRPr="00C904D8">
        <w:t>all</w:t>
      </w:r>
      <w:r w:rsidR="007E3622">
        <w:t xml:space="preserve"> </w:t>
      </w:r>
      <w:r w:rsidRPr="00C904D8">
        <w:t>forms</w:t>
      </w:r>
      <w:r w:rsidR="007E3622">
        <w:t xml:space="preserve"> </w:t>
      </w:r>
      <w:r w:rsidRPr="00C904D8">
        <w:t>of</w:t>
      </w:r>
      <w:r w:rsidR="007E3622">
        <w:t xml:space="preserve"> </w:t>
      </w:r>
      <w:r w:rsidRPr="00C904D8">
        <w:t>violence</w:t>
      </w:r>
      <w:r w:rsidR="007E3622">
        <w:t xml:space="preserve"> </w:t>
      </w:r>
      <w:r w:rsidRPr="00C904D8">
        <w:t>against</w:t>
      </w:r>
      <w:r w:rsidR="007E3622">
        <w:t xml:space="preserve"> </w:t>
      </w:r>
      <w:r w:rsidRPr="00C904D8">
        <w:t>women</w:t>
      </w:r>
    </w:p>
    <w:p w14:paraId="281E742F" w14:textId="528F410B" w:rsidR="00C904D8" w:rsidRPr="00C904D8" w:rsidRDefault="00C904D8" w:rsidP="002B7094">
      <w:pPr>
        <w:pStyle w:val="Heading4"/>
      </w:pPr>
      <w:r w:rsidRPr="00A74F84">
        <w:t>Testing</w:t>
      </w:r>
      <w:r w:rsidR="007E3622">
        <w:t xml:space="preserve"> </w:t>
      </w:r>
      <w:r w:rsidRPr="00A74F84">
        <w:t>new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innovative</w:t>
      </w:r>
      <w:r w:rsidR="007E3622">
        <w:t xml:space="preserve"> </w:t>
      </w:r>
      <w:r w:rsidRPr="00A74F84">
        <w:t>approaches</w:t>
      </w:r>
    </w:p>
    <w:p w14:paraId="1B4E9815" w14:textId="642940F8" w:rsidR="00C904D8" w:rsidRDefault="00C904D8" w:rsidP="002B7094">
      <w:pPr>
        <w:pStyle w:val="Body"/>
      </w:pPr>
      <w:r w:rsidRPr="00A74F84">
        <w:t>Design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2B7094">
        <w:t>test</w:t>
      </w:r>
      <w:r w:rsidR="007E3622">
        <w:t xml:space="preserve"> </w:t>
      </w:r>
      <w:r w:rsidRPr="00A74F84">
        <w:t>new</w:t>
      </w:r>
      <w:r w:rsidR="007E3622">
        <w:t xml:space="preserve"> </w:t>
      </w:r>
      <w:r w:rsidRPr="00A74F84">
        <w:t>approaches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primary</w:t>
      </w:r>
      <w:r w:rsidR="007E3622">
        <w:t xml:space="preserve"> </w:t>
      </w:r>
      <w:r w:rsidRPr="00A74F84">
        <w:t>prevention,</w:t>
      </w:r>
      <w:r w:rsidR="007E3622">
        <w:t xml:space="preserve"> </w:t>
      </w:r>
      <w:r w:rsidRPr="00A74F84">
        <w:t>including</w:t>
      </w:r>
      <w:r w:rsidR="007E3622">
        <w:t xml:space="preserve"> </w:t>
      </w:r>
      <w:r w:rsidRPr="00A74F84">
        <w:t>activities</w:t>
      </w:r>
      <w:r w:rsidR="007E3622">
        <w:t xml:space="preserve"> </w:t>
      </w:r>
      <w:r w:rsidRPr="00A74F84">
        <w:t>that</w:t>
      </w:r>
      <w:r w:rsidR="007E3622">
        <w:t xml:space="preserve"> </w:t>
      </w:r>
      <w:r w:rsidRPr="00A74F84">
        <w:t>engage</w:t>
      </w:r>
      <w:r w:rsidR="007E3622">
        <w:t xml:space="preserve"> </w:t>
      </w:r>
      <w:r w:rsidRPr="00A74F84">
        <w:t>children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young</w:t>
      </w:r>
      <w:r w:rsidR="007E3622">
        <w:t xml:space="preserve"> </w:t>
      </w:r>
      <w:r w:rsidRPr="00A74F84">
        <w:t>people</w:t>
      </w:r>
      <w:r w:rsidR="002B7094">
        <w:t>.</w:t>
      </w:r>
    </w:p>
    <w:p w14:paraId="5787774F" w14:textId="379C2735" w:rsidR="00C904D8" w:rsidRDefault="00C904D8" w:rsidP="002B7094">
      <w:pPr>
        <w:pStyle w:val="Heading4"/>
      </w:pPr>
      <w:r w:rsidRPr="00A74F84">
        <w:t>Tailored</w:t>
      </w:r>
      <w:r w:rsidR="007E3622">
        <w:t xml:space="preserve"> </w:t>
      </w:r>
      <w:r w:rsidRPr="00A74F84">
        <w:t>approaches</w:t>
      </w:r>
      <w:r w:rsidR="007E3622">
        <w:t xml:space="preserve"> </w:t>
      </w:r>
      <w:r w:rsidRPr="00A74F84">
        <w:t>for</w:t>
      </w:r>
      <w:r w:rsidR="007E3622">
        <w:t xml:space="preserve"> </w:t>
      </w:r>
      <w:r w:rsidRPr="00A74F84">
        <w:t>diverse</w:t>
      </w:r>
      <w:r w:rsidR="007E3622">
        <w:t xml:space="preserve"> </w:t>
      </w:r>
      <w:r w:rsidRPr="00A74F84">
        <w:t>community</w:t>
      </w:r>
      <w:r w:rsidR="007E3622">
        <w:t xml:space="preserve"> </w:t>
      </w:r>
      <w:r w:rsidRPr="00A74F84">
        <w:t>groups</w:t>
      </w:r>
    </w:p>
    <w:p w14:paraId="25847B5F" w14:textId="3F400163" w:rsidR="00C904D8" w:rsidRDefault="00C904D8" w:rsidP="002B7094">
      <w:pPr>
        <w:pStyle w:val="Body"/>
      </w:pPr>
      <w:r w:rsidRPr="00A74F84">
        <w:t>Strengthen</w:t>
      </w:r>
      <w:r w:rsidR="007E3622">
        <w:t xml:space="preserve"> </w:t>
      </w:r>
      <w:r w:rsidRPr="00A74F84">
        <w:t>intersectional</w:t>
      </w:r>
      <w:r w:rsidR="007E3622">
        <w:t xml:space="preserve"> </w:t>
      </w:r>
      <w:r w:rsidRPr="00A74F84">
        <w:t>approaches</w:t>
      </w:r>
      <w:r w:rsidR="007E3622">
        <w:t xml:space="preserve"> </w:t>
      </w:r>
      <w:r w:rsidRPr="00A74F84">
        <w:t>across</w:t>
      </w:r>
      <w:r w:rsidR="007E3622">
        <w:t xml:space="preserve"> </w:t>
      </w:r>
      <w:r w:rsidRPr="00A74F84">
        <w:t>all</w:t>
      </w:r>
      <w:r w:rsidR="007E3622">
        <w:t xml:space="preserve"> </w:t>
      </w:r>
      <w:r w:rsidRPr="00A74F84">
        <w:t>programs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the</w:t>
      </w:r>
      <w:r w:rsidR="007E3622">
        <w:t xml:space="preserve"> </w:t>
      </w:r>
      <w:r w:rsidRPr="00A74F84">
        <w:t>prevention</w:t>
      </w:r>
      <w:r w:rsidR="007E3622">
        <w:t xml:space="preserve"> </w:t>
      </w:r>
      <w:r w:rsidRPr="00A74F84">
        <w:t>system</w:t>
      </w:r>
      <w:r w:rsidR="002B7094">
        <w:t>.</w:t>
      </w:r>
    </w:p>
    <w:p w14:paraId="1F2F4796" w14:textId="37AB1E19" w:rsidR="00C904D8" w:rsidRDefault="00C904D8" w:rsidP="002B7094">
      <w:pPr>
        <w:pStyle w:val="Heading4"/>
      </w:pPr>
      <w:r w:rsidRPr="00A74F84">
        <w:t>Aboriginal-led</w:t>
      </w:r>
      <w:r w:rsidR="007E3622">
        <w:t xml:space="preserve"> </w:t>
      </w:r>
      <w:r w:rsidRPr="00A74F84">
        <w:t>prevention</w:t>
      </w:r>
    </w:p>
    <w:p w14:paraId="68D92572" w14:textId="67B00DCF" w:rsidR="00C904D8" w:rsidRDefault="00C904D8" w:rsidP="002B7094">
      <w:pPr>
        <w:pStyle w:val="Body"/>
      </w:pPr>
      <w:r w:rsidRPr="00A74F84">
        <w:t>Ensure</w:t>
      </w:r>
      <w:r w:rsidR="007E3622">
        <w:t xml:space="preserve"> </w:t>
      </w:r>
      <w:r w:rsidRPr="00A74F84">
        <w:t>primary</w:t>
      </w:r>
      <w:r w:rsidR="007E3622">
        <w:t xml:space="preserve"> </w:t>
      </w:r>
      <w:r w:rsidRPr="00A74F84">
        <w:t>prevention</w:t>
      </w:r>
      <w:r w:rsidR="007E3622">
        <w:t xml:space="preserve"> </w:t>
      </w:r>
      <w:r w:rsidRPr="00A74F84">
        <w:t>activity</w:t>
      </w:r>
      <w:r w:rsidR="007E3622">
        <w:t xml:space="preserve"> </w:t>
      </w:r>
      <w:r w:rsidRPr="00A74F84">
        <w:t>is</w:t>
      </w:r>
      <w:r w:rsidR="007E3622">
        <w:t xml:space="preserve"> </w:t>
      </w:r>
      <w:r w:rsidRPr="00A74F84">
        <w:t>underpinned</w:t>
      </w:r>
      <w:r w:rsidR="007E3622">
        <w:t xml:space="preserve"> </w:t>
      </w:r>
      <w:r w:rsidRPr="00A74F84">
        <w:t>by</w:t>
      </w:r>
      <w:r w:rsidR="007E3622">
        <w:t xml:space="preserve"> </w:t>
      </w:r>
      <w:r w:rsidRPr="00A74F84">
        <w:t>self-determination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alignment</w:t>
      </w:r>
      <w:r w:rsidR="007E3622">
        <w:t xml:space="preserve"> </w:t>
      </w:r>
      <w:r w:rsidRPr="00A74F84">
        <w:t>with</w:t>
      </w:r>
      <w:r w:rsidR="007E3622">
        <w:t xml:space="preserve"> </w:t>
      </w:r>
      <w:proofErr w:type="spellStart"/>
      <w:r w:rsidRPr="00A74F84">
        <w:t>Dhelk</w:t>
      </w:r>
      <w:proofErr w:type="spellEnd"/>
      <w:r w:rsidR="007E3622">
        <w:t xml:space="preserve"> </w:t>
      </w:r>
      <w:proofErr w:type="spellStart"/>
      <w:r w:rsidRPr="00A74F84">
        <w:t>Dja</w:t>
      </w:r>
      <w:proofErr w:type="spellEnd"/>
      <w:r w:rsidRPr="00A74F84">
        <w:t>,</w:t>
      </w:r>
      <w:r w:rsidR="007E3622">
        <w:t xml:space="preserve"> </w:t>
      </w:r>
      <w:r w:rsidRPr="00A74F84">
        <w:t>our</w:t>
      </w:r>
      <w:r w:rsidR="007E3622">
        <w:t xml:space="preserve"> </w:t>
      </w:r>
      <w:r w:rsidRPr="00A74F84">
        <w:t>partnership</w:t>
      </w:r>
      <w:r w:rsidR="007E3622">
        <w:t xml:space="preserve"> </w:t>
      </w:r>
      <w:r w:rsidRPr="00A74F84">
        <w:t>with</w:t>
      </w:r>
      <w:r w:rsidR="007E3622">
        <w:t xml:space="preserve"> </w:t>
      </w:r>
      <w:r w:rsidRPr="00A74F84">
        <w:t>Aboriginal</w:t>
      </w:r>
      <w:r w:rsidR="007E3622">
        <w:t xml:space="preserve"> </w:t>
      </w:r>
      <w:r w:rsidRPr="00A74F84">
        <w:t>communities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address</w:t>
      </w:r>
      <w:r w:rsidR="007E3622">
        <w:t xml:space="preserve"> </w:t>
      </w:r>
      <w:r w:rsidRPr="00A74F84">
        <w:t>family</w:t>
      </w:r>
      <w:r w:rsidR="007E3622">
        <w:t xml:space="preserve"> </w:t>
      </w:r>
      <w:r w:rsidRPr="00A74F84">
        <w:t>violence</w:t>
      </w:r>
      <w:r w:rsidR="002B7094">
        <w:t>.</w:t>
      </w:r>
    </w:p>
    <w:p w14:paraId="034CDCE8" w14:textId="15838B6F" w:rsidR="00C904D8" w:rsidRDefault="00C904D8" w:rsidP="002B7094">
      <w:pPr>
        <w:pStyle w:val="Heading4"/>
      </w:pPr>
      <w:r w:rsidRPr="00A74F84">
        <w:lastRenderedPageBreak/>
        <w:t>Key</w:t>
      </w:r>
      <w:r w:rsidR="007E3622">
        <w:t xml:space="preserve"> </w:t>
      </w:r>
      <w:r w:rsidRPr="00A74F84">
        <w:t>settings</w:t>
      </w:r>
    </w:p>
    <w:p w14:paraId="34044393" w14:textId="4FA4201E" w:rsidR="00C904D8" w:rsidRDefault="00C904D8" w:rsidP="002B7094">
      <w:pPr>
        <w:pStyle w:val="Body"/>
        <w:rPr>
          <w:b/>
          <w:bCs/>
        </w:rPr>
      </w:pPr>
      <w:r w:rsidRPr="00A74F84">
        <w:t>Scale</w:t>
      </w:r>
      <w:r w:rsidR="007E3622">
        <w:t xml:space="preserve"> </w:t>
      </w:r>
      <w:r w:rsidRPr="00A74F84">
        <w:t>up</w:t>
      </w:r>
      <w:r w:rsidR="007E3622">
        <w:t xml:space="preserve"> </w:t>
      </w:r>
      <w:r w:rsidRPr="00A74F84">
        <w:t>prevention</w:t>
      </w:r>
      <w:r w:rsidR="007E3622">
        <w:t xml:space="preserve"> </w:t>
      </w:r>
      <w:r w:rsidRPr="00A74F84">
        <w:t>activity</w:t>
      </w:r>
      <w:r w:rsidR="007E3622">
        <w:t xml:space="preserve"> </w:t>
      </w:r>
      <w:r w:rsidRPr="00A74F84">
        <w:t>across</w:t>
      </w:r>
      <w:r w:rsidR="007E3622">
        <w:t xml:space="preserve"> </w:t>
      </w:r>
      <w:r w:rsidRPr="00A74F84">
        <w:t>a</w:t>
      </w:r>
      <w:r w:rsidR="007E3622">
        <w:t xml:space="preserve"> </w:t>
      </w:r>
      <w:r w:rsidRPr="00A74F84">
        <w:t>broad</w:t>
      </w:r>
      <w:r w:rsidR="007E3622">
        <w:t xml:space="preserve"> </w:t>
      </w:r>
      <w:r w:rsidRPr="00A74F84">
        <w:t>range</w:t>
      </w:r>
      <w:r w:rsidR="007E3622">
        <w:t xml:space="preserve"> </w:t>
      </w:r>
      <w:r w:rsidRPr="00A74F84">
        <w:t>of</w:t>
      </w:r>
      <w:r w:rsidR="007E3622">
        <w:t xml:space="preserve"> </w:t>
      </w:r>
      <w:r w:rsidRPr="00A74F84">
        <w:t>environments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reach</w:t>
      </w:r>
      <w:r w:rsidR="007E3622">
        <w:t xml:space="preserve"> </w:t>
      </w:r>
      <w:r w:rsidRPr="00A74F84">
        <w:t>Victorians</w:t>
      </w:r>
      <w:r w:rsidR="007E3622">
        <w:t xml:space="preserve"> </w:t>
      </w:r>
      <w:r w:rsidRPr="00A74F84">
        <w:t>where</w:t>
      </w:r>
      <w:r w:rsidR="007E3622">
        <w:t xml:space="preserve"> </w:t>
      </w:r>
      <w:r w:rsidRPr="00A74F84">
        <w:t>they</w:t>
      </w:r>
      <w:r w:rsidR="007E3622">
        <w:t xml:space="preserve"> </w:t>
      </w:r>
      <w:r w:rsidRPr="00A74F84">
        <w:t>live,</w:t>
      </w:r>
      <w:r w:rsidR="007E3622">
        <w:t xml:space="preserve"> </w:t>
      </w:r>
      <w:r w:rsidRPr="00A74F84">
        <w:t>work,</w:t>
      </w:r>
      <w:r w:rsidR="007E3622">
        <w:t xml:space="preserve"> </w:t>
      </w:r>
      <w:r w:rsidRPr="00A74F84">
        <w:t>learn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play</w:t>
      </w:r>
      <w:r w:rsidR="002B7094">
        <w:t>.</w:t>
      </w:r>
    </w:p>
    <w:p w14:paraId="1DE3551A" w14:textId="1461B8FB" w:rsidR="00C904D8" w:rsidRDefault="00C904D8" w:rsidP="002B7094">
      <w:pPr>
        <w:pStyle w:val="Heading4"/>
      </w:pPr>
      <w:r w:rsidRPr="00A74F84">
        <w:t>Community</w:t>
      </w:r>
      <w:r w:rsidR="007E3622">
        <w:t xml:space="preserve"> </w:t>
      </w:r>
      <w:r w:rsidRPr="00A74F84">
        <w:t>engagement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awareness</w:t>
      </w:r>
    </w:p>
    <w:p w14:paraId="23479365" w14:textId="22212A29" w:rsidR="00C904D8" w:rsidRDefault="00C904D8" w:rsidP="002B7094">
      <w:pPr>
        <w:pStyle w:val="Body"/>
      </w:pPr>
      <w:r w:rsidRPr="00A74F84">
        <w:t>Build</w:t>
      </w:r>
      <w:r w:rsidR="007E3622">
        <w:t xml:space="preserve"> </w:t>
      </w:r>
      <w:r w:rsidRPr="00A74F84">
        <w:t>community</w:t>
      </w:r>
      <w:r w:rsidR="007E3622">
        <w:t xml:space="preserve"> </w:t>
      </w:r>
      <w:r w:rsidRPr="00A74F84">
        <w:t>engagement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awareness</w:t>
      </w:r>
      <w:r w:rsidR="007E3622">
        <w:t xml:space="preserve"> </w:t>
      </w:r>
      <w:r w:rsidRPr="00A74F84">
        <w:t>about</w:t>
      </w:r>
      <w:r w:rsidR="007E3622">
        <w:t xml:space="preserve"> </w:t>
      </w:r>
      <w:r w:rsidRPr="00A74F84">
        <w:t>the</w:t>
      </w:r>
      <w:r w:rsidR="007E3622">
        <w:t xml:space="preserve"> </w:t>
      </w:r>
      <w:r w:rsidRPr="00A74F84">
        <w:t>drivers</w:t>
      </w:r>
      <w:r w:rsidR="007E3622">
        <w:t xml:space="preserve"> </w:t>
      </w:r>
      <w:r w:rsidRPr="00A74F84">
        <w:t>of</w:t>
      </w:r>
      <w:r w:rsidR="007E3622">
        <w:t xml:space="preserve"> </w:t>
      </w:r>
      <w:r w:rsidRPr="00A74F84">
        <w:t>family</w:t>
      </w:r>
      <w:r w:rsidR="007E3622">
        <w:t xml:space="preserve"> </w:t>
      </w:r>
      <w:r w:rsidRPr="00A74F84">
        <w:t>violence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all</w:t>
      </w:r>
      <w:r w:rsidR="007E3622">
        <w:t xml:space="preserve"> </w:t>
      </w:r>
      <w:r w:rsidRPr="00A74F84">
        <w:t>forms</w:t>
      </w:r>
      <w:r w:rsidR="007E3622">
        <w:t xml:space="preserve"> </w:t>
      </w:r>
      <w:r w:rsidRPr="00A74F84">
        <w:t>of</w:t>
      </w:r>
      <w:r w:rsidR="007E3622">
        <w:t xml:space="preserve"> </w:t>
      </w:r>
      <w:r w:rsidRPr="00A74F84">
        <w:t>violence</w:t>
      </w:r>
      <w:r w:rsidR="007E3622">
        <w:t xml:space="preserve"> </w:t>
      </w:r>
      <w:r w:rsidRPr="00A74F84">
        <w:t>against</w:t>
      </w:r>
      <w:r w:rsidR="007E3622">
        <w:t xml:space="preserve"> </w:t>
      </w:r>
      <w:r w:rsidRPr="00A74F84">
        <w:t>women,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support</w:t>
      </w:r>
      <w:r w:rsidR="007E3622">
        <w:t xml:space="preserve"> </w:t>
      </w:r>
      <w:r w:rsidRPr="00A74F84">
        <w:t>behaviour</w:t>
      </w:r>
      <w:r w:rsidR="007E3622">
        <w:t xml:space="preserve"> </w:t>
      </w:r>
      <w:r w:rsidRPr="00A74F84">
        <w:t>change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prevent</w:t>
      </w:r>
      <w:r w:rsidR="007E3622">
        <w:t xml:space="preserve"> </w:t>
      </w:r>
      <w:r w:rsidRPr="00A74F84">
        <w:t>violence</w:t>
      </w:r>
      <w:r w:rsidR="002B7094">
        <w:t>.</w:t>
      </w:r>
    </w:p>
    <w:p w14:paraId="339CE0B3" w14:textId="64282F29" w:rsidR="00C904D8" w:rsidRDefault="00C904D8" w:rsidP="002B7094">
      <w:pPr>
        <w:pStyle w:val="Heading4"/>
      </w:pPr>
      <w:r w:rsidRPr="00A74F84">
        <w:t>Partnerships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advocacy</w:t>
      </w:r>
    </w:p>
    <w:p w14:paraId="52949EDD" w14:textId="036EBD6C" w:rsidR="00C904D8" w:rsidRDefault="00C904D8" w:rsidP="002B7094">
      <w:pPr>
        <w:pStyle w:val="Body"/>
      </w:pPr>
      <w:r w:rsidRPr="00A74F84">
        <w:t>Strengthen</w:t>
      </w:r>
      <w:r w:rsidR="007E3622">
        <w:t xml:space="preserve"> </w:t>
      </w:r>
      <w:r w:rsidRPr="00A74F84">
        <w:t>existing</w:t>
      </w:r>
      <w:r w:rsidR="007E3622">
        <w:t xml:space="preserve"> </w:t>
      </w:r>
      <w:r w:rsidRPr="00A74F84">
        <w:t>prevention</w:t>
      </w:r>
      <w:r w:rsidR="007E3622">
        <w:t xml:space="preserve"> </w:t>
      </w:r>
      <w:r w:rsidRPr="00A74F84">
        <w:t>partnerships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develop</w:t>
      </w:r>
      <w:r w:rsidR="007E3622">
        <w:t xml:space="preserve"> </w:t>
      </w:r>
      <w:r w:rsidRPr="00A74F84">
        <w:t>new</w:t>
      </w:r>
      <w:r w:rsidR="007E3622">
        <w:t xml:space="preserve"> </w:t>
      </w:r>
      <w:r w:rsidRPr="00A74F84">
        <w:t>partnerships</w:t>
      </w:r>
      <w:r w:rsidR="007E3622">
        <w:t xml:space="preserve"> </w:t>
      </w:r>
      <w:r w:rsidRPr="00A74F84">
        <w:t>across</w:t>
      </w:r>
      <w:r w:rsidR="007E3622">
        <w:t xml:space="preserve"> </w:t>
      </w:r>
      <w:r w:rsidRPr="00A74F84">
        <w:t>government,</w:t>
      </w:r>
      <w:r w:rsidR="007E3622">
        <w:t xml:space="preserve"> </w:t>
      </w:r>
      <w:r w:rsidRPr="00A74F84">
        <w:t>community</w:t>
      </w:r>
      <w:r w:rsidR="007E3622">
        <w:t xml:space="preserve"> </w:t>
      </w:r>
      <w:r w:rsidRPr="00A74F84">
        <w:t>organisations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industry</w:t>
      </w:r>
      <w:r w:rsidR="007E3622">
        <w:t xml:space="preserve"> </w:t>
      </w:r>
      <w:r w:rsidRPr="00A74F84">
        <w:t>sectors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influence</w:t>
      </w:r>
      <w:r w:rsidR="007E3622">
        <w:t xml:space="preserve"> </w:t>
      </w:r>
      <w:r w:rsidRPr="00A74F84">
        <w:t>positive</w:t>
      </w:r>
      <w:r w:rsidR="007E3622">
        <w:t xml:space="preserve"> </w:t>
      </w:r>
      <w:r w:rsidRPr="00A74F84">
        <w:t>change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amplify</w:t>
      </w:r>
      <w:r w:rsidR="007E3622">
        <w:t xml:space="preserve"> </w:t>
      </w:r>
      <w:r w:rsidRPr="00A74F84">
        <w:t>impact</w:t>
      </w:r>
      <w:r w:rsidR="002B7094">
        <w:t>.</w:t>
      </w:r>
    </w:p>
    <w:p w14:paraId="34987BA2" w14:textId="5AA68100" w:rsidR="00C904D8" w:rsidRDefault="00C904D8" w:rsidP="00C904D8">
      <w:pPr>
        <w:pStyle w:val="Heading3"/>
      </w:pPr>
      <w:r w:rsidRPr="00A74F84">
        <w:t>How</w:t>
      </w:r>
      <w:r w:rsidR="007E3622">
        <w:t xml:space="preserve"> </w:t>
      </w:r>
      <w:r w:rsidRPr="00A74F84">
        <w:t>we</w:t>
      </w:r>
      <w:r w:rsidR="007E3622">
        <w:t xml:space="preserve"> </w:t>
      </w:r>
      <w:r w:rsidRPr="00A74F84">
        <w:t>will</w:t>
      </w:r>
      <w:r w:rsidR="007E3622">
        <w:t xml:space="preserve"> </w:t>
      </w:r>
      <w:r w:rsidRPr="00A74F84">
        <w:t>create</w:t>
      </w:r>
      <w:r w:rsidR="007E3622">
        <w:t xml:space="preserve"> </w:t>
      </w:r>
      <w:r w:rsidRPr="00A74F84">
        <w:t>an</w:t>
      </w:r>
      <w:r w:rsidR="007E3622">
        <w:t xml:space="preserve"> </w:t>
      </w:r>
      <w:r w:rsidRPr="00A74F84">
        <w:t>enabling</w:t>
      </w:r>
      <w:r w:rsidR="007E3622">
        <w:t xml:space="preserve"> </w:t>
      </w:r>
      <w:r w:rsidRPr="00A74F84">
        <w:t>environment</w:t>
      </w:r>
    </w:p>
    <w:p w14:paraId="10D884BA" w14:textId="62275EA9" w:rsidR="00C904D8" w:rsidRDefault="00C904D8" w:rsidP="002B7094">
      <w:pPr>
        <w:pStyle w:val="Heading4"/>
      </w:pPr>
      <w:r w:rsidRPr="00A74F84">
        <w:t>Governance,</w:t>
      </w:r>
      <w:r w:rsidR="007E3622">
        <w:t xml:space="preserve"> </w:t>
      </w:r>
      <w:r w:rsidRPr="00A74F84">
        <w:t>coordination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system</w:t>
      </w:r>
      <w:r w:rsidR="007E3622">
        <w:t xml:space="preserve"> </w:t>
      </w:r>
      <w:r w:rsidRPr="00A74F84">
        <w:t>development</w:t>
      </w:r>
    </w:p>
    <w:p w14:paraId="7C9767F3" w14:textId="120CF7A1" w:rsidR="00C904D8" w:rsidRDefault="00C904D8" w:rsidP="002B7094">
      <w:pPr>
        <w:pStyle w:val="Body"/>
      </w:pPr>
      <w:r w:rsidRPr="00A74F84">
        <w:t>Strengthen</w:t>
      </w:r>
      <w:r w:rsidR="007E3622">
        <w:t xml:space="preserve"> </w:t>
      </w:r>
      <w:r w:rsidRPr="00A74F84">
        <w:t>governance</w:t>
      </w:r>
      <w:r w:rsidR="007E3622">
        <w:t xml:space="preserve"> </w:t>
      </w:r>
      <w:r w:rsidRPr="00A74F84">
        <w:t>arrangements,</w:t>
      </w:r>
      <w:r w:rsidR="007E3622">
        <w:t xml:space="preserve"> </w:t>
      </w:r>
      <w:r w:rsidRPr="00A74F84">
        <w:t>collaboration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coordination</w:t>
      </w:r>
      <w:r w:rsidR="007E3622">
        <w:t xml:space="preserve"> </w:t>
      </w:r>
      <w:r w:rsidRPr="00A74F84">
        <w:t>across</w:t>
      </w:r>
      <w:r w:rsidR="007E3622">
        <w:t xml:space="preserve"> </w:t>
      </w:r>
      <w:r w:rsidRPr="00A74F84">
        <w:t>the</w:t>
      </w:r>
      <w:r w:rsidR="007E3622">
        <w:t xml:space="preserve"> </w:t>
      </w:r>
      <w:r w:rsidRPr="00A74F84">
        <w:t>primary</w:t>
      </w:r>
      <w:r w:rsidR="007E3622">
        <w:t xml:space="preserve"> </w:t>
      </w:r>
      <w:r w:rsidRPr="00A74F84">
        <w:t>prevention</w:t>
      </w:r>
      <w:r w:rsidR="007E3622">
        <w:t xml:space="preserve"> </w:t>
      </w:r>
      <w:r w:rsidRPr="00A74F84">
        <w:t>system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progress</w:t>
      </w:r>
      <w:r w:rsidR="007E3622">
        <w:t xml:space="preserve"> </w:t>
      </w:r>
      <w:r w:rsidRPr="00A74F84">
        <w:t>the</w:t>
      </w:r>
      <w:r w:rsidR="007E3622">
        <w:t xml:space="preserve"> </w:t>
      </w:r>
      <w:r w:rsidRPr="00A74F84">
        <w:t>whole-of-government</w:t>
      </w:r>
      <w:r w:rsidR="007E3622">
        <w:t xml:space="preserve"> </w:t>
      </w:r>
      <w:r w:rsidRPr="00A74F84">
        <w:t>10-year</w:t>
      </w:r>
      <w:r w:rsidR="007E3622">
        <w:t xml:space="preserve"> </w:t>
      </w:r>
      <w:r w:rsidRPr="00A74F84">
        <w:t>family</w:t>
      </w:r>
      <w:r w:rsidR="007E3622">
        <w:t xml:space="preserve"> </w:t>
      </w:r>
      <w:r w:rsidRPr="00A74F84">
        <w:t>violence</w:t>
      </w:r>
      <w:r w:rsidR="007E3622">
        <w:t xml:space="preserve"> </w:t>
      </w:r>
      <w:r w:rsidRPr="00A74F84">
        <w:t>reform</w:t>
      </w:r>
      <w:r w:rsidR="007E3622">
        <w:t xml:space="preserve"> </w:t>
      </w:r>
      <w:r w:rsidRPr="00A74F84">
        <w:t>agenda</w:t>
      </w:r>
      <w:r w:rsidR="002B7094">
        <w:t>.</w:t>
      </w:r>
    </w:p>
    <w:p w14:paraId="3EA76951" w14:textId="01E9BDCE" w:rsidR="00C904D8" w:rsidRDefault="00C904D8" w:rsidP="002B7094">
      <w:pPr>
        <w:pStyle w:val="Heading4"/>
      </w:pPr>
      <w:r w:rsidRPr="00A74F84">
        <w:t>Workforce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sector</w:t>
      </w:r>
      <w:r w:rsidR="007E3622">
        <w:t xml:space="preserve"> </w:t>
      </w:r>
      <w:r w:rsidRPr="00A74F84">
        <w:t>development</w:t>
      </w:r>
    </w:p>
    <w:p w14:paraId="6F4E6508" w14:textId="467FEB24" w:rsidR="00C904D8" w:rsidRDefault="00C904D8" w:rsidP="002B7094">
      <w:pPr>
        <w:pStyle w:val="Body"/>
      </w:pPr>
      <w:r w:rsidRPr="00A74F84">
        <w:t>Build</w:t>
      </w:r>
      <w:r w:rsidR="007E3622">
        <w:t xml:space="preserve"> </w:t>
      </w:r>
      <w:r w:rsidRPr="00A74F84">
        <w:t>the</w:t>
      </w:r>
      <w:r w:rsidR="007E3622">
        <w:t xml:space="preserve"> </w:t>
      </w:r>
      <w:r w:rsidRPr="00A74F84">
        <w:t>capability,</w:t>
      </w:r>
      <w:r w:rsidR="007E3622">
        <w:t xml:space="preserve"> </w:t>
      </w:r>
      <w:r w:rsidRPr="00A74F84">
        <w:t>career</w:t>
      </w:r>
      <w:r w:rsidR="007E3622">
        <w:t xml:space="preserve"> </w:t>
      </w:r>
      <w:r w:rsidRPr="00A74F84">
        <w:t>pathways,</w:t>
      </w:r>
      <w:r w:rsidR="007E3622">
        <w:t xml:space="preserve"> </w:t>
      </w:r>
      <w:r w:rsidRPr="00A74F84">
        <w:t>health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wellbeing</w:t>
      </w:r>
      <w:r w:rsidR="007E3622">
        <w:t xml:space="preserve"> </w:t>
      </w:r>
      <w:r w:rsidRPr="00A74F84">
        <w:t>of</w:t>
      </w:r>
      <w:r w:rsidR="007E3622">
        <w:t xml:space="preserve"> </w:t>
      </w:r>
      <w:r w:rsidRPr="00A74F84">
        <w:t>the</w:t>
      </w:r>
      <w:r w:rsidR="007E3622">
        <w:t xml:space="preserve"> </w:t>
      </w:r>
      <w:r w:rsidRPr="00A74F84">
        <w:t>primary</w:t>
      </w:r>
      <w:r w:rsidR="007E3622">
        <w:t xml:space="preserve"> </w:t>
      </w:r>
      <w:r w:rsidRPr="00A74F84">
        <w:t>prevention</w:t>
      </w:r>
      <w:r w:rsidR="007E3622">
        <w:t xml:space="preserve"> </w:t>
      </w:r>
      <w:r w:rsidRPr="00A74F84">
        <w:t>workforce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support</w:t>
      </w:r>
      <w:r w:rsidR="007E3622">
        <w:t xml:space="preserve"> </w:t>
      </w:r>
      <w:r w:rsidRPr="00A74F84">
        <w:t>the</w:t>
      </w:r>
      <w:r w:rsidR="007E3622">
        <w:t xml:space="preserve"> </w:t>
      </w:r>
      <w:r w:rsidRPr="00A74F84">
        <w:t>scale-up</w:t>
      </w:r>
      <w:r w:rsidR="007E3622">
        <w:t xml:space="preserve"> </w:t>
      </w:r>
      <w:r w:rsidRPr="00A74F84">
        <w:t>of</w:t>
      </w:r>
      <w:r w:rsidR="007E3622">
        <w:t xml:space="preserve"> </w:t>
      </w:r>
      <w:r w:rsidRPr="00A74F84">
        <w:t>primary</w:t>
      </w:r>
      <w:r w:rsidR="007E3622">
        <w:t xml:space="preserve"> </w:t>
      </w:r>
      <w:r w:rsidRPr="00A74F84">
        <w:t>prevention</w:t>
      </w:r>
      <w:r w:rsidR="007E3622">
        <w:t xml:space="preserve"> </w:t>
      </w:r>
      <w:r w:rsidRPr="00A74F84">
        <w:t>activity</w:t>
      </w:r>
      <w:r w:rsidR="007E3622">
        <w:t xml:space="preserve"> </w:t>
      </w:r>
      <w:r w:rsidRPr="00A74F84">
        <w:t>across</w:t>
      </w:r>
      <w:r w:rsidR="007E3622">
        <w:t xml:space="preserve"> </w:t>
      </w:r>
      <w:r w:rsidRPr="00A74F84">
        <w:t>Victoria</w:t>
      </w:r>
      <w:r w:rsidR="002B7094">
        <w:t>.</w:t>
      </w:r>
    </w:p>
    <w:p w14:paraId="5999AD21" w14:textId="450D1C64" w:rsidR="00C904D8" w:rsidRDefault="00C904D8" w:rsidP="002B7094">
      <w:pPr>
        <w:pStyle w:val="Heading4"/>
      </w:pPr>
      <w:r w:rsidRPr="00A74F84">
        <w:t>Build</w:t>
      </w:r>
      <w:r w:rsidR="007E3622">
        <w:t xml:space="preserve"> </w:t>
      </w:r>
      <w:r w:rsidRPr="00A74F84">
        <w:t>knowledge</w:t>
      </w:r>
    </w:p>
    <w:p w14:paraId="48128D53" w14:textId="01FF50CB" w:rsidR="00C904D8" w:rsidRDefault="00C904D8" w:rsidP="002B7094">
      <w:pPr>
        <w:pStyle w:val="Body"/>
      </w:pPr>
      <w:r w:rsidRPr="00A74F84">
        <w:t>Undertake</w:t>
      </w:r>
      <w:r w:rsidR="007E3622">
        <w:t xml:space="preserve"> </w:t>
      </w:r>
      <w:r w:rsidRPr="00A74F84">
        <w:t>comprehensive</w:t>
      </w:r>
      <w:r w:rsidR="007E3622">
        <w:t xml:space="preserve"> </w:t>
      </w:r>
      <w:r w:rsidRPr="00A74F84">
        <w:t>research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evidence-informed</w:t>
      </w:r>
      <w:r w:rsidR="007E3622">
        <w:t xml:space="preserve"> </w:t>
      </w:r>
      <w:r w:rsidRPr="00A74F84">
        <w:t>program</w:t>
      </w:r>
      <w:r w:rsidR="007E3622">
        <w:t xml:space="preserve"> </w:t>
      </w:r>
      <w:r w:rsidRPr="00A74F84">
        <w:t>trials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inform</w:t>
      </w:r>
      <w:r w:rsidR="007E3622">
        <w:t xml:space="preserve"> </w:t>
      </w:r>
      <w:r w:rsidRPr="00A74F84">
        <w:t>policy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improve</w:t>
      </w:r>
      <w:r w:rsidR="007E3622">
        <w:t xml:space="preserve"> </w:t>
      </w:r>
      <w:r w:rsidRPr="00A74F84">
        <w:t>understanding</w:t>
      </w:r>
      <w:r w:rsidR="007E3622">
        <w:t xml:space="preserve"> </w:t>
      </w:r>
      <w:r w:rsidRPr="00A74F84">
        <w:t>of</w:t>
      </w:r>
      <w:r w:rsidR="007E3622">
        <w:t xml:space="preserve"> </w:t>
      </w:r>
      <w:r w:rsidRPr="00A74F84">
        <w:t>the</w:t>
      </w:r>
      <w:r w:rsidR="007E3622">
        <w:t xml:space="preserve"> </w:t>
      </w:r>
      <w:r w:rsidRPr="00A74F84">
        <w:t>drivers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reinforcing</w:t>
      </w:r>
      <w:r w:rsidR="007E3622">
        <w:t xml:space="preserve"> </w:t>
      </w:r>
      <w:r w:rsidRPr="00A74F84">
        <w:t>factors</w:t>
      </w:r>
      <w:r w:rsidR="007E3622">
        <w:t xml:space="preserve"> </w:t>
      </w:r>
      <w:r w:rsidRPr="00A74F84">
        <w:t>of</w:t>
      </w:r>
      <w:r w:rsidR="007E3622">
        <w:t xml:space="preserve"> </w:t>
      </w:r>
      <w:r w:rsidRPr="00A74F84">
        <w:t>violence</w:t>
      </w:r>
      <w:r w:rsidR="002B7094">
        <w:t>.</w:t>
      </w:r>
    </w:p>
    <w:p w14:paraId="018D7A0D" w14:textId="26B77C6E" w:rsidR="00C904D8" w:rsidRDefault="00C904D8" w:rsidP="002B7094">
      <w:pPr>
        <w:pStyle w:val="Heading4"/>
      </w:pPr>
      <w:r w:rsidRPr="00A74F84">
        <w:t>Monitor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share</w:t>
      </w:r>
      <w:r w:rsidR="007E3622">
        <w:t xml:space="preserve"> </w:t>
      </w:r>
      <w:r w:rsidRPr="00A74F84">
        <w:t>outcomes</w:t>
      </w:r>
    </w:p>
    <w:p w14:paraId="62A984BC" w14:textId="5DEEAB02" w:rsidR="00C904D8" w:rsidRPr="00C904D8" w:rsidRDefault="00C904D8" w:rsidP="002B7094">
      <w:pPr>
        <w:pStyle w:val="Body"/>
      </w:pPr>
      <w:r w:rsidRPr="00A74F84">
        <w:t>Build</w:t>
      </w:r>
      <w:r w:rsidR="007E3622">
        <w:t xml:space="preserve"> </w:t>
      </w:r>
      <w:r w:rsidRPr="00A74F84">
        <w:t>a</w:t>
      </w:r>
      <w:r w:rsidR="007E3622">
        <w:t xml:space="preserve"> </w:t>
      </w:r>
      <w:r w:rsidRPr="00A74F84">
        <w:t>strategic,</w:t>
      </w:r>
      <w:r w:rsidR="007E3622">
        <w:t xml:space="preserve"> </w:t>
      </w:r>
      <w:proofErr w:type="gramStart"/>
      <w:r w:rsidRPr="00A74F84">
        <w:t>robust</w:t>
      </w:r>
      <w:proofErr w:type="gramEnd"/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transparent</w:t>
      </w:r>
      <w:r w:rsidR="007E3622">
        <w:t xml:space="preserve"> </w:t>
      </w:r>
      <w:r w:rsidRPr="00A74F84">
        <w:t>approach</w:t>
      </w:r>
      <w:r w:rsidR="007E3622">
        <w:t xml:space="preserve"> </w:t>
      </w:r>
      <w:r w:rsidRPr="00A74F84">
        <w:t>to</w:t>
      </w:r>
      <w:r w:rsidR="007E3622">
        <w:t xml:space="preserve"> </w:t>
      </w:r>
      <w:r w:rsidRPr="00A74F84">
        <w:t>how</w:t>
      </w:r>
      <w:r w:rsidR="007E3622">
        <w:t xml:space="preserve"> </w:t>
      </w:r>
      <w:r w:rsidRPr="00A74F84">
        <w:t>we</w:t>
      </w:r>
      <w:r w:rsidR="007E3622">
        <w:t xml:space="preserve"> </w:t>
      </w:r>
      <w:r w:rsidRPr="00A74F84">
        <w:t>monitor,</w:t>
      </w:r>
      <w:r w:rsidR="007E3622">
        <w:t xml:space="preserve"> </w:t>
      </w:r>
      <w:r w:rsidRPr="00A74F84">
        <w:t>evaluate</w:t>
      </w:r>
      <w:r w:rsidR="007E3622">
        <w:t xml:space="preserve"> </w:t>
      </w:r>
      <w:r w:rsidRPr="00A74F84">
        <w:t>and</w:t>
      </w:r>
      <w:r w:rsidR="007E3622">
        <w:t xml:space="preserve"> </w:t>
      </w:r>
      <w:r w:rsidRPr="00A74F84">
        <w:t>report</w:t>
      </w:r>
      <w:r w:rsidR="007E3622">
        <w:t xml:space="preserve"> </w:t>
      </w:r>
      <w:r w:rsidRPr="00A74F84">
        <w:t>on</w:t>
      </w:r>
      <w:r w:rsidR="007E3622">
        <w:t xml:space="preserve"> </w:t>
      </w:r>
      <w:r w:rsidRPr="00A74F84">
        <w:t>primary</w:t>
      </w:r>
      <w:r w:rsidR="007E3622">
        <w:t xml:space="preserve"> </w:t>
      </w:r>
      <w:r w:rsidRPr="00A74F84">
        <w:t>prevention</w:t>
      </w:r>
      <w:r w:rsidR="007E3622">
        <w:t xml:space="preserve"> </w:t>
      </w:r>
      <w:r w:rsidRPr="00A74F84">
        <w:t>progress</w:t>
      </w:r>
      <w:r w:rsidR="007E3622">
        <w:t xml:space="preserve"> </w:t>
      </w:r>
      <w:r w:rsidRPr="00A74F84">
        <w:t>in</w:t>
      </w:r>
      <w:r w:rsidR="007E3622">
        <w:t xml:space="preserve"> </w:t>
      </w:r>
      <w:r w:rsidRPr="002B7094">
        <w:t>Victoria</w:t>
      </w:r>
      <w:r w:rsidR="002B7094">
        <w:t>.</w:t>
      </w:r>
    </w:p>
    <w:p w14:paraId="7BE3928D" w14:textId="77777777" w:rsidR="00FA447C" w:rsidRDefault="00FA447C" w:rsidP="005768CD">
      <w:pPr>
        <w:pStyle w:val="Body"/>
        <w:rPr>
          <w:rFonts w:eastAsiaTheme="majorEastAsia" w:cstheme="majorBidi"/>
          <w:color w:val="201547"/>
          <w:sz w:val="32"/>
          <w:szCs w:val="32"/>
        </w:rPr>
      </w:pPr>
      <w:bookmarkStart w:id="28" w:name="_Toc87965174"/>
      <w:r>
        <w:br w:type="page"/>
      </w:r>
    </w:p>
    <w:p w14:paraId="647A1D09" w14:textId="6E24C6D8" w:rsidR="00FA447C" w:rsidRPr="004E5BF8" w:rsidRDefault="00FA447C" w:rsidP="00FA447C">
      <w:pPr>
        <w:pStyle w:val="Heading1"/>
      </w:pPr>
      <w:bookmarkStart w:id="29" w:name="_Toc89332335"/>
      <w:bookmarkStart w:id="30" w:name="_Toc89441118"/>
      <w:r w:rsidRPr="004E5BF8">
        <w:lastRenderedPageBreak/>
        <w:t>Introduction</w:t>
      </w:r>
      <w:bookmarkEnd w:id="28"/>
      <w:bookmarkEnd w:id="29"/>
      <w:bookmarkEnd w:id="30"/>
      <w:r w:rsidR="007E3622">
        <w:t xml:space="preserve"> </w:t>
      </w:r>
    </w:p>
    <w:p w14:paraId="3BB8DF2D" w14:textId="0561E168" w:rsidR="00FA447C" w:rsidRDefault="00FA447C" w:rsidP="005768CD">
      <w:pPr>
        <w:pStyle w:val="Body"/>
      </w:pPr>
      <w:r w:rsidRPr="3A82F31D">
        <w:t>Five</w:t>
      </w:r>
      <w:r w:rsidR="007E3622">
        <w:t xml:space="preserve"> </w:t>
      </w:r>
      <w:r w:rsidRPr="3A82F31D">
        <w:t>years</w:t>
      </w:r>
      <w:r w:rsidR="007E3622">
        <w:t xml:space="preserve"> </w:t>
      </w:r>
      <w:r w:rsidRPr="3A82F31D">
        <w:t>on</w:t>
      </w:r>
      <w:r w:rsidR="007E3622">
        <w:t xml:space="preserve"> </w:t>
      </w:r>
      <w:r w:rsidRPr="3A82F31D">
        <w:t>from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009C1AF7">
        <w:t>Royal</w:t>
      </w:r>
      <w:r w:rsidR="007E3622">
        <w:t xml:space="preserve"> </w:t>
      </w:r>
      <w:r w:rsidRPr="009C1AF7">
        <w:t>Commission</w:t>
      </w:r>
      <w:r w:rsidR="007E3622">
        <w:t xml:space="preserve"> </w:t>
      </w:r>
      <w:r w:rsidRPr="009C1AF7">
        <w:t>into</w:t>
      </w:r>
      <w:r w:rsidR="007E3622">
        <w:t xml:space="preserve"> </w:t>
      </w:r>
      <w:r w:rsidRPr="009C1AF7">
        <w:t>Family</w:t>
      </w:r>
      <w:r w:rsidR="007E3622">
        <w:t xml:space="preserve"> </w:t>
      </w:r>
      <w:r w:rsidRPr="009C1AF7">
        <w:t>Violence</w:t>
      </w:r>
      <w:r w:rsidR="007E3622">
        <w:t xml:space="preserve"> </w:t>
      </w:r>
      <w:r>
        <w:t>(Royal</w:t>
      </w:r>
      <w:r w:rsidR="007E3622">
        <w:t xml:space="preserve"> </w:t>
      </w:r>
      <w:r>
        <w:t>Commission)</w:t>
      </w:r>
      <w:r w:rsidRPr="3A82F31D">
        <w:t>,</w:t>
      </w:r>
      <w:r w:rsidR="007E3622">
        <w:t xml:space="preserve"> </w:t>
      </w:r>
      <w:r w:rsidRPr="3A82F31D">
        <w:t>Victoria</w:t>
      </w:r>
      <w:r w:rsidR="007E3622">
        <w:t xml:space="preserve"> </w:t>
      </w:r>
      <w:r w:rsidRPr="3A82F31D">
        <w:t>remains</w:t>
      </w:r>
      <w:r w:rsidR="007E3622">
        <w:t xml:space="preserve"> </w:t>
      </w:r>
      <w:r w:rsidRPr="3A82F31D">
        <w:t>committed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ending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all</w:t>
      </w:r>
      <w:r w:rsidR="007E3622">
        <w:t xml:space="preserve"> </w:t>
      </w:r>
      <w:r w:rsidRPr="3A82F31D">
        <w:t>forms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against</w:t>
      </w:r>
      <w:r w:rsidR="007E3622">
        <w:t xml:space="preserve"> </w:t>
      </w:r>
      <w:r w:rsidRPr="3A82F31D">
        <w:t>women.</w:t>
      </w:r>
      <w:r w:rsidR="007E3622">
        <w:t xml:space="preserve"> </w:t>
      </w:r>
      <w:r w:rsidRPr="3A82F31D">
        <w:t>Central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this</w:t>
      </w:r>
      <w:r w:rsidR="007E3622">
        <w:t xml:space="preserve"> </w:t>
      </w:r>
      <w:r w:rsidRPr="3A82F31D">
        <w:t>commitment</w:t>
      </w:r>
      <w:r w:rsidR="007E3622">
        <w:t xml:space="preserve"> </w:t>
      </w:r>
      <w:r w:rsidRPr="3A82F31D">
        <w:t>is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knowledge</w:t>
      </w:r>
      <w:r w:rsidR="007E3622">
        <w:t xml:space="preserve"> </w:t>
      </w:r>
      <w:r w:rsidRPr="3A82F31D">
        <w:t>that</w:t>
      </w:r>
      <w:r w:rsidR="007E3622">
        <w:t xml:space="preserve"> </w:t>
      </w:r>
      <w:r w:rsidRPr="3A82F31D">
        <w:t>these</w:t>
      </w:r>
      <w:r w:rsidR="007E3622">
        <w:t xml:space="preserve"> </w:t>
      </w:r>
      <w:r w:rsidRPr="3A82F31D">
        <w:t>forms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are</w:t>
      </w:r>
      <w:r w:rsidR="007E3622">
        <w:t xml:space="preserve"> </w:t>
      </w:r>
      <w:r w:rsidRPr="3A82F31D">
        <w:t>preventable.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Victorian</w:t>
      </w:r>
      <w:r w:rsidR="007E3622">
        <w:t xml:space="preserve"> </w:t>
      </w:r>
      <w:r w:rsidRPr="3A82F31D">
        <w:t>Government</w:t>
      </w:r>
      <w:r w:rsidR="007E3622">
        <w:t xml:space="preserve"> </w:t>
      </w:r>
      <w:r w:rsidRPr="3A82F31D">
        <w:t>is</w:t>
      </w:r>
      <w:r w:rsidR="007E3622">
        <w:t xml:space="preserve"> </w:t>
      </w:r>
      <w:r>
        <w:t>therefore</w:t>
      </w:r>
      <w:r w:rsidR="007E3622">
        <w:t xml:space="preserve"> </w:t>
      </w:r>
      <w:r w:rsidRPr="3A82F31D">
        <w:t>focused</w:t>
      </w:r>
      <w:r w:rsidR="007E3622">
        <w:t xml:space="preserve"> </w:t>
      </w:r>
      <w:r w:rsidRPr="3A82F31D">
        <w:t>on</w:t>
      </w:r>
      <w:r w:rsidR="007E3622">
        <w:t xml:space="preserve"> </w:t>
      </w:r>
      <w:r w:rsidRPr="3A82F31D">
        <w:t>delivering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strong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innovative</w:t>
      </w:r>
      <w:r w:rsidR="007E3622">
        <w:t xml:space="preserve"> </w:t>
      </w:r>
      <w:r w:rsidRPr="3A82F31D">
        <w:t>primary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agenda.</w:t>
      </w:r>
      <w:r w:rsidR="007E3622">
        <w:t xml:space="preserve"> </w:t>
      </w:r>
    </w:p>
    <w:p w14:paraId="3E569352" w14:textId="691A6AAF" w:rsidR="00FA447C" w:rsidRPr="00E827DF" w:rsidRDefault="00FA447C" w:rsidP="005768CD">
      <w:pPr>
        <w:pStyle w:val="Body"/>
      </w:pPr>
      <w:r w:rsidRPr="3A82F31D">
        <w:t>Primary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is</w:t>
      </w:r>
      <w:r w:rsidR="007E3622">
        <w:t xml:space="preserve"> </w:t>
      </w:r>
      <w:r w:rsidRPr="3A82F31D">
        <w:t>how</w:t>
      </w:r>
      <w:r w:rsidR="007E3622">
        <w:t xml:space="preserve"> </w:t>
      </w:r>
      <w:r w:rsidRPr="3A82F31D">
        <w:t>we</w:t>
      </w:r>
      <w:r w:rsidR="007E3622">
        <w:t xml:space="preserve"> </w:t>
      </w:r>
      <w:r w:rsidRPr="3A82F31D">
        <w:t>stop</w:t>
      </w:r>
      <w:r w:rsidR="007E3622">
        <w:t xml:space="preserve"> </w:t>
      </w:r>
      <w:r w:rsidRPr="3A82F31D">
        <w:t>these</w:t>
      </w:r>
      <w:r w:rsidR="007E3622">
        <w:t xml:space="preserve"> </w:t>
      </w:r>
      <w:r w:rsidRPr="3A82F31D">
        <w:t>forms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before</w:t>
      </w:r>
      <w:r w:rsidR="007E3622">
        <w:t xml:space="preserve"> </w:t>
      </w:r>
      <w:r w:rsidRPr="3A82F31D">
        <w:t>they</w:t>
      </w:r>
      <w:r w:rsidR="007E3622">
        <w:t xml:space="preserve"> </w:t>
      </w:r>
      <w:r w:rsidRPr="3A82F31D">
        <w:t>start.</w:t>
      </w:r>
      <w:r w:rsidR="007E3622">
        <w:t xml:space="preserve"> </w:t>
      </w:r>
      <w:r w:rsidRPr="3A82F31D">
        <w:t>This</w:t>
      </w:r>
      <w:r w:rsidR="007E3622">
        <w:t xml:space="preserve"> </w:t>
      </w:r>
      <w:r w:rsidRPr="3A82F31D">
        <w:t>means</w:t>
      </w:r>
      <w:r w:rsidR="007E3622">
        <w:t xml:space="preserve"> </w:t>
      </w:r>
      <w:r w:rsidRPr="3A82F31D">
        <w:t>addressing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underlying</w:t>
      </w:r>
      <w:r w:rsidR="007E3622">
        <w:t xml:space="preserve"> </w:t>
      </w:r>
      <w:r w:rsidRPr="3A82F31D">
        <w:t>gendered</w:t>
      </w:r>
      <w:r w:rsidR="007E3622">
        <w:t xml:space="preserve"> </w:t>
      </w:r>
      <w:r w:rsidRPr="3A82F31D">
        <w:t>drivers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reinforcing</w:t>
      </w:r>
      <w:r w:rsidR="007E3622">
        <w:t xml:space="preserve"> </w:t>
      </w:r>
      <w:r w:rsidRPr="3A82F31D">
        <w:t>factors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</w:t>
      </w:r>
      <w:r w:rsidRPr="3A82F31D">
        <w:t>.</w:t>
      </w:r>
      <w:r w:rsidR="007E3622">
        <w:t xml:space="preserve"> </w:t>
      </w:r>
      <w:r w:rsidRPr="3A82F31D">
        <w:t>These</w:t>
      </w:r>
      <w:r w:rsidR="007E3622">
        <w:t xml:space="preserve"> </w:t>
      </w:r>
      <w:r w:rsidRPr="3A82F31D">
        <w:t>factors</w:t>
      </w:r>
      <w:r w:rsidR="007E3622">
        <w:t xml:space="preserve"> </w:t>
      </w:r>
      <w:r w:rsidRPr="3A82F31D">
        <w:t>are</w:t>
      </w:r>
      <w:r w:rsidR="007E3622">
        <w:t xml:space="preserve"> </w:t>
      </w:r>
      <w:r w:rsidRPr="3A82F31D">
        <w:t>outlined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00C83F49">
        <w:rPr>
          <w:b/>
          <w:bCs/>
        </w:rPr>
        <w:t>Change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the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story: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shared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framework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for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the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primary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prevention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of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against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women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in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Australia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(Change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the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story)</w:t>
      </w:r>
      <w:r w:rsidRPr="3A82F31D">
        <w:t>.</w:t>
      </w:r>
      <w:r w:rsidRPr="3A82F31D">
        <w:rPr>
          <w:rStyle w:val="FootnoteReference"/>
          <w:rFonts w:eastAsiaTheme="minorEastAsia"/>
        </w:rPr>
        <w:footnoteReference w:id="12"/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framework</w:t>
      </w:r>
      <w:r w:rsidR="007E3622">
        <w:t xml:space="preserve"> </w:t>
      </w:r>
      <w:r w:rsidRPr="3A82F31D">
        <w:t>demands</w:t>
      </w:r>
      <w:r w:rsidR="007E3622">
        <w:t xml:space="preserve"> </w:t>
      </w:r>
      <w:r w:rsidRPr="3A82F31D">
        <w:t>coordinated</w:t>
      </w:r>
      <w:r w:rsidR="007E3622">
        <w:t xml:space="preserve"> </w:t>
      </w:r>
      <w:r w:rsidRPr="3A82F31D">
        <w:t>action</w:t>
      </w:r>
      <w:r w:rsidR="007E3622">
        <w:t xml:space="preserve"> </w:t>
      </w:r>
      <w:r w:rsidRPr="3A82F31D">
        <w:t>across</w:t>
      </w:r>
      <w:r w:rsidR="007E3622">
        <w:t xml:space="preserve"> </w:t>
      </w:r>
      <w:r w:rsidRPr="3A82F31D">
        <w:t>multiple</w:t>
      </w:r>
      <w:r w:rsidR="007E3622">
        <w:t xml:space="preserve"> </w:t>
      </w:r>
      <w:r w:rsidRPr="3A82F31D">
        <w:t>levels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settings,</w:t>
      </w:r>
      <w:r w:rsidR="007E3622">
        <w:t xml:space="preserve"> </w:t>
      </w:r>
      <w:r w:rsidRPr="3A82F31D">
        <w:t>with</w:t>
      </w:r>
      <w:r w:rsidR="007E3622">
        <w:t xml:space="preserve"> </w:t>
      </w:r>
      <w:r w:rsidRPr="3A82F31D">
        <w:t>the</w:t>
      </w:r>
      <w:r w:rsidR="007E3622">
        <w:t xml:space="preserve"> </w:t>
      </w:r>
      <w:proofErr w:type="gramStart"/>
      <w:r w:rsidRPr="3A82F31D">
        <w:t>ultimate</w:t>
      </w:r>
      <w:r w:rsidR="007E3622">
        <w:t xml:space="preserve"> </w:t>
      </w:r>
      <w:r w:rsidRPr="3A82F31D">
        <w:t>goal</w:t>
      </w:r>
      <w:proofErr w:type="gramEnd"/>
      <w:r w:rsidR="007E3622">
        <w:t xml:space="preserve"> </w:t>
      </w:r>
      <w:r w:rsidRPr="3A82F31D">
        <w:t>being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positive</w:t>
      </w:r>
      <w:r w:rsidR="007E3622">
        <w:t xml:space="preserve"> </w:t>
      </w:r>
      <w:r w:rsidRPr="3A82F31D">
        <w:t>shift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attitudes,</w:t>
      </w:r>
      <w:r w:rsidR="007E3622">
        <w:t xml:space="preserve"> </w:t>
      </w:r>
      <w:r w:rsidRPr="3A82F31D">
        <w:t>behaviours,</w:t>
      </w:r>
      <w:r w:rsidR="007E3622">
        <w:t xml:space="preserve"> </w:t>
      </w:r>
      <w:r w:rsidRPr="3A82F31D">
        <w:t>systems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structures</w:t>
      </w:r>
      <w:r w:rsidR="007E3622">
        <w:t xml:space="preserve"> </w:t>
      </w:r>
      <w:r w:rsidRPr="3A82F31D">
        <w:t>that</w:t>
      </w:r>
      <w:r w:rsidR="007E3622">
        <w:t xml:space="preserve"> </w:t>
      </w:r>
      <w:r w:rsidRPr="3A82F31D">
        <w:t>condone</w:t>
      </w:r>
      <w:r w:rsidR="007E3622">
        <w:t xml:space="preserve"> </w:t>
      </w:r>
      <w:r w:rsidRPr="3A82F31D">
        <w:t>violence.</w:t>
      </w:r>
      <w:r w:rsidR="007E3622">
        <w:t xml:space="preserve"> </w:t>
      </w:r>
      <w:r w:rsidRPr="3A82F31D">
        <w:t>Primary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is</w:t>
      </w:r>
      <w:r w:rsidR="007E3622">
        <w:t xml:space="preserve"> </w:t>
      </w:r>
      <w:r w:rsidRPr="3A82F31D">
        <w:t>therefore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critical</w:t>
      </w:r>
      <w:r w:rsidR="007E3622">
        <w:t xml:space="preserve"> </w:t>
      </w:r>
      <w:r w:rsidRPr="3A82F31D">
        <w:t>element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broader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reform</w:t>
      </w:r>
      <w:r w:rsidR="007E3622">
        <w:t xml:space="preserve"> </w:t>
      </w:r>
      <w:r w:rsidRPr="3A82F31D">
        <w:t>agenda.</w:t>
      </w:r>
      <w:r w:rsidR="007E3622">
        <w:t xml:space="preserve"> </w:t>
      </w:r>
      <w:r w:rsidRPr="3A82F31D">
        <w:t>We</w:t>
      </w:r>
      <w:r w:rsidR="007E3622">
        <w:t xml:space="preserve"> </w:t>
      </w:r>
      <w:r w:rsidRPr="3A82F31D">
        <w:t>must</w:t>
      </w:r>
      <w:r w:rsidR="007E3622">
        <w:t xml:space="preserve"> </w:t>
      </w:r>
      <w:r w:rsidRPr="3A82F31D">
        <w:t>act</w:t>
      </w:r>
      <w:r w:rsidR="007E3622">
        <w:t xml:space="preserve"> </w:t>
      </w:r>
      <w:r w:rsidRPr="3A82F31D">
        <w:t>now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reduce</w:t>
      </w:r>
      <w:r w:rsidR="007E3622">
        <w:t xml:space="preserve"> </w:t>
      </w:r>
      <w:r w:rsidRPr="3A82F31D">
        <w:t>future</w:t>
      </w:r>
      <w:r w:rsidR="007E3622">
        <w:t xml:space="preserve"> </w:t>
      </w:r>
      <w:r w:rsidRPr="3A82F31D">
        <w:t>pressure</w:t>
      </w:r>
      <w:r w:rsidR="007E3622">
        <w:t xml:space="preserve"> </w:t>
      </w:r>
      <w:r w:rsidRPr="3A82F31D">
        <w:t>on</w:t>
      </w:r>
      <w:r w:rsidR="007E3622">
        <w:t xml:space="preserve"> </w:t>
      </w:r>
      <w:r w:rsidRPr="3A82F31D">
        <w:t>crisis</w:t>
      </w:r>
      <w:r w:rsidR="007E3622">
        <w:t xml:space="preserve"> </w:t>
      </w:r>
      <w:r w:rsidRPr="3A82F31D">
        <w:t>response</w:t>
      </w:r>
      <w:r w:rsidR="007E3622">
        <w:t xml:space="preserve"> </w:t>
      </w:r>
      <w:r w:rsidRPr="3A82F31D">
        <w:t>services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improve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safety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future</w:t>
      </w:r>
      <w:r w:rsidR="007E3622">
        <w:t xml:space="preserve"> </w:t>
      </w:r>
      <w:r w:rsidRPr="3A82F31D">
        <w:t>Victorians.</w:t>
      </w:r>
    </w:p>
    <w:p w14:paraId="1A5E7FB1" w14:textId="2D17ACC1" w:rsidR="00FA447C" w:rsidRDefault="00FA447C" w:rsidP="005768CD">
      <w:pPr>
        <w:pStyle w:val="Body"/>
        <w:rPr>
          <w:rFonts w:cstheme="minorBidi"/>
        </w:rPr>
      </w:pPr>
      <w:r w:rsidRPr="0B958B35">
        <w:rPr>
          <w:rFonts w:cstheme="minorBidi"/>
        </w:rPr>
        <w:t>Launched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in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2017</w:t>
      </w:r>
      <w:r w:rsidRPr="003265F6">
        <w:t>,</w:t>
      </w:r>
      <w:r w:rsidR="007E3622">
        <w:t xml:space="preserve"> </w:t>
      </w: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violence: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Victoria’s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strategy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to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prevent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and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all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forms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of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against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women</w:t>
      </w:r>
      <w:r w:rsidR="007E3622">
        <w:rPr>
          <w:i/>
          <w:iCs/>
        </w:rPr>
        <w:t xml:space="preserve"> </w:t>
      </w:r>
      <w:r w:rsidRPr="003265F6">
        <w:t>(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 w:rsidRPr="003265F6">
        <w:t>)</w:t>
      </w:r>
      <w:r w:rsidRPr="003265F6">
        <w:rPr>
          <w:rStyle w:val="FootnoteReference"/>
          <w:rFonts w:asciiTheme="minorHAnsi" w:eastAsiaTheme="minorEastAsia" w:hAnsiTheme="minorHAnsi" w:cstheme="minorHAnsi"/>
          <w:sz w:val="22"/>
          <w:szCs w:val="22"/>
        </w:rPr>
        <w:footnoteReference w:id="13"/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is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Victorian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Government’s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response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to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Royal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Commission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r</w:t>
      </w:r>
      <w:r w:rsidRPr="0B958B35">
        <w:rPr>
          <w:rFonts w:cstheme="minorBidi"/>
        </w:rPr>
        <w:t>ecommendation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187</w:t>
      </w:r>
      <w:r>
        <w:rPr>
          <w:rFonts w:cstheme="minorBidi"/>
        </w:rPr>
        <w:t>.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I</w:t>
      </w:r>
      <w:r w:rsidRPr="0B958B35">
        <w:rPr>
          <w:rFonts w:cstheme="minorBidi"/>
        </w:rPr>
        <w:t>t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details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case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for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primary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prevention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in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Victoria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and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outlines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a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vision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to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end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family</w:t>
      </w:r>
      <w:r w:rsidR="007E3622">
        <w:rPr>
          <w:rFonts w:cstheme="minorBidi"/>
        </w:rPr>
        <w:t xml:space="preserve"> </w:t>
      </w:r>
      <w:r w:rsidRPr="005768CD">
        <w:t>violence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and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all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forms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violence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against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women.</w:t>
      </w:r>
      <w:r w:rsidR="007E3622">
        <w:rPr>
          <w:rFonts w:cstheme="minorBidi"/>
        </w:rPr>
        <w:t xml:space="preserve"> </w:t>
      </w:r>
      <w:r w:rsidR="00ED0F2A" w:rsidRPr="00ED0F2A">
        <w:rPr>
          <w:rFonts w:cstheme="minorBidi"/>
          <w:b/>
          <w:bCs/>
        </w:rPr>
        <w:t>Free</w:t>
      </w:r>
      <w:r w:rsidR="007E3622">
        <w:rPr>
          <w:rFonts w:cstheme="minorBidi"/>
          <w:b/>
          <w:bCs/>
        </w:rPr>
        <w:t xml:space="preserve"> </w:t>
      </w:r>
      <w:r w:rsidR="00ED0F2A" w:rsidRPr="00ED0F2A">
        <w:rPr>
          <w:rFonts w:cstheme="minorBidi"/>
          <w:b/>
          <w:bCs/>
        </w:rPr>
        <w:t>from</w:t>
      </w:r>
      <w:r w:rsidR="007E3622">
        <w:rPr>
          <w:rFonts w:cstheme="minorBidi"/>
          <w:b/>
          <w:bCs/>
        </w:rPr>
        <w:t xml:space="preserve"> </w:t>
      </w:r>
      <w:r w:rsidR="00ED0F2A" w:rsidRPr="00ED0F2A">
        <w:rPr>
          <w:rFonts w:cstheme="minorBidi"/>
          <w:b/>
          <w:bCs/>
        </w:rPr>
        <w:t>violence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is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g</w:t>
      </w:r>
      <w:r w:rsidRPr="0B958B35">
        <w:rPr>
          <w:rFonts w:cstheme="minorBidi"/>
        </w:rPr>
        <w:t>uided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by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voices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those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with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lived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experience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these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forms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proofErr w:type="gramStart"/>
      <w:r w:rsidRPr="0B958B35">
        <w:rPr>
          <w:rFonts w:cstheme="minorBidi"/>
        </w:rPr>
        <w:t>violence</w:t>
      </w:r>
      <w:r>
        <w:rPr>
          <w:rFonts w:cstheme="minorBidi"/>
        </w:rPr>
        <w:t>,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and</w:t>
      </w:r>
      <w:proofErr w:type="gramEnd"/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elevated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by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leadership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prevention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sector</w:t>
      </w:r>
      <w:r>
        <w:rPr>
          <w:rFonts w:cstheme="minorBidi"/>
        </w:rPr>
        <w:t>.</w:t>
      </w:r>
      <w:r w:rsidR="007E3622">
        <w:rPr>
          <w:rFonts w:cstheme="minorBidi"/>
        </w:rPr>
        <w:t xml:space="preserve"> </w:t>
      </w:r>
      <w:r w:rsidR="00ED0F2A" w:rsidRPr="00ED0F2A">
        <w:rPr>
          <w:rFonts w:cstheme="minorBidi"/>
          <w:b/>
          <w:bCs/>
        </w:rPr>
        <w:t>Free</w:t>
      </w:r>
      <w:r w:rsidR="007E3622">
        <w:rPr>
          <w:rFonts w:cstheme="minorBidi"/>
          <w:b/>
          <w:bCs/>
        </w:rPr>
        <w:t xml:space="preserve"> </w:t>
      </w:r>
      <w:r w:rsidR="00ED0F2A" w:rsidRPr="00ED0F2A">
        <w:rPr>
          <w:rFonts w:cstheme="minorBidi"/>
          <w:b/>
          <w:bCs/>
        </w:rPr>
        <w:t>from</w:t>
      </w:r>
      <w:r w:rsidR="007E3622">
        <w:rPr>
          <w:rFonts w:cstheme="minorBidi"/>
          <w:b/>
          <w:bCs/>
        </w:rPr>
        <w:t xml:space="preserve"> </w:t>
      </w:r>
      <w:r w:rsidR="00ED0F2A" w:rsidRPr="00ED0F2A">
        <w:rPr>
          <w:rFonts w:cstheme="minorBidi"/>
          <w:b/>
          <w:bCs/>
        </w:rPr>
        <w:t>violence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has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raised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profile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primary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prevention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as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a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critical</w:t>
      </w:r>
      <w:r w:rsidR="007E3622">
        <w:rPr>
          <w:rFonts w:cstheme="minorBidi"/>
        </w:rPr>
        <w:t xml:space="preserve"> </w:t>
      </w:r>
      <w:r>
        <w:rPr>
          <w:rFonts w:cstheme="minorBidi"/>
        </w:rPr>
        <w:t>part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family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violence</w:t>
      </w:r>
      <w:r w:rsidR="007E3622">
        <w:rPr>
          <w:rFonts w:cstheme="minorBidi"/>
        </w:rPr>
        <w:t xml:space="preserve"> </w:t>
      </w:r>
      <w:r w:rsidRPr="0B958B35">
        <w:rPr>
          <w:rFonts w:cstheme="minorBidi"/>
        </w:rPr>
        <w:t>reform.</w:t>
      </w:r>
      <w:r w:rsidR="007E3622">
        <w:rPr>
          <w:rFonts w:cstheme="minorBidi"/>
        </w:rPr>
        <w:t xml:space="preserve"> </w:t>
      </w:r>
    </w:p>
    <w:p w14:paraId="3655670B" w14:textId="0F869638" w:rsidR="00FA447C" w:rsidRDefault="00ED0F2A" w:rsidP="005768CD">
      <w:pPr>
        <w:pStyle w:val="Body"/>
      </w:pP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t xml:space="preserve"> </w:t>
      </w:r>
      <w:r w:rsidR="00FA447C" w:rsidRPr="3A82F31D">
        <w:t>focuses</w:t>
      </w:r>
      <w:r w:rsidR="007E3622">
        <w:t xml:space="preserve"> </w:t>
      </w:r>
      <w:r w:rsidR="00FA447C" w:rsidRPr="3A82F31D">
        <w:t>on</w:t>
      </w:r>
      <w:r w:rsidR="007E3622">
        <w:t xml:space="preserve"> </w:t>
      </w:r>
      <w:r w:rsidR="00FA447C" w:rsidRPr="3A82F31D">
        <w:t>preventing</w:t>
      </w:r>
      <w:r w:rsidR="007E3622">
        <w:t xml:space="preserve"> </w:t>
      </w:r>
      <w:r w:rsidR="00FA447C" w:rsidRPr="3A82F31D">
        <w:t>two</w:t>
      </w:r>
      <w:r w:rsidR="007E3622">
        <w:t xml:space="preserve"> </w:t>
      </w:r>
      <w:r w:rsidR="00FA447C" w:rsidRPr="3A82F31D">
        <w:t>different</w:t>
      </w:r>
      <w:r w:rsidR="007E3622">
        <w:t xml:space="preserve"> </w:t>
      </w:r>
      <w:r w:rsidR="00FA447C" w:rsidRPr="3A82F31D">
        <w:t>but</w:t>
      </w:r>
      <w:r w:rsidR="007E3622">
        <w:t xml:space="preserve"> </w:t>
      </w:r>
      <w:r w:rsidR="00FA447C" w:rsidRPr="3A82F31D">
        <w:t>overlapping</w:t>
      </w:r>
      <w:r w:rsidR="007E3622">
        <w:t xml:space="preserve"> </w:t>
      </w:r>
      <w:r w:rsidR="00FA447C">
        <w:t>types</w:t>
      </w:r>
      <w:r w:rsidR="007E3622">
        <w:t xml:space="preserve"> </w:t>
      </w:r>
      <w:r w:rsidR="00FA447C" w:rsidRPr="3A82F31D">
        <w:t>of</w:t>
      </w:r>
      <w:r w:rsidR="007E3622">
        <w:t xml:space="preserve"> </w:t>
      </w:r>
      <w:r w:rsidR="00FA447C" w:rsidRPr="3A82F31D">
        <w:t>violence:</w:t>
      </w:r>
      <w:r w:rsidR="007E3622">
        <w:t xml:space="preserve"> </w:t>
      </w:r>
      <w:r w:rsidR="00FA447C" w:rsidRPr="002B7094">
        <w:t>family</w:t>
      </w:r>
      <w:r w:rsidR="007E3622">
        <w:t xml:space="preserve"> </w:t>
      </w:r>
      <w:r w:rsidR="00FA447C" w:rsidRPr="002B7094">
        <w:t>violence</w:t>
      </w:r>
      <w:r w:rsidR="00FA447C" w:rsidRPr="002B7094">
        <w:rPr>
          <w:rStyle w:val="FootnoteReference"/>
          <w:rFonts w:eastAsiaTheme="minorEastAsia"/>
        </w:rPr>
        <w:footnoteReference w:id="14"/>
      </w:r>
      <w:r w:rsidR="007E3622">
        <w:t xml:space="preserve"> </w:t>
      </w:r>
      <w:r w:rsidR="00FA447C" w:rsidRPr="002B7094">
        <w:t>and</w:t>
      </w:r>
      <w:r w:rsidR="007E3622">
        <w:t xml:space="preserve"> </w:t>
      </w:r>
      <w:r w:rsidR="00FA447C" w:rsidRPr="002B7094">
        <w:t>violence</w:t>
      </w:r>
      <w:r w:rsidR="007E3622">
        <w:t xml:space="preserve"> </w:t>
      </w:r>
      <w:r w:rsidR="00FA447C" w:rsidRPr="002B7094">
        <w:t>against</w:t>
      </w:r>
      <w:r w:rsidR="007E3622">
        <w:t xml:space="preserve"> </w:t>
      </w:r>
      <w:r w:rsidR="00FA447C" w:rsidRPr="002B7094">
        <w:t>women</w:t>
      </w:r>
      <w:r w:rsidR="002B7094" w:rsidRPr="002B7094">
        <w:t>.</w:t>
      </w:r>
      <w:r w:rsidR="00FA447C" w:rsidRPr="3A82F31D">
        <w:rPr>
          <w:rStyle w:val="FootnoteReference"/>
          <w:rFonts w:eastAsiaTheme="minorEastAsia"/>
        </w:rPr>
        <w:footnoteReference w:id="15"/>
      </w:r>
    </w:p>
    <w:p w14:paraId="055EDE40" w14:textId="3D32007A" w:rsidR="00FA447C" w:rsidRDefault="00FA447C" w:rsidP="005768CD">
      <w:pPr>
        <w:pStyle w:val="Body"/>
      </w:pPr>
      <w:r w:rsidRPr="3A82F31D">
        <w:t>Violence</w:t>
      </w:r>
      <w:r w:rsidR="007E3622">
        <w:t xml:space="preserve"> </w:t>
      </w:r>
      <w:r w:rsidRPr="3A82F31D">
        <w:t>can</w:t>
      </w:r>
      <w:r w:rsidR="007E3622">
        <w:t xml:space="preserve"> </w:t>
      </w:r>
      <w:r w:rsidRPr="3A82F31D">
        <w:t>take</w:t>
      </w:r>
      <w:r w:rsidR="007E3622">
        <w:t xml:space="preserve"> </w:t>
      </w:r>
      <w:r w:rsidRPr="3A82F31D">
        <w:t>many</w:t>
      </w:r>
      <w:r w:rsidR="007E3622">
        <w:t xml:space="preserve"> </w:t>
      </w:r>
      <w:r w:rsidRPr="00A30DD9">
        <w:t>forms</w:t>
      </w:r>
      <w:r w:rsidR="007E3622">
        <w:t xml:space="preserve"> </w:t>
      </w:r>
      <w:r w:rsidRPr="00A30DD9">
        <w:t>including</w:t>
      </w:r>
      <w:r w:rsidR="007E3622">
        <w:t xml:space="preserve"> </w:t>
      </w:r>
      <w:r w:rsidRPr="3A82F31D">
        <w:t>physical,</w:t>
      </w:r>
      <w:r w:rsidR="007E3622">
        <w:t xml:space="preserve"> </w:t>
      </w:r>
      <w:r w:rsidRPr="3A82F31D">
        <w:t>emotional,</w:t>
      </w:r>
      <w:r w:rsidR="007E3622">
        <w:t xml:space="preserve"> </w:t>
      </w:r>
      <w:proofErr w:type="gramStart"/>
      <w:r w:rsidRPr="3A82F31D">
        <w:t>psychological</w:t>
      </w:r>
      <w:proofErr w:type="gramEnd"/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sexual</w:t>
      </w:r>
      <w:r w:rsidR="007E3622">
        <w:t xml:space="preserve"> </w:t>
      </w:r>
      <w:r w:rsidRPr="3A82F31D">
        <w:t>violence.</w:t>
      </w:r>
      <w:r w:rsidR="007E3622">
        <w:t xml:space="preserve"> </w:t>
      </w:r>
      <w:r w:rsidRPr="3A82F31D">
        <w:t>It</w:t>
      </w:r>
      <w:r w:rsidR="007E3622">
        <w:t xml:space="preserve"> </w:t>
      </w:r>
      <w:r w:rsidRPr="3A82F31D">
        <w:t>includes</w:t>
      </w:r>
      <w:r w:rsidR="007E3622">
        <w:t xml:space="preserve"> </w:t>
      </w:r>
      <w:r w:rsidRPr="3A82F31D">
        <w:t>coercive</w:t>
      </w:r>
      <w:r w:rsidR="007E3622">
        <w:t xml:space="preserve"> </w:t>
      </w:r>
      <w:r w:rsidRPr="3A82F31D">
        <w:t>control,</w:t>
      </w:r>
      <w:r w:rsidR="007E3622">
        <w:t xml:space="preserve"> </w:t>
      </w:r>
      <w:r w:rsidRPr="3A82F31D">
        <w:t>intimate</w:t>
      </w:r>
      <w:r w:rsidR="007E3622">
        <w:t xml:space="preserve"> </w:t>
      </w:r>
      <w:r w:rsidRPr="3A82F31D">
        <w:t>partner</w:t>
      </w:r>
      <w:r w:rsidR="007E3622">
        <w:t xml:space="preserve"> </w:t>
      </w:r>
      <w:r w:rsidRPr="3A82F31D">
        <w:t>violence,</w:t>
      </w:r>
      <w:r w:rsidR="007E3622">
        <w:t xml:space="preserve"> </w:t>
      </w:r>
      <w:r w:rsidRPr="3A82F31D">
        <w:t>elder</w:t>
      </w:r>
      <w:r w:rsidR="007E3622">
        <w:t xml:space="preserve"> </w:t>
      </w:r>
      <w:r w:rsidRPr="3A82F31D">
        <w:t>abuse</w:t>
      </w:r>
      <w:r w:rsidR="007E3622">
        <w:t xml:space="preserve"> </w:t>
      </w:r>
      <w:r w:rsidRPr="3A82F31D">
        <w:t>or</w:t>
      </w:r>
      <w:r w:rsidR="007E3622">
        <w:t xml:space="preserve"> </w:t>
      </w:r>
      <w:r w:rsidRPr="3A82F31D">
        <w:t>limitations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autonomy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independence.</w:t>
      </w:r>
      <w:r w:rsidR="007E3622">
        <w:t xml:space="preserve"> </w:t>
      </w:r>
      <w:r w:rsidRPr="3A82F31D">
        <w:t>It</w:t>
      </w:r>
      <w:r w:rsidR="007E3622">
        <w:t xml:space="preserve"> </w:t>
      </w:r>
      <w:r w:rsidRPr="3A82F31D">
        <w:t>can</w:t>
      </w:r>
      <w:r w:rsidR="007E3622">
        <w:t xml:space="preserve"> </w:t>
      </w:r>
      <w:r w:rsidRPr="3A82F31D">
        <w:t>occur</w:t>
      </w:r>
      <w:r w:rsidR="007E3622">
        <w:t xml:space="preserve"> </w:t>
      </w:r>
      <w:r w:rsidRPr="3A82F31D">
        <w:t>outside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000262BF">
        <w:t>family</w:t>
      </w:r>
      <w:r w:rsidR="007E3622">
        <w:t xml:space="preserve"> </w:t>
      </w:r>
      <w:r w:rsidRPr="000262BF">
        <w:t>or</w:t>
      </w:r>
      <w:r w:rsidR="007E3622">
        <w:t xml:space="preserve"> </w:t>
      </w:r>
      <w:r w:rsidRPr="000262BF">
        <w:lastRenderedPageBreak/>
        <w:t>relationships,</w:t>
      </w:r>
      <w:r w:rsidR="007E3622">
        <w:t xml:space="preserve"> </w:t>
      </w:r>
      <w:r>
        <w:t>such</w:t>
      </w:r>
      <w:r w:rsidR="007E3622">
        <w:t xml:space="preserve"> </w:t>
      </w:r>
      <w:r>
        <w:t>as</w:t>
      </w:r>
      <w:r w:rsidR="007E3622">
        <w:t xml:space="preserve"> </w:t>
      </w:r>
      <w:r w:rsidRPr="000262BF">
        <w:t>sexual</w:t>
      </w:r>
      <w:r w:rsidR="007E3622">
        <w:t xml:space="preserve"> </w:t>
      </w:r>
      <w:r w:rsidRPr="000262BF">
        <w:t>assault</w:t>
      </w:r>
      <w:r w:rsidR="007E3622">
        <w:t xml:space="preserve"> </w:t>
      </w:r>
      <w:r w:rsidRPr="000262BF">
        <w:t>and</w:t>
      </w:r>
      <w:r w:rsidR="007E3622">
        <w:t xml:space="preserve"> </w:t>
      </w:r>
      <w:r w:rsidRPr="000262BF">
        <w:t>harassment</w:t>
      </w:r>
      <w:r w:rsidR="007E3622">
        <w:t xml:space="preserve"> </w:t>
      </w:r>
      <w:r w:rsidRPr="000262BF">
        <w:t>perpetrated</w:t>
      </w:r>
      <w:r w:rsidR="007E3622">
        <w:t xml:space="preserve"> </w:t>
      </w:r>
      <w:r w:rsidRPr="000262BF">
        <w:t>by</w:t>
      </w:r>
      <w:r w:rsidR="007E3622">
        <w:t xml:space="preserve"> </w:t>
      </w:r>
      <w:r w:rsidRPr="000262BF">
        <w:t>someone</w:t>
      </w:r>
      <w:r w:rsidR="007E3622">
        <w:t xml:space="preserve"> </w:t>
      </w:r>
      <w:r w:rsidRPr="000262BF">
        <w:t>other</w:t>
      </w:r>
      <w:r w:rsidR="007E3622">
        <w:t xml:space="preserve"> </w:t>
      </w:r>
      <w:r w:rsidRPr="000262BF">
        <w:t>than</w:t>
      </w:r>
      <w:r w:rsidR="007E3622">
        <w:t xml:space="preserve"> </w:t>
      </w:r>
      <w:r w:rsidRPr="000262BF">
        <w:t>a</w:t>
      </w:r>
      <w:r w:rsidR="007E3622">
        <w:t xml:space="preserve"> </w:t>
      </w:r>
      <w:r w:rsidRPr="000262BF">
        <w:t>partner</w:t>
      </w:r>
      <w:r w:rsidR="007E3622">
        <w:t xml:space="preserve"> </w:t>
      </w:r>
      <w:r w:rsidRPr="000262BF">
        <w:t>or</w:t>
      </w:r>
      <w:r w:rsidR="007E3622">
        <w:t xml:space="preserve"> </w:t>
      </w:r>
      <w:r w:rsidRPr="000262BF">
        <w:t>family</w:t>
      </w:r>
      <w:r w:rsidR="007E3622">
        <w:t xml:space="preserve"> </w:t>
      </w:r>
      <w:r w:rsidRPr="000262BF">
        <w:t>member,</w:t>
      </w:r>
      <w:r w:rsidR="007E3622">
        <w:t xml:space="preserve"> </w:t>
      </w:r>
      <w:r>
        <w:t>or</w:t>
      </w:r>
      <w:r w:rsidR="007E3622">
        <w:t xml:space="preserve"> </w:t>
      </w:r>
      <w:r w:rsidRPr="000262BF">
        <w:t>violence</w:t>
      </w:r>
      <w:r w:rsidR="007E3622">
        <w:t xml:space="preserve"> </w:t>
      </w:r>
      <w:r w:rsidRPr="000262BF">
        <w:t>perpetrat</w:t>
      </w:r>
      <w:r>
        <w:t>ed</w:t>
      </w:r>
      <w:r w:rsidR="007E3622">
        <w:t xml:space="preserve"> </w:t>
      </w:r>
      <w:r w:rsidRPr="000262BF">
        <w:t>by</w:t>
      </w:r>
      <w:r w:rsidR="007E3622">
        <w:t xml:space="preserve"> </w:t>
      </w:r>
      <w:r w:rsidRPr="000262BF">
        <w:t>paid</w:t>
      </w:r>
      <w:r w:rsidR="007E3622">
        <w:t xml:space="preserve"> </w:t>
      </w:r>
      <w:r w:rsidRPr="000262BF">
        <w:t>or</w:t>
      </w:r>
      <w:r w:rsidR="007E3622">
        <w:t xml:space="preserve"> </w:t>
      </w:r>
      <w:r w:rsidRPr="000262BF">
        <w:t>unpaid</w:t>
      </w:r>
      <w:r w:rsidR="007E3622">
        <w:t xml:space="preserve"> </w:t>
      </w:r>
      <w:r w:rsidRPr="000262BF">
        <w:t>carers</w:t>
      </w:r>
      <w:r w:rsidRPr="3A82F31D">
        <w:t>.</w:t>
      </w:r>
      <w:r w:rsidR="007E3622">
        <w:t xml:space="preserve"> </w:t>
      </w:r>
      <w:r w:rsidRPr="3A82F31D">
        <w:t>Consistent</w:t>
      </w:r>
      <w:r w:rsidR="007E3622">
        <w:t xml:space="preserve"> </w:t>
      </w:r>
      <w:r w:rsidRPr="3A82F31D">
        <w:t>with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United</w:t>
      </w:r>
      <w:r w:rsidR="007E3622">
        <w:t xml:space="preserve"> </w:t>
      </w:r>
      <w:r w:rsidRPr="3A82F31D">
        <w:t>Nations</w:t>
      </w:r>
      <w:r w:rsidR="007E3622">
        <w:t xml:space="preserve"> </w:t>
      </w:r>
      <w:r w:rsidRPr="00C83F49">
        <w:rPr>
          <w:b/>
          <w:bCs/>
        </w:rPr>
        <w:t>Declaration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on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the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Elimination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of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Against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Women</w:t>
      </w:r>
      <w:r w:rsidR="007E3622">
        <w:t xml:space="preserve"> </w:t>
      </w:r>
      <w:r w:rsidRPr="3A82F31D">
        <w:t>(1993)</w:t>
      </w:r>
      <w:r>
        <w:t>,</w:t>
      </w:r>
      <w:r w:rsidR="007E3622">
        <w:t xml:space="preserve"> </w:t>
      </w:r>
      <w:r>
        <w:t>the</w:t>
      </w:r>
      <w:r w:rsidR="007E3622">
        <w:t xml:space="preserve"> </w:t>
      </w:r>
      <w:r w:rsidRPr="00C83F49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Protection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Act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2008</w:t>
      </w:r>
      <w:r w:rsidR="007E3622">
        <w:t xml:space="preserve"> </w:t>
      </w:r>
      <w:r w:rsidRPr="0001020B">
        <w:t>(Vic)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Our</w:t>
      </w:r>
      <w:r w:rsidR="007E3622">
        <w:t xml:space="preserve"> </w:t>
      </w:r>
      <w:r w:rsidRPr="3A82F31D">
        <w:t>Watch</w:t>
      </w:r>
      <w:r w:rsidR="007E3622">
        <w:t xml:space="preserve"> </w:t>
      </w:r>
      <w:r w:rsidRPr="00C83F49">
        <w:rPr>
          <w:b/>
          <w:bCs/>
        </w:rPr>
        <w:t>Change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the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story</w:t>
      </w:r>
      <w:r w:rsidR="007E3622">
        <w:rPr>
          <w:i/>
          <w:iCs/>
        </w:rPr>
        <w:t xml:space="preserve"> </w:t>
      </w:r>
      <w:r w:rsidRPr="3A82F31D">
        <w:t>national</w:t>
      </w:r>
      <w:r w:rsidR="007E3622">
        <w:t xml:space="preserve"> </w:t>
      </w:r>
      <w:r w:rsidRPr="3A82F31D">
        <w:t>prevention</w:t>
      </w:r>
      <w:r w:rsidR="007E3622">
        <w:rPr>
          <w:i/>
          <w:iCs/>
        </w:rPr>
        <w:t xml:space="preserve"> </w:t>
      </w:r>
      <w:r w:rsidRPr="3A82F31D">
        <w:t>framework</w:t>
      </w:r>
      <w:r w:rsidR="007E3622">
        <w:t xml:space="preserve"> </w:t>
      </w:r>
      <w:r w:rsidRPr="3A82F31D">
        <w:t>(20</w:t>
      </w:r>
      <w:r w:rsidR="00927107">
        <w:t>21</w:t>
      </w:r>
      <w:r w:rsidRPr="3A82F31D">
        <w:t>),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 w:rsidR="007E3622">
        <w:rPr>
          <w:i/>
          <w:iCs/>
        </w:rPr>
        <w:t xml:space="preserve"> </w:t>
      </w:r>
      <w:r w:rsidRPr="3A82F31D">
        <w:t>approaches</w:t>
      </w:r>
      <w:r w:rsidR="007E3622">
        <w:t xml:space="preserve"> </w:t>
      </w:r>
      <w:r w:rsidRPr="3A82F31D">
        <w:t>these</w:t>
      </w:r>
      <w:r w:rsidR="007E3622">
        <w:t xml:space="preserve"> </w:t>
      </w:r>
      <w:r w:rsidRPr="3A82F31D">
        <w:t>forms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as</w:t>
      </w:r>
      <w:r w:rsidR="007E3622">
        <w:t xml:space="preserve"> </w:t>
      </w:r>
      <w:r w:rsidRPr="3A82F31D">
        <w:t>inherently</w:t>
      </w:r>
      <w:r w:rsidR="007E3622">
        <w:t xml:space="preserve"> </w:t>
      </w:r>
      <w:r w:rsidRPr="3A82F31D">
        <w:t>gendered</w:t>
      </w:r>
      <w:r w:rsidR="007E3622">
        <w:t xml:space="preserve"> </w:t>
      </w:r>
      <w:r w:rsidRPr="3A82F31D">
        <w:t>issues.</w:t>
      </w:r>
      <w:r w:rsidR="007E3622">
        <w:t xml:space="preserve"> </w:t>
      </w:r>
    </w:p>
    <w:p w14:paraId="29403E92" w14:textId="28733CC5" w:rsidR="00FA447C" w:rsidRPr="005768CD" w:rsidRDefault="00FA447C" w:rsidP="005768CD">
      <w:pPr>
        <w:pStyle w:val="Body"/>
      </w:pPr>
      <w:r>
        <w:t>O</w:t>
      </w:r>
      <w:r w:rsidRPr="7B8C3386">
        <w:t>ther</w:t>
      </w:r>
      <w:r w:rsidR="007E3622">
        <w:t xml:space="preserve"> </w:t>
      </w:r>
      <w:r w:rsidRPr="7B8C3386">
        <w:t>structural</w:t>
      </w:r>
      <w:r w:rsidR="007E3622">
        <w:t xml:space="preserve"> </w:t>
      </w:r>
      <w:r w:rsidRPr="7B8C3386">
        <w:t>and</w:t>
      </w:r>
      <w:r w:rsidR="007E3622">
        <w:t xml:space="preserve"> </w:t>
      </w:r>
      <w:r w:rsidRPr="7B8C3386">
        <w:t>systemic</w:t>
      </w:r>
      <w:r w:rsidR="007E3622">
        <w:t xml:space="preserve"> </w:t>
      </w:r>
      <w:r w:rsidRPr="7B8C3386">
        <w:t>barriers</w:t>
      </w:r>
      <w:r w:rsidR="007E3622">
        <w:t xml:space="preserve"> </w:t>
      </w:r>
      <w:r w:rsidRPr="7B8C3386">
        <w:t>and</w:t>
      </w:r>
      <w:r w:rsidR="007E3622">
        <w:t xml:space="preserve"> </w:t>
      </w:r>
      <w:r w:rsidRPr="7B8C3386">
        <w:t>forms</w:t>
      </w:r>
      <w:r w:rsidR="007E3622">
        <w:t xml:space="preserve"> </w:t>
      </w:r>
      <w:r w:rsidRPr="7B8C3386">
        <w:t>of</w:t>
      </w:r>
      <w:r w:rsidR="007E3622">
        <w:t xml:space="preserve"> </w:t>
      </w:r>
      <w:r w:rsidRPr="7B8C3386">
        <w:t>discrimination</w:t>
      </w:r>
      <w:r w:rsidR="007E3622">
        <w:t xml:space="preserve"> </w:t>
      </w:r>
      <w:r w:rsidRPr="7B8C3386">
        <w:t>compound</w:t>
      </w:r>
      <w:r w:rsidR="007E3622">
        <w:t xml:space="preserve"> </w:t>
      </w:r>
      <w:r w:rsidRPr="7B8C3386">
        <w:t>the</w:t>
      </w:r>
      <w:r w:rsidR="007E3622">
        <w:t xml:space="preserve"> </w:t>
      </w:r>
      <w:r w:rsidRPr="7B8C3386">
        <w:t>impact</w:t>
      </w:r>
      <w:r w:rsidR="007E3622">
        <w:t xml:space="preserve"> </w:t>
      </w:r>
      <w:r w:rsidRPr="7B8C3386">
        <w:t>of</w:t>
      </w:r>
      <w:r w:rsidR="007E3622">
        <w:t xml:space="preserve"> </w:t>
      </w:r>
      <w:r w:rsidRPr="7B8C3386">
        <w:t>gender</w:t>
      </w:r>
      <w:r w:rsidR="007E3622">
        <w:t xml:space="preserve"> </w:t>
      </w:r>
      <w:r w:rsidRPr="7B8C3386">
        <w:t>inequality</w:t>
      </w:r>
      <w:r w:rsidR="007E3622">
        <w:t xml:space="preserve"> </w:t>
      </w:r>
      <w:r w:rsidRPr="7B8C3386">
        <w:t>to</w:t>
      </w:r>
      <w:r w:rsidR="007E3622">
        <w:t xml:space="preserve"> </w:t>
      </w:r>
      <w:r w:rsidRPr="7B8C3386">
        <w:t>influence</w:t>
      </w:r>
      <w:r w:rsidR="007E3622">
        <w:t xml:space="preserve"> </w:t>
      </w:r>
      <w:r w:rsidRPr="7B8C3386">
        <w:t>patterns</w:t>
      </w:r>
      <w:r w:rsidR="007E3622">
        <w:t xml:space="preserve"> </w:t>
      </w:r>
      <w:r w:rsidRPr="7B8C3386">
        <w:t>of</w:t>
      </w:r>
      <w:r w:rsidR="007E3622">
        <w:t xml:space="preserve"> </w:t>
      </w:r>
      <w:r w:rsidRPr="7B8C3386">
        <w:t>violence.</w:t>
      </w:r>
      <w:r w:rsidR="007E3622">
        <w:t xml:space="preserve"> </w:t>
      </w:r>
      <w:r w:rsidRPr="7B8C3386">
        <w:t>These</w:t>
      </w:r>
      <w:r w:rsidR="007E3622">
        <w:t xml:space="preserve"> </w:t>
      </w:r>
      <w:r w:rsidRPr="7B8C3386">
        <w:t>include</w:t>
      </w:r>
      <w:r w:rsidR="007E3622">
        <w:t xml:space="preserve"> </w:t>
      </w:r>
      <w:r w:rsidRPr="7B8C3386">
        <w:t>ableism,</w:t>
      </w:r>
      <w:r w:rsidR="007E3622">
        <w:t xml:space="preserve"> </w:t>
      </w:r>
      <w:r w:rsidRPr="7B8C3386">
        <w:t>ageism,</w:t>
      </w:r>
      <w:r w:rsidR="007E3622">
        <w:t xml:space="preserve"> </w:t>
      </w:r>
      <w:r w:rsidRPr="7B8C3386">
        <w:t>classism,</w:t>
      </w:r>
      <w:r w:rsidR="007E3622">
        <w:t xml:space="preserve"> </w:t>
      </w:r>
      <w:r w:rsidRPr="7B8C3386">
        <w:t>hetero-sexism</w:t>
      </w:r>
      <w:r w:rsidR="007E3622">
        <w:t xml:space="preserve"> </w:t>
      </w:r>
      <w:r w:rsidRPr="7B8C3386">
        <w:t>and</w:t>
      </w:r>
      <w:r w:rsidR="007E3622">
        <w:t xml:space="preserve"> </w:t>
      </w:r>
      <w:r w:rsidRPr="7B8C3386">
        <w:t>homophobia</w:t>
      </w:r>
      <w:r>
        <w:t>.</w:t>
      </w:r>
      <w:r w:rsidR="007E3622">
        <w:t xml:space="preserve"> </w:t>
      </w:r>
      <w:r>
        <w:t>The</w:t>
      </w:r>
      <w:r w:rsidR="007E3622">
        <w:t xml:space="preserve"> </w:t>
      </w:r>
      <w:r>
        <w:t>continuing</w:t>
      </w:r>
      <w:r w:rsidR="007E3622">
        <w:t xml:space="preserve"> </w:t>
      </w:r>
      <w:r>
        <w:t>impacts</w:t>
      </w:r>
      <w:r w:rsidR="007E3622">
        <w:t xml:space="preserve"> </w:t>
      </w:r>
      <w:r w:rsidRPr="7B8C3386">
        <w:t>of</w:t>
      </w:r>
      <w:r w:rsidR="007E3622">
        <w:t xml:space="preserve"> </w:t>
      </w:r>
      <w:r w:rsidRPr="7B8C3386">
        <w:t>colonisation</w:t>
      </w:r>
      <w:r w:rsidR="007E3622">
        <w:t xml:space="preserve"> </w:t>
      </w:r>
      <w:r>
        <w:t>on</w:t>
      </w:r>
      <w:r w:rsidR="007E3622">
        <w:t xml:space="preserve"> </w:t>
      </w:r>
      <w:r w:rsidRPr="7B8C3386">
        <w:t>Aboriginal</w:t>
      </w:r>
      <w:r w:rsidR="007E3622">
        <w:t xml:space="preserve"> </w:t>
      </w:r>
      <w:r w:rsidRPr="7B8C3386">
        <w:t>people,</w:t>
      </w:r>
      <w:r w:rsidR="007E3622">
        <w:t xml:space="preserve"> </w:t>
      </w:r>
      <w:r w:rsidRPr="7B8C3386">
        <w:t>racism</w:t>
      </w:r>
      <w:r w:rsidR="007E3622">
        <w:t xml:space="preserve"> </w:t>
      </w:r>
      <w:r w:rsidRPr="7B8C3386">
        <w:t>and</w:t>
      </w:r>
      <w:r w:rsidR="007E3622">
        <w:t xml:space="preserve"> </w:t>
      </w:r>
      <w:r w:rsidRPr="7B8C3386">
        <w:t>other</w:t>
      </w:r>
      <w:r w:rsidR="007E3622">
        <w:t xml:space="preserve"> </w:t>
      </w:r>
      <w:r w:rsidRPr="7B8C3386">
        <w:t>forms</w:t>
      </w:r>
      <w:r w:rsidR="007E3622">
        <w:t xml:space="preserve"> </w:t>
      </w:r>
      <w:r w:rsidRPr="7B8C3386">
        <w:t>of</w:t>
      </w:r>
      <w:r w:rsidR="007E3622">
        <w:t xml:space="preserve"> </w:t>
      </w:r>
      <w:r w:rsidRPr="7B8C3386">
        <w:t>discrimination</w:t>
      </w:r>
      <w:r w:rsidR="007E3622">
        <w:t xml:space="preserve"> </w:t>
      </w:r>
      <w:r>
        <w:t>are</w:t>
      </w:r>
      <w:r w:rsidR="007E3622">
        <w:t xml:space="preserve"> </w:t>
      </w:r>
      <w:r>
        <w:t>also</w:t>
      </w:r>
      <w:r w:rsidR="007E3622">
        <w:t xml:space="preserve"> </w:t>
      </w:r>
      <w:r>
        <w:t>factors</w:t>
      </w:r>
      <w:r w:rsidRPr="7B8C3386">
        <w:t>.</w:t>
      </w:r>
      <w:r w:rsidR="007E3622">
        <w:t xml:space="preserve"> </w:t>
      </w:r>
      <w:r w:rsidRPr="7B8C3386">
        <w:t>The</w:t>
      </w:r>
      <w:r w:rsidR="007E3622">
        <w:t xml:space="preserve"> </w:t>
      </w:r>
      <w:r w:rsidRPr="7B8C3386">
        <w:t>scope</w:t>
      </w:r>
      <w:r w:rsidR="007E3622">
        <w:t xml:space="preserve"> </w:t>
      </w:r>
      <w:r w:rsidRPr="7B8C3386">
        <w:t>of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 w:rsidR="007E3622">
        <w:rPr>
          <w:i/>
        </w:rPr>
        <w:t xml:space="preserve"> </w:t>
      </w:r>
      <w:r w:rsidRPr="7B8C3386">
        <w:t>recognises</w:t>
      </w:r>
      <w:r w:rsidR="007E3622">
        <w:t xml:space="preserve"> </w:t>
      </w:r>
      <w:r w:rsidRPr="7B8C3386">
        <w:t>that</w:t>
      </w:r>
      <w:r w:rsidR="007E3622">
        <w:t xml:space="preserve"> </w:t>
      </w:r>
      <w:r>
        <w:t>while</w:t>
      </w:r>
      <w:r w:rsidR="007E3622">
        <w:t xml:space="preserve"> </w:t>
      </w:r>
      <w:r w:rsidRPr="7B8C3386">
        <w:t>improving</w:t>
      </w:r>
      <w:r w:rsidR="007E3622">
        <w:t xml:space="preserve"> </w:t>
      </w:r>
      <w:r w:rsidRPr="7B8C3386">
        <w:t>gender</w:t>
      </w:r>
      <w:r w:rsidR="007E3622">
        <w:t xml:space="preserve"> </w:t>
      </w:r>
      <w:r w:rsidRPr="7B8C3386">
        <w:t>equality</w:t>
      </w:r>
      <w:r w:rsidR="007E3622">
        <w:t xml:space="preserve"> </w:t>
      </w:r>
      <w:r w:rsidRPr="7B8C3386">
        <w:t>is</w:t>
      </w:r>
      <w:r w:rsidR="007E3622">
        <w:t xml:space="preserve"> </w:t>
      </w:r>
      <w:r w:rsidRPr="7B8C3386">
        <w:t>at</w:t>
      </w:r>
      <w:r w:rsidR="007E3622">
        <w:t xml:space="preserve"> </w:t>
      </w:r>
      <w:r w:rsidRPr="7B8C3386">
        <w:t>the</w:t>
      </w:r>
      <w:r w:rsidR="007E3622">
        <w:t xml:space="preserve"> </w:t>
      </w:r>
      <w:r w:rsidRPr="7B8C3386">
        <w:t>heart</w:t>
      </w:r>
      <w:r w:rsidR="007E3622">
        <w:t xml:space="preserve"> </w:t>
      </w:r>
      <w:r w:rsidRPr="7B8C3386">
        <w:t>of</w:t>
      </w:r>
      <w:r w:rsidR="007E3622">
        <w:t xml:space="preserve"> </w:t>
      </w:r>
      <w:r w:rsidRPr="7B8C3386">
        <w:t>preventing</w:t>
      </w:r>
      <w:r w:rsidR="007E3622">
        <w:t xml:space="preserve"> </w:t>
      </w:r>
      <w:r w:rsidRPr="7B8C3386">
        <w:t>the</w:t>
      </w:r>
      <w:r w:rsidR="007E3622">
        <w:t xml:space="preserve"> </w:t>
      </w:r>
      <w:r w:rsidRPr="7B8C3386">
        <w:t>many</w:t>
      </w:r>
      <w:r w:rsidR="007E3622">
        <w:t xml:space="preserve"> </w:t>
      </w:r>
      <w:r w:rsidRPr="7B8C3386">
        <w:t>forms</w:t>
      </w:r>
      <w:r w:rsidR="007E3622">
        <w:t xml:space="preserve"> </w:t>
      </w:r>
      <w:r w:rsidRPr="7B8C3386">
        <w:t>of</w:t>
      </w:r>
      <w:r w:rsidR="007E3622">
        <w:t xml:space="preserve"> </w:t>
      </w:r>
      <w:r w:rsidRPr="7B8C3386">
        <w:t>family</w:t>
      </w:r>
      <w:r w:rsidR="007E3622">
        <w:t xml:space="preserve"> </w:t>
      </w:r>
      <w:r w:rsidRPr="7B8C3386">
        <w:t>violence</w:t>
      </w:r>
      <w:r w:rsidR="007E3622">
        <w:t xml:space="preserve"> </w:t>
      </w:r>
      <w:r w:rsidRPr="7B8C3386">
        <w:t>and</w:t>
      </w:r>
      <w:r w:rsidR="007E3622">
        <w:t xml:space="preserve"> </w:t>
      </w:r>
      <w:r w:rsidRPr="7B8C3386">
        <w:t>violence</w:t>
      </w:r>
      <w:r w:rsidR="007E3622">
        <w:t xml:space="preserve"> </w:t>
      </w:r>
      <w:r w:rsidRPr="7B8C3386">
        <w:t>against</w:t>
      </w:r>
      <w:r w:rsidR="007E3622">
        <w:t xml:space="preserve"> </w:t>
      </w:r>
      <w:r w:rsidRPr="7B8C3386">
        <w:t>women,</w:t>
      </w:r>
      <w:r w:rsidR="007E3622">
        <w:t xml:space="preserve"> </w:t>
      </w:r>
      <w:r w:rsidRPr="7B8C3386">
        <w:t>primary</w:t>
      </w:r>
      <w:r w:rsidR="007E3622">
        <w:t xml:space="preserve"> </w:t>
      </w:r>
      <w:r w:rsidRPr="7B8C3386">
        <w:t>prevention</w:t>
      </w:r>
      <w:r w:rsidR="007E3622">
        <w:t xml:space="preserve"> </w:t>
      </w:r>
      <w:r w:rsidRPr="7B8C3386">
        <w:t>can</w:t>
      </w:r>
      <w:r w:rsidR="007E3622">
        <w:t xml:space="preserve"> </w:t>
      </w:r>
      <w:r w:rsidRPr="7B8C3386">
        <w:t>only</w:t>
      </w:r>
      <w:r w:rsidR="007E3622">
        <w:t xml:space="preserve"> </w:t>
      </w:r>
      <w:r w:rsidRPr="7B8C3386">
        <w:t>work</w:t>
      </w:r>
      <w:r w:rsidR="007E3622">
        <w:t xml:space="preserve"> </w:t>
      </w:r>
      <w:r w:rsidRPr="7B8C3386">
        <w:t>across</w:t>
      </w:r>
      <w:r w:rsidR="007E3622">
        <w:t xml:space="preserve"> </w:t>
      </w:r>
      <w:r w:rsidRPr="7B8C3386">
        <w:t>the</w:t>
      </w:r>
      <w:r w:rsidR="007E3622">
        <w:t xml:space="preserve"> </w:t>
      </w:r>
      <w:r w:rsidRPr="7B8C3386">
        <w:t>whole</w:t>
      </w:r>
      <w:r w:rsidR="007E3622">
        <w:t xml:space="preserve"> </w:t>
      </w:r>
      <w:r w:rsidRPr="7B8C3386">
        <w:t>of</w:t>
      </w:r>
      <w:r w:rsidR="007E3622">
        <w:t xml:space="preserve"> </w:t>
      </w:r>
      <w:r w:rsidRPr="7B8C3386">
        <w:t>society</w:t>
      </w:r>
      <w:r w:rsidR="007E3622">
        <w:t xml:space="preserve"> </w:t>
      </w:r>
      <w:r w:rsidRPr="7B8C3386">
        <w:t>when</w:t>
      </w:r>
      <w:r w:rsidR="007E3622">
        <w:t xml:space="preserve"> </w:t>
      </w:r>
      <w:r w:rsidRPr="7B8C3386">
        <w:t>it</w:t>
      </w:r>
      <w:r w:rsidR="007E3622">
        <w:t xml:space="preserve"> </w:t>
      </w:r>
      <w:r w:rsidRPr="005768CD">
        <w:t>addresses</w:t>
      </w:r>
      <w:r w:rsidR="007E3622">
        <w:t xml:space="preserve"> </w:t>
      </w:r>
      <w:r w:rsidRPr="005768CD">
        <w:t>other</w:t>
      </w:r>
      <w:r w:rsidR="007E3622">
        <w:t xml:space="preserve"> </w:t>
      </w:r>
      <w:r w:rsidRPr="005768CD">
        <w:t>intersecting</w:t>
      </w:r>
      <w:r w:rsidR="007E3622">
        <w:t xml:space="preserve"> </w:t>
      </w:r>
      <w:r w:rsidRPr="005768CD">
        <w:t>forms</w:t>
      </w:r>
      <w:r w:rsidR="007E3622">
        <w:t xml:space="preserve"> </w:t>
      </w:r>
      <w:r w:rsidRPr="005768CD">
        <w:t>of</w:t>
      </w:r>
      <w:r w:rsidR="007E3622">
        <w:t xml:space="preserve"> </w:t>
      </w:r>
      <w:r w:rsidRPr="005768CD">
        <w:t>discrimination.</w:t>
      </w:r>
      <w:r w:rsidR="007E3622">
        <w:t xml:space="preserve"> </w:t>
      </w:r>
    </w:p>
    <w:p w14:paraId="20AD363E" w14:textId="2B3FF105" w:rsidR="00FA447C" w:rsidRDefault="00FA447C" w:rsidP="005768CD">
      <w:pPr>
        <w:pStyle w:val="Body"/>
      </w:pPr>
      <w:r w:rsidRPr="005768CD">
        <w:t>Sup</w:t>
      </w:r>
      <w:r w:rsidRPr="3A82F31D">
        <w:t>porting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 w:rsidR="007E3622">
        <w:t xml:space="preserve"> </w:t>
      </w:r>
      <w:r w:rsidRPr="3A82F31D">
        <w:t>is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partnership</w:t>
      </w:r>
      <w:r w:rsidR="007E3622">
        <w:t xml:space="preserve"> </w:t>
      </w:r>
      <w:r w:rsidRPr="3A82F31D">
        <w:t>between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Victorian</w:t>
      </w:r>
      <w:r w:rsidR="007E3622">
        <w:t xml:space="preserve"> </w:t>
      </w:r>
      <w:r w:rsidRPr="3A82F31D">
        <w:t>Government</w:t>
      </w:r>
      <w:r>
        <w:t>,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broader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sectors,</w:t>
      </w:r>
      <w:r w:rsidR="007E3622">
        <w:t xml:space="preserve"> </w:t>
      </w:r>
      <w:r w:rsidRPr="3A82F31D">
        <w:t>community</w:t>
      </w:r>
      <w:r w:rsidR="007E3622">
        <w:t xml:space="preserve"> </w:t>
      </w:r>
      <w:r>
        <w:t>leaders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advocates.</w:t>
      </w:r>
      <w:r w:rsidR="007E3622">
        <w:t xml:space="preserve"> </w:t>
      </w:r>
      <w:r>
        <w:t>T</w:t>
      </w:r>
      <w:r w:rsidRPr="3A82F31D">
        <w:t>he</w:t>
      </w:r>
      <w:r w:rsidR="007E3622">
        <w:t xml:space="preserve"> </w:t>
      </w:r>
      <w:r w:rsidRPr="3A82F31D">
        <w:t>Department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Families,</w:t>
      </w:r>
      <w:r w:rsidR="007E3622">
        <w:t xml:space="preserve"> </w:t>
      </w:r>
      <w:r w:rsidRPr="3A82F31D">
        <w:t>Fairness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Housing</w:t>
      </w:r>
      <w:r w:rsidR="007E3622">
        <w:t xml:space="preserve"> </w:t>
      </w:r>
      <w:r w:rsidRPr="3A82F31D">
        <w:t>leads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roll</w:t>
      </w:r>
      <w:r w:rsidR="007E3622">
        <w:t xml:space="preserve"> </w:t>
      </w:r>
      <w:r w:rsidRPr="3A82F31D">
        <w:t>out</w:t>
      </w:r>
      <w:r w:rsidR="007E3622">
        <w:t xml:space="preserve"> </w:t>
      </w:r>
      <w:r w:rsidRPr="3A82F31D">
        <w:t>of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>
        <w:t>,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partnership</w:t>
      </w:r>
      <w:r w:rsidR="007E3622">
        <w:t xml:space="preserve"> </w:t>
      </w:r>
      <w:r w:rsidRPr="3A82F31D">
        <w:t>with</w:t>
      </w:r>
      <w:r w:rsidR="007E3622">
        <w:t xml:space="preserve"> </w:t>
      </w:r>
      <w:r w:rsidRPr="3A82F31D">
        <w:t>Respect</w:t>
      </w:r>
      <w:r w:rsidR="007E3622">
        <w:t xml:space="preserve"> </w:t>
      </w:r>
      <w:r w:rsidRPr="3A82F31D">
        <w:t>Victoria</w:t>
      </w:r>
      <w:r w:rsidR="007E3622">
        <w:t xml:space="preserve"> </w:t>
      </w:r>
      <w:r>
        <w:t>–</w:t>
      </w:r>
      <w:r w:rsidR="007E3622">
        <w:t xml:space="preserve"> </w:t>
      </w:r>
      <w:r w:rsidRPr="3A82F31D">
        <w:t>an</w:t>
      </w:r>
      <w:r w:rsidR="007E3622">
        <w:t xml:space="preserve"> </w:t>
      </w:r>
      <w:r w:rsidRPr="3A82F31D">
        <w:t>independent</w:t>
      </w:r>
      <w:r w:rsidR="007E3622">
        <w:t xml:space="preserve"> </w:t>
      </w:r>
      <w:r w:rsidRPr="3A82F31D">
        <w:t>statutory</w:t>
      </w:r>
      <w:r w:rsidR="007E3622">
        <w:t xml:space="preserve"> </w:t>
      </w:r>
      <w:r w:rsidRPr="3A82F31D">
        <w:t>authority</w:t>
      </w:r>
      <w:r w:rsidR="007E3622">
        <w:t xml:space="preserve"> </w:t>
      </w:r>
      <w:r w:rsidRPr="3A82F31D">
        <w:t>focused</w:t>
      </w:r>
      <w:r w:rsidR="007E3622">
        <w:t xml:space="preserve"> </w:t>
      </w:r>
      <w:r w:rsidRPr="3A82F31D">
        <w:t>on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primary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>
        <w:t>.</w:t>
      </w:r>
      <w:r w:rsidR="007E3622">
        <w:t xml:space="preserve"> </w:t>
      </w:r>
      <w:r>
        <w:t>The</w:t>
      </w:r>
      <w:r w:rsidR="007E3622">
        <w:t xml:space="preserve"> </w:t>
      </w:r>
      <w:r>
        <w:t>department</w:t>
      </w:r>
      <w:r w:rsidR="007E3622">
        <w:t xml:space="preserve"> </w:t>
      </w:r>
      <w:r>
        <w:t>and</w:t>
      </w:r>
      <w:r w:rsidR="007E3622">
        <w:t xml:space="preserve"> </w:t>
      </w:r>
      <w:r>
        <w:t>Respect</w:t>
      </w:r>
      <w:r w:rsidR="007E3622">
        <w:t xml:space="preserve"> </w:t>
      </w:r>
      <w:r>
        <w:t>Victoria</w:t>
      </w:r>
      <w:r w:rsidR="007E3622">
        <w:t xml:space="preserve"> </w:t>
      </w:r>
      <w:r w:rsidRPr="3A82F31D">
        <w:t>work</w:t>
      </w:r>
      <w:r w:rsidR="007E3622">
        <w:t xml:space="preserve"> </w:t>
      </w:r>
      <w:r w:rsidRPr="3A82F31D">
        <w:t>closely</w:t>
      </w:r>
      <w:r w:rsidR="007E3622">
        <w:t xml:space="preserve"> </w:t>
      </w:r>
      <w:r w:rsidRPr="3A82F31D">
        <w:t>with</w:t>
      </w:r>
      <w:r w:rsidR="007E3622">
        <w:t xml:space="preserve"> </w:t>
      </w:r>
      <w:r w:rsidRPr="3A82F31D">
        <w:t>other</w:t>
      </w:r>
      <w:r w:rsidR="007E3622">
        <w:t xml:space="preserve"> </w:t>
      </w:r>
      <w:r>
        <w:t>government</w:t>
      </w:r>
      <w:r w:rsidR="007E3622">
        <w:t xml:space="preserve"> </w:t>
      </w:r>
      <w:r>
        <w:t>departments</w:t>
      </w:r>
      <w:r w:rsidR="007E3622">
        <w:t xml:space="preserve"> </w:t>
      </w:r>
      <w:r>
        <w:t>and</w:t>
      </w:r>
      <w:r w:rsidR="007E3622">
        <w:t xml:space="preserve"> </w:t>
      </w:r>
      <w:r w:rsidRPr="3A82F31D">
        <w:t>agencies</w:t>
      </w:r>
      <w:r w:rsidR="007E3622">
        <w:t xml:space="preserve"> </w:t>
      </w:r>
      <w:r w:rsidRPr="3A82F31D">
        <w:t>including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Safety</w:t>
      </w:r>
      <w:r w:rsidR="007E3622">
        <w:t xml:space="preserve"> </w:t>
      </w:r>
      <w:r w:rsidRPr="3A82F31D">
        <w:t>Victoria,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Department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Education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Training,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Department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Jobs,</w:t>
      </w:r>
      <w:r w:rsidR="007E3622">
        <w:t xml:space="preserve"> </w:t>
      </w:r>
      <w:r w:rsidRPr="3A82F31D">
        <w:t>Precincts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Regions,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Department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Justice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Community</w:t>
      </w:r>
      <w:r w:rsidR="007E3622">
        <w:t xml:space="preserve"> </w:t>
      </w:r>
      <w:r w:rsidRPr="3A82F31D">
        <w:t>Safety,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Department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Health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Commission</w:t>
      </w:r>
      <w:r w:rsidR="007E3622">
        <w:t xml:space="preserve"> </w:t>
      </w:r>
      <w:r w:rsidRPr="3A82F31D">
        <w:t>for</w:t>
      </w:r>
      <w:r w:rsidR="007E3622">
        <w:t xml:space="preserve"> </w:t>
      </w:r>
      <w:r w:rsidRPr="3A82F31D">
        <w:t>Gender</w:t>
      </w:r>
      <w:r w:rsidR="007E3622">
        <w:t xml:space="preserve"> </w:t>
      </w:r>
      <w:r w:rsidRPr="3A82F31D">
        <w:t>Equality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Public</w:t>
      </w:r>
      <w:r w:rsidR="007E3622">
        <w:t xml:space="preserve"> </w:t>
      </w:r>
      <w:r w:rsidRPr="3A82F31D">
        <w:t>Sector.</w:t>
      </w:r>
    </w:p>
    <w:p w14:paraId="30069BC7" w14:textId="586AF825" w:rsidR="00FA447C" w:rsidRDefault="00FA447C" w:rsidP="00FA447C">
      <w:pPr>
        <w:pStyle w:val="Heading2"/>
      </w:pPr>
      <w:bookmarkStart w:id="31" w:name="_Toc87965175"/>
      <w:bookmarkStart w:id="32" w:name="_Toc89332336"/>
      <w:bookmarkStart w:id="33" w:name="_Toc89441119"/>
      <w:r w:rsidRPr="004E5BF8">
        <w:t>Progress</w:t>
      </w:r>
      <w:r w:rsidR="007E3622">
        <w:t xml:space="preserve"> </w:t>
      </w:r>
      <w:r w:rsidRPr="004E5BF8">
        <w:t>to</w:t>
      </w:r>
      <w:r w:rsidR="007E3622">
        <w:t xml:space="preserve"> </w:t>
      </w:r>
      <w:r w:rsidRPr="004E5BF8">
        <w:t>date</w:t>
      </w:r>
      <w:bookmarkEnd w:id="31"/>
      <w:bookmarkEnd w:id="32"/>
      <w:bookmarkEnd w:id="33"/>
    </w:p>
    <w:p w14:paraId="0892DE10" w14:textId="6EB650A2" w:rsidR="00FA447C" w:rsidRPr="00E827DF" w:rsidRDefault="00FA447C" w:rsidP="005768CD">
      <w:pPr>
        <w:pStyle w:val="Body"/>
      </w:pPr>
      <w:r>
        <w:t>Guided</w:t>
      </w:r>
      <w:r w:rsidR="007E3622">
        <w:t xml:space="preserve"> </w:t>
      </w:r>
      <w:r>
        <w:t>by</w:t>
      </w:r>
      <w:r w:rsidR="007E3622">
        <w:t xml:space="preserve"> </w:t>
      </w:r>
      <w:r>
        <w:t>the</w:t>
      </w:r>
      <w:r w:rsidR="007E3622">
        <w:t xml:space="preserve"> </w:t>
      </w:r>
      <w:r>
        <w:t>findings</w:t>
      </w:r>
      <w:r w:rsidR="007E3622">
        <w:t xml:space="preserve"> </w:t>
      </w:r>
      <w:r>
        <w:t>and</w:t>
      </w:r>
      <w:r w:rsidR="007E3622">
        <w:t xml:space="preserve"> </w:t>
      </w:r>
      <w:r>
        <w:t>recommendations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Royal</w:t>
      </w:r>
      <w:r w:rsidR="007E3622">
        <w:t xml:space="preserve"> </w:t>
      </w:r>
      <w:r>
        <w:t>Commission</w:t>
      </w:r>
      <w:r w:rsidR="007E3622">
        <w:t xml:space="preserve"> </w:t>
      </w:r>
      <w:r>
        <w:t>and</w:t>
      </w:r>
      <w:r w:rsidR="007E3622">
        <w:t xml:space="preserve"> </w:t>
      </w:r>
      <w:r>
        <w:t>a</w:t>
      </w:r>
      <w:r w:rsidR="007E3622">
        <w:t xml:space="preserve"> </w:t>
      </w:r>
      <w:r>
        <w:t>strong</w:t>
      </w:r>
      <w:r w:rsidR="007E3622">
        <w:t xml:space="preserve"> </w:t>
      </w:r>
      <w:r>
        <w:t>desire</w:t>
      </w:r>
      <w:r w:rsidR="007E3622">
        <w:t xml:space="preserve"> </w:t>
      </w:r>
      <w:r>
        <w:t>for</w:t>
      </w:r>
      <w:r w:rsidR="007E3622">
        <w:t xml:space="preserve"> </w:t>
      </w:r>
      <w:r>
        <w:t>change,</w:t>
      </w:r>
      <w:r w:rsidR="007E3622">
        <w:t xml:space="preserve"> </w:t>
      </w:r>
      <w:r>
        <w:t>Victoria</w:t>
      </w:r>
      <w:r w:rsidR="007E3622">
        <w:t xml:space="preserve"> </w:t>
      </w:r>
      <w:r>
        <w:t>leads</w:t>
      </w:r>
      <w:r w:rsidR="007E3622">
        <w:t xml:space="preserve"> </w:t>
      </w:r>
      <w:r>
        <w:t>the</w:t>
      </w:r>
      <w:r w:rsidR="007E3622">
        <w:t xml:space="preserve"> </w:t>
      </w:r>
      <w:r>
        <w:t>country</w:t>
      </w:r>
      <w:r w:rsidR="007E3622">
        <w:t xml:space="preserve"> </w:t>
      </w:r>
      <w:r>
        <w:t>when</w:t>
      </w:r>
      <w:r w:rsidR="007E3622">
        <w:t xml:space="preserve"> </w:t>
      </w:r>
      <w:r>
        <w:t>it</w:t>
      </w:r>
      <w:r w:rsidR="007E3622">
        <w:t xml:space="preserve"> </w:t>
      </w:r>
      <w:r>
        <w:t>comes</w:t>
      </w:r>
      <w:r w:rsidR="007E3622">
        <w:t xml:space="preserve"> </w:t>
      </w:r>
      <w:r>
        <w:t>to</w:t>
      </w:r>
      <w:r w:rsidR="007E3622">
        <w:t xml:space="preserve"> </w:t>
      </w:r>
      <w:r>
        <w:t>improving</w:t>
      </w:r>
      <w:r w:rsidR="007E3622">
        <w:t xml:space="preserve"> </w:t>
      </w:r>
      <w:r>
        <w:t>gender</w:t>
      </w:r>
      <w:r w:rsidR="007E3622">
        <w:t xml:space="preserve"> </w:t>
      </w:r>
      <w:r>
        <w:t>equality</w:t>
      </w:r>
      <w:r w:rsidR="007E3622">
        <w:t xml:space="preserve"> </w:t>
      </w:r>
      <w:r>
        <w:t>and</w:t>
      </w:r>
      <w:r w:rsidR="007E3622">
        <w:t xml:space="preserve"> </w:t>
      </w:r>
      <w:r>
        <w:t>ending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women.</w:t>
      </w:r>
      <w:r w:rsidR="007E3622">
        <w:t xml:space="preserve"> </w:t>
      </w:r>
      <w:r>
        <w:t>The</w:t>
      </w:r>
      <w:r w:rsidR="007E3622">
        <w:t xml:space="preserve"> </w:t>
      </w:r>
      <w:r>
        <w:t>Victorian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system</w:t>
      </w:r>
      <w:r w:rsidR="007E3622">
        <w:t xml:space="preserve"> </w:t>
      </w:r>
      <w:r>
        <w:t>is</w:t>
      </w:r>
      <w:r w:rsidR="007E3622">
        <w:t xml:space="preserve"> </w:t>
      </w:r>
      <w:r>
        <w:t>maturing</w:t>
      </w:r>
      <w:r w:rsidR="007E3622">
        <w:t xml:space="preserve"> </w:t>
      </w:r>
      <w:r>
        <w:t>and</w:t>
      </w:r>
      <w:r w:rsidR="007E3622">
        <w:t xml:space="preserve"> </w:t>
      </w:r>
      <w:r>
        <w:t>making</w:t>
      </w:r>
      <w:r w:rsidR="007E3622">
        <w:t xml:space="preserve"> </w:t>
      </w:r>
      <w:r>
        <w:t>strong</w:t>
      </w:r>
      <w:r w:rsidR="007E3622">
        <w:t xml:space="preserve"> </w:t>
      </w:r>
      <w:r>
        <w:t>progress</w:t>
      </w:r>
      <w:r w:rsidR="007E3622">
        <w:t xml:space="preserve"> </w:t>
      </w:r>
      <w:r>
        <w:t>towards</w:t>
      </w:r>
      <w:r w:rsidR="007E3622">
        <w:t xml:space="preserve"> </w:t>
      </w:r>
      <w:r>
        <w:t>our</w:t>
      </w:r>
      <w:r w:rsidR="007E3622">
        <w:t xml:space="preserve"> </w:t>
      </w:r>
      <w:r>
        <w:t>goals,</w:t>
      </w:r>
      <w:r w:rsidR="007E3622">
        <w:t xml:space="preserve"> </w:t>
      </w:r>
      <w:r>
        <w:t>building</w:t>
      </w:r>
      <w:r w:rsidR="007E3622">
        <w:t xml:space="preserve"> </w:t>
      </w:r>
      <w:r>
        <w:t>on</w:t>
      </w:r>
      <w:r w:rsidR="007E3622">
        <w:t xml:space="preserve"> </w:t>
      </w:r>
      <w:r>
        <w:t>the</w:t>
      </w:r>
      <w:r w:rsidR="007E3622">
        <w:t xml:space="preserve"> </w:t>
      </w:r>
      <w:r>
        <w:t>decades-long</w:t>
      </w:r>
      <w:r w:rsidR="007E3622">
        <w:t xml:space="preserve"> </w:t>
      </w:r>
      <w:r>
        <w:t>work</w:t>
      </w:r>
      <w:r w:rsidR="007E3622">
        <w:t xml:space="preserve"> </w:t>
      </w:r>
      <w:r>
        <w:t>by</w:t>
      </w:r>
      <w:r w:rsidR="007E3622">
        <w:t xml:space="preserve"> </w:t>
      </w:r>
      <w:r>
        <w:t>the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sector</w:t>
      </w:r>
      <w:r w:rsidR="007E3622">
        <w:t xml:space="preserve"> </w:t>
      </w:r>
      <w:r>
        <w:t>and</w:t>
      </w:r>
      <w:r w:rsidR="007E3622">
        <w:t xml:space="preserve"> </w:t>
      </w:r>
      <w:r>
        <w:t>advocates.</w:t>
      </w:r>
      <w:r w:rsidR="007E3622">
        <w:t xml:space="preserve"> </w:t>
      </w:r>
      <w:r>
        <w:t>We</w:t>
      </w:r>
      <w:r w:rsidR="007E3622">
        <w:t xml:space="preserve"> </w:t>
      </w:r>
      <w:r>
        <w:t>know</w:t>
      </w:r>
      <w:r w:rsidR="007E3622">
        <w:t xml:space="preserve"> </w:t>
      </w:r>
      <w:r>
        <w:t>more</w:t>
      </w:r>
      <w:r w:rsidR="007E3622">
        <w:t xml:space="preserve"> </w:t>
      </w:r>
      <w:r>
        <w:t>about</w:t>
      </w:r>
      <w:r w:rsidR="007E3622">
        <w:t xml:space="preserve"> </w:t>
      </w:r>
      <w:r>
        <w:t>best</w:t>
      </w:r>
      <w:r w:rsidR="007E3622">
        <w:t xml:space="preserve"> </w:t>
      </w:r>
      <w:r>
        <w:t>practice</w:t>
      </w:r>
      <w:r w:rsidR="007E3622">
        <w:t xml:space="preserve"> </w:t>
      </w:r>
      <w:r>
        <w:t>approaches</w:t>
      </w:r>
      <w:r w:rsidR="007E3622">
        <w:t xml:space="preserve"> </w:t>
      </w:r>
      <w:r>
        <w:t>in</w:t>
      </w:r>
      <w:r w:rsidR="007E3622">
        <w:t xml:space="preserve"> </w:t>
      </w:r>
      <w:r>
        <w:t>prevention</w:t>
      </w:r>
      <w:r w:rsidR="007E3622">
        <w:t xml:space="preserve"> </w:t>
      </w:r>
      <w:r>
        <w:t>than</w:t>
      </w:r>
      <w:r w:rsidR="007E3622">
        <w:t xml:space="preserve"> </w:t>
      </w:r>
      <w:r>
        <w:t>ever</w:t>
      </w:r>
      <w:r w:rsidR="007E3622">
        <w:t xml:space="preserve"> </w:t>
      </w:r>
      <w:r>
        <w:t>before.</w:t>
      </w:r>
      <w:r w:rsidR="007E3622">
        <w:t xml:space="preserve"> </w:t>
      </w:r>
      <w:r>
        <w:t>However,</w:t>
      </w:r>
      <w:r w:rsidR="007E3622">
        <w:t xml:space="preserve"> </w:t>
      </w:r>
      <w:r>
        <w:t>we</w:t>
      </w:r>
      <w:r w:rsidR="007E3622">
        <w:t xml:space="preserve"> </w:t>
      </w:r>
      <w:r>
        <w:t>also</w:t>
      </w:r>
      <w:r w:rsidR="007E3622">
        <w:t xml:space="preserve"> </w:t>
      </w:r>
      <w:r>
        <w:t>know</w:t>
      </w:r>
      <w:r w:rsidR="007E3622">
        <w:t xml:space="preserve"> </w:t>
      </w:r>
      <w:r>
        <w:t>there</w:t>
      </w:r>
      <w:r w:rsidR="007E3622">
        <w:t xml:space="preserve"> </w:t>
      </w:r>
      <w:r>
        <w:t>is</w:t>
      </w:r>
      <w:r w:rsidR="007E3622">
        <w:t xml:space="preserve"> </w:t>
      </w:r>
      <w:r>
        <w:t>still</w:t>
      </w:r>
      <w:r w:rsidR="007E3622">
        <w:t xml:space="preserve"> </w:t>
      </w:r>
      <w:r>
        <w:t>a</w:t>
      </w:r>
      <w:r w:rsidR="007E3622">
        <w:t xml:space="preserve"> </w:t>
      </w:r>
      <w:r>
        <w:t>long</w:t>
      </w:r>
      <w:r w:rsidR="007E3622">
        <w:t xml:space="preserve"> </w:t>
      </w:r>
      <w:r>
        <w:t>way</w:t>
      </w:r>
      <w:r w:rsidR="007E3622">
        <w:t xml:space="preserve"> </w:t>
      </w:r>
      <w:r>
        <w:t>to</w:t>
      </w:r>
      <w:r w:rsidR="007E3622">
        <w:t xml:space="preserve"> </w:t>
      </w:r>
      <w:r>
        <w:t>go</w:t>
      </w:r>
      <w:r w:rsidR="007E3622">
        <w:t xml:space="preserve"> </w:t>
      </w:r>
      <w:r>
        <w:t>to</w:t>
      </w:r>
      <w:r w:rsidR="007E3622">
        <w:t xml:space="preserve"> </w:t>
      </w:r>
      <w:r>
        <w:t>achieve</w:t>
      </w:r>
      <w:r w:rsidR="007E3622">
        <w:t xml:space="preserve"> </w:t>
      </w:r>
      <w:r>
        <w:t>the</w:t>
      </w:r>
      <w:r w:rsidR="007E3622">
        <w:t xml:space="preserve"> </w:t>
      </w:r>
      <w:r>
        <w:t>generational</w:t>
      </w:r>
      <w:r w:rsidR="007E3622">
        <w:t xml:space="preserve"> </w:t>
      </w:r>
      <w:r>
        <w:t>change</w:t>
      </w:r>
      <w:r w:rsidR="007E3622">
        <w:t xml:space="preserve"> </w:t>
      </w:r>
      <w:r>
        <w:t>we</w:t>
      </w:r>
      <w:r w:rsidR="007E3622">
        <w:t xml:space="preserve"> </w:t>
      </w:r>
      <w:r>
        <w:t>are</w:t>
      </w:r>
      <w:r w:rsidR="007E3622">
        <w:t xml:space="preserve"> </w:t>
      </w:r>
      <w:r>
        <w:t>seeking.</w:t>
      </w:r>
    </w:p>
    <w:p w14:paraId="055DCB35" w14:textId="07A1B803" w:rsidR="00FA447C" w:rsidRDefault="00FA447C" w:rsidP="005768CD">
      <w:pPr>
        <w:pStyle w:val="Body"/>
      </w:pPr>
      <w:r w:rsidRPr="3A82F31D">
        <w:t>We</w:t>
      </w:r>
      <w:r w:rsidR="007E3622">
        <w:t xml:space="preserve"> </w:t>
      </w:r>
      <w:r w:rsidRPr="3A82F31D">
        <w:t>designed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 w:rsidR="007E3622">
        <w:rPr>
          <w:i/>
          <w:iCs/>
        </w:rPr>
        <w:t xml:space="preserve"> </w:t>
      </w:r>
      <w:r w:rsidRPr="3A82F31D">
        <w:t>to</w:t>
      </w:r>
      <w:r w:rsidR="007E3622">
        <w:t xml:space="preserve"> </w:t>
      </w:r>
      <w:r>
        <w:t>be</w:t>
      </w:r>
      <w:r w:rsidR="007E3622">
        <w:t xml:space="preserve"> </w:t>
      </w:r>
      <w:r>
        <w:t>implemented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three</w:t>
      </w:r>
      <w:r w:rsidR="007E3622">
        <w:t xml:space="preserve"> </w:t>
      </w:r>
      <w:r w:rsidRPr="3A82F31D">
        <w:t>stages,</w:t>
      </w:r>
      <w:r w:rsidR="007E3622">
        <w:t xml:space="preserve"> </w:t>
      </w:r>
      <w:r w:rsidRPr="3A82F31D">
        <w:t>guided</w:t>
      </w:r>
      <w:r w:rsidR="007E3622">
        <w:t xml:space="preserve"> </w:t>
      </w:r>
      <w:r w:rsidRPr="3A82F31D">
        <w:t>by</w:t>
      </w:r>
      <w:r w:rsidR="007E3622">
        <w:t xml:space="preserve"> </w:t>
      </w:r>
      <w:r w:rsidRPr="3A82F31D">
        <w:t>multi-year</w:t>
      </w:r>
      <w:r w:rsidR="007E3622">
        <w:t xml:space="preserve"> </w:t>
      </w:r>
      <w:r w:rsidRPr="3A82F31D">
        <w:t>action</w:t>
      </w:r>
      <w:r w:rsidR="007E3622">
        <w:t xml:space="preserve"> </w:t>
      </w:r>
      <w:r w:rsidRPr="3A82F31D">
        <w:t>plans.</w:t>
      </w:r>
      <w:r w:rsidR="007E3622">
        <w:t xml:space="preserve"> </w:t>
      </w:r>
      <w:r w:rsidRPr="3A82F31D">
        <w:t>The</w:t>
      </w:r>
      <w:r w:rsidR="007E3622">
        <w:t xml:space="preserve"> </w:t>
      </w:r>
      <w:r>
        <w:t>first</w:t>
      </w:r>
      <w:r w:rsidR="007E3622">
        <w:t xml:space="preserve"> </w:t>
      </w:r>
      <w:r>
        <w:t>stage</w:t>
      </w:r>
      <w:r w:rsidR="007E3622">
        <w:t xml:space="preserve"> </w:t>
      </w:r>
      <w:r>
        <w:t>has</w:t>
      </w:r>
      <w:r w:rsidR="007E3622">
        <w:t xml:space="preserve"> </w:t>
      </w:r>
      <w:r w:rsidRPr="3A82F31D">
        <w:t>seen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significant</w:t>
      </w:r>
      <w:r w:rsidR="007E3622">
        <w:t xml:space="preserve"> </w:t>
      </w:r>
      <w:r w:rsidRPr="3A82F31D">
        <w:t>increase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activity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investment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primary</w:t>
      </w:r>
      <w:r w:rsidR="007E3622">
        <w:t xml:space="preserve"> </w:t>
      </w:r>
      <w:r w:rsidRPr="3A82F31D">
        <w:t>prevention,</w:t>
      </w:r>
      <w:r w:rsidR="007E3622">
        <w:t xml:space="preserve"> </w:t>
      </w:r>
      <w:r w:rsidRPr="3A82F31D">
        <w:t>resulting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strong</w:t>
      </w:r>
      <w:r w:rsidR="007E3622">
        <w:t xml:space="preserve"> </w:t>
      </w:r>
      <w:r w:rsidRPr="3A82F31D">
        <w:t>body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evidence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what</w:t>
      </w:r>
      <w:r w:rsidR="007E3622">
        <w:t xml:space="preserve"> </w:t>
      </w:r>
      <w:r w:rsidRPr="3A82F31D">
        <w:lastRenderedPageBreak/>
        <w:t>works,</w:t>
      </w:r>
      <w:r w:rsidR="007E3622">
        <w:t xml:space="preserve"> </w:t>
      </w:r>
      <w:r w:rsidRPr="3A82F31D">
        <w:t>guided</w:t>
      </w:r>
      <w:r w:rsidR="007E3622">
        <w:t xml:space="preserve"> </w:t>
      </w:r>
      <w:r w:rsidRPr="3A82F31D">
        <w:t>by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00E557C1">
        <w:t>First</w:t>
      </w:r>
      <w:r w:rsidR="007E3622">
        <w:t xml:space="preserve"> </w:t>
      </w:r>
      <w:r w:rsidRPr="00E557C1">
        <w:t>action</w:t>
      </w:r>
      <w:r w:rsidR="007E3622">
        <w:t xml:space="preserve"> </w:t>
      </w:r>
      <w:r w:rsidRPr="00E557C1">
        <w:t>plan</w:t>
      </w:r>
      <w:r w:rsidR="00C83F49">
        <w:t>.</w:t>
      </w:r>
      <w:r>
        <w:rPr>
          <w:rStyle w:val="FootnoteReference"/>
          <w:rFonts w:eastAsiaTheme="minorEastAsia"/>
        </w:rPr>
        <w:footnoteReference w:id="16"/>
      </w:r>
      <w:r w:rsidR="007E3622">
        <w:t xml:space="preserve"> </w:t>
      </w:r>
      <w:r w:rsidRPr="3A82F31D">
        <w:t>We</w:t>
      </w:r>
      <w:r w:rsidR="007E3622">
        <w:t xml:space="preserve"> </w:t>
      </w:r>
      <w:r w:rsidRPr="3A82F31D">
        <w:t>have</w:t>
      </w:r>
      <w:r w:rsidR="007E3622">
        <w:t xml:space="preserve"> </w:t>
      </w:r>
      <w:r w:rsidRPr="3A82F31D">
        <w:t>made</w:t>
      </w:r>
      <w:r w:rsidR="007E3622">
        <w:t xml:space="preserve"> </w:t>
      </w:r>
      <w:r w:rsidRPr="3A82F31D">
        <w:t>meaningful</w:t>
      </w:r>
      <w:r w:rsidR="007E3622">
        <w:t xml:space="preserve"> </w:t>
      </w:r>
      <w:r w:rsidRPr="3A82F31D">
        <w:t>progress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establishing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foundations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statewide</w:t>
      </w:r>
      <w:r w:rsidR="007E3622">
        <w:t xml:space="preserve"> </w:t>
      </w:r>
      <w:r w:rsidRPr="3A82F31D">
        <w:t>primary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system.</w:t>
      </w:r>
      <w:r w:rsidR="007E3622">
        <w:t xml:space="preserve"> </w:t>
      </w:r>
      <w:r w:rsidRPr="3A82F31D">
        <w:t>This</w:t>
      </w:r>
      <w:r w:rsidR="007E3622">
        <w:t xml:space="preserve"> </w:t>
      </w:r>
      <w:r w:rsidRPr="3A82F31D">
        <w:t>would</w:t>
      </w:r>
      <w:r w:rsidR="007E3622">
        <w:t xml:space="preserve"> </w:t>
      </w:r>
      <w:r w:rsidRPr="3A82F31D">
        <w:t>not</w:t>
      </w:r>
      <w:r w:rsidR="007E3622">
        <w:t xml:space="preserve"> </w:t>
      </w:r>
      <w:r w:rsidRPr="3A82F31D">
        <w:t>have</w:t>
      </w:r>
      <w:r w:rsidR="007E3622">
        <w:t xml:space="preserve"> </w:t>
      </w:r>
      <w:r w:rsidRPr="3A82F31D">
        <w:t>been</w:t>
      </w:r>
      <w:r w:rsidR="007E3622">
        <w:t xml:space="preserve"> </w:t>
      </w:r>
      <w:r w:rsidRPr="3A82F31D">
        <w:t>possible</w:t>
      </w:r>
      <w:r w:rsidR="007E3622">
        <w:t xml:space="preserve"> </w:t>
      </w:r>
      <w:r w:rsidRPr="3A82F31D">
        <w:t>without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support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leadership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sector,</w:t>
      </w:r>
      <w:r w:rsidR="007E3622">
        <w:t xml:space="preserve"> </w:t>
      </w:r>
      <w:r w:rsidRPr="3A82F31D">
        <w:t>community</w:t>
      </w:r>
      <w:r w:rsidR="007E3622">
        <w:t xml:space="preserve"> </w:t>
      </w:r>
      <w:r w:rsidRPr="3A82F31D">
        <w:t>organisations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program</w:t>
      </w:r>
      <w:r w:rsidR="007E3622">
        <w:t xml:space="preserve"> </w:t>
      </w:r>
      <w:r w:rsidRPr="3A82F31D">
        <w:t>delivery</w:t>
      </w:r>
      <w:r w:rsidR="007E3622">
        <w:t xml:space="preserve"> </w:t>
      </w:r>
      <w:r w:rsidRPr="3A82F31D">
        <w:t>partners</w:t>
      </w:r>
      <w:r w:rsidR="007E3622">
        <w:t xml:space="preserve"> </w:t>
      </w:r>
      <w:r w:rsidRPr="3A82F31D">
        <w:t>across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state.</w:t>
      </w:r>
    </w:p>
    <w:p w14:paraId="7A4956FD" w14:textId="6436ABE8" w:rsidR="00FA447C" w:rsidRDefault="00FA447C" w:rsidP="002B7094">
      <w:pPr>
        <w:pStyle w:val="Heading3"/>
      </w:pPr>
      <w:r>
        <w:t>The</w:t>
      </w:r>
      <w:r w:rsidR="007E3622">
        <w:t xml:space="preserve"> </w:t>
      </w:r>
      <w:r>
        <w:t>three</w:t>
      </w:r>
      <w:r w:rsidR="007E3622">
        <w:t xml:space="preserve"> </w:t>
      </w:r>
      <w:r>
        <w:t>phases</w:t>
      </w:r>
      <w:r w:rsidR="007E3622">
        <w:t xml:space="preserve"> </w:t>
      </w:r>
      <w:r>
        <w:t>of</w:t>
      </w:r>
      <w:r w:rsidR="007E3622">
        <w:t xml:space="preserve"> </w:t>
      </w:r>
      <w:r w:rsidR="00ED0F2A" w:rsidRPr="00ED0F2A">
        <w:rPr>
          <w:b/>
        </w:rPr>
        <w:t>Free</w:t>
      </w:r>
      <w:r w:rsidR="007E3622">
        <w:rPr>
          <w:b/>
        </w:rPr>
        <w:t xml:space="preserve"> </w:t>
      </w:r>
      <w:r w:rsidR="00ED0F2A" w:rsidRPr="00ED0F2A">
        <w:rPr>
          <w:b/>
        </w:rPr>
        <w:t>from</w:t>
      </w:r>
      <w:r w:rsidR="007E3622">
        <w:rPr>
          <w:b/>
        </w:rPr>
        <w:t xml:space="preserve"> </w:t>
      </w:r>
      <w:r w:rsidR="00ED0F2A" w:rsidRPr="00ED0F2A">
        <w:rPr>
          <w:b/>
        </w:rPr>
        <w:t>violence</w:t>
      </w:r>
      <w:r w:rsidR="007E3622">
        <w:t xml:space="preserve"> </w:t>
      </w:r>
      <w:r>
        <w:t>activity</w:t>
      </w:r>
    </w:p>
    <w:p w14:paraId="62016C5B" w14:textId="4B365175" w:rsidR="002B7094" w:rsidRDefault="002B7094" w:rsidP="002B7094">
      <w:pPr>
        <w:pStyle w:val="Heading4"/>
      </w:pPr>
      <w:r w:rsidRPr="00F827FF">
        <w:t>Phase</w:t>
      </w:r>
      <w:r w:rsidR="007E3622">
        <w:t xml:space="preserve"> </w:t>
      </w:r>
      <w:r w:rsidRPr="00F827FF">
        <w:t>1:</w:t>
      </w:r>
      <w:r w:rsidR="007E3622">
        <w:t xml:space="preserve"> </w:t>
      </w:r>
      <w:r w:rsidRPr="00F827FF">
        <w:t>Building</w:t>
      </w:r>
      <w:r w:rsidR="007E3622">
        <w:t xml:space="preserve"> </w:t>
      </w:r>
      <w:r w:rsidRPr="00F827FF">
        <w:t>on</w:t>
      </w:r>
      <w:r w:rsidR="007E3622">
        <w:t xml:space="preserve"> </w:t>
      </w:r>
      <w:r w:rsidRPr="00F827FF">
        <w:t>what</w:t>
      </w:r>
      <w:r w:rsidR="007E3622">
        <w:t xml:space="preserve"> </w:t>
      </w:r>
      <w:r w:rsidRPr="00F827FF">
        <w:t>works</w:t>
      </w:r>
      <w:r w:rsidR="007E3622">
        <w:t xml:space="preserve"> </w:t>
      </w:r>
      <w:r w:rsidRPr="00F827FF">
        <w:t>and</w:t>
      </w:r>
      <w:r w:rsidR="007E3622">
        <w:t xml:space="preserve"> </w:t>
      </w:r>
      <w:r w:rsidRPr="00F827FF">
        <w:t>scaling</w:t>
      </w:r>
      <w:r w:rsidR="007E3622">
        <w:t xml:space="preserve"> </w:t>
      </w:r>
      <w:r w:rsidRPr="00F827FF">
        <w:t>up</w:t>
      </w:r>
    </w:p>
    <w:p w14:paraId="184C66CC" w14:textId="69D0AE0D" w:rsidR="002B7094" w:rsidRPr="00FD7E80" w:rsidRDefault="002B7094" w:rsidP="002B7094">
      <w:pPr>
        <w:pStyle w:val="Body"/>
      </w:pPr>
      <w:r w:rsidRPr="00FD7E80">
        <w:t>First</w:t>
      </w:r>
      <w:r w:rsidR="007E3622">
        <w:t xml:space="preserve"> </w:t>
      </w:r>
      <w:r w:rsidRPr="00FD7E80">
        <w:t>action</w:t>
      </w:r>
      <w:r w:rsidR="007E3622">
        <w:t xml:space="preserve"> </w:t>
      </w:r>
      <w:r w:rsidRPr="00FD7E80">
        <w:t>plan</w:t>
      </w:r>
      <w:r w:rsidR="007E3622">
        <w:t xml:space="preserve"> </w:t>
      </w:r>
      <w:r w:rsidRPr="00FD7E80">
        <w:t>2018–2021</w:t>
      </w:r>
    </w:p>
    <w:p w14:paraId="787FE529" w14:textId="7B11FE02" w:rsidR="002B7094" w:rsidRDefault="002B7094" w:rsidP="002B7094">
      <w:pPr>
        <w:pStyle w:val="Heading4"/>
      </w:pPr>
      <w:r w:rsidRPr="00F827FF">
        <w:t>Phase</w:t>
      </w:r>
      <w:r w:rsidR="007E3622">
        <w:t xml:space="preserve"> </w:t>
      </w:r>
      <w:r w:rsidRPr="00F827FF">
        <w:t>2:</w:t>
      </w:r>
      <w:r w:rsidR="007E3622">
        <w:t xml:space="preserve"> </w:t>
      </w:r>
      <w:r w:rsidRPr="00F827FF">
        <w:t>Strengthening</w:t>
      </w:r>
      <w:r w:rsidR="007E3622">
        <w:t xml:space="preserve"> </w:t>
      </w:r>
      <w:r w:rsidRPr="00F827FF">
        <w:t>whole-of-community</w:t>
      </w:r>
      <w:r w:rsidR="007E3622">
        <w:t xml:space="preserve"> </w:t>
      </w:r>
      <w:r w:rsidRPr="00F827FF">
        <w:t>efforts</w:t>
      </w:r>
      <w:r w:rsidR="007E3622">
        <w:t xml:space="preserve"> </w:t>
      </w:r>
      <w:r w:rsidRPr="00F827FF">
        <w:t>and</w:t>
      </w:r>
      <w:r w:rsidR="007E3622">
        <w:t xml:space="preserve"> </w:t>
      </w:r>
      <w:r w:rsidRPr="00F827FF">
        <w:t>actions</w:t>
      </w:r>
    </w:p>
    <w:p w14:paraId="740966FA" w14:textId="7AFE1682" w:rsidR="002B7094" w:rsidRPr="00FD7E80" w:rsidRDefault="002B7094" w:rsidP="002B7094">
      <w:pPr>
        <w:pStyle w:val="Body"/>
      </w:pPr>
      <w:r w:rsidRPr="00FD7E80">
        <w:t>Second</w:t>
      </w:r>
      <w:r w:rsidR="007E3622">
        <w:t xml:space="preserve"> </w:t>
      </w:r>
      <w:r w:rsidRPr="00FD7E80">
        <w:t>action</w:t>
      </w:r>
      <w:r w:rsidR="007E3622">
        <w:t xml:space="preserve"> </w:t>
      </w:r>
      <w:r w:rsidRPr="00FD7E80">
        <w:t>plan</w:t>
      </w:r>
      <w:r w:rsidR="007E3622">
        <w:t xml:space="preserve"> </w:t>
      </w:r>
      <w:r w:rsidRPr="00FD7E80">
        <w:t>2022–2025</w:t>
      </w:r>
    </w:p>
    <w:p w14:paraId="0C0595CA" w14:textId="3FCC4E5F" w:rsidR="002B7094" w:rsidRPr="00F827FF" w:rsidRDefault="002B7094" w:rsidP="002B7094">
      <w:pPr>
        <w:pStyle w:val="Heading4"/>
      </w:pPr>
      <w:r w:rsidRPr="00F827FF">
        <w:t>Phase</w:t>
      </w:r>
      <w:r w:rsidR="007E3622">
        <w:t xml:space="preserve"> </w:t>
      </w:r>
      <w:r w:rsidRPr="00F827FF">
        <w:t>3:</w:t>
      </w:r>
      <w:r w:rsidR="007E3622">
        <w:t xml:space="preserve"> </w:t>
      </w:r>
      <w:r w:rsidRPr="00F827FF">
        <w:t>Maintaining</w:t>
      </w:r>
      <w:r w:rsidR="007E3622">
        <w:t xml:space="preserve"> </w:t>
      </w:r>
      <w:r w:rsidRPr="00F827FF">
        <w:t>efforts</w:t>
      </w:r>
      <w:r w:rsidR="007E3622">
        <w:t xml:space="preserve"> </w:t>
      </w:r>
      <w:r w:rsidRPr="00F827FF">
        <w:t>and</w:t>
      </w:r>
      <w:r w:rsidR="007E3622">
        <w:t xml:space="preserve"> </w:t>
      </w:r>
      <w:r w:rsidRPr="00F827FF">
        <w:t>getting</w:t>
      </w:r>
      <w:r w:rsidR="007E3622">
        <w:t xml:space="preserve"> </w:t>
      </w:r>
      <w:r w:rsidRPr="00F827FF">
        <w:t>results</w:t>
      </w:r>
    </w:p>
    <w:p w14:paraId="31909F07" w14:textId="06205666" w:rsidR="002B7094" w:rsidRPr="00FD7E80" w:rsidRDefault="002B7094" w:rsidP="002B7094">
      <w:pPr>
        <w:pStyle w:val="Body"/>
      </w:pPr>
      <w:r w:rsidRPr="00FD7E80">
        <w:t>Third</w:t>
      </w:r>
      <w:r w:rsidR="007E3622">
        <w:t xml:space="preserve"> </w:t>
      </w:r>
      <w:r w:rsidRPr="00FD7E80">
        <w:t>action</w:t>
      </w:r>
      <w:r w:rsidR="007E3622">
        <w:t xml:space="preserve"> </w:t>
      </w:r>
      <w:r w:rsidRPr="00FD7E80">
        <w:t>plan</w:t>
      </w:r>
      <w:r w:rsidR="007E3622">
        <w:t xml:space="preserve"> </w:t>
      </w:r>
      <w:r w:rsidRPr="00FD7E80">
        <w:t>2025–2028</w:t>
      </w:r>
    </w:p>
    <w:p w14:paraId="56BB40AB" w14:textId="1F93424A" w:rsidR="002B7094" w:rsidRDefault="002B7094" w:rsidP="002B7094">
      <w:pPr>
        <w:pStyle w:val="Heading2"/>
      </w:pPr>
      <w:bookmarkStart w:id="34" w:name="_Toc89441120"/>
      <w:r>
        <w:rPr>
          <w:rFonts w:eastAsiaTheme="minorEastAsia"/>
        </w:rPr>
        <w:t>A</w:t>
      </w:r>
      <w:r w:rsidRPr="3A82F31D">
        <w:rPr>
          <w:rFonts w:eastAsiaTheme="minorEastAsia"/>
        </w:rPr>
        <w:t>chievements</w:t>
      </w:r>
      <w:r w:rsidR="007E3622">
        <w:rPr>
          <w:rFonts w:eastAsiaTheme="minorEastAsia"/>
        </w:rPr>
        <w:t xml:space="preserve"> </w:t>
      </w:r>
      <w:r w:rsidRPr="3A82F31D">
        <w:rPr>
          <w:rFonts w:eastAsiaTheme="minorEastAsia"/>
        </w:rPr>
        <w:t>under</w:t>
      </w:r>
      <w:r w:rsidR="007E3622">
        <w:rPr>
          <w:rFonts w:eastAsiaTheme="minorEastAsia"/>
        </w:rPr>
        <w:t xml:space="preserve"> </w:t>
      </w:r>
      <w:r w:rsidRPr="3A82F31D">
        <w:rPr>
          <w:rFonts w:eastAsiaTheme="minorEastAsia"/>
        </w:rPr>
        <w:t>the</w:t>
      </w:r>
      <w:r w:rsidR="007E3622">
        <w:rPr>
          <w:rFonts w:eastAsiaTheme="minorEastAsia"/>
        </w:rPr>
        <w:t xml:space="preserve"> </w:t>
      </w:r>
      <w:r w:rsidRPr="00E557C1">
        <w:rPr>
          <w:rFonts w:eastAsiaTheme="minorEastAsia"/>
          <w:iCs/>
        </w:rPr>
        <w:t>First</w:t>
      </w:r>
      <w:r w:rsidR="007E3622">
        <w:rPr>
          <w:rFonts w:eastAsiaTheme="minorEastAsia"/>
          <w:iCs/>
        </w:rPr>
        <w:t xml:space="preserve"> </w:t>
      </w:r>
      <w:r w:rsidRPr="00E557C1">
        <w:rPr>
          <w:rFonts w:eastAsiaTheme="minorEastAsia"/>
          <w:iCs/>
        </w:rPr>
        <w:t>action</w:t>
      </w:r>
      <w:r w:rsidR="007E3622">
        <w:rPr>
          <w:rFonts w:eastAsiaTheme="minorEastAsia"/>
          <w:iCs/>
        </w:rPr>
        <w:t xml:space="preserve"> </w:t>
      </w:r>
      <w:r w:rsidRPr="00E557C1">
        <w:rPr>
          <w:rFonts w:eastAsiaTheme="minorEastAsia"/>
          <w:iCs/>
        </w:rPr>
        <w:t>plan</w:t>
      </w:r>
      <w:bookmarkEnd w:id="34"/>
    </w:p>
    <w:p w14:paraId="1492DB1F" w14:textId="0C8467BC" w:rsidR="00FA447C" w:rsidRPr="00E827DF" w:rsidRDefault="00FA447C" w:rsidP="005768CD">
      <w:pPr>
        <w:pStyle w:val="Body"/>
      </w:pPr>
      <w:r w:rsidRPr="3A82F31D">
        <w:t>Key</w:t>
      </w:r>
      <w:r w:rsidR="007E3622">
        <w:t xml:space="preserve"> </w:t>
      </w:r>
      <w:r w:rsidRPr="3A82F31D">
        <w:t>achievements</w:t>
      </w:r>
      <w:r w:rsidR="007E3622">
        <w:t xml:space="preserve"> </w:t>
      </w:r>
      <w:r w:rsidRPr="3A82F31D">
        <w:t>under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00E557C1">
        <w:rPr>
          <w:iCs/>
        </w:rPr>
        <w:t>First</w:t>
      </w:r>
      <w:r w:rsidR="007E3622">
        <w:rPr>
          <w:iCs/>
        </w:rPr>
        <w:t xml:space="preserve"> </w:t>
      </w:r>
      <w:r w:rsidRPr="00E557C1">
        <w:rPr>
          <w:iCs/>
        </w:rPr>
        <w:t>action</w:t>
      </w:r>
      <w:r w:rsidR="007E3622">
        <w:rPr>
          <w:iCs/>
        </w:rPr>
        <w:t xml:space="preserve"> </w:t>
      </w:r>
      <w:r w:rsidRPr="00E557C1">
        <w:rPr>
          <w:iCs/>
        </w:rPr>
        <w:t>plan</w:t>
      </w:r>
      <w:r w:rsidR="007E3622">
        <w:t xml:space="preserve"> </w:t>
      </w:r>
      <w:r w:rsidRPr="3A82F31D">
        <w:t>include</w:t>
      </w:r>
      <w:r w:rsidRPr="002B7094">
        <w:t>:</w:t>
      </w:r>
    </w:p>
    <w:p w14:paraId="60ECF4D9" w14:textId="08FAF31B" w:rsidR="00FA447C" w:rsidRPr="00E827DF" w:rsidRDefault="00FA447C" w:rsidP="005768CD">
      <w:pPr>
        <w:pStyle w:val="Bullet1"/>
      </w:pPr>
      <w:r w:rsidRPr="3A82F31D">
        <w:t>establishing</w:t>
      </w:r>
      <w:r w:rsidR="007E3622">
        <w:t xml:space="preserve"> </w:t>
      </w:r>
      <w:r w:rsidRPr="3A82F31D">
        <w:t>Respect</w:t>
      </w:r>
      <w:r w:rsidR="007E3622">
        <w:t xml:space="preserve"> </w:t>
      </w:r>
      <w:r w:rsidRPr="3A82F31D">
        <w:t>Victoria,</w:t>
      </w:r>
      <w:r w:rsidR="007E3622">
        <w:t xml:space="preserve"> </w:t>
      </w:r>
      <w:r w:rsidRPr="3A82F31D">
        <w:t>with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focus</w:t>
      </w:r>
      <w:r w:rsidR="007E3622">
        <w:t xml:space="preserve"> </w:t>
      </w:r>
      <w:r w:rsidRPr="3A82F31D">
        <w:t>on</w:t>
      </w:r>
      <w:r w:rsidR="007E3622">
        <w:t xml:space="preserve"> </w:t>
      </w:r>
      <w:r w:rsidRPr="3A82F31D">
        <w:t>engaging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Victorian</w:t>
      </w:r>
      <w:r w:rsidR="007E3622">
        <w:t xml:space="preserve"> </w:t>
      </w:r>
      <w:r w:rsidRPr="3A82F31D">
        <w:t>community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preventing</w:t>
      </w:r>
      <w:r w:rsidR="007E3622">
        <w:t xml:space="preserve"> </w:t>
      </w:r>
      <w:r w:rsidRPr="3A82F31D">
        <w:t>all</w:t>
      </w:r>
      <w:r w:rsidR="007E3622">
        <w:t xml:space="preserve"> </w:t>
      </w:r>
      <w:r w:rsidRPr="3A82F31D">
        <w:t>forms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against</w:t>
      </w:r>
      <w:r w:rsidR="007E3622">
        <w:t xml:space="preserve"> </w:t>
      </w:r>
      <w:r w:rsidRPr="3A82F31D">
        <w:t>women</w:t>
      </w:r>
      <w:r w:rsidR="007E3622">
        <w:t xml:space="preserve"> </w:t>
      </w:r>
      <w:r w:rsidRPr="3A82F31D">
        <w:t>through</w:t>
      </w:r>
      <w:r w:rsidR="007E3622">
        <w:t xml:space="preserve"> </w:t>
      </w:r>
      <w:r w:rsidRPr="3A82F31D">
        <w:t>research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evaluation,</w:t>
      </w:r>
      <w:r w:rsidR="007E3622">
        <w:t xml:space="preserve"> </w:t>
      </w:r>
      <w:r w:rsidRPr="3A82F31D">
        <w:t>policy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advocacy,</w:t>
      </w:r>
      <w:r w:rsidR="007E3622">
        <w:t xml:space="preserve"> </w:t>
      </w:r>
      <w:r w:rsidRPr="3A82F31D">
        <w:t>communications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engagement</w:t>
      </w:r>
    </w:p>
    <w:p w14:paraId="7D7A18B2" w14:textId="2F1BE974" w:rsidR="00FA447C" w:rsidRPr="00E827DF" w:rsidRDefault="00FA447C" w:rsidP="005768CD">
      <w:pPr>
        <w:pStyle w:val="Bullet1"/>
      </w:pPr>
      <w:r>
        <w:t>investing</w:t>
      </w:r>
      <w:r w:rsidR="007E3622">
        <w:t xml:space="preserve"> </w:t>
      </w:r>
      <w:r>
        <w:t>in</w:t>
      </w:r>
      <w:r w:rsidR="007E3622">
        <w:t xml:space="preserve"> </w:t>
      </w:r>
      <w:r w:rsidRPr="5594B512">
        <w:t>innovative</w:t>
      </w:r>
      <w:r w:rsidR="007E3622">
        <w:t xml:space="preserve"> </w:t>
      </w:r>
      <w:r w:rsidRPr="5594B512">
        <w:t>prevention</w:t>
      </w:r>
      <w:r w:rsidR="007E3622">
        <w:t xml:space="preserve"> </w:t>
      </w:r>
      <w:r w:rsidRPr="5594B512">
        <w:t>initiatives</w:t>
      </w:r>
      <w:r w:rsidR="007E3622">
        <w:t xml:space="preserve"> </w:t>
      </w:r>
      <w:r w:rsidRPr="5594B512">
        <w:t>led</w:t>
      </w:r>
      <w:r w:rsidR="007E3622">
        <w:t xml:space="preserve"> </w:t>
      </w:r>
      <w:r w:rsidRPr="5594B512">
        <w:t>by</w:t>
      </w:r>
      <w:r w:rsidR="007E3622">
        <w:t xml:space="preserve"> </w:t>
      </w:r>
      <w:r w:rsidRPr="5594B512">
        <w:t>diverse</w:t>
      </w:r>
      <w:r w:rsidR="007E3622">
        <w:t xml:space="preserve"> </w:t>
      </w:r>
      <w:r w:rsidRPr="5594B512">
        <w:t>communities,</w:t>
      </w:r>
      <w:r w:rsidR="007E3622">
        <w:t xml:space="preserve"> </w:t>
      </w:r>
      <w:r w:rsidRPr="5594B512">
        <w:t>including</w:t>
      </w:r>
      <w:r w:rsidR="007E3622">
        <w:t xml:space="preserve"> </w:t>
      </w:r>
      <w:r w:rsidRPr="5594B512">
        <w:t>those</w:t>
      </w:r>
      <w:r w:rsidR="007E3622">
        <w:t xml:space="preserve"> </w:t>
      </w:r>
      <w:r w:rsidRPr="5594B512">
        <w:t>developed</w:t>
      </w:r>
      <w:r w:rsidR="007E3622">
        <w:t xml:space="preserve"> </w:t>
      </w:r>
      <w:r w:rsidRPr="5594B512">
        <w:t>and</w:t>
      </w:r>
      <w:r w:rsidR="007E3622">
        <w:t xml:space="preserve"> </w:t>
      </w:r>
      <w:r w:rsidRPr="5594B512">
        <w:t>delivered</w:t>
      </w:r>
      <w:r w:rsidR="007E3622">
        <w:t xml:space="preserve"> </w:t>
      </w:r>
      <w:r w:rsidRPr="5594B512">
        <w:t>by</w:t>
      </w:r>
      <w:r w:rsidR="007E3622">
        <w:t xml:space="preserve"> </w:t>
      </w:r>
      <w:r w:rsidRPr="5594B512">
        <w:t>Aboriginal-led</w:t>
      </w:r>
      <w:r w:rsidR="007E3622">
        <w:t xml:space="preserve"> </w:t>
      </w:r>
      <w:r w:rsidRPr="5594B512">
        <w:t>organisations,</w:t>
      </w:r>
      <w:r w:rsidR="007E3622">
        <w:t xml:space="preserve"> </w:t>
      </w:r>
      <w:r w:rsidRPr="5594B512">
        <w:t>multicultural</w:t>
      </w:r>
      <w:r w:rsidR="007E3622">
        <w:t xml:space="preserve"> </w:t>
      </w:r>
      <w:r w:rsidRPr="5594B512">
        <w:t>and</w:t>
      </w:r>
      <w:r w:rsidR="007E3622">
        <w:t xml:space="preserve"> </w:t>
      </w:r>
      <w:r w:rsidRPr="5594B512">
        <w:t>faith-based</w:t>
      </w:r>
      <w:r w:rsidR="007E3622">
        <w:t xml:space="preserve"> </w:t>
      </w:r>
      <w:r w:rsidRPr="5594B512">
        <w:t>organisations</w:t>
      </w:r>
      <w:r w:rsidR="007E3622">
        <w:t xml:space="preserve"> </w:t>
      </w:r>
      <w:r w:rsidRPr="5594B512">
        <w:t>and</w:t>
      </w:r>
      <w:r w:rsidR="007E3622">
        <w:t xml:space="preserve"> </w:t>
      </w:r>
      <w:r w:rsidRPr="5594B512">
        <w:t>other</w:t>
      </w:r>
      <w:r w:rsidR="007E3622">
        <w:t xml:space="preserve"> </w:t>
      </w:r>
      <w:r w:rsidRPr="5594B512">
        <w:t>community</w:t>
      </w:r>
      <w:r w:rsidR="007E3622">
        <w:t xml:space="preserve"> </w:t>
      </w:r>
      <w:r w:rsidRPr="5594B512">
        <w:t>groups</w:t>
      </w:r>
    </w:p>
    <w:p w14:paraId="50126C22" w14:textId="6AA8CD73" w:rsidR="00FA447C" w:rsidRDefault="00FA447C" w:rsidP="005768CD">
      <w:pPr>
        <w:pStyle w:val="Bullet1"/>
      </w:pPr>
      <w:r w:rsidRPr="3A82F31D">
        <w:t>building</w:t>
      </w:r>
      <w:r w:rsidR="007E3622">
        <w:t xml:space="preserve"> </w:t>
      </w:r>
      <w:r w:rsidRPr="3A82F31D">
        <w:t>a</w:t>
      </w:r>
      <w:r w:rsidR="007E3622">
        <w:t xml:space="preserve"> </w:t>
      </w:r>
      <w:r w:rsidRPr="3A82F31D">
        <w:t>more</w:t>
      </w:r>
      <w:r w:rsidR="007E3622">
        <w:t xml:space="preserve"> </w:t>
      </w:r>
      <w:r w:rsidRPr="3A82F31D">
        <w:t>capable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connected</w:t>
      </w:r>
      <w:r w:rsidR="007E3622">
        <w:t xml:space="preserve"> </w:t>
      </w:r>
      <w:r w:rsidRPr="3A82F31D">
        <w:t>specialist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sector</w:t>
      </w:r>
      <w:r w:rsidR="007E3622">
        <w:t xml:space="preserve"> </w:t>
      </w:r>
      <w:r w:rsidRPr="3A82F31D">
        <w:t>through</w:t>
      </w:r>
      <w:r w:rsidR="007E3622">
        <w:t xml:space="preserve"> </w:t>
      </w:r>
      <w:r w:rsidRPr="3A82F31D">
        <w:t>dedicated,</w:t>
      </w:r>
      <w:r w:rsidR="007E3622">
        <w:t xml:space="preserve"> </w:t>
      </w:r>
      <w:r w:rsidRPr="3A82F31D">
        <w:t>sector-led</w:t>
      </w:r>
      <w:r w:rsidR="007E3622">
        <w:t xml:space="preserve"> </w:t>
      </w:r>
      <w:r w:rsidRPr="3A82F31D">
        <w:t>professional</w:t>
      </w:r>
      <w:r w:rsidR="007E3622">
        <w:t xml:space="preserve"> </w:t>
      </w:r>
      <w:r w:rsidRPr="3A82F31D">
        <w:t>development,</w:t>
      </w:r>
      <w:r w:rsidR="007E3622">
        <w:t xml:space="preserve"> </w:t>
      </w:r>
      <w:r w:rsidRPr="3A82F31D">
        <w:t>partnership</w:t>
      </w:r>
      <w:r w:rsidR="007E3622">
        <w:t xml:space="preserve"> </w:t>
      </w:r>
      <w:r w:rsidRPr="3A82F31D">
        <w:t>networks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communities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practice</w:t>
      </w:r>
    </w:p>
    <w:p w14:paraId="6DCB3DC6" w14:textId="5DF4B9B5" w:rsidR="00FA447C" w:rsidRDefault="00FA447C" w:rsidP="005768CD">
      <w:pPr>
        <w:pStyle w:val="Bullet1"/>
      </w:pPr>
      <w:r w:rsidRPr="3A82F31D">
        <w:t>more</w:t>
      </w:r>
      <w:r w:rsidR="007E3622">
        <w:t xml:space="preserve"> </w:t>
      </w:r>
      <w:r w:rsidRPr="3A82F31D">
        <w:t>than</w:t>
      </w:r>
      <w:r w:rsidR="007E3622">
        <w:t xml:space="preserve"> </w:t>
      </w:r>
      <w:r w:rsidRPr="3A82F31D">
        <w:t>1,950</w:t>
      </w:r>
      <w:r w:rsidR="007E3622">
        <w:t xml:space="preserve"> </w:t>
      </w:r>
      <w:r w:rsidRPr="3A82F31D">
        <w:t>Victorian</w:t>
      </w:r>
      <w:r w:rsidR="007E3622">
        <w:t xml:space="preserve"> </w:t>
      </w:r>
      <w:r w:rsidRPr="3A82F31D">
        <w:t>schools</w:t>
      </w:r>
      <w:r w:rsidR="007E3622">
        <w:t xml:space="preserve"> </w:t>
      </w:r>
      <w:r w:rsidRPr="3A82F31D">
        <w:t>are</w:t>
      </w:r>
      <w:r w:rsidR="007E3622">
        <w:t xml:space="preserve"> </w:t>
      </w:r>
      <w:r w:rsidRPr="3A82F31D">
        <w:t>signed</w:t>
      </w:r>
      <w:r w:rsidR="007E3622">
        <w:t xml:space="preserve"> </w:t>
      </w:r>
      <w:r w:rsidRPr="3A82F31D">
        <w:t>on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whole-school</w:t>
      </w:r>
      <w:r w:rsidR="007E3622">
        <w:t xml:space="preserve"> </w:t>
      </w:r>
      <w:r w:rsidRPr="3A82F31D">
        <w:t>approach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Respectful</w:t>
      </w:r>
      <w:r w:rsidR="007E3622">
        <w:t xml:space="preserve"> </w:t>
      </w:r>
      <w:r w:rsidRPr="3A82F31D">
        <w:t>Relationships,</w:t>
      </w:r>
      <w:r w:rsidR="007E3622">
        <w:t xml:space="preserve"> </w:t>
      </w:r>
      <w:r w:rsidRPr="3A82F31D">
        <w:t>including</w:t>
      </w:r>
      <w:r w:rsidR="007E3622">
        <w:t xml:space="preserve"> </w:t>
      </w:r>
      <w:r w:rsidRPr="3A82F31D">
        <w:t>all</w:t>
      </w:r>
      <w:r w:rsidR="007E3622">
        <w:t xml:space="preserve"> </w:t>
      </w:r>
      <w:r w:rsidRPr="3A82F31D">
        <w:t>government</w:t>
      </w:r>
      <w:r w:rsidR="007E3622">
        <w:t xml:space="preserve"> </w:t>
      </w:r>
      <w:r w:rsidRPr="3A82F31D">
        <w:t>schools</w:t>
      </w:r>
    </w:p>
    <w:p w14:paraId="290DC493" w14:textId="4DB614DD" w:rsidR="00FA447C" w:rsidRDefault="00FA447C" w:rsidP="005768CD">
      <w:pPr>
        <w:pStyle w:val="Bullet1"/>
      </w:pPr>
      <w:r w:rsidRPr="3A82F31D">
        <w:t>raising</w:t>
      </w:r>
      <w:r w:rsidR="007E3622">
        <w:t xml:space="preserve"> </w:t>
      </w:r>
      <w:r w:rsidRPr="3A82F31D">
        <w:t>community</w:t>
      </w:r>
      <w:r w:rsidR="007E3622">
        <w:t xml:space="preserve"> </w:t>
      </w:r>
      <w:r w:rsidRPr="3A82F31D">
        <w:t>awareness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challenging</w:t>
      </w:r>
      <w:r w:rsidR="007E3622">
        <w:t xml:space="preserve"> </w:t>
      </w:r>
      <w:r w:rsidRPr="3A82F31D">
        <w:t>attitudes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behaviours</w:t>
      </w:r>
      <w:r w:rsidR="007E3622">
        <w:t xml:space="preserve"> </w:t>
      </w:r>
      <w:r w:rsidRPr="3A82F31D">
        <w:t>through</w:t>
      </w:r>
      <w:r w:rsidR="007E3622">
        <w:t xml:space="preserve"> </w:t>
      </w:r>
      <w:r w:rsidRPr="3A82F31D">
        <w:t>Respect</w:t>
      </w:r>
      <w:r w:rsidR="007E3622">
        <w:t xml:space="preserve"> </w:t>
      </w:r>
      <w:r w:rsidRPr="3A82F31D">
        <w:t>Victoria’s</w:t>
      </w:r>
      <w:r w:rsidR="007E3622">
        <w:t xml:space="preserve"> </w:t>
      </w:r>
      <w:r w:rsidRPr="00C83F49">
        <w:rPr>
          <w:rFonts w:cstheme="minorHAnsi"/>
        </w:rPr>
        <w:t>Call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it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Out</w:t>
      </w:r>
      <w:r w:rsidR="007E3622">
        <w:t xml:space="preserve"> </w:t>
      </w:r>
      <w:r w:rsidRPr="3A82F31D">
        <w:t>campaigns,</w:t>
      </w:r>
      <w:r w:rsidR="007E3622">
        <w:t xml:space="preserve"> </w:t>
      </w:r>
      <w:r w:rsidRPr="3A82F31D">
        <w:t>focused</w:t>
      </w:r>
      <w:r w:rsidR="007E3622">
        <w:t xml:space="preserve"> </w:t>
      </w:r>
      <w:r w:rsidRPr="3A82F31D">
        <w:t>on</w:t>
      </w:r>
      <w:r w:rsidR="007E3622">
        <w:t xml:space="preserve"> </w:t>
      </w:r>
      <w:r w:rsidRPr="3A82F31D">
        <w:t>preventing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promoting</w:t>
      </w:r>
      <w:r w:rsidR="007E3622">
        <w:t xml:space="preserve"> </w:t>
      </w:r>
      <w:r w:rsidRPr="3A82F31D">
        <w:t>equality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respect</w:t>
      </w:r>
      <w:r w:rsidR="007E3622">
        <w:t xml:space="preserve"> </w:t>
      </w:r>
      <w:r w:rsidRPr="3A82F31D">
        <w:t>for</w:t>
      </w:r>
      <w:r w:rsidR="007E3622">
        <w:t xml:space="preserve"> </w:t>
      </w:r>
      <w:r w:rsidRPr="3A82F31D">
        <w:t>women,</w:t>
      </w:r>
      <w:r w:rsidR="007E3622">
        <w:t xml:space="preserve"> </w:t>
      </w:r>
      <w:r w:rsidRPr="3A82F31D">
        <w:t>LGBTIQ+</w:t>
      </w:r>
      <w:r w:rsidR="007E3622">
        <w:t xml:space="preserve"> </w:t>
      </w:r>
      <w:r w:rsidRPr="3A82F31D">
        <w:t>people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older</w:t>
      </w:r>
      <w:r w:rsidR="007E3622">
        <w:t xml:space="preserve"> </w:t>
      </w:r>
      <w:r w:rsidRPr="3A82F31D">
        <w:t>people</w:t>
      </w:r>
    </w:p>
    <w:p w14:paraId="103B07C2" w14:textId="5A132A29" w:rsidR="00FA447C" w:rsidRDefault="00FA447C" w:rsidP="005768CD">
      <w:pPr>
        <w:pStyle w:val="Bullet1"/>
      </w:pPr>
      <w:r w:rsidRPr="00C41959">
        <w:t>developing</w:t>
      </w:r>
      <w:r w:rsidR="007E3622">
        <w:t xml:space="preserve"> </w:t>
      </w:r>
      <w:r w:rsidRPr="00C41959">
        <w:t>best</w:t>
      </w:r>
      <w:r w:rsidR="007E3622">
        <w:t xml:space="preserve"> </w:t>
      </w:r>
      <w:r w:rsidRPr="00C41959">
        <w:t>case</w:t>
      </w:r>
      <w:r w:rsidR="007E3622">
        <w:t xml:space="preserve"> </w:t>
      </w:r>
      <w:r w:rsidRPr="00C41959">
        <w:t>primary</w:t>
      </w:r>
      <w:r w:rsidR="007E3622">
        <w:t xml:space="preserve"> </w:t>
      </w:r>
      <w:r w:rsidRPr="00C41959">
        <w:t>prevention</w:t>
      </w:r>
      <w:r w:rsidR="007E3622">
        <w:t xml:space="preserve"> </w:t>
      </w:r>
      <w:r w:rsidRPr="00C41959">
        <w:t>practice</w:t>
      </w:r>
      <w:r w:rsidR="007E3622">
        <w:t xml:space="preserve"> </w:t>
      </w:r>
      <w:r w:rsidRPr="00C41959">
        <w:t>across</w:t>
      </w:r>
      <w:r w:rsidR="007E3622">
        <w:t xml:space="preserve"> </w:t>
      </w:r>
      <w:r w:rsidRPr="00C41959">
        <w:t>key</w:t>
      </w:r>
      <w:r w:rsidR="007E3622">
        <w:t xml:space="preserve"> </w:t>
      </w:r>
      <w:r w:rsidRPr="00C41959">
        <w:t>settings</w:t>
      </w:r>
      <w:r w:rsidR="007E3622">
        <w:t xml:space="preserve"> </w:t>
      </w:r>
      <w:r w:rsidRPr="00C41959">
        <w:t>including</w:t>
      </w:r>
      <w:r w:rsidR="007E3622">
        <w:t xml:space="preserve"> </w:t>
      </w:r>
      <w:r w:rsidR="00E73C2D">
        <w:t xml:space="preserve">local </w:t>
      </w:r>
      <w:r w:rsidRPr="00C41959">
        <w:t>government,</w:t>
      </w:r>
      <w:r w:rsidR="007E3622">
        <w:t xml:space="preserve"> </w:t>
      </w:r>
      <w:r w:rsidRPr="00C41959">
        <w:t>TAFEs,</w:t>
      </w:r>
      <w:r w:rsidR="007E3622">
        <w:t xml:space="preserve"> </w:t>
      </w:r>
      <w:proofErr w:type="gramStart"/>
      <w:r w:rsidRPr="00C41959">
        <w:t>universities</w:t>
      </w:r>
      <w:proofErr w:type="gramEnd"/>
      <w:r w:rsidR="007E3622">
        <w:t xml:space="preserve"> </w:t>
      </w:r>
      <w:r w:rsidRPr="00C41959">
        <w:t>and</w:t>
      </w:r>
      <w:r w:rsidR="007E3622">
        <w:t xml:space="preserve"> </w:t>
      </w:r>
      <w:r w:rsidRPr="00C41959">
        <w:t>perinatal</w:t>
      </w:r>
      <w:r w:rsidR="007E3622">
        <w:t xml:space="preserve"> </w:t>
      </w:r>
      <w:r w:rsidRPr="00C41959">
        <w:t>settings</w:t>
      </w:r>
    </w:p>
    <w:p w14:paraId="43A55479" w14:textId="55E35006" w:rsidR="00FA447C" w:rsidRDefault="00FA447C" w:rsidP="005768CD">
      <w:pPr>
        <w:pStyle w:val="Bullet1"/>
      </w:pPr>
      <w:r w:rsidRPr="3A82F31D">
        <w:t>supporting</w:t>
      </w:r>
      <w:r w:rsidR="007E3622">
        <w:t xml:space="preserve"> </w:t>
      </w:r>
      <w:r w:rsidRPr="3A82F31D">
        <w:t>new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further</w:t>
      </w:r>
      <w:r w:rsidR="007E3622">
        <w:t xml:space="preserve"> </w:t>
      </w:r>
      <w:r w:rsidRPr="3A82F31D">
        <w:t>research</w:t>
      </w:r>
      <w:r w:rsidR="007E3622">
        <w:t xml:space="preserve"> </w:t>
      </w:r>
      <w:r w:rsidRPr="3A82F31D">
        <w:t>into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intersectional</w:t>
      </w:r>
      <w:r w:rsidR="007E3622">
        <w:t xml:space="preserve"> </w:t>
      </w:r>
      <w:r w:rsidRPr="3A82F31D">
        <w:t>drivers</w:t>
      </w:r>
      <w:r w:rsidR="007E3622">
        <w:t xml:space="preserve"> </w:t>
      </w:r>
      <w:r w:rsidRPr="3A82F31D">
        <w:t>of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what</w:t>
      </w:r>
      <w:r w:rsidR="007E3622">
        <w:t xml:space="preserve"> </w:t>
      </w:r>
      <w:r w:rsidRPr="3A82F31D">
        <w:t>works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prevent</w:t>
      </w:r>
      <w:r w:rsidR="007E3622">
        <w:t xml:space="preserve"> </w:t>
      </w:r>
      <w:r w:rsidRPr="3A82F31D">
        <w:t>it,</w:t>
      </w:r>
      <w:r w:rsidR="007E3622">
        <w:t xml:space="preserve"> </w:t>
      </w:r>
      <w:r w:rsidRPr="3A82F31D">
        <w:t>including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against</w:t>
      </w:r>
      <w:r w:rsidR="007E3622">
        <w:t xml:space="preserve"> </w:t>
      </w:r>
      <w:r w:rsidRPr="3A82F31D">
        <w:t>women</w:t>
      </w:r>
      <w:r w:rsidR="007E3622">
        <w:t xml:space="preserve"> </w:t>
      </w:r>
      <w:r w:rsidRPr="3A82F31D">
        <w:t>with</w:t>
      </w:r>
      <w:r w:rsidR="007E3622">
        <w:t xml:space="preserve"> </w:t>
      </w:r>
      <w:r w:rsidRPr="3A82F31D">
        <w:lastRenderedPageBreak/>
        <w:t>disability,</w:t>
      </w:r>
      <w:r w:rsidR="007E3622">
        <w:t xml:space="preserve"> </w:t>
      </w:r>
      <w:r w:rsidRPr="3A82F31D">
        <w:t>LGBTIQ+</w:t>
      </w:r>
      <w:r w:rsidR="007E3622">
        <w:t xml:space="preserve"> </w:t>
      </w:r>
      <w:r w:rsidRPr="3A82F31D">
        <w:t>people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elder</w:t>
      </w:r>
      <w:r w:rsidR="007E3622">
        <w:t xml:space="preserve"> </w:t>
      </w:r>
      <w:r w:rsidRPr="3A82F31D">
        <w:t>abuse,</w:t>
      </w:r>
      <w:r w:rsidR="007E3622">
        <w:t xml:space="preserve"> </w:t>
      </w:r>
      <w:r w:rsidRPr="3A82F31D">
        <w:t>as</w:t>
      </w:r>
      <w:r w:rsidR="007E3622">
        <w:t xml:space="preserve"> </w:t>
      </w:r>
      <w:r w:rsidRPr="3A82F31D">
        <w:t>well</w:t>
      </w:r>
      <w:r w:rsidR="007E3622">
        <w:t xml:space="preserve"> </w:t>
      </w:r>
      <w:r w:rsidRPr="3A82F31D">
        <w:t>as</w:t>
      </w:r>
      <w:r w:rsidR="007E3622">
        <w:t xml:space="preserve"> </w:t>
      </w:r>
      <w:r w:rsidRPr="3A82F31D">
        <w:t>how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engage</w:t>
      </w:r>
      <w:r w:rsidR="007E3622">
        <w:t xml:space="preserve"> </w:t>
      </w:r>
      <w:r w:rsidRPr="3A82F31D">
        <w:t>men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boys</w:t>
      </w:r>
      <w:r w:rsidR="007E3622">
        <w:t xml:space="preserve"> </w:t>
      </w:r>
      <w:r w:rsidRPr="3A82F31D">
        <w:t>in</w:t>
      </w:r>
      <w:r w:rsidR="007E3622">
        <w:t xml:space="preserve"> </w:t>
      </w:r>
      <w:r w:rsidRPr="3A82F31D">
        <w:t>prevention</w:t>
      </w:r>
      <w:r w:rsidR="007E3622">
        <w:t xml:space="preserve"> </w:t>
      </w:r>
      <w:r w:rsidRPr="3A82F31D">
        <w:t>efforts</w:t>
      </w:r>
    </w:p>
    <w:p w14:paraId="38A68C3C" w14:textId="6F16CF45" w:rsidR="00FA447C" w:rsidRPr="00E827DF" w:rsidRDefault="00FA447C" w:rsidP="005768CD">
      <w:pPr>
        <w:pStyle w:val="Bullet1"/>
      </w:pPr>
      <w:r w:rsidRPr="3A82F31D">
        <w:t>launching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009975E0">
        <w:t>Prevention</w:t>
      </w:r>
      <w:r w:rsidR="007E3622">
        <w:t xml:space="preserve"> </w:t>
      </w:r>
      <w:r w:rsidRPr="009975E0">
        <w:t>of</w:t>
      </w:r>
      <w:r w:rsidR="007E3622">
        <w:t xml:space="preserve"> </w:t>
      </w:r>
      <w:r w:rsidRPr="009975E0">
        <w:t>Family</w:t>
      </w:r>
      <w:r w:rsidR="007E3622">
        <w:t xml:space="preserve"> </w:t>
      </w:r>
      <w:r w:rsidRPr="009975E0">
        <w:t>Violence</w:t>
      </w:r>
      <w:r w:rsidR="007E3622">
        <w:t xml:space="preserve"> </w:t>
      </w:r>
      <w:r w:rsidRPr="009975E0">
        <w:t>Data</w:t>
      </w:r>
      <w:r w:rsidR="007E3622">
        <w:t xml:space="preserve"> </w:t>
      </w:r>
      <w:r w:rsidRPr="009975E0">
        <w:t>Platform</w:t>
      </w:r>
      <w:r w:rsidRPr="3A82F31D">
        <w:t>,</w:t>
      </w:r>
      <w:r w:rsidR="007E3622">
        <w:t xml:space="preserve"> </w:t>
      </w:r>
      <w:r w:rsidRPr="3A82F31D">
        <w:t>which</w:t>
      </w:r>
      <w:r w:rsidR="007E3622">
        <w:t xml:space="preserve"> </w:t>
      </w:r>
      <w:r w:rsidRPr="3A82F31D">
        <w:t>will</w:t>
      </w:r>
      <w:r w:rsidR="007E3622">
        <w:t xml:space="preserve"> </w:t>
      </w:r>
      <w:r w:rsidRPr="3A82F31D">
        <w:t>enable</w:t>
      </w:r>
      <w:r w:rsidR="007E3622">
        <w:t xml:space="preserve"> </w:t>
      </w:r>
      <w:r w:rsidRPr="3A82F31D">
        <w:t>government,</w:t>
      </w:r>
      <w:r w:rsidR="007E3622">
        <w:t xml:space="preserve"> </w:t>
      </w:r>
      <w:r>
        <w:t>the</w:t>
      </w:r>
      <w:r w:rsidR="007E3622">
        <w:t xml:space="preserve"> </w:t>
      </w:r>
      <w:r>
        <w:t>prevention</w:t>
      </w:r>
      <w:r w:rsidR="007E3622">
        <w:t xml:space="preserve"> </w:t>
      </w:r>
      <w:r>
        <w:t>and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sector,</w:t>
      </w:r>
      <w:r w:rsidR="007E3622">
        <w:t xml:space="preserve"> </w:t>
      </w:r>
      <w:r w:rsidRPr="3A82F31D">
        <w:t>researchers</w:t>
      </w:r>
      <w:r w:rsidR="007E3622">
        <w:t xml:space="preserve"> </w:t>
      </w:r>
      <w:r w:rsidRPr="3A82F31D">
        <w:t>and</w:t>
      </w:r>
      <w:r w:rsidR="007E3622">
        <w:t xml:space="preserve"> </w:t>
      </w:r>
      <w:r w:rsidRPr="3A82F31D">
        <w:t>the</w:t>
      </w:r>
      <w:r w:rsidR="007E3622">
        <w:t xml:space="preserve"> </w:t>
      </w:r>
      <w:r w:rsidRPr="3A82F31D">
        <w:t>public</w:t>
      </w:r>
      <w:r w:rsidR="007E3622">
        <w:t xml:space="preserve"> </w:t>
      </w:r>
      <w:r w:rsidRPr="3A82F31D">
        <w:t>to</w:t>
      </w:r>
      <w:r w:rsidR="007E3622">
        <w:t xml:space="preserve"> </w:t>
      </w:r>
      <w:r w:rsidRPr="3A82F31D">
        <w:t>track</w:t>
      </w:r>
      <w:r w:rsidR="007E3622">
        <w:t xml:space="preserve"> </w:t>
      </w:r>
      <w:r w:rsidRPr="3A82F31D">
        <w:t>progress</w:t>
      </w:r>
      <w:r w:rsidR="007E3622">
        <w:t xml:space="preserve"> </w:t>
      </w:r>
      <w:r w:rsidRPr="3A82F31D">
        <w:t>towards</w:t>
      </w:r>
      <w:r w:rsidR="007E3622">
        <w:t xml:space="preserve"> </w:t>
      </w:r>
      <w:r w:rsidRPr="3A82F31D">
        <w:t>preventing</w:t>
      </w:r>
      <w:r w:rsidR="007E3622">
        <w:t xml:space="preserve"> </w:t>
      </w:r>
      <w:r w:rsidRPr="3A82F31D">
        <w:t>family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 w:rsidRPr="3A82F31D">
        <w:t>violence</w:t>
      </w:r>
      <w:r w:rsidR="007E3622">
        <w:t xml:space="preserve"> </w:t>
      </w:r>
      <w:r w:rsidRPr="3A82F31D">
        <w:t>against</w:t>
      </w:r>
      <w:r w:rsidR="007E3622">
        <w:t xml:space="preserve"> </w:t>
      </w:r>
      <w:r w:rsidRPr="3A82F31D">
        <w:t>women</w:t>
      </w:r>
    </w:p>
    <w:p w14:paraId="685EB150" w14:textId="5C6D970B" w:rsidR="00FA447C" w:rsidRPr="00A40DD6" w:rsidRDefault="00FA447C" w:rsidP="005768CD">
      <w:pPr>
        <w:pStyle w:val="Bullet1"/>
      </w:pPr>
      <w:r>
        <w:t>d</w:t>
      </w:r>
      <w:r w:rsidRPr="512CF862">
        <w:t>elivering</w:t>
      </w:r>
      <w:r w:rsidR="007E3622">
        <w:t xml:space="preserve"> </w:t>
      </w:r>
      <w:r>
        <w:t>the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 w:rsidRPr="00ED0F2A">
        <w:rPr>
          <w:b/>
          <w:bCs/>
        </w:rPr>
        <w:t>: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Monitoring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and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evaluation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strategic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framework</w:t>
      </w:r>
      <w:r w:rsidR="007E3622">
        <w:t xml:space="preserve"> </w:t>
      </w:r>
      <w:r>
        <w:t>to</w:t>
      </w:r>
      <w:r w:rsidR="007E3622">
        <w:t xml:space="preserve"> </w:t>
      </w:r>
      <w:r>
        <w:t>help</w:t>
      </w:r>
      <w:r w:rsidR="007E3622">
        <w:t xml:space="preserve"> </w:t>
      </w:r>
      <w:r>
        <w:t>measure</w:t>
      </w:r>
      <w:r w:rsidR="007E3622">
        <w:t xml:space="preserve"> </w:t>
      </w:r>
      <w:r>
        <w:t>our</w:t>
      </w:r>
      <w:r w:rsidR="007E3622">
        <w:t xml:space="preserve"> </w:t>
      </w:r>
      <w:r>
        <w:t>progress</w:t>
      </w:r>
      <w:r w:rsidR="007E3622">
        <w:t xml:space="preserve"> </w:t>
      </w:r>
      <w:r>
        <w:t>towards</w:t>
      </w:r>
      <w:r w:rsidR="007E3622">
        <w:t xml:space="preserve"> </w:t>
      </w:r>
      <w:r>
        <w:t>shared</w:t>
      </w:r>
      <w:r w:rsidR="007E3622">
        <w:t xml:space="preserve"> </w:t>
      </w:r>
      <w:r>
        <w:t>outcomes,</w:t>
      </w:r>
      <w:r w:rsidR="007E3622">
        <w:t xml:space="preserve"> </w:t>
      </w:r>
      <w:r>
        <w:t>including</w:t>
      </w:r>
      <w:r w:rsidR="007E3622">
        <w:t xml:space="preserve"> </w:t>
      </w:r>
      <w:r w:rsidRPr="00267C82">
        <w:t>how</w:t>
      </w:r>
      <w:r w:rsidR="007E3622">
        <w:t xml:space="preserve"> </w:t>
      </w:r>
      <w:r w:rsidRPr="00267C82">
        <w:t>we</w:t>
      </w:r>
      <w:r w:rsidR="007E3622">
        <w:t xml:space="preserve"> </w:t>
      </w:r>
      <w:r>
        <w:t>support</w:t>
      </w:r>
      <w:r w:rsidR="007E3622">
        <w:t xml:space="preserve"> </w:t>
      </w:r>
      <w:r>
        <w:t>funded</w:t>
      </w:r>
      <w:r w:rsidR="007E3622">
        <w:t xml:space="preserve"> </w:t>
      </w:r>
      <w:r>
        <w:t>organisations</w:t>
      </w:r>
      <w:r w:rsidR="007E3622">
        <w:t xml:space="preserve"> </w:t>
      </w:r>
      <w:r>
        <w:t>to</w:t>
      </w:r>
      <w:r w:rsidR="007E3622">
        <w:t xml:space="preserve"> </w:t>
      </w:r>
      <w:r>
        <w:t>build</w:t>
      </w:r>
      <w:r w:rsidR="007E3622">
        <w:t xml:space="preserve"> </w:t>
      </w:r>
      <w:r>
        <w:t>on</w:t>
      </w:r>
      <w:r w:rsidR="007E3622">
        <w:t xml:space="preserve"> </w:t>
      </w:r>
      <w:r>
        <w:t>their</w:t>
      </w:r>
      <w:r w:rsidR="007E3622">
        <w:t xml:space="preserve"> </w:t>
      </w:r>
      <w:r>
        <w:t>own</w:t>
      </w:r>
      <w:r w:rsidR="007E3622">
        <w:t xml:space="preserve"> </w:t>
      </w:r>
      <w:r>
        <w:t>evaluation</w:t>
      </w:r>
      <w:r w:rsidR="007E3622">
        <w:t xml:space="preserve"> </w:t>
      </w:r>
      <w:r>
        <w:t>practice</w:t>
      </w:r>
      <w:r w:rsidRPr="00267C82">
        <w:t>.</w:t>
      </w:r>
    </w:p>
    <w:p w14:paraId="13C529E6" w14:textId="67C74A8A" w:rsidR="00FA447C" w:rsidRDefault="00FA447C" w:rsidP="00FA447C">
      <w:pPr>
        <w:pStyle w:val="Heading2"/>
        <w:rPr>
          <w:i/>
        </w:rPr>
      </w:pPr>
      <w:bookmarkStart w:id="35" w:name="_Toc87965176"/>
      <w:bookmarkStart w:id="36" w:name="_Toc89332337"/>
      <w:bookmarkStart w:id="37" w:name="_Toc89441121"/>
      <w:r w:rsidRPr="004E5BF8">
        <w:t>Moving</w:t>
      </w:r>
      <w:r w:rsidR="007E3622">
        <w:t xml:space="preserve"> </w:t>
      </w:r>
      <w:r w:rsidRPr="004E5BF8">
        <w:t>into</w:t>
      </w:r>
      <w:r w:rsidR="007E3622">
        <w:t xml:space="preserve"> </w:t>
      </w:r>
      <w:r w:rsidRPr="004E5BF8">
        <w:t>the</w:t>
      </w:r>
      <w:r w:rsidR="007E3622">
        <w:t xml:space="preserve"> </w:t>
      </w:r>
      <w:r w:rsidRPr="004E5BF8">
        <w:t>second</w:t>
      </w:r>
      <w:r w:rsidR="007E3622">
        <w:t xml:space="preserve"> </w:t>
      </w:r>
      <w:r w:rsidRPr="004E5BF8">
        <w:t>phase</w:t>
      </w:r>
      <w:r w:rsidR="007E3622">
        <w:t xml:space="preserve"> </w:t>
      </w:r>
      <w:r w:rsidRPr="004E5BF8">
        <w:t>of</w:t>
      </w:r>
      <w:r w:rsidR="007E3622">
        <w:t xml:space="preserve"> </w:t>
      </w:r>
      <w:r w:rsidR="00ED0F2A" w:rsidRPr="00ED0F2A">
        <w:rPr>
          <w:bCs/>
        </w:rPr>
        <w:t>Free</w:t>
      </w:r>
      <w:r w:rsidR="007E3622">
        <w:rPr>
          <w:bCs/>
        </w:rPr>
        <w:t xml:space="preserve"> </w:t>
      </w:r>
      <w:r w:rsidR="00ED0F2A" w:rsidRPr="00ED0F2A">
        <w:rPr>
          <w:bCs/>
        </w:rPr>
        <w:t>from</w:t>
      </w:r>
      <w:r w:rsidR="007E3622">
        <w:rPr>
          <w:bCs/>
        </w:rPr>
        <w:t xml:space="preserve"> </w:t>
      </w:r>
      <w:r w:rsidR="00ED0F2A" w:rsidRPr="00ED0F2A">
        <w:rPr>
          <w:bCs/>
        </w:rPr>
        <w:t>violence</w:t>
      </w:r>
      <w:bookmarkEnd w:id="35"/>
      <w:bookmarkEnd w:id="36"/>
      <w:bookmarkEnd w:id="37"/>
    </w:p>
    <w:p w14:paraId="0DE51C3F" w14:textId="27899B80" w:rsidR="00FA447C" w:rsidRDefault="00FA447C" w:rsidP="005768CD">
      <w:pPr>
        <w:pStyle w:val="Body"/>
      </w:pPr>
      <w:r>
        <w:t>The</w:t>
      </w:r>
      <w:r w:rsidR="007E3622">
        <w:t xml:space="preserve"> </w:t>
      </w:r>
      <w:r w:rsidRPr="00DC6F93">
        <w:t>Second</w:t>
      </w:r>
      <w:r w:rsidR="007E3622">
        <w:t xml:space="preserve"> </w:t>
      </w:r>
      <w:r w:rsidRPr="00DC6F93">
        <w:t>action</w:t>
      </w:r>
      <w:r w:rsidR="007E3622">
        <w:t xml:space="preserve"> </w:t>
      </w:r>
      <w:r w:rsidRPr="00DC6F93">
        <w:t>plan</w:t>
      </w:r>
      <w:r w:rsidR="007E3622">
        <w:t xml:space="preserve"> </w:t>
      </w:r>
      <w:r>
        <w:t>marks</w:t>
      </w:r>
      <w:r w:rsidR="007E3622">
        <w:t xml:space="preserve"> </w:t>
      </w:r>
      <w:r>
        <w:t>the</w:t>
      </w:r>
      <w:r w:rsidR="007E3622">
        <w:t xml:space="preserve"> </w:t>
      </w:r>
      <w:r>
        <w:t>midway</w:t>
      </w:r>
      <w:r w:rsidR="007E3622">
        <w:t xml:space="preserve"> </w:t>
      </w:r>
      <w:r>
        <w:t>point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 w:rsidR="007E3622">
        <w:rPr>
          <w:i/>
          <w:iCs/>
        </w:rPr>
        <w:t xml:space="preserve"> </w:t>
      </w:r>
      <w:r>
        <w:t>strategy,</w:t>
      </w:r>
      <w:r w:rsidR="007E3622">
        <w:t xml:space="preserve"> </w:t>
      </w:r>
      <w:r>
        <w:t>where</w:t>
      </w:r>
      <w:r w:rsidR="007E3622">
        <w:t xml:space="preserve"> </w:t>
      </w:r>
      <w:r>
        <w:t>we</w:t>
      </w:r>
      <w:r w:rsidR="007E3622">
        <w:t xml:space="preserve"> </w:t>
      </w:r>
      <w:r>
        <w:t>will</w:t>
      </w:r>
      <w:r w:rsidR="007E3622">
        <w:t xml:space="preserve"> </w:t>
      </w:r>
      <w:r>
        <w:t>build</w:t>
      </w:r>
      <w:r w:rsidR="007E3622">
        <w:t xml:space="preserve"> </w:t>
      </w:r>
      <w:r>
        <w:t>on</w:t>
      </w:r>
      <w:r w:rsidR="007E3622">
        <w:t xml:space="preserve"> </w:t>
      </w:r>
      <w:r>
        <w:t>what</w:t>
      </w:r>
      <w:r w:rsidR="007E3622">
        <w:t xml:space="preserve"> </w:t>
      </w:r>
      <w:r>
        <w:t>we</w:t>
      </w:r>
      <w:r w:rsidR="007E3622">
        <w:t xml:space="preserve"> </w:t>
      </w:r>
      <w:r>
        <w:t>have</w:t>
      </w:r>
      <w:r w:rsidR="007E3622">
        <w:t xml:space="preserve"> </w:t>
      </w:r>
      <w:r>
        <w:t>learnt</w:t>
      </w:r>
      <w:r w:rsidR="007E3622">
        <w:t xml:space="preserve"> </w:t>
      </w:r>
      <w:r>
        <w:t>to</w:t>
      </w:r>
      <w:r w:rsidR="007E3622">
        <w:t xml:space="preserve"> </w:t>
      </w:r>
      <w:r>
        <w:t>scale</w:t>
      </w:r>
      <w:r w:rsidR="007E3622">
        <w:t xml:space="preserve"> </w:t>
      </w:r>
      <w:r>
        <w:t>up</w:t>
      </w:r>
      <w:r w:rsidR="007E3622">
        <w:t xml:space="preserve"> </w:t>
      </w:r>
      <w:r>
        <w:t>key</w:t>
      </w:r>
      <w:r w:rsidR="007E3622">
        <w:t xml:space="preserve"> </w:t>
      </w:r>
      <w:r>
        <w:t>prevention</w:t>
      </w:r>
      <w:r w:rsidR="007E3622">
        <w:t xml:space="preserve"> </w:t>
      </w:r>
      <w:r>
        <w:t>initiatives.</w:t>
      </w:r>
      <w:r w:rsidR="007E3622">
        <w:t xml:space="preserve"> </w:t>
      </w:r>
      <w:r>
        <w:t>It</w:t>
      </w:r>
      <w:r w:rsidR="007E3622">
        <w:t xml:space="preserve"> </w:t>
      </w:r>
      <w:r>
        <w:t>will</w:t>
      </w:r>
      <w:r w:rsidR="007E3622">
        <w:t xml:space="preserve"> </w:t>
      </w:r>
      <w:r>
        <w:t>continue</w:t>
      </w:r>
      <w:r w:rsidR="007E3622">
        <w:t xml:space="preserve"> </w:t>
      </w:r>
      <w:r>
        <w:t>to</w:t>
      </w:r>
      <w:r w:rsidR="007E3622">
        <w:t xml:space="preserve"> </w:t>
      </w:r>
      <w:r>
        <w:t>strengthen</w:t>
      </w:r>
      <w:r w:rsidR="007E3622">
        <w:t xml:space="preserve"> </w:t>
      </w:r>
      <w:r>
        <w:t>infrastructure</w:t>
      </w:r>
      <w:r w:rsidR="007E3622">
        <w:t xml:space="preserve"> </w:t>
      </w:r>
      <w:r>
        <w:t>and</w:t>
      </w:r>
      <w:r w:rsidR="007E3622">
        <w:t xml:space="preserve"> </w:t>
      </w:r>
      <w:r>
        <w:t>governance</w:t>
      </w:r>
      <w:r w:rsidR="007E3622">
        <w:t xml:space="preserve"> </w:t>
      </w:r>
      <w:r>
        <w:t>while</w:t>
      </w:r>
      <w:r w:rsidR="007E3622">
        <w:t xml:space="preserve"> </w:t>
      </w:r>
      <w:r>
        <w:t>developing</w:t>
      </w:r>
      <w:r w:rsidR="007E3622">
        <w:t xml:space="preserve"> </w:t>
      </w:r>
      <w:r>
        <w:t>more</w:t>
      </w:r>
      <w:r w:rsidR="007E3622">
        <w:t xml:space="preserve"> </w:t>
      </w:r>
      <w:r>
        <w:t>sophisticated</w:t>
      </w:r>
      <w:r w:rsidR="007E3622">
        <w:t xml:space="preserve"> </w:t>
      </w:r>
      <w:r>
        <w:t>and</w:t>
      </w:r>
      <w:r w:rsidR="007E3622">
        <w:t xml:space="preserve"> </w:t>
      </w:r>
      <w:r>
        <w:t>widespread</w:t>
      </w:r>
      <w:r w:rsidR="007E3622">
        <w:t xml:space="preserve"> </w:t>
      </w:r>
      <w:r>
        <w:t>prevention</w:t>
      </w:r>
      <w:r w:rsidR="007E3622">
        <w:t xml:space="preserve"> </w:t>
      </w:r>
      <w:r>
        <w:t>activities.</w:t>
      </w:r>
      <w:r w:rsidR="007E3622">
        <w:t xml:space="preserve"> </w:t>
      </w:r>
      <w:r>
        <w:t>We</w:t>
      </w:r>
      <w:r w:rsidR="007E3622">
        <w:t xml:space="preserve"> </w:t>
      </w:r>
      <w:r>
        <w:t>will</w:t>
      </w:r>
      <w:r w:rsidR="007E3622">
        <w:t xml:space="preserve"> </w:t>
      </w:r>
      <w:r>
        <w:t>advance</w:t>
      </w:r>
      <w:r w:rsidR="007E3622">
        <w:t xml:space="preserve"> </w:t>
      </w:r>
      <w:r>
        <w:t>efforts</w:t>
      </w:r>
      <w:r w:rsidR="007E3622">
        <w:t xml:space="preserve"> </w:t>
      </w:r>
      <w:r>
        <w:t>in</w:t>
      </w:r>
      <w:r w:rsidR="007E3622">
        <w:t xml:space="preserve"> </w:t>
      </w:r>
      <w:r>
        <w:t>workplaces,</w:t>
      </w:r>
      <w:r w:rsidR="007E3622">
        <w:t xml:space="preserve"> </w:t>
      </w:r>
      <w:r>
        <w:t>schools,</w:t>
      </w:r>
      <w:r w:rsidR="007E3622">
        <w:t xml:space="preserve"> </w:t>
      </w:r>
      <w:r>
        <w:t>organisational</w:t>
      </w:r>
      <w:r w:rsidR="007E3622">
        <w:t xml:space="preserve"> </w:t>
      </w:r>
      <w:r>
        <w:t>settings</w:t>
      </w:r>
      <w:r w:rsidR="007E3622">
        <w:t xml:space="preserve"> </w:t>
      </w:r>
      <w:r>
        <w:t>and</w:t>
      </w:r>
      <w:r w:rsidR="007E3622">
        <w:t xml:space="preserve"> </w:t>
      </w:r>
      <w:r>
        <w:t>cohort-specific</w:t>
      </w:r>
      <w:r w:rsidR="007E3622">
        <w:t xml:space="preserve"> </w:t>
      </w:r>
      <w:r>
        <w:t>settings.</w:t>
      </w:r>
    </w:p>
    <w:p w14:paraId="29795F80" w14:textId="1E8E03F6" w:rsidR="00FA447C" w:rsidRPr="003A73BB" w:rsidRDefault="00FA447C" w:rsidP="005768CD">
      <w:pPr>
        <w:pStyle w:val="Body"/>
      </w:pPr>
      <w:r w:rsidRPr="3A82F31D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00DC6F93">
        <w:rPr>
          <w:rFonts w:cstheme="minorBidi"/>
        </w:rPr>
        <w:t>S</w:t>
      </w:r>
      <w:r w:rsidRPr="00DC6F93" w:rsidDel="00D33AF9">
        <w:rPr>
          <w:rFonts w:cstheme="minorBidi"/>
        </w:rPr>
        <w:t>econd</w:t>
      </w:r>
      <w:r w:rsidR="007E3622">
        <w:rPr>
          <w:rFonts w:cstheme="minorBidi"/>
        </w:rPr>
        <w:t xml:space="preserve"> </w:t>
      </w:r>
      <w:r w:rsidRPr="00DC6F93" w:rsidDel="00651479">
        <w:rPr>
          <w:rFonts w:cstheme="minorBidi"/>
        </w:rPr>
        <w:t>a</w:t>
      </w:r>
      <w:r w:rsidRPr="00DC6F93" w:rsidDel="00D33AF9">
        <w:rPr>
          <w:rFonts w:cstheme="minorBidi"/>
        </w:rPr>
        <w:t>ction</w:t>
      </w:r>
      <w:r w:rsidR="007E3622">
        <w:rPr>
          <w:rFonts w:cstheme="minorBidi"/>
        </w:rPr>
        <w:t xml:space="preserve"> </w:t>
      </w:r>
      <w:r w:rsidRPr="00DC6F93" w:rsidDel="00651479">
        <w:rPr>
          <w:rFonts w:cstheme="minorBidi"/>
        </w:rPr>
        <w:t>p</w:t>
      </w:r>
      <w:r w:rsidRPr="00DC6F93" w:rsidDel="00D33AF9">
        <w:rPr>
          <w:rFonts w:cstheme="minorBidi"/>
        </w:rPr>
        <w:t>lan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will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continue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to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draw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on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lived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experience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victim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survivors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to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ensure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our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primary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prevention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agenda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responds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to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the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needs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of</w:t>
      </w:r>
      <w:r w:rsidR="007E3622">
        <w:rPr>
          <w:rFonts w:cstheme="minorBidi"/>
        </w:rPr>
        <w:t xml:space="preserve"> </w:t>
      </w:r>
      <w:r w:rsidRPr="3A82F31D">
        <w:rPr>
          <w:rFonts w:cstheme="minorBidi"/>
        </w:rPr>
        <w:t>Victorians.</w:t>
      </w:r>
      <w:r w:rsidR="007E3622">
        <w:rPr>
          <w:rFonts w:cstheme="minorBidi"/>
        </w:rPr>
        <w:t xml:space="preserve"> </w:t>
      </w:r>
      <w:r>
        <w:t>It</w:t>
      </w:r>
      <w:r w:rsidR="007E3622">
        <w:t xml:space="preserve"> </w:t>
      </w:r>
      <w:r>
        <w:t>will</w:t>
      </w:r>
      <w:r w:rsidR="007E3622">
        <w:t xml:space="preserve"> </w:t>
      </w:r>
      <w:r>
        <w:t>also</w:t>
      </w:r>
      <w:r w:rsidR="007E3622">
        <w:t xml:space="preserve"> </w:t>
      </w:r>
      <w:r>
        <w:t>build</w:t>
      </w:r>
      <w:r w:rsidR="007E3622">
        <w:t xml:space="preserve"> </w:t>
      </w:r>
      <w:r>
        <w:t>on</w:t>
      </w:r>
      <w:r w:rsidR="007E3622">
        <w:t xml:space="preserve"> </w:t>
      </w:r>
      <w:r>
        <w:t>the</w:t>
      </w:r>
      <w:r w:rsidR="007E3622">
        <w:t xml:space="preserve"> </w:t>
      </w:r>
      <w:r>
        <w:t>progress</w:t>
      </w:r>
      <w:r w:rsidR="007E3622">
        <w:t xml:space="preserve"> </w:t>
      </w:r>
      <w:r>
        <w:t>and</w:t>
      </w:r>
      <w:r w:rsidR="007E3622">
        <w:t xml:space="preserve"> </w:t>
      </w:r>
      <w:r>
        <w:t>lessons</w:t>
      </w:r>
      <w:r w:rsidR="007E3622">
        <w:t xml:space="preserve"> </w:t>
      </w:r>
      <w:r>
        <w:t>from</w:t>
      </w:r>
      <w:r w:rsidR="007E3622">
        <w:t xml:space="preserve"> </w:t>
      </w:r>
      <w:r w:rsidRPr="00C83F49">
        <w:rPr>
          <w:b/>
          <w:bCs/>
        </w:rPr>
        <w:t>Safe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and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strong: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Victorian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gender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equality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strategy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(2016–2021)</w:t>
      </w:r>
      <w:r w:rsidRPr="00EF566F">
        <w:t>,</w:t>
      </w:r>
      <w:r w:rsidRPr="00EF566F">
        <w:rPr>
          <w:rStyle w:val="FootnoteReference"/>
          <w:rFonts w:asciiTheme="minorHAnsi" w:hAnsiTheme="minorHAnsi" w:cstheme="minorHAnsi"/>
          <w:sz w:val="22"/>
          <w:szCs w:val="22"/>
        </w:rPr>
        <w:footnoteReference w:id="17"/>
      </w:r>
      <w:r w:rsidR="007E3622">
        <w:rPr>
          <w:i/>
          <w:iCs/>
        </w:rPr>
        <w:t xml:space="preserve"> </w:t>
      </w:r>
      <w:r>
        <w:t>aligning</w:t>
      </w:r>
      <w:r w:rsidR="007E3622">
        <w:t xml:space="preserve"> </w:t>
      </w:r>
      <w:r>
        <w:t>closely</w:t>
      </w:r>
      <w:r w:rsidR="007E3622">
        <w:t xml:space="preserve"> </w:t>
      </w:r>
      <w:r>
        <w:t>with</w:t>
      </w:r>
      <w:r w:rsidR="007E3622">
        <w:t xml:space="preserve"> </w:t>
      </w:r>
      <w:r>
        <w:t>a</w:t>
      </w:r>
      <w:r w:rsidR="007E3622">
        <w:t xml:space="preserve"> </w:t>
      </w:r>
      <w:r>
        <w:t>new</w:t>
      </w:r>
      <w:r w:rsidR="007E3622">
        <w:t xml:space="preserve"> </w:t>
      </w:r>
      <w:r>
        <w:t>gender</w:t>
      </w:r>
      <w:r w:rsidR="007E3622">
        <w:t xml:space="preserve"> </w:t>
      </w:r>
      <w:r>
        <w:t>equality</w:t>
      </w:r>
      <w:r w:rsidR="007E3622">
        <w:t xml:space="preserve"> </w:t>
      </w:r>
      <w:r>
        <w:t>strategy</w:t>
      </w:r>
      <w:r w:rsidR="007E3622">
        <w:t xml:space="preserve"> </w:t>
      </w:r>
      <w:r>
        <w:t>due</w:t>
      </w:r>
      <w:r w:rsidR="007E3622">
        <w:t xml:space="preserve"> </w:t>
      </w:r>
      <w:r>
        <w:t>in</w:t>
      </w:r>
      <w:r w:rsidR="007E3622">
        <w:t xml:space="preserve"> </w:t>
      </w:r>
      <w:r>
        <w:t>2022.</w:t>
      </w:r>
    </w:p>
    <w:p w14:paraId="30517756" w14:textId="56653CB6" w:rsidR="00FA447C" w:rsidRPr="00CC1BC0" w:rsidRDefault="00014645" w:rsidP="005768CD">
      <w:pPr>
        <w:pStyle w:val="Body"/>
      </w:pPr>
      <w:r w:rsidRPr="3A82F31D">
        <w:t>Our</w:t>
      </w:r>
      <w:r>
        <w:t xml:space="preserve"> </w:t>
      </w:r>
      <w:r w:rsidRPr="3A82F31D">
        <w:t>commitment</w:t>
      </w:r>
      <w:r>
        <w:t xml:space="preserve"> </w:t>
      </w:r>
      <w:r w:rsidRPr="3A82F31D">
        <w:t>to</w:t>
      </w:r>
      <w:r>
        <w:t xml:space="preserve"> </w:t>
      </w:r>
      <w:r w:rsidRPr="3A82F31D">
        <w:t>Aboriginal</w:t>
      </w:r>
      <w:r>
        <w:t xml:space="preserve"> </w:t>
      </w:r>
      <w:r w:rsidRPr="3A82F31D">
        <w:t>self-determination</w:t>
      </w:r>
      <w:r>
        <w:t xml:space="preserve"> </w:t>
      </w:r>
      <w:r w:rsidRPr="3A82F31D">
        <w:t>will</w:t>
      </w:r>
      <w:r>
        <w:t xml:space="preserve"> </w:t>
      </w:r>
      <w:r w:rsidRPr="3A82F31D">
        <w:t>see</w:t>
      </w:r>
      <w:r>
        <w:t xml:space="preserve"> </w:t>
      </w:r>
      <w:r w:rsidRPr="005768CD">
        <w:t>Aboriginal</w:t>
      </w:r>
      <w:r>
        <w:t xml:space="preserve"> </w:t>
      </w:r>
      <w:r w:rsidRPr="3A82F31D">
        <w:t>communities</w:t>
      </w:r>
      <w:r>
        <w:t xml:space="preserve"> </w:t>
      </w:r>
      <w:r w:rsidRPr="3A82F31D">
        <w:t>and</w:t>
      </w:r>
      <w:r>
        <w:t xml:space="preserve"> </w:t>
      </w:r>
      <w:r w:rsidRPr="3A82F31D">
        <w:t>organisations</w:t>
      </w:r>
      <w:r>
        <w:t xml:space="preserve"> </w:t>
      </w:r>
      <w:r w:rsidRPr="3A82F31D">
        <w:t>take</w:t>
      </w:r>
      <w:r>
        <w:t xml:space="preserve"> </w:t>
      </w:r>
      <w:r w:rsidRPr="3A82F31D">
        <w:t>the</w:t>
      </w:r>
      <w:r>
        <w:t xml:space="preserve"> </w:t>
      </w:r>
      <w:r w:rsidRPr="3A82F31D">
        <w:t>lead</w:t>
      </w:r>
      <w:r>
        <w:t xml:space="preserve"> </w:t>
      </w:r>
      <w:r w:rsidRPr="3A82F31D">
        <w:t>in</w:t>
      </w:r>
      <w:r>
        <w:t xml:space="preserve"> </w:t>
      </w:r>
      <w:r w:rsidRPr="3A82F31D">
        <w:t>prevention</w:t>
      </w:r>
      <w:r>
        <w:t xml:space="preserve"> </w:t>
      </w:r>
      <w:r w:rsidRPr="3A82F31D">
        <w:t>initiatives.</w:t>
      </w:r>
      <w:r>
        <w:t xml:space="preserve"> </w:t>
      </w:r>
      <w:proofErr w:type="gramStart"/>
      <w:r w:rsidR="00FA447C" w:rsidRPr="3A82F31D">
        <w:t>Alongside</w:t>
      </w:r>
      <w:proofErr w:type="gramEnd"/>
      <w:r w:rsidR="007E3622">
        <w:t xml:space="preserve"> </w:t>
      </w:r>
      <w:r w:rsidR="00FA447C" w:rsidRPr="3A82F31D">
        <w:t>government,</w:t>
      </w:r>
      <w:r w:rsidR="007E3622">
        <w:t xml:space="preserve"> </w:t>
      </w:r>
      <w:r w:rsidR="00FA447C" w:rsidRPr="3A82F31D">
        <w:t>we</w:t>
      </w:r>
      <w:r w:rsidR="007E3622">
        <w:t xml:space="preserve"> </w:t>
      </w:r>
      <w:r w:rsidR="00FA447C" w:rsidRPr="3A82F31D">
        <w:t>expect</w:t>
      </w:r>
      <w:r w:rsidR="007E3622">
        <w:t xml:space="preserve"> </w:t>
      </w:r>
      <w:r w:rsidR="00FA447C" w:rsidRPr="3A82F31D">
        <w:t>to</w:t>
      </w:r>
      <w:r w:rsidR="007E3622">
        <w:t xml:space="preserve"> </w:t>
      </w:r>
      <w:r w:rsidR="00FA447C" w:rsidRPr="3A82F31D">
        <w:t>see</w:t>
      </w:r>
      <w:r w:rsidR="007E3622">
        <w:t xml:space="preserve"> </w:t>
      </w:r>
      <w:r w:rsidR="00FA447C" w:rsidRPr="3A82F31D">
        <w:t>communities</w:t>
      </w:r>
      <w:r w:rsidR="007E3622">
        <w:t xml:space="preserve"> </w:t>
      </w:r>
      <w:r w:rsidR="00FA447C" w:rsidRPr="3A82F31D">
        <w:t>taking</w:t>
      </w:r>
      <w:r w:rsidR="007E3622">
        <w:t xml:space="preserve"> </w:t>
      </w:r>
      <w:r w:rsidR="00FA447C" w:rsidRPr="3A82F31D">
        <w:t>greater</w:t>
      </w:r>
      <w:r w:rsidR="007E3622">
        <w:t xml:space="preserve"> </w:t>
      </w:r>
      <w:r w:rsidR="00FA447C" w:rsidRPr="3A82F31D">
        <w:t>responsibility</w:t>
      </w:r>
      <w:r w:rsidR="007E3622">
        <w:t xml:space="preserve"> </w:t>
      </w:r>
      <w:r w:rsidR="00FA447C" w:rsidRPr="3A82F31D">
        <w:t>for</w:t>
      </w:r>
      <w:r w:rsidR="007E3622">
        <w:t xml:space="preserve"> </w:t>
      </w:r>
      <w:r w:rsidR="00FA447C" w:rsidRPr="3A82F31D">
        <w:t>preventing</w:t>
      </w:r>
      <w:r w:rsidR="007E3622">
        <w:t xml:space="preserve"> </w:t>
      </w:r>
      <w:r w:rsidR="00FA447C" w:rsidRPr="3A82F31D">
        <w:t>violence</w:t>
      </w:r>
      <w:r w:rsidR="007E3622">
        <w:t xml:space="preserve"> </w:t>
      </w:r>
      <w:r w:rsidR="00FA447C" w:rsidRPr="3A82F31D">
        <w:t>and</w:t>
      </w:r>
      <w:r w:rsidR="007E3622">
        <w:t xml:space="preserve"> </w:t>
      </w:r>
      <w:r w:rsidR="00FA447C">
        <w:t>supporting</w:t>
      </w:r>
      <w:r w:rsidR="007E3622">
        <w:t xml:space="preserve"> </w:t>
      </w:r>
      <w:r w:rsidR="00FA447C" w:rsidRPr="3A82F31D">
        <w:t>the</w:t>
      </w:r>
      <w:r w:rsidR="007E3622">
        <w:t xml:space="preserve"> </w:t>
      </w:r>
      <w:r w:rsidR="00FA447C" w:rsidRPr="3A82F31D">
        <w:t>emergence</w:t>
      </w:r>
      <w:r w:rsidR="007E3622">
        <w:t xml:space="preserve"> </w:t>
      </w:r>
      <w:r w:rsidR="00FA447C" w:rsidRPr="3A82F31D">
        <w:t>of</w:t>
      </w:r>
      <w:r w:rsidR="007E3622">
        <w:t xml:space="preserve"> </w:t>
      </w:r>
      <w:r w:rsidR="00FA447C" w:rsidRPr="3A82F31D">
        <w:t>a</w:t>
      </w:r>
      <w:r w:rsidR="007E3622">
        <w:t xml:space="preserve"> </w:t>
      </w:r>
      <w:r w:rsidR="00FA447C" w:rsidRPr="3A82F31D">
        <w:t>stronger,</w:t>
      </w:r>
      <w:r w:rsidR="007E3622">
        <w:t xml:space="preserve"> </w:t>
      </w:r>
      <w:r w:rsidR="00FA447C" w:rsidRPr="3A82F31D">
        <w:t>more</w:t>
      </w:r>
      <w:r w:rsidR="007E3622">
        <w:t xml:space="preserve"> </w:t>
      </w:r>
      <w:r w:rsidR="00FA447C" w:rsidRPr="3A82F31D">
        <w:t>diverse</w:t>
      </w:r>
      <w:r w:rsidR="007E3622">
        <w:t xml:space="preserve"> </w:t>
      </w:r>
      <w:r w:rsidR="00FA447C" w:rsidRPr="3A82F31D">
        <w:t>network</w:t>
      </w:r>
      <w:r w:rsidR="007E3622">
        <w:t xml:space="preserve"> </w:t>
      </w:r>
      <w:r w:rsidR="00FA447C">
        <w:t>of</w:t>
      </w:r>
      <w:r w:rsidR="007E3622">
        <w:t xml:space="preserve"> </w:t>
      </w:r>
      <w:r w:rsidR="00FA447C">
        <w:t>actors</w:t>
      </w:r>
      <w:r w:rsidR="007E3622">
        <w:t xml:space="preserve"> </w:t>
      </w:r>
      <w:r w:rsidR="00FA447C" w:rsidRPr="3A82F31D">
        <w:t>that</w:t>
      </w:r>
      <w:r w:rsidR="007E3622">
        <w:t xml:space="preserve"> </w:t>
      </w:r>
      <w:r w:rsidR="00FA447C" w:rsidRPr="3A82F31D">
        <w:t>can</w:t>
      </w:r>
      <w:r w:rsidR="007E3622">
        <w:t xml:space="preserve"> </w:t>
      </w:r>
      <w:r w:rsidR="00FA447C" w:rsidRPr="3A82F31D">
        <w:t>address</w:t>
      </w:r>
      <w:r w:rsidR="007E3622">
        <w:t xml:space="preserve"> </w:t>
      </w:r>
      <w:r w:rsidR="00FA447C" w:rsidRPr="3A82F31D">
        <w:t>backlash</w:t>
      </w:r>
      <w:r w:rsidR="007E3622">
        <w:t xml:space="preserve"> </w:t>
      </w:r>
      <w:r w:rsidR="00FA447C" w:rsidRPr="3A82F31D">
        <w:t>and</w:t>
      </w:r>
      <w:r w:rsidR="007E3622">
        <w:t xml:space="preserve"> </w:t>
      </w:r>
      <w:r w:rsidR="00FA447C" w:rsidRPr="3A82F31D">
        <w:t>resistance</w:t>
      </w:r>
      <w:r w:rsidR="007E3622">
        <w:t xml:space="preserve"> </w:t>
      </w:r>
      <w:r w:rsidR="00FA447C" w:rsidRPr="3A82F31D">
        <w:t>to</w:t>
      </w:r>
      <w:r w:rsidR="007E3622">
        <w:t xml:space="preserve"> </w:t>
      </w:r>
      <w:r w:rsidR="00FA447C" w:rsidRPr="3A82F31D">
        <w:t>social</w:t>
      </w:r>
      <w:r w:rsidR="007E3622">
        <w:t xml:space="preserve"> </w:t>
      </w:r>
      <w:r w:rsidR="00FA447C" w:rsidRPr="3A82F31D">
        <w:t>change.</w:t>
      </w:r>
      <w:r w:rsidR="007E3622">
        <w:t xml:space="preserve"> </w:t>
      </w:r>
    </w:p>
    <w:p w14:paraId="405BDCCF" w14:textId="333FF5C2" w:rsidR="00FA447C" w:rsidRDefault="00FA447C" w:rsidP="005768CD">
      <w:pPr>
        <w:pStyle w:val="Body"/>
      </w:pPr>
      <w:r>
        <w:t>Growing</w:t>
      </w:r>
      <w:r w:rsidR="007E3622">
        <w:t xml:space="preserve"> </w:t>
      </w:r>
      <w:r>
        <w:t>community</w:t>
      </w:r>
      <w:r w:rsidR="007E3622">
        <w:t xml:space="preserve"> </w:t>
      </w:r>
      <w:r>
        <w:t>awareness</w:t>
      </w:r>
      <w:r w:rsidR="007E3622">
        <w:t xml:space="preserve"> </w:t>
      </w:r>
      <w:r>
        <w:t>and</w:t>
      </w:r>
      <w:r w:rsidR="007E3622">
        <w:t xml:space="preserve"> </w:t>
      </w:r>
      <w:r>
        <w:t>understanding</w:t>
      </w:r>
      <w:r w:rsidR="007E3622">
        <w:t xml:space="preserve"> </w:t>
      </w:r>
      <w:r>
        <w:t>of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</w:t>
      </w:r>
      <w:r w:rsidR="007E3622">
        <w:t xml:space="preserve"> </w:t>
      </w:r>
      <w:r>
        <w:t>may</w:t>
      </w:r>
      <w:r w:rsidR="007E3622">
        <w:t xml:space="preserve"> </w:t>
      </w:r>
      <w:r>
        <w:t>contribute</w:t>
      </w:r>
      <w:r w:rsidR="007E3622">
        <w:t xml:space="preserve"> </w:t>
      </w:r>
      <w:r>
        <w:t>to</w:t>
      </w:r>
      <w:r w:rsidR="007E3622">
        <w:t xml:space="preserve"> </w:t>
      </w:r>
      <w:r>
        <w:t>increased</w:t>
      </w:r>
      <w:r w:rsidR="007E3622">
        <w:t xml:space="preserve"> </w:t>
      </w:r>
      <w:r>
        <w:t>reporting</w:t>
      </w:r>
      <w:r w:rsidR="007E3622">
        <w:t xml:space="preserve"> </w:t>
      </w:r>
      <w:r>
        <w:t>of</w:t>
      </w:r>
      <w:r w:rsidR="007E3622">
        <w:t xml:space="preserve"> </w:t>
      </w:r>
      <w:r>
        <w:t>these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violence,</w:t>
      </w:r>
      <w:r w:rsidR="007E3622">
        <w:t xml:space="preserve"> </w:t>
      </w:r>
      <w:r>
        <w:t>including</w:t>
      </w:r>
      <w:r w:rsidR="007E3622">
        <w:t xml:space="preserve"> </w:t>
      </w:r>
      <w:r>
        <w:t>from</w:t>
      </w:r>
      <w:r w:rsidR="007E3622">
        <w:t xml:space="preserve"> </w:t>
      </w:r>
      <w:r>
        <w:t>young</w:t>
      </w:r>
      <w:r w:rsidR="007E3622">
        <w:t xml:space="preserve"> </w:t>
      </w:r>
      <w:r>
        <w:t>people.</w:t>
      </w:r>
      <w:r w:rsidR="007E3622">
        <w:t xml:space="preserve"> </w:t>
      </w:r>
      <w:r>
        <w:t>However,</w:t>
      </w:r>
      <w:r w:rsidR="007E3622">
        <w:t xml:space="preserve"> </w:t>
      </w:r>
      <w:r>
        <w:t>we</w:t>
      </w:r>
      <w:r w:rsidR="007E3622">
        <w:t xml:space="preserve"> </w:t>
      </w:r>
      <w:r>
        <w:t>also</w:t>
      </w:r>
      <w:r w:rsidR="007E3622">
        <w:t xml:space="preserve"> </w:t>
      </w:r>
      <w:r>
        <w:t>expect</w:t>
      </w:r>
      <w:r w:rsidR="007E3622">
        <w:t xml:space="preserve"> </w:t>
      </w:r>
      <w:r>
        <w:t>this</w:t>
      </w:r>
      <w:r w:rsidR="007E3622">
        <w:t xml:space="preserve"> </w:t>
      </w:r>
      <w:r>
        <w:t>increased</w:t>
      </w:r>
      <w:r w:rsidR="007E3622">
        <w:t xml:space="preserve"> </w:t>
      </w:r>
      <w:r>
        <w:t>awareness</w:t>
      </w:r>
      <w:r w:rsidR="007E3622">
        <w:t xml:space="preserve"> </w:t>
      </w:r>
      <w:r>
        <w:t>to</w:t>
      </w:r>
      <w:r w:rsidR="007E3622">
        <w:t xml:space="preserve"> </w:t>
      </w:r>
      <w:r>
        <w:t>support</w:t>
      </w:r>
      <w:r w:rsidR="007E3622">
        <w:t xml:space="preserve"> </w:t>
      </w:r>
      <w:r>
        <w:t>more</w:t>
      </w:r>
      <w:r w:rsidR="007E3622">
        <w:t xml:space="preserve"> </w:t>
      </w:r>
      <w:r>
        <w:t>Victorians</w:t>
      </w:r>
      <w:r w:rsidR="007E3622">
        <w:t xml:space="preserve"> </w:t>
      </w:r>
      <w:r>
        <w:t>to</w:t>
      </w:r>
      <w:r w:rsidR="007E3622">
        <w:t xml:space="preserve"> </w:t>
      </w:r>
      <w:r>
        <w:t>rally</w:t>
      </w:r>
      <w:r w:rsidR="007E3622">
        <w:t xml:space="preserve"> </w:t>
      </w:r>
      <w:r>
        <w:t>against</w:t>
      </w:r>
      <w:r w:rsidR="007E3622">
        <w:t xml:space="preserve"> </w:t>
      </w:r>
      <w:r>
        <w:t>attitudes</w:t>
      </w:r>
      <w:r w:rsidR="007E3622">
        <w:t xml:space="preserve"> </w:t>
      </w:r>
      <w:r>
        <w:t>that</w:t>
      </w:r>
      <w:r w:rsidR="007E3622">
        <w:t xml:space="preserve"> </w:t>
      </w:r>
      <w:r>
        <w:t>support</w:t>
      </w:r>
      <w:r w:rsidR="007E3622">
        <w:t xml:space="preserve"> </w:t>
      </w:r>
      <w:r>
        <w:t>violence</w:t>
      </w:r>
      <w:r w:rsidR="007E3622">
        <w:t xml:space="preserve"> </w:t>
      </w:r>
      <w:r>
        <w:t>across</w:t>
      </w:r>
      <w:r w:rsidR="007E3622">
        <w:t xml:space="preserve"> </w:t>
      </w:r>
      <w:r>
        <w:t>the</w:t>
      </w:r>
      <w:r w:rsidR="007E3622">
        <w:t xml:space="preserve"> </w:t>
      </w:r>
      <w:r>
        <w:t>spaces</w:t>
      </w:r>
      <w:r w:rsidR="007E3622">
        <w:t xml:space="preserve"> </w:t>
      </w:r>
      <w:r>
        <w:t>where</w:t>
      </w:r>
      <w:r w:rsidR="007E3622">
        <w:t xml:space="preserve"> </w:t>
      </w:r>
      <w:r>
        <w:t>Victorians</w:t>
      </w:r>
      <w:r w:rsidR="007E3622">
        <w:t xml:space="preserve"> </w:t>
      </w:r>
      <w:r>
        <w:t>live,</w:t>
      </w:r>
      <w:r w:rsidR="007E3622">
        <w:t xml:space="preserve"> </w:t>
      </w:r>
      <w:r>
        <w:t>work,</w:t>
      </w:r>
      <w:r w:rsidR="007E3622">
        <w:t xml:space="preserve"> </w:t>
      </w:r>
      <w:r>
        <w:t>learn</w:t>
      </w:r>
      <w:r w:rsidR="007E3622">
        <w:t xml:space="preserve"> </w:t>
      </w:r>
      <w:r>
        <w:t>and</w:t>
      </w:r>
      <w:r w:rsidR="007E3622">
        <w:t xml:space="preserve"> </w:t>
      </w:r>
      <w:r>
        <w:t>play.</w:t>
      </w:r>
      <w:r w:rsidR="007E3622">
        <w:t xml:space="preserve"> </w:t>
      </w:r>
    </w:p>
    <w:p w14:paraId="1F32BE61" w14:textId="4FC45D73" w:rsidR="00FA447C" w:rsidRDefault="00FA447C" w:rsidP="005768CD">
      <w:pPr>
        <w:pStyle w:val="Body"/>
      </w:pP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also</w:t>
      </w:r>
      <w:r w:rsidR="007E3622">
        <w:t xml:space="preserve"> </w:t>
      </w:r>
      <w:r>
        <w:t>plays</w:t>
      </w:r>
      <w:r w:rsidR="007E3622">
        <w:t xml:space="preserve"> </w:t>
      </w:r>
      <w:r>
        <w:t>an</w:t>
      </w:r>
      <w:r w:rsidR="007E3622">
        <w:t xml:space="preserve"> </w:t>
      </w:r>
      <w:r>
        <w:t>important</w:t>
      </w:r>
      <w:r w:rsidR="007E3622">
        <w:t xml:space="preserve"> </w:t>
      </w:r>
      <w:r>
        <w:t>part</w:t>
      </w:r>
      <w:r w:rsidR="007E3622">
        <w:t xml:space="preserve"> </w:t>
      </w:r>
      <w:r>
        <w:t>in</w:t>
      </w:r>
      <w:r w:rsidR="007E3622">
        <w:t xml:space="preserve"> </w:t>
      </w:r>
      <w:r>
        <w:t>perpetrator</w:t>
      </w:r>
      <w:r w:rsidR="007E3622">
        <w:t xml:space="preserve"> </w:t>
      </w:r>
      <w:r>
        <w:t>accountability,</w:t>
      </w:r>
      <w:r w:rsidR="007E3622">
        <w:t xml:space="preserve"> </w:t>
      </w:r>
      <w:r>
        <w:t>reinforcing</w:t>
      </w:r>
      <w:r w:rsidR="007E3622">
        <w:t xml:space="preserve"> </w:t>
      </w:r>
      <w:r>
        <w:t>the</w:t>
      </w:r>
      <w:r w:rsidR="007E3622">
        <w:t xml:space="preserve"> </w:t>
      </w:r>
      <w:r>
        <w:t>work</w:t>
      </w:r>
      <w:r w:rsidR="007E3622">
        <w:t xml:space="preserve"> </w:t>
      </w:r>
      <w:r>
        <w:t>of</w:t>
      </w:r>
      <w:r w:rsidR="007E3622">
        <w:t xml:space="preserve"> </w:t>
      </w:r>
      <w:r>
        <w:t>early</w:t>
      </w:r>
      <w:r w:rsidR="007E3622">
        <w:t xml:space="preserve"> </w:t>
      </w:r>
      <w:r>
        <w:t>intervention</w:t>
      </w:r>
      <w:r w:rsidR="007E3622">
        <w:t xml:space="preserve"> </w:t>
      </w:r>
      <w:r>
        <w:t>and</w:t>
      </w:r>
      <w:r w:rsidR="007E3622">
        <w:t xml:space="preserve"> </w:t>
      </w:r>
      <w:r>
        <w:t>crisis</w:t>
      </w:r>
      <w:r w:rsidR="007E3622">
        <w:t xml:space="preserve"> </w:t>
      </w:r>
      <w:r>
        <w:t>response</w:t>
      </w:r>
      <w:r w:rsidR="007E3622">
        <w:t xml:space="preserve"> </w:t>
      </w:r>
      <w:r>
        <w:t>services.</w:t>
      </w:r>
      <w:r w:rsidR="007E3622">
        <w:t xml:space="preserve"> </w:t>
      </w:r>
      <w:r>
        <w:t>By</w:t>
      </w:r>
      <w:r w:rsidR="007E3622">
        <w:t xml:space="preserve"> </w:t>
      </w:r>
      <w:r>
        <w:t>shifting</w:t>
      </w:r>
      <w:r w:rsidR="007E3622">
        <w:t xml:space="preserve"> </w:t>
      </w:r>
      <w:r>
        <w:t>the</w:t>
      </w:r>
      <w:r w:rsidR="007E3622">
        <w:t xml:space="preserve"> </w:t>
      </w:r>
      <w:r>
        <w:t>norms</w:t>
      </w:r>
      <w:r w:rsidR="007E3622">
        <w:t xml:space="preserve"> </w:t>
      </w:r>
      <w:r>
        <w:t>and</w:t>
      </w:r>
      <w:r w:rsidR="007E3622">
        <w:t xml:space="preserve"> </w:t>
      </w:r>
      <w:r>
        <w:t>behaviours</w:t>
      </w:r>
      <w:r w:rsidR="007E3622">
        <w:t xml:space="preserve"> </w:t>
      </w:r>
      <w:r>
        <w:t>held</w:t>
      </w:r>
      <w:r w:rsidR="007E3622">
        <w:t xml:space="preserve"> </w:t>
      </w:r>
      <w:r>
        <w:t>by</w:t>
      </w:r>
      <w:r w:rsidR="007E3622">
        <w:t xml:space="preserve"> </w:t>
      </w:r>
      <w:r>
        <w:t>perpetrators</w:t>
      </w:r>
      <w:r w:rsidR="007E3622">
        <w:t xml:space="preserve"> </w:t>
      </w:r>
      <w:r>
        <w:t>and</w:t>
      </w:r>
      <w:r w:rsidR="007E3622">
        <w:t xml:space="preserve"> </w:t>
      </w:r>
      <w:r>
        <w:t>those</w:t>
      </w:r>
      <w:r w:rsidR="007E3622">
        <w:t xml:space="preserve"> </w:t>
      </w:r>
      <w:r>
        <w:t>who</w:t>
      </w:r>
      <w:r w:rsidR="007E3622">
        <w:t xml:space="preserve"> </w:t>
      </w:r>
      <w:r>
        <w:t>use</w:t>
      </w:r>
      <w:r w:rsidR="007E3622">
        <w:t xml:space="preserve"> </w:t>
      </w:r>
      <w:r>
        <w:t>violence,</w:t>
      </w:r>
      <w:r w:rsidR="007E3622">
        <w:t xml:space="preserve"> </w:t>
      </w:r>
      <w:r>
        <w:t>we</w:t>
      </w:r>
      <w:r w:rsidR="007E3622">
        <w:t xml:space="preserve"> </w:t>
      </w:r>
      <w:r>
        <w:t>can</w:t>
      </w:r>
      <w:r w:rsidR="007E3622">
        <w:t xml:space="preserve"> </w:t>
      </w:r>
      <w:r>
        <w:t>create</w:t>
      </w:r>
      <w:r w:rsidR="007E3622">
        <w:t xml:space="preserve"> </w:t>
      </w:r>
      <w:r>
        <w:t>a</w:t>
      </w:r>
      <w:r w:rsidR="007E3622">
        <w:t xml:space="preserve"> </w:t>
      </w:r>
      <w:r>
        <w:t>clearer</w:t>
      </w:r>
      <w:r w:rsidR="007E3622">
        <w:t xml:space="preserve"> </w:t>
      </w:r>
      <w:r>
        <w:t>pathway</w:t>
      </w:r>
      <w:r w:rsidR="007E3622">
        <w:t xml:space="preserve"> </w:t>
      </w:r>
      <w:r>
        <w:t>towards</w:t>
      </w:r>
      <w:r w:rsidR="007E3622">
        <w:t xml:space="preserve"> </w:t>
      </w:r>
      <w:r>
        <w:t>responsibility</w:t>
      </w:r>
      <w:r w:rsidR="007E3622">
        <w:t xml:space="preserve"> </w:t>
      </w:r>
      <w:r>
        <w:t>and</w:t>
      </w:r>
      <w:r w:rsidR="007E3622">
        <w:t xml:space="preserve"> </w:t>
      </w:r>
      <w:r>
        <w:t>accountability.</w:t>
      </w:r>
      <w:r w:rsidR="007E3622">
        <w:t xml:space="preserve"> </w:t>
      </w:r>
      <w:r>
        <w:t>The</w:t>
      </w:r>
      <w:r w:rsidR="007E3622">
        <w:t xml:space="preserve"> </w:t>
      </w:r>
      <w:proofErr w:type="gramStart"/>
      <w:r>
        <w:t>ultimate</w:t>
      </w:r>
      <w:r w:rsidR="007E3622">
        <w:t xml:space="preserve"> </w:t>
      </w:r>
      <w:r>
        <w:t>aim</w:t>
      </w:r>
      <w:proofErr w:type="gramEnd"/>
      <w:r w:rsidR="007E3622">
        <w:t xml:space="preserve"> </w:t>
      </w:r>
      <w:r>
        <w:t>is</w:t>
      </w:r>
      <w:r w:rsidR="007E3622">
        <w:t xml:space="preserve"> </w:t>
      </w:r>
      <w:r>
        <w:t>to</w:t>
      </w:r>
      <w:r w:rsidR="007E3622">
        <w:t xml:space="preserve"> </w:t>
      </w:r>
      <w:r>
        <w:t>stop</w:t>
      </w:r>
      <w:r w:rsidR="007E3622">
        <w:t xml:space="preserve"> </w:t>
      </w:r>
      <w:r>
        <w:t>the</w:t>
      </w:r>
      <w:r w:rsidR="007E3622">
        <w:t xml:space="preserve"> </w:t>
      </w:r>
      <w:r>
        <w:t>use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in</w:t>
      </w:r>
      <w:r w:rsidR="007E3622">
        <w:t xml:space="preserve"> </w:t>
      </w:r>
      <w:r>
        <w:t>the</w:t>
      </w:r>
      <w:r w:rsidR="007E3622">
        <w:t xml:space="preserve"> </w:t>
      </w:r>
      <w:r>
        <w:t>first</w:t>
      </w:r>
      <w:r w:rsidR="007E3622">
        <w:t xml:space="preserve"> </w:t>
      </w:r>
      <w:r>
        <w:t>place.</w:t>
      </w:r>
      <w:r w:rsidR="007E3622">
        <w:t xml:space="preserve"> </w:t>
      </w:r>
      <w:r>
        <w:t>Through</w:t>
      </w:r>
      <w:r w:rsidR="007E3622">
        <w:t xml:space="preserve"> </w:t>
      </w:r>
      <w:r>
        <w:t>this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focus,</w:t>
      </w:r>
      <w:r w:rsidR="007E3622">
        <w:t xml:space="preserve"> </w:t>
      </w:r>
      <w:r>
        <w:t>we</w:t>
      </w:r>
      <w:r w:rsidR="007E3622">
        <w:t xml:space="preserve"> </w:t>
      </w:r>
      <w:r>
        <w:t>expect</w:t>
      </w:r>
      <w:r w:rsidR="007E3622">
        <w:t xml:space="preserve"> </w:t>
      </w:r>
      <w:r>
        <w:t>to</w:t>
      </w:r>
      <w:r w:rsidR="007E3622">
        <w:t xml:space="preserve"> </w:t>
      </w:r>
      <w:r>
        <w:t>see</w:t>
      </w:r>
      <w:r w:rsidR="007E3622">
        <w:t xml:space="preserve"> </w:t>
      </w:r>
      <w:r>
        <w:t>a</w:t>
      </w:r>
      <w:r w:rsidR="007E3622">
        <w:t xml:space="preserve"> </w:t>
      </w:r>
      <w:r>
        <w:t>change</w:t>
      </w:r>
      <w:r w:rsidR="007E3622">
        <w:t xml:space="preserve"> </w:t>
      </w:r>
      <w:r>
        <w:t>in</w:t>
      </w:r>
      <w:r w:rsidR="007E3622">
        <w:t xml:space="preserve"> </w:t>
      </w:r>
      <w:r>
        <w:t>the</w:t>
      </w:r>
      <w:r w:rsidR="007E3622">
        <w:t xml:space="preserve"> </w:t>
      </w:r>
      <w:r>
        <w:t>structures,</w:t>
      </w:r>
      <w:r w:rsidR="007E3622">
        <w:t xml:space="preserve"> </w:t>
      </w:r>
      <w:r w:rsidRPr="005768CD">
        <w:t>norms</w:t>
      </w:r>
      <w:r w:rsidR="007E3622">
        <w:t xml:space="preserve"> </w:t>
      </w:r>
      <w:r w:rsidRPr="005768CD">
        <w:t>and</w:t>
      </w:r>
      <w:r w:rsidR="007E3622">
        <w:t xml:space="preserve"> </w:t>
      </w:r>
      <w:r w:rsidRPr="005768CD">
        <w:t>practices</w:t>
      </w:r>
      <w:r w:rsidR="007E3622">
        <w:t xml:space="preserve"> </w:t>
      </w:r>
      <w:r w:rsidRPr="005768CD">
        <w:t>that</w:t>
      </w:r>
      <w:r w:rsidR="007E3622">
        <w:t xml:space="preserve"> </w:t>
      </w:r>
      <w:r w:rsidRPr="005768CD">
        <w:t>enable</w:t>
      </w:r>
      <w:r w:rsidR="007E3622">
        <w:t xml:space="preserve"> </w:t>
      </w:r>
      <w:r w:rsidRPr="005768CD">
        <w:t>and</w:t>
      </w:r>
      <w:r w:rsidR="007E3622">
        <w:t xml:space="preserve"> </w:t>
      </w:r>
      <w:r w:rsidRPr="005768CD">
        <w:lastRenderedPageBreak/>
        <w:t>support</w:t>
      </w:r>
      <w:r w:rsidR="007E3622">
        <w:t xml:space="preserve"> </w:t>
      </w:r>
      <w:r w:rsidRPr="005768CD">
        <w:t>perpetrators</w:t>
      </w:r>
      <w:r w:rsidR="007E3622">
        <w:t xml:space="preserve"> </w:t>
      </w:r>
      <w:r w:rsidRPr="005768CD">
        <w:t>and</w:t>
      </w:r>
      <w:r w:rsidR="007E3622">
        <w:t xml:space="preserve"> </w:t>
      </w:r>
      <w:r w:rsidRPr="005768CD">
        <w:t>people</w:t>
      </w:r>
      <w:r w:rsidR="007E3622">
        <w:t xml:space="preserve"> </w:t>
      </w:r>
      <w:r w:rsidRPr="005768CD">
        <w:t>who</w:t>
      </w:r>
      <w:r w:rsidR="007E3622">
        <w:t xml:space="preserve"> </w:t>
      </w:r>
      <w:r w:rsidRPr="005768CD">
        <w:t>use</w:t>
      </w:r>
      <w:r w:rsidR="007E3622">
        <w:t xml:space="preserve"> </w:t>
      </w:r>
      <w:r w:rsidRPr="005768CD">
        <w:t>violence,</w:t>
      </w:r>
      <w:r w:rsidR="007E3622">
        <w:t xml:space="preserve"> </w:t>
      </w:r>
      <w:r w:rsidRPr="005768CD">
        <w:t>including</w:t>
      </w:r>
      <w:r w:rsidR="007E3622">
        <w:t xml:space="preserve"> </w:t>
      </w:r>
      <w:r w:rsidRPr="005768CD">
        <w:t>through</w:t>
      </w:r>
      <w:r w:rsidR="007E3622">
        <w:t xml:space="preserve"> </w:t>
      </w:r>
      <w:r w:rsidRPr="005768CD">
        <w:t>engaging</w:t>
      </w:r>
      <w:r w:rsidR="007E3622">
        <w:t xml:space="preserve"> </w:t>
      </w:r>
      <w:r w:rsidRPr="005768CD">
        <w:t>men</w:t>
      </w:r>
      <w:r w:rsidR="007E3622">
        <w:t xml:space="preserve"> </w:t>
      </w:r>
      <w:r w:rsidRPr="005768CD">
        <w:t>and</w:t>
      </w:r>
      <w:r w:rsidR="007E3622">
        <w:t xml:space="preserve"> </w:t>
      </w:r>
      <w:r w:rsidRPr="005768CD">
        <w:t>boys</w:t>
      </w:r>
      <w:r w:rsidR="007E3622">
        <w:t xml:space="preserve"> </w:t>
      </w:r>
      <w:r w:rsidRPr="005768CD">
        <w:t>and</w:t>
      </w:r>
      <w:r w:rsidR="007E3622">
        <w:t xml:space="preserve"> </w:t>
      </w:r>
      <w:r w:rsidRPr="005768CD">
        <w:t>promoting</w:t>
      </w:r>
      <w:r w:rsidR="007E3622">
        <w:t xml:space="preserve"> </w:t>
      </w:r>
      <w:r w:rsidRPr="005768CD">
        <w:t>healthier</w:t>
      </w:r>
      <w:r w:rsidR="007E3622">
        <w:t xml:space="preserve"> </w:t>
      </w:r>
      <w:r w:rsidRPr="005768CD">
        <w:t>masculinities.</w:t>
      </w:r>
      <w:r w:rsidR="007E3622">
        <w:t xml:space="preserve"> </w:t>
      </w:r>
    </w:p>
    <w:p w14:paraId="7F3EA33C" w14:textId="61B7EA93" w:rsidR="00FA447C" w:rsidRDefault="00FA447C" w:rsidP="005768CD">
      <w:pPr>
        <w:pStyle w:val="Body"/>
      </w:pPr>
      <w:r>
        <w:t>We</w:t>
      </w:r>
      <w:r w:rsidR="007E3622">
        <w:t xml:space="preserve"> </w:t>
      </w:r>
      <w:r>
        <w:t>want</w:t>
      </w:r>
      <w:r w:rsidR="007E3622">
        <w:t xml:space="preserve"> </w:t>
      </w:r>
      <w:r>
        <w:t>Victorian</w:t>
      </w:r>
      <w:r w:rsidR="007E3622">
        <w:t xml:space="preserve"> </w:t>
      </w:r>
      <w:r>
        <w:t>families</w:t>
      </w:r>
      <w:r w:rsidR="007E3622">
        <w:t xml:space="preserve"> </w:t>
      </w:r>
      <w:r>
        <w:t>and</w:t>
      </w:r>
      <w:r w:rsidR="007E3622">
        <w:t xml:space="preserve"> </w:t>
      </w:r>
      <w:r>
        <w:t>women</w:t>
      </w:r>
      <w:r w:rsidR="007E3622">
        <w:t xml:space="preserve"> </w:t>
      </w:r>
      <w:r>
        <w:t>to</w:t>
      </w:r>
      <w:r w:rsidR="007E3622">
        <w:t xml:space="preserve"> </w:t>
      </w:r>
      <w:r>
        <w:t>feel</w:t>
      </w:r>
      <w:r w:rsidR="007E3622">
        <w:t xml:space="preserve"> </w:t>
      </w:r>
      <w:r>
        <w:t>safe.</w:t>
      </w:r>
      <w:r w:rsidR="007E3622">
        <w:t xml:space="preserve"> </w:t>
      </w:r>
      <w:r>
        <w:t>We</w:t>
      </w:r>
      <w:r w:rsidR="007E3622">
        <w:t xml:space="preserve"> </w:t>
      </w:r>
      <w:r>
        <w:t>want</w:t>
      </w:r>
      <w:r w:rsidR="007E3622">
        <w:t xml:space="preserve"> </w:t>
      </w:r>
      <w:r>
        <w:t>them</w:t>
      </w:r>
      <w:r w:rsidR="007E3622">
        <w:t xml:space="preserve"> </w:t>
      </w:r>
      <w:r>
        <w:t>to</w:t>
      </w:r>
      <w:r w:rsidR="007E3622">
        <w:t xml:space="preserve"> </w:t>
      </w:r>
      <w:r>
        <w:t>have</w:t>
      </w:r>
      <w:r w:rsidR="007E3622">
        <w:t xml:space="preserve"> </w:t>
      </w:r>
      <w:r>
        <w:t>confidence</w:t>
      </w:r>
      <w:r w:rsidR="007E3622">
        <w:t xml:space="preserve"> </w:t>
      </w:r>
      <w:r>
        <w:t>in</w:t>
      </w:r>
      <w:r w:rsidR="007E3622">
        <w:t xml:space="preserve"> </w:t>
      </w:r>
      <w:r>
        <w:t>the</w:t>
      </w:r>
      <w:r w:rsidR="007E3622">
        <w:t xml:space="preserve"> </w:t>
      </w:r>
      <w:r>
        <w:t>support</w:t>
      </w:r>
      <w:r w:rsidR="007E3622">
        <w:t xml:space="preserve"> </w:t>
      </w:r>
      <w:r>
        <w:t>service</w:t>
      </w:r>
      <w:r w:rsidR="007E3622">
        <w:t xml:space="preserve"> </w:t>
      </w:r>
      <w:r>
        <w:t>system</w:t>
      </w:r>
      <w:r w:rsidR="007E3622">
        <w:t xml:space="preserve"> </w:t>
      </w:r>
      <w:r>
        <w:t>and</w:t>
      </w:r>
      <w:r w:rsidR="007E3622">
        <w:t xml:space="preserve"> </w:t>
      </w:r>
      <w:r>
        <w:t>readily</w:t>
      </w:r>
      <w:r w:rsidR="007E3622">
        <w:t xml:space="preserve"> </w:t>
      </w:r>
      <w:r>
        <w:t>access</w:t>
      </w:r>
      <w:r w:rsidR="007E3622">
        <w:t xml:space="preserve"> </w:t>
      </w:r>
      <w:r>
        <w:t>support</w:t>
      </w:r>
      <w:r w:rsidR="007E3622">
        <w:t xml:space="preserve"> </w:t>
      </w:r>
      <w:r>
        <w:t>when</w:t>
      </w:r>
      <w:r w:rsidR="007E3622">
        <w:t xml:space="preserve"> </w:t>
      </w:r>
      <w:r>
        <w:t>they</w:t>
      </w:r>
      <w:r w:rsidR="007E3622">
        <w:t xml:space="preserve"> </w:t>
      </w:r>
      <w:r>
        <w:t>need</w:t>
      </w:r>
      <w:r w:rsidR="007E3622">
        <w:t xml:space="preserve"> </w:t>
      </w:r>
      <w:r>
        <w:t>it.</w:t>
      </w:r>
      <w:r w:rsidR="007E3622">
        <w:t xml:space="preserve"> </w:t>
      </w:r>
    </w:p>
    <w:p w14:paraId="5A75E15D" w14:textId="47A27A1A" w:rsidR="002B7094" w:rsidRDefault="002B7094" w:rsidP="002B7094">
      <w:pPr>
        <w:pStyle w:val="Heading2"/>
      </w:pPr>
      <w:bookmarkStart w:id="38" w:name="_Toc89441122"/>
      <w:r w:rsidRPr="00B54D33">
        <w:t>The</w:t>
      </w:r>
      <w:r w:rsidR="007E3622">
        <w:t xml:space="preserve"> </w:t>
      </w:r>
      <w:r w:rsidRPr="00B54D33">
        <w:t>socio-ecological</w:t>
      </w:r>
      <w:r w:rsidR="007E3622">
        <w:t xml:space="preserve"> </w:t>
      </w:r>
      <w:r w:rsidRPr="00B54D33">
        <w:t>model</w:t>
      </w:r>
      <w:r w:rsidR="007E3622">
        <w:t xml:space="preserve"> </w:t>
      </w:r>
      <w:r w:rsidRPr="00B54D33">
        <w:t>for</w:t>
      </w:r>
      <w:r w:rsidR="007E3622">
        <w:t xml:space="preserve"> </w:t>
      </w:r>
      <w:r w:rsidRPr="00B54D33">
        <w:t>primary</w:t>
      </w:r>
      <w:r w:rsidR="007E3622">
        <w:t xml:space="preserve"> </w:t>
      </w:r>
      <w:r w:rsidRPr="00B54D33">
        <w:t>prevention</w:t>
      </w:r>
      <w:bookmarkEnd w:id="38"/>
    </w:p>
    <w:p w14:paraId="0CBE9DEA" w14:textId="444878A2" w:rsidR="00171009" w:rsidRDefault="00171009" w:rsidP="00171009">
      <w:pPr>
        <w:pStyle w:val="Body"/>
      </w:pPr>
      <w:r w:rsidRPr="0051242B">
        <w:t>The</w:t>
      </w:r>
      <w:r w:rsidR="007E3622">
        <w:t xml:space="preserve"> </w:t>
      </w:r>
      <w:r w:rsidRPr="0051242B">
        <w:t>socio-ecological</w:t>
      </w:r>
      <w:r w:rsidR="007E3622">
        <w:t xml:space="preserve"> </w:t>
      </w:r>
      <w:r w:rsidRPr="0051242B">
        <w:t>model</w:t>
      </w:r>
      <w:r w:rsidR="007E3622">
        <w:t xml:space="preserve"> </w:t>
      </w:r>
      <w:r w:rsidRPr="0051242B">
        <w:t>is</w:t>
      </w:r>
      <w:r w:rsidR="007E3622">
        <w:t xml:space="preserve"> </w:t>
      </w:r>
      <w:r w:rsidRPr="0051242B">
        <w:t>a</w:t>
      </w:r>
      <w:r w:rsidR="007E3622">
        <w:t xml:space="preserve"> </w:t>
      </w:r>
      <w:r>
        <w:t>prevention</w:t>
      </w:r>
      <w:r w:rsidR="007E3622">
        <w:t xml:space="preserve"> </w:t>
      </w:r>
      <w:r>
        <w:t>framework</w:t>
      </w:r>
      <w:r w:rsidR="007E3622">
        <w:t xml:space="preserve"> </w:t>
      </w:r>
      <w:r>
        <w:t>in</w:t>
      </w:r>
      <w:r w:rsidR="007E3622">
        <w:t xml:space="preserve"> </w:t>
      </w:r>
      <w:r w:rsidRPr="0051242B">
        <w:t>public</w:t>
      </w:r>
      <w:r w:rsidR="007E3622">
        <w:t xml:space="preserve"> </w:t>
      </w:r>
      <w:r w:rsidRPr="0051242B">
        <w:t>health</w:t>
      </w:r>
      <w:r w:rsidR="007E3622">
        <w:t xml:space="preserve"> </w:t>
      </w:r>
      <w:r>
        <w:t>approaches</w:t>
      </w:r>
      <w:r w:rsidR="007E3622">
        <w:t xml:space="preserve"> </w:t>
      </w:r>
      <w:r>
        <w:t>for</w:t>
      </w:r>
      <w:r w:rsidR="007E3622">
        <w:t xml:space="preserve"> </w:t>
      </w:r>
      <w:r>
        <w:t>a</w:t>
      </w:r>
      <w:r w:rsidR="007E3622">
        <w:t xml:space="preserve"> </w:t>
      </w:r>
      <w:r>
        <w:t>broad</w:t>
      </w:r>
      <w:r w:rsidR="007E3622">
        <w:t xml:space="preserve"> </w:t>
      </w:r>
      <w:r>
        <w:t>range</w:t>
      </w:r>
      <w:r w:rsidR="007E3622">
        <w:t xml:space="preserve"> </w:t>
      </w:r>
      <w:r>
        <w:t>of</w:t>
      </w:r>
      <w:r w:rsidR="007E3622">
        <w:t xml:space="preserve"> </w:t>
      </w:r>
      <w:r>
        <w:t>issues</w:t>
      </w:r>
      <w:r w:rsidRPr="0051242B">
        <w:t>.</w:t>
      </w:r>
      <w:r w:rsidR="007E3622">
        <w:t xml:space="preserve"> </w:t>
      </w:r>
      <w:r w:rsidRPr="0051242B">
        <w:t>The</w:t>
      </w:r>
      <w:r w:rsidR="007E3622">
        <w:t xml:space="preserve"> </w:t>
      </w:r>
      <w:r w:rsidRPr="0051242B">
        <w:t>model</w:t>
      </w:r>
      <w:r w:rsidR="007E3622">
        <w:t xml:space="preserve"> </w:t>
      </w:r>
      <w:r w:rsidRPr="0051242B">
        <w:t>assumes</w:t>
      </w:r>
      <w:r w:rsidR="007E3622">
        <w:t xml:space="preserve"> </w:t>
      </w:r>
      <w:r w:rsidRPr="0051242B">
        <w:t>that</w:t>
      </w:r>
      <w:r w:rsidR="007E3622">
        <w:t xml:space="preserve"> </w:t>
      </w:r>
      <w:r w:rsidRPr="0051242B">
        <w:t>work</w:t>
      </w:r>
      <w:r w:rsidR="007E3622">
        <w:t xml:space="preserve"> </w:t>
      </w:r>
      <w:r w:rsidRPr="0051242B">
        <w:t>to</w:t>
      </w:r>
      <w:r w:rsidR="007E3622">
        <w:t xml:space="preserve"> </w:t>
      </w:r>
      <w:r w:rsidRPr="0051242B">
        <w:t>prevent</w:t>
      </w:r>
      <w:r w:rsidR="007E3622">
        <w:t xml:space="preserve"> </w:t>
      </w:r>
      <w:r w:rsidRPr="0051242B">
        <w:t>family</w:t>
      </w:r>
      <w:r w:rsidR="007E3622">
        <w:t xml:space="preserve"> </w:t>
      </w:r>
      <w:r w:rsidRPr="0051242B">
        <w:t>violence</w:t>
      </w:r>
      <w:r w:rsidR="007E3622">
        <w:t xml:space="preserve"> </w:t>
      </w:r>
      <w:r w:rsidRPr="0051242B"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 w:rsidRPr="0051242B">
        <w:t>violence</w:t>
      </w:r>
      <w:r w:rsidR="007E3622">
        <w:t xml:space="preserve"> </w:t>
      </w:r>
      <w:r w:rsidRPr="0051242B">
        <w:t>against</w:t>
      </w:r>
      <w:r w:rsidR="007E3622">
        <w:t xml:space="preserve"> </w:t>
      </w:r>
      <w:r w:rsidRPr="0051242B">
        <w:t>women</w:t>
      </w:r>
      <w:r w:rsidR="007E3622">
        <w:t xml:space="preserve"> </w:t>
      </w:r>
      <w:r w:rsidRPr="0051242B">
        <w:t>must</w:t>
      </w:r>
      <w:r w:rsidR="007E3622">
        <w:t xml:space="preserve"> </w:t>
      </w:r>
      <w:r w:rsidRPr="0051242B">
        <w:t>be</w:t>
      </w:r>
      <w:r w:rsidR="007E3622">
        <w:t xml:space="preserve"> </w:t>
      </w:r>
      <w:r w:rsidRPr="0051242B">
        <w:t>coordinated</w:t>
      </w:r>
      <w:r w:rsidR="007E3622">
        <w:t xml:space="preserve"> </w:t>
      </w:r>
      <w:r w:rsidRPr="0051242B">
        <w:t>across</w:t>
      </w:r>
      <w:r w:rsidR="007E3622">
        <w:t xml:space="preserve"> </w:t>
      </w:r>
      <w:r w:rsidRPr="0051242B">
        <w:t>and</w:t>
      </w:r>
      <w:r w:rsidR="007E3622">
        <w:t xml:space="preserve"> </w:t>
      </w:r>
      <w:r w:rsidRPr="0051242B">
        <w:t>between</w:t>
      </w:r>
      <w:r w:rsidR="007E3622">
        <w:t xml:space="preserve"> </w:t>
      </w:r>
      <w:r w:rsidRPr="0051242B">
        <w:t>activities</w:t>
      </w:r>
      <w:r w:rsidR="007E3622">
        <w:t xml:space="preserve"> </w:t>
      </w:r>
      <w:r w:rsidRPr="0051242B">
        <w:t>at</w:t>
      </w:r>
      <w:r w:rsidR="007E3622">
        <w:t xml:space="preserve"> </w:t>
      </w:r>
      <w:r w:rsidRPr="0051242B">
        <w:t>all</w:t>
      </w:r>
      <w:r w:rsidR="007E3622">
        <w:t xml:space="preserve"> </w:t>
      </w:r>
      <w:r w:rsidRPr="0051242B">
        <w:t>levels</w:t>
      </w:r>
      <w:r w:rsidR="007E3622">
        <w:t xml:space="preserve"> </w:t>
      </w:r>
      <w:r w:rsidRPr="0051242B">
        <w:t>of</w:t>
      </w:r>
      <w:r w:rsidR="007E3622">
        <w:t xml:space="preserve"> </w:t>
      </w:r>
      <w:r w:rsidRPr="0051242B">
        <w:t>society</w:t>
      </w:r>
      <w:r w:rsidR="007E3622">
        <w:t xml:space="preserve"> </w:t>
      </w:r>
      <w:r w:rsidRPr="0051242B">
        <w:t>–</w:t>
      </w:r>
      <w:r w:rsidR="007E3622">
        <w:t xml:space="preserve"> </w:t>
      </w:r>
      <w:r w:rsidRPr="0051242B">
        <w:t>from</w:t>
      </w:r>
      <w:r w:rsidR="007E3622">
        <w:t xml:space="preserve"> </w:t>
      </w:r>
      <w:r w:rsidRPr="0051242B">
        <w:t>individual</w:t>
      </w:r>
      <w:r w:rsidR="007E3622">
        <w:t xml:space="preserve"> </w:t>
      </w:r>
      <w:r w:rsidRPr="0051242B">
        <w:t>attitudes</w:t>
      </w:r>
      <w:r w:rsidR="007E3622">
        <w:t xml:space="preserve"> </w:t>
      </w:r>
      <w:r w:rsidRPr="0051242B">
        <w:t>and</w:t>
      </w:r>
      <w:r w:rsidR="007E3622">
        <w:t xml:space="preserve"> </w:t>
      </w:r>
      <w:r w:rsidRPr="0051242B">
        <w:t>behaviours,</w:t>
      </w:r>
      <w:r w:rsidR="007E3622">
        <w:t xml:space="preserve"> </w:t>
      </w:r>
      <w:r w:rsidRPr="0051242B">
        <w:t>organisational</w:t>
      </w:r>
      <w:r w:rsidR="007E3622">
        <w:t xml:space="preserve"> </w:t>
      </w:r>
      <w:r w:rsidRPr="0051242B">
        <w:t>and</w:t>
      </w:r>
      <w:r w:rsidR="007E3622">
        <w:t xml:space="preserve"> </w:t>
      </w:r>
      <w:r w:rsidRPr="0051242B">
        <w:t>community</w:t>
      </w:r>
      <w:r w:rsidR="007E3622">
        <w:t xml:space="preserve"> </w:t>
      </w:r>
      <w:r w:rsidRPr="0051242B">
        <w:t>practices</w:t>
      </w:r>
      <w:r w:rsidR="007E3622">
        <w:t xml:space="preserve"> </w:t>
      </w:r>
      <w:r w:rsidRPr="0051242B">
        <w:t>and</w:t>
      </w:r>
      <w:r w:rsidR="007E3622">
        <w:t xml:space="preserve"> </w:t>
      </w:r>
      <w:r w:rsidRPr="0051242B">
        <w:t>norms,</w:t>
      </w:r>
      <w:r w:rsidR="007E3622">
        <w:t xml:space="preserve"> </w:t>
      </w:r>
      <w:r w:rsidRPr="0051242B">
        <w:t>to</w:t>
      </w:r>
      <w:r w:rsidR="007E3622">
        <w:t xml:space="preserve"> </w:t>
      </w:r>
      <w:r w:rsidRPr="0051242B">
        <w:t>institutional</w:t>
      </w:r>
      <w:r w:rsidR="007E3622">
        <w:t xml:space="preserve"> </w:t>
      </w:r>
      <w:r w:rsidRPr="0051242B">
        <w:t>structures</w:t>
      </w:r>
      <w:r w:rsidR="007E3622">
        <w:t xml:space="preserve"> </w:t>
      </w:r>
      <w:r w:rsidRPr="0051242B">
        <w:t>and</w:t>
      </w:r>
      <w:r>
        <w:t>,</w:t>
      </w:r>
      <w:r w:rsidR="007E3622">
        <w:t xml:space="preserve"> </w:t>
      </w:r>
      <w:r w:rsidRPr="0051242B">
        <w:t>more</w:t>
      </w:r>
      <w:r w:rsidR="007E3622">
        <w:t xml:space="preserve"> </w:t>
      </w:r>
      <w:r w:rsidRPr="0051242B">
        <w:t>broadly,</w:t>
      </w:r>
      <w:r w:rsidR="007E3622">
        <w:t xml:space="preserve"> </w:t>
      </w:r>
      <w:r w:rsidRPr="0051242B">
        <w:t>systems</w:t>
      </w:r>
      <w:r w:rsidR="007E3622">
        <w:t xml:space="preserve"> </w:t>
      </w:r>
      <w:r w:rsidRPr="0051242B">
        <w:t>and</w:t>
      </w:r>
      <w:r w:rsidR="007E3622">
        <w:t xml:space="preserve"> </w:t>
      </w:r>
      <w:r w:rsidRPr="0051242B">
        <w:t>society.</w:t>
      </w:r>
    </w:p>
    <w:p w14:paraId="299E2A7A" w14:textId="1FEACF96" w:rsidR="002B7094" w:rsidRPr="002B7094" w:rsidRDefault="002B7094" w:rsidP="00171009">
      <w:pPr>
        <w:pStyle w:val="Heading3"/>
      </w:pPr>
      <w:r w:rsidRPr="002B7094">
        <w:t>Society</w:t>
      </w:r>
      <w:r w:rsidR="007E3622">
        <w:t xml:space="preserve"> </w:t>
      </w:r>
      <w:r w:rsidRPr="002B7094">
        <w:t>level</w:t>
      </w:r>
    </w:p>
    <w:p w14:paraId="3ED82BE4" w14:textId="60966F6B" w:rsidR="002B7094" w:rsidRPr="002B7094" w:rsidRDefault="002B7094" w:rsidP="002B7094">
      <w:pPr>
        <w:pStyle w:val="Body"/>
      </w:pPr>
      <w:r w:rsidRPr="002B7094">
        <w:t>Work</w:t>
      </w:r>
      <w:r w:rsidR="007E3622">
        <w:t xml:space="preserve"> </w:t>
      </w:r>
      <w:r w:rsidRPr="002B7094">
        <w:t>at</w:t>
      </w:r>
      <w:r w:rsidR="007E3622">
        <w:t xml:space="preserve"> </w:t>
      </w:r>
      <w:r w:rsidRPr="002B7094">
        <w:t>this</w:t>
      </w:r>
      <w:r w:rsidR="007E3622">
        <w:t xml:space="preserve"> </w:t>
      </w:r>
      <w:r w:rsidRPr="002B7094">
        <w:t>level</w:t>
      </w:r>
      <w:r w:rsidR="007E3622">
        <w:t xml:space="preserve"> </w:t>
      </w:r>
      <w:r w:rsidRPr="002B7094">
        <w:t>must</w:t>
      </w:r>
      <w:r w:rsidR="007E3622">
        <w:t xml:space="preserve"> </w:t>
      </w:r>
      <w:r w:rsidRPr="002B7094">
        <w:t>challenge</w:t>
      </w:r>
      <w:r w:rsidR="007E3622">
        <w:t xml:space="preserve"> </w:t>
      </w:r>
      <w:r w:rsidRPr="002B7094">
        <w:t>dominant</w:t>
      </w:r>
      <w:r w:rsidR="007E3622">
        <w:t xml:space="preserve"> </w:t>
      </w:r>
      <w:r w:rsidRPr="002B7094">
        <w:t>social</w:t>
      </w:r>
      <w:r w:rsidR="007E3622">
        <w:t xml:space="preserve"> </w:t>
      </w:r>
      <w:r w:rsidRPr="002B7094">
        <w:t>norms</w:t>
      </w:r>
      <w:r w:rsidR="007E3622">
        <w:t xml:space="preserve"> </w:t>
      </w:r>
      <w:r w:rsidRPr="002B7094">
        <w:t>that</w:t>
      </w:r>
      <w:r w:rsidR="007E3622">
        <w:t xml:space="preserve"> </w:t>
      </w:r>
      <w:r w:rsidRPr="002B7094">
        <w:t>support</w:t>
      </w:r>
      <w:r w:rsidR="007E3622">
        <w:t xml:space="preserve"> </w:t>
      </w:r>
      <w:r w:rsidRPr="002B7094">
        <w:t>violence</w:t>
      </w:r>
      <w:r w:rsidR="007E3622">
        <w:t xml:space="preserve"> </w:t>
      </w:r>
      <w:r w:rsidRPr="002B7094">
        <w:t>across</w:t>
      </w:r>
      <w:r w:rsidR="007E3622">
        <w:t xml:space="preserve"> </w:t>
      </w:r>
      <w:r w:rsidRPr="002B7094">
        <w:t>all</w:t>
      </w:r>
      <w:r w:rsidR="007E3622">
        <w:t xml:space="preserve"> </w:t>
      </w:r>
      <w:r w:rsidRPr="002B7094">
        <w:t>population</w:t>
      </w:r>
      <w:r w:rsidR="007E3622">
        <w:t xml:space="preserve"> </w:t>
      </w:r>
      <w:r w:rsidRPr="002B7094">
        <w:t>groups.</w:t>
      </w:r>
      <w:r w:rsidR="007E3622">
        <w:t xml:space="preserve"> </w:t>
      </w:r>
      <w:r w:rsidRPr="002B7094">
        <w:t>Statewide</w:t>
      </w:r>
      <w:r w:rsidR="007E3622">
        <w:t xml:space="preserve"> </w:t>
      </w:r>
      <w:r w:rsidRPr="002B7094">
        <w:t>behaviour</w:t>
      </w:r>
      <w:r w:rsidR="007E3622">
        <w:t xml:space="preserve"> </w:t>
      </w:r>
      <w:r w:rsidRPr="002B7094">
        <w:t>change</w:t>
      </w:r>
      <w:r w:rsidR="007E3622">
        <w:t xml:space="preserve"> </w:t>
      </w:r>
      <w:r w:rsidRPr="002B7094">
        <w:t>campaigns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mass</w:t>
      </w:r>
      <w:r w:rsidR="007E3622">
        <w:t xml:space="preserve"> </w:t>
      </w:r>
      <w:r w:rsidRPr="002B7094">
        <w:t>communication</w:t>
      </w:r>
      <w:r w:rsidR="007E3622">
        <w:t xml:space="preserve"> </w:t>
      </w:r>
      <w:r w:rsidRPr="002B7094">
        <w:t>activities</w:t>
      </w:r>
      <w:r w:rsidR="007E3622">
        <w:t xml:space="preserve"> </w:t>
      </w:r>
      <w:r w:rsidRPr="002B7094">
        <w:t>are</w:t>
      </w:r>
      <w:r w:rsidR="007E3622">
        <w:t xml:space="preserve"> </w:t>
      </w:r>
      <w:r w:rsidRPr="002B7094">
        <w:t>designed</w:t>
      </w:r>
      <w:r w:rsidR="007E3622">
        <w:t xml:space="preserve"> </w:t>
      </w:r>
      <w:r w:rsidRPr="002B7094">
        <w:t>to</w:t>
      </w:r>
      <w:r w:rsidR="007E3622">
        <w:t xml:space="preserve"> </w:t>
      </w:r>
      <w:r w:rsidRPr="002B7094">
        <w:t>reach</w:t>
      </w:r>
      <w:r w:rsidR="007E3622">
        <w:t xml:space="preserve"> </w:t>
      </w:r>
      <w:r w:rsidRPr="002B7094">
        <w:t>all</w:t>
      </w:r>
      <w:r w:rsidR="007E3622">
        <w:t xml:space="preserve"> </w:t>
      </w:r>
      <w:r w:rsidRPr="002B7094">
        <w:t>Victorians.</w:t>
      </w:r>
      <w:r w:rsidR="007E3622">
        <w:t xml:space="preserve"> </w:t>
      </w:r>
      <w:r w:rsidRPr="002B7094">
        <w:t>The</w:t>
      </w:r>
      <w:r w:rsidR="007E3622">
        <w:t xml:space="preserve"> </w:t>
      </w:r>
      <w:r w:rsidRPr="002B7094">
        <w:t>Second</w:t>
      </w:r>
      <w:r w:rsidR="007E3622">
        <w:t xml:space="preserve"> </w:t>
      </w:r>
      <w:r w:rsidRPr="002B7094">
        <w:t>action</w:t>
      </w:r>
      <w:r w:rsidR="007E3622">
        <w:t xml:space="preserve"> </w:t>
      </w:r>
      <w:r w:rsidRPr="002B7094">
        <w:t>plan</w:t>
      </w:r>
      <w:r w:rsidR="007E3622">
        <w:t xml:space="preserve"> </w:t>
      </w:r>
      <w:r w:rsidRPr="002B7094">
        <w:t>will</w:t>
      </w:r>
      <w:r w:rsidR="007E3622">
        <w:t xml:space="preserve"> </w:t>
      </w:r>
      <w:r w:rsidRPr="002B7094">
        <w:t>continue</w:t>
      </w:r>
      <w:r w:rsidR="007E3622">
        <w:t xml:space="preserve"> </w:t>
      </w:r>
      <w:r w:rsidRPr="002B7094">
        <w:t>to</w:t>
      </w:r>
      <w:r w:rsidR="007E3622">
        <w:t xml:space="preserve"> </w:t>
      </w:r>
      <w:r w:rsidRPr="002B7094">
        <w:t>strengthen</w:t>
      </w:r>
      <w:r w:rsidR="007E3622">
        <w:t xml:space="preserve"> </w:t>
      </w:r>
      <w:r w:rsidRPr="002B7094">
        <w:t>statewide</w:t>
      </w:r>
      <w:r w:rsidR="007E3622">
        <w:t xml:space="preserve"> </w:t>
      </w:r>
      <w:r w:rsidRPr="002B7094">
        <w:t>society-level</w:t>
      </w:r>
      <w:r w:rsidR="007E3622">
        <w:t xml:space="preserve"> </w:t>
      </w:r>
      <w:r w:rsidRPr="002B7094">
        <w:t>interventions</w:t>
      </w:r>
      <w:r w:rsidR="007E3622">
        <w:t xml:space="preserve"> </w:t>
      </w:r>
      <w:r w:rsidRPr="002B7094">
        <w:t>with</w:t>
      </w:r>
      <w:r w:rsidR="007E3622">
        <w:t xml:space="preserve"> </w:t>
      </w:r>
      <w:r w:rsidRPr="002B7094">
        <w:t>localised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adaptable</w:t>
      </w:r>
      <w:r w:rsidR="007E3622">
        <w:t xml:space="preserve"> </w:t>
      </w:r>
      <w:r w:rsidRPr="002B7094">
        <w:t>programming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reinforcing</w:t>
      </w:r>
      <w:r w:rsidR="007E3622">
        <w:t xml:space="preserve"> </w:t>
      </w:r>
      <w:r w:rsidRPr="002B7094">
        <w:t>activities.</w:t>
      </w:r>
    </w:p>
    <w:p w14:paraId="4F3EDFBB" w14:textId="7A40A922" w:rsidR="002B7094" w:rsidRPr="002B7094" w:rsidRDefault="002B7094" w:rsidP="00171009">
      <w:pPr>
        <w:pStyle w:val="Heading3"/>
      </w:pPr>
      <w:r w:rsidRPr="002B7094">
        <w:t>System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institution</w:t>
      </w:r>
      <w:r w:rsidR="007E3622">
        <w:t xml:space="preserve"> </w:t>
      </w:r>
      <w:r w:rsidRPr="002B7094">
        <w:t>level</w:t>
      </w:r>
    </w:p>
    <w:p w14:paraId="581C60B1" w14:textId="6A89B887" w:rsidR="002B7094" w:rsidRPr="002B7094" w:rsidRDefault="002B7094" w:rsidP="002B7094">
      <w:pPr>
        <w:pStyle w:val="Body"/>
      </w:pPr>
      <w:r w:rsidRPr="002B7094">
        <w:t>Work</w:t>
      </w:r>
      <w:r w:rsidR="007E3622">
        <w:t xml:space="preserve"> </w:t>
      </w:r>
      <w:r w:rsidRPr="002B7094">
        <w:t>at</w:t>
      </w:r>
      <w:r w:rsidR="007E3622">
        <w:t xml:space="preserve"> </w:t>
      </w:r>
      <w:r w:rsidRPr="002B7094">
        <w:t>this</w:t>
      </w:r>
      <w:r w:rsidR="007E3622">
        <w:t xml:space="preserve"> </w:t>
      </w:r>
      <w:r w:rsidRPr="002B7094">
        <w:t>level</w:t>
      </w:r>
      <w:r w:rsidR="007E3622">
        <w:t xml:space="preserve"> </w:t>
      </w:r>
      <w:r w:rsidRPr="002B7094">
        <w:t>requires</w:t>
      </w:r>
      <w:r w:rsidR="007E3622">
        <w:t xml:space="preserve"> </w:t>
      </w:r>
      <w:r w:rsidRPr="002B7094">
        <w:t>systems,</w:t>
      </w:r>
      <w:r w:rsidR="007E3622">
        <w:t xml:space="preserve"> </w:t>
      </w:r>
      <w:r w:rsidRPr="002B7094">
        <w:t>institutions,</w:t>
      </w:r>
      <w:r w:rsidR="007E3622">
        <w:t xml:space="preserve"> </w:t>
      </w:r>
      <w:r w:rsidRPr="002B7094">
        <w:t>legislation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policies</w:t>
      </w:r>
      <w:r w:rsidR="007E3622">
        <w:t xml:space="preserve"> </w:t>
      </w:r>
      <w:r w:rsidRPr="002B7094">
        <w:t>to</w:t>
      </w:r>
      <w:r w:rsidR="007E3622">
        <w:t xml:space="preserve"> </w:t>
      </w:r>
      <w:r w:rsidRPr="002B7094">
        <w:t>promote</w:t>
      </w:r>
      <w:r w:rsidR="007E3622">
        <w:t xml:space="preserve"> </w:t>
      </w:r>
      <w:r w:rsidRPr="002B7094">
        <w:t>gender</w:t>
      </w:r>
      <w:r w:rsidR="007E3622">
        <w:t xml:space="preserve"> </w:t>
      </w:r>
      <w:r w:rsidRPr="002B7094">
        <w:t>equality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address</w:t>
      </w:r>
      <w:r w:rsidR="007E3622">
        <w:t xml:space="preserve"> </w:t>
      </w:r>
      <w:r w:rsidRPr="002B7094">
        <w:t>intersectional</w:t>
      </w:r>
      <w:r w:rsidR="007E3622">
        <w:t xml:space="preserve"> </w:t>
      </w:r>
      <w:r w:rsidRPr="002B7094">
        <w:t>barriers</w:t>
      </w:r>
      <w:r w:rsidR="007E3622">
        <w:t xml:space="preserve"> </w:t>
      </w:r>
      <w:r w:rsidRPr="002B7094">
        <w:t>–</w:t>
      </w:r>
      <w:r w:rsidR="007E3622">
        <w:t xml:space="preserve"> </w:t>
      </w:r>
      <w:r w:rsidRPr="002B7094">
        <w:t>for</w:t>
      </w:r>
      <w:r w:rsidR="007E3622">
        <w:t xml:space="preserve"> </w:t>
      </w:r>
      <w:r w:rsidRPr="002B7094">
        <w:t>example,</w:t>
      </w:r>
      <w:r w:rsidR="007E3622">
        <w:t xml:space="preserve"> </w:t>
      </w:r>
      <w:r w:rsidRPr="002B7094">
        <w:t>supporting</w:t>
      </w:r>
      <w:r w:rsidR="007E3622">
        <w:t xml:space="preserve"> </w:t>
      </w:r>
      <w:r w:rsidRPr="002B7094">
        <w:t>defined</w:t>
      </w:r>
      <w:r w:rsidR="007E3622">
        <w:t xml:space="preserve"> </w:t>
      </w:r>
      <w:r w:rsidRPr="002B7094">
        <w:t>entities</w:t>
      </w:r>
      <w:r w:rsidR="007E3622">
        <w:t xml:space="preserve"> </w:t>
      </w:r>
      <w:r w:rsidRPr="002B7094">
        <w:t>under</w:t>
      </w:r>
      <w:r w:rsidR="007E3622">
        <w:t xml:space="preserve"> </w:t>
      </w:r>
      <w:r w:rsidRPr="002B7094">
        <w:t>the</w:t>
      </w:r>
      <w:r w:rsidR="007E3622">
        <w:t xml:space="preserve"> </w:t>
      </w:r>
      <w:r w:rsidRPr="00C83F49">
        <w:rPr>
          <w:b/>
          <w:bCs/>
        </w:rPr>
        <w:t>Gender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Equality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Act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2020</w:t>
      </w:r>
      <w:r w:rsidR="007E3622">
        <w:t xml:space="preserve"> </w:t>
      </w:r>
      <w:r w:rsidRPr="002B7094">
        <w:t>(Vic)</w:t>
      </w:r>
      <w:r w:rsidR="007E3622">
        <w:t xml:space="preserve"> </w:t>
      </w:r>
      <w:r w:rsidRPr="002B7094">
        <w:t>to</w:t>
      </w:r>
      <w:r w:rsidR="007E3622">
        <w:t xml:space="preserve"> </w:t>
      </w:r>
      <w:r w:rsidRPr="002B7094">
        <w:t>develop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implement</w:t>
      </w:r>
      <w:r w:rsidR="007E3622">
        <w:t xml:space="preserve"> </w:t>
      </w:r>
      <w:r w:rsidRPr="002B7094">
        <w:t>Gender</w:t>
      </w:r>
      <w:r w:rsidR="007E3622">
        <w:t xml:space="preserve"> </w:t>
      </w:r>
      <w:r w:rsidRPr="002B7094">
        <w:t>Equality</w:t>
      </w:r>
      <w:r w:rsidR="007E3622">
        <w:t xml:space="preserve"> </w:t>
      </w:r>
      <w:r w:rsidRPr="002B7094">
        <w:t>Action</w:t>
      </w:r>
      <w:r w:rsidR="007E3622">
        <w:t xml:space="preserve"> </w:t>
      </w:r>
      <w:r w:rsidRPr="002B7094">
        <w:t>Plans</w:t>
      </w:r>
      <w:r w:rsidR="007E3622">
        <w:t xml:space="preserve"> </w:t>
      </w:r>
      <w:r w:rsidRPr="002B7094">
        <w:t>(GEAPs)</w:t>
      </w:r>
      <w:r w:rsidR="007E3622">
        <w:t xml:space="preserve"> </w:t>
      </w:r>
      <w:r w:rsidRPr="002B7094">
        <w:t>in</w:t>
      </w:r>
      <w:r w:rsidR="007E3622">
        <w:t xml:space="preserve"> </w:t>
      </w:r>
      <w:r w:rsidRPr="002B7094">
        <w:t>their</w:t>
      </w:r>
      <w:r w:rsidR="007E3622">
        <w:t xml:space="preserve"> </w:t>
      </w:r>
      <w:r w:rsidRPr="002B7094">
        <w:t>workplaces.</w:t>
      </w:r>
      <w:r w:rsidR="007E3622">
        <w:t xml:space="preserve"> </w:t>
      </w:r>
    </w:p>
    <w:p w14:paraId="72D30D6B" w14:textId="13B05E99" w:rsidR="002B7094" w:rsidRPr="002B7094" w:rsidRDefault="002B7094" w:rsidP="00171009">
      <w:pPr>
        <w:pStyle w:val="Heading3"/>
      </w:pPr>
      <w:r w:rsidRPr="002B7094">
        <w:t>Organisation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community</w:t>
      </w:r>
      <w:r w:rsidR="007E3622">
        <w:t xml:space="preserve"> </w:t>
      </w:r>
      <w:r w:rsidRPr="002B7094">
        <w:t>level</w:t>
      </w:r>
    </w:p>
    <w:p w14:paraId="70039BDA" w14:textId="7043A74B" w:rsidR="002B7094" w:rsidRPr="002B7094" w:rsidRDefault="002B7094" w:rsidP="002B7094">
      <w:pPr>
        <w:pStyle w:val="Body"/>
      </w:pPr>
      <w:r w:rsidRPr="002B7094">
        <w:t>Work</w:t>
      </w:r>
      <w:r w:rsidR="007E3622">
        <w:t xml:space="preserve"> </w:t>
      </w:r>
      <w:r w:rsidRPr="002B7094">
        <w:t>at</w:t>
      </w:r>
      <w:r w:rsidR="007E3622">
        <w:t xml:space="preserve"> </w:t>
      </w:r>
      <w:r w:rsidRPr="002B7094">
        <w:t>this</w:t>
      </w:r>
      <w:r w:rsidR="007E3622">
        <w:t xml:space="preserve"> </w:t>
      </w:r>
      <w:r w:rsidRPr="002B7094">
        <w:t>level</w:t>
      </w:r>
      <w:r w:rsidR="007E3622">
        <w:t xml:space="preserve"> </w:t>
      </w:r>
      <w:r w:rsidRPr="002B7094">
        <w:t>requires</w:t>
      </w:r>
      <w:r w:rsidR="007E3622">
        <w:t xml:space="preserve"> </w:t>
      </w:r>
      <w:r w:rsidRPr="002B7094">
        <w:t>cultural</w:t>
      </w:r>
      <w:r w:rsidR="007E3622">
        <w:t xml:space="preserve"> </w:t>
      </w:r>
      <w:r w:rsidRPr="002B7094">
        <w:t>changes</w:t>
      </w:r>
      <w:r w:rsidR="007E3622">
        <w:t xml:space="preserve"> </w:t>
      </w:r>
      <w:r w:rsidRPr="002B7094">
        <w:t>in</w:t>
      </w:r>
      <w:r w:rsidR="007E3622">
        <w:t xml:space="preserve"> </w:t>
      </w:r>
      <w:r w:rsidRPr="002B7094">
        <w:t>the</w:t>
      </w:r>
      <w:r w:rsidR="007E3622">
        <w:t xml:space="preserve"> </w:t>
      </w:r>
      <w:r w:rsidRPr="002B7094">
        <w:t>places</w:t>
      </w:r>
      <w:r w:rsidR="007E3622">
        <w:t xml:space="preserve"> </w:t>
      </w:r>
      <w:r w:rsidRPr="002B7094">
        <w:t>where</w:t>
      </w:r>
      <w:r w:rsidR="007E3622">
        <w:t xml:space="preserve"> </w:t>
      </w:r>
      <w:r w:rsidRPr="002B7094">
        <w:t>people</w:t>
      </w:r>
      <w:r w:rsidR="007E3622">
        <w:t xml:space="preserve"> </w:t>
      </w:r>
      <w:r w:rsidRPr="002B7094">
        <w:t>live,</w:t>
      </w:r>
      <w:r w:rsidR="007E3622">
        <w:t xml:space="preserve"> </w:t>
      </w:r>
      <w:r w:rsidRPr="002B7094">
        <w:t>work,</w:t>
      </w:r>
      <w:r w:rsidR="007E3622">
        <w:t xml:space="preserve"> </w:t>
      </w:r>
      <w:r w:rsidRPr="002B7094">
        <w:t>learn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play.</w:t>
      </w:r>
      <w:r w:rsidR="007E3622">
        <w:t xml:space="preserve"> </w:t>
      </w:r>
      <w:r w:rsidRPr="002B7094">
        <w:t>For</w:t>
      </w:r>
      <w:r w:rsidR="007E3622">
        <w:t xml:space="preserve"> </w:t>
      </w:r>
      <w:r w:rsidRPr="002B7094">
        <w:t>example,</w:t>
      </w:r>
      <w:r w:rsidR="007E3622">
        <w:t xml:space="preserve"> </w:t>
      </w:r>
      <w:r w:rsidRPr="002B7094">
        <w:t>workplaces,</w:t>
      </w:r>
      <w:r w:rsidR="007E3622">
        <w:t xml:space="preserve"> </w:t>
      </w:r>
      <w:r w:rsidRPr="002B7094">
        <w:t>schools,</w:t>
      </w:r>
      <w:r w:rsidR="007E3622">
        <w:t xml:space="preserve"> </w:t>
      </w:r>
      <w:r w:rsidRPr="002B7094">
        <w:t>local</w:t>
      </w:r>
      <w:r w:rsidR="007E3622">
        <w:t xml:space="preserve"> </w:t>
      </w:r>
      <w:r w:rsidRPr="002B7094">
        <w:t>councils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sporting</w:t>
      </w:r>
      <w:r w:rsidR="007E3622">
        <w:t xml:space="preserve"> </w:t>
      </w:r>
      <w:r w:rsidRPr="002B7094">
        <w:t>clubs</w:t>
      </w:r>
      <w:r w:rsidR="007E3622">
        <w:t xml:space="preserve"> </w:t>
      </w:r>
      <w:r w:rsidRPr="002B7094">
        <w:t>promote</w:t>
      </w:r>
      <w:r w:rsidR="007E3622">
        <w:t xml:space="preserve"> </w:t>
      </w:r>
      <w:r w:rsidRPr="002B7094">
        <w:t>gender</w:t>
      </w:r>
      <w:r w:rsidR="007E3622">
        <w:t xml:space="preserve"> </w:t>
      </w:r>
      <w:r w:rsidRPr="002B7094">
        <w:t>equality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respectful</w:t>
      </w:r>
      <w:r w:rsidR="007E3622">
        <w:t xml:space="preserve"> </w:t>
      </w:r>
      <w:r w:rsidRPr="002B7094">
        <w:t>relationships</w:t>
      </w:r>
      <w:r w:rsidR="007E3622">
        <w:t xml:space="preserve"> </w:t>
      </w:r>
      <w:r w:rsidRPr="002B7094">
        <w:t>in</w:t>
      </w:r>
      <w:r w:rsidR="007E3622">
        <w:t xml:space="preserve"> </w:t>
      </w:r>
      <w:r w:rsidRPr="002B7094">
        <w:t>the</w:t>
      </w:r>
      <w:r w:rsidR="007E3622">
        <w:t xml:space="preserve"> </w:t>
      </w:r>
      <w:r w:rsidRPr="002B7094">
        <w:t>community</w:t>
      </w:r>
      <w:r w:rsidR="007E3622">
        <w:t xml:space="preserve"> </w:t>
      </w:r>
      <w:r w:rsidRPr="002B7094">
        <w:t>through</w:t>
      </w:r>
      <w:r w:rsidR="007E3622">
        <w:t xml:space="preserve"> </w:t>
      </w:r>
      <w:r w:rsidRPr="002B7094">
        <w:t>leadership,</w:t>
      </w:r>
      <w:r w:rsidR="007E3622">
        <w:t xml:space="preserve"> </w:t>
      </w:r>
      <w:r w:rsidRPr="002B7094">
        <w:t>organisational</w:t>
      </w:r>
      <w:r w:rsidR="007E3622">
        <w:t xml:space="preserve"> </w:t>
      </w:r>
      <w:r w:rsidRPr="002B7094">
        <w:t>culture,</w:t>
      </w:r>
      <w:r w:rsidR="007E3622">
        <w:t xml:space="preserve"> </w:t>
      </w:r>
      <w:r w:rsidRPr="002B7094">
        <w:t>programs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services.</w:t>
      </w:r>
      <w:r w:rsidR="007E3622">
        <w:t xml:space="preserve"> </w:t>
      </w:r>
    </w:p>
    <w:p w14:paraId="4C89AA3F" w14:textId="15A5E71D" w:rsidR="002B7094" w:rsidRPr="002B7094" w:rsidRDefault="002B7094" w:rsidP="00171009">
      <w:pPr>
        <w:pStyle w:val="Heading3"/>
      </w:pPr>
      <w:r w:rsidRPr="002B7094">
        <w:t>Individual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relationship</w:t>
      </w:r>
      <w:r w:rsidR="007E3622">
        <w:t xml:space="preserve"> </w:t>
      </w:r>
      <w:r w:rsidRPr="002B7094">
        <w:t>level</w:t>
      </w:r>
    </w:p>
    <w:p w14:paraId="50BC70EB" w14:textId="35442C74" w:rsidR="002B7094" w:rsidRPr="002B7094" w:rsidRDefault="002B7094" w:rsidP="002B7094">
      <w:pPr>
        <w:pStyle w:val="Body"/>
      </w:pPr>
      <w:r w:rsidRPr="002B7094">
        <w:t>Work</w:t>
      </w:r>
      <w:r w:rsidR="007E3622">
        <w:t xml:space="preserve"> </w:t>
      </w:r>
      <w:r w:rsidRPr="002B7094">
        <w:t>at</w:t>
      </w:r>
      <w:r w:rsidR="007E3622">
        <w:t xml:space="preserve"> </w:t>
      </w:r>
      <w:r w:rsidRPr="002B7094">
        <w:t>this</w:t>
      </w:r>
      <w:r w:rsidR="007E3622">
        <w:t xml:space="preserve"> </w:t>
      </w:r>
      <w:r w:rsidRPr="002B7094">
        <w:t>level</w:t>
      </w:r>
      <w:r w:rsidR="007E3622">
        <w:t xml:space="preserve"> </w:t>
      </w:r>
      <w:r w:rsidRPr="002B7094">
        <w:t>focuses</w:t>
      </w:r>
      <w:r w:rsidR="007E3622">
        <w:t xml:space="preserve"> </w:t>
      </w:r>
      <w:r w:rsidRPr="002B7094">
        <w:t>on</w:t>
      </w:r>
      <w:r w:rsidR="007E3622">
        <w:t xml:space="preserve"> </w:t>
      </w:r>
      <w:r w:rsidRPr="002B7094">
        <w:t>individual</w:t>
      </w:r>
      <w:r w:rsidR="007E3622">
        <w:t xml:space="preserve"> </w:t>
      </w:r>
      <w:r w:rsidRPr="002B7094">
        <w:t>relationships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attitudes.</w:t>
      </w:r>
      <w:r w:rsidR="007E3622">
        <w:t xml:space="preserve"> </w:t>
      </w:r>
      <w:r w:rsidRPr="002B7094">
        <w:t>For</w:t>
      </w:r>
      <w:r w:rsidR="007E3622">
        <w:t xml:space="preserve"> </w:t>
      </w:r>
      <w:r w:rsidRPr="002B7094">
        <w:t>example,</w:t>
      </w:r>
      <w:r w:rsidR="007E3622">
        <w:t xml:space="preserve"> </w:t>
      </w:r>
      <w:r w:rsidRPr="002B7094">
        <w:t>programs</w:t>
      </w:r>
      <w:r w:rsidR="007E3622">
        <w:t xml:space="preserve"> </w:t>
      </w:r>
      <w:r w:rsidRPr="002B7094">
        <w:t>working</w:t>
      </w:r>
      <w:r w:rsidR="007E3622">
        <w:t xml:space="preserve"> </w:t>
      </w:r>
      <w:r w:rsidRPr="002B7094">
        <w:t>with</w:t>
      </w:r>
      <w:r w:rsidR="007E3622">
        <w:t xml:space="preserve"> </w:t>
      </w:r>
      <w:r w:rsidRPr="002B7094">
        <w:t>children</w:t>
      </w:r>
      <w:r w:rsidR="007E3622">
        <w:t xml:space="preserve"> </w:t>
      </w:r>
      <w:r w:rsidRPr="002B7094">
        <w:t>and</w:t>
      </w:r>
      <w:r w:rsidR="007E3622">
        <w:t xml:space="preserve"> </w:t>
      </w:r>
      <w:r w:rsidRPr="002B7094">
        <w:t>young</w:t>
      </w:r>
      <w:r w:rsidR="007E3622">
        <w:t xml:space="preserve"> </w:t>
      </w:r>
      <w:r w:rsidRPr="002B7094">
        <w:t>people</w:t>
      </w:r>
      <w:r w:rsidR="007E3622">
        <w:t xml:space="preserve"> </w:t>
      </w:r>
      <w:r w:rsidRPr="002B7094">
        <w:t>can</w:t>
      </w:r>
      <w:r w:rsidR="007E3622">
        <w:t xml:space="preserve"> </w:t>
      </w:r>
      <w:r w:rsidRPr="002B7094">
        <w:t>directly</w:t>
      </w:r>
      <w:r w:rsidR="007E3622">
        <w:t xml:space="preserve"> </w:t>
      </w:r>
      <w:r w:rsidRPr="002B7094">
        <w:t>influence</w:t>
      </w:r>
      <w:r w:rsidR="007E3622">
        <w:t xml:space="preserve"> </w:t>
      </w:r>
      <w:r w:rsidRPr="002B7094">
        <w:t>individuals</w:t>
      </w:r>
      <w:r w:rsidR="007E3622">
        <w:t xml:space="preserve"> </w:t>
      </w:r>
      <w:r w:rsidRPr="002B7094">
        <w:t>to</w:t>
      </w:r>
      <w:r w:rsidR="007E3622">
        <w:t xml:space="preserve"> </w:t>
      </w:r>
      <w:r w:rsidRPr="002B7094">
        <w:t>engage</w:t>
      </w:r>
      <w:r w:rsidR="007E3622">
        <w:t xml:space="preserve"> </w:t>
      </w:r>
      <w:r w:rsidRPr="002B7094">
        <w:t>in</w:t>
      </w:r>
      <w:r w:rsidR="007E3622">
        <w:t xml:space="preserve"> </w:t>
      </w:r>
      <w:r w:rsidRPr="002B7094">
        <w:t>equal,</w:t>
      </w:r>
      <w:r w:rsidR="007E3622">
        <w:t xml:space="preserve"> </w:t>
      </w:r>
      <w:r w:rsidRPr="002B7094">
        <w:t>respectful</w:t>
      </w:r>
      <w:r w:rsidR="007E3622">
        <w:t xml:space="preserve"> </w:t>
      </w:r>
      <w:r w:rsidRPr="002B7094">
        <w:t>relationships.</w:t>
      </w:r>
      <w:r w:rsidR="007E3622">
        <w:t xml:space="preserve"> </w:t>
      </w:r>
    </w:p>
    <w:p w14:paraId="3027D909" w14:textId="7D6DA8A0" w:rsidR="00FA447C" w:rsidRDefault="002B7094" w:rsidP="002B7094">
      <w:pPr>
        <w:pStyle w:val="Heading2"/>
      </w:pPr>
      <w:bookmarkStart w:id="39" w:name="_Toc89441123"/>
      <w:r w:rsidRPr="004260BC">
        <w:lastRenderedPageBreak/>
        <w:t>Primary</w:t>
      </w:r>
      <w:r w:rsidR="007E3622">
        <w:t xml:space="preserve"> </w:t>
      </w:r>
      <w:r w:rsidRPr="004260BC">
        <w:t>prevention</w:t>
      </w:r>
      <w:r w:rsidR="007E3622">
        <w:t xml:space="preserve"> </w:t>
      </w:r>
      <w:r w:rsidRPr="004260BC">
        <w:t>across</w:t>
      </w:r>
      <w:r w:rsidR="007E3622">
        <w:t xml:space="preserve"> </w:t>
      </w:r>
      <w:r w:rsidRPr="004260BC">
        <w:t>the</w:t>
      </w:r>
      <w:r w:rsidR="007E3622">
        <w:t xml:space="preserve"> </w:t>
      </w:r>
      <w:r w:rsidRPr="004260BC">
        <w:t>life</w:t>
      </w:r>
      <w:r w:rsidR="007E3622">
        <w:t xml:space="preserve"> </w:t>
      </w:r>
      <w:r w:rsidRPr="004260BC">
        <w:t>cycle</w:t>
      </w:r>
      <w:r w:rsidR="007E3622">
        <w:t xml:space="preserve"> </w:t>
      </w:r>
      <w:r w:rsidRPr="004260BC">
        <w:t>and</w:t>
      </w:r>
      <w:r w:rsidR="007E3622">
        <w:t xml:space="preserve"> </w:t>
      </w:r>
      <w:r w:rsidRPr="004260BC">
        <w:t>in</w:t>
      </w:r>
      <w:r w:rsidR="007E3622">
        <w:t xml:space="preserve"> </w:t>
      </w:r>
      <w:r w:rsidRPr="004260BC">
        <w:t>key</w:t>
      </w:r>
      <w:r w:rsidR="007E3622">
        <w:t xml:space="preserve"> </w:t>
      </w:r>
      <w:r w:rsidRPr="004260BC">
        <w:t>settings</w:t>
      </w:r>
      <w:bookmarkEnd w:id="39"/>
    </w:p>
    <w:p w14:paraId="2354849C" w14:textId="0A7F423E" w:rsidR="00910739" w:rsidRDefault="00910739" w:rsidP="00910739">
      <w:pPr>
        <w:pStyle w:val="Body"/>
      </w:pPr>
      <w:r w:rsidRPr="006A7888">
        <w:t>Primary</w:t>
      </w:r>
      <w:r w:rsidR="007E3622">
        <w:t xml:space="preserve"> </w:t>
      </w:r>
      <w:r w:rsidRPr="006A7888">
        <w:t>prevention</w:t>
      </w:r>
      <w:r w:rsidR="007E3622">
        <w:t xml:space="preserve"> </w:t>
      </w:r>
      <w:r w:rsidRPr="006A7888">
        <w:t>engages</w:t>
      </w:r>
      <w:r w:rsidR="007E3622">
        <w:t xml:space="preserve"> </w:t>
      </w:r>
      <w:r w:rsidRPr="006A7888">
        <w:t>people</w:t>
      </w:r>
      <w:r w:rsidR="007E3622">
        <w:t xml:space="preserve"> </w:t>
      </w:r>
      <w:r w:rsidRPr="006A7888">
        <w:t>across</w:t>
      </w:r>
      <w:r w:rsidR="007E3622">
        <w:t xml:space="preserve"> </w:t>
      </w:r>
      <w:r w:rsidRPr="006A7888">
        <w:t>key</w:t>
      </w:r>
      <w:r w:rsidR="007E3622">
        <w:t xml:space="preserve"> </w:t>
      </w:r>
      <w:r w:rsidRPr="006A7888">
        <w:t>stages</w:t>
      </w:r>
      <w:r w:rsidR="007E3622">
        <w:t xml:space="preserve"> </w:t>
      </w:r>
      <w:r w:rsidRPr="006A7888">
        <w:t>of</w:t>
      </w:r>
      <w:r w:rsidR="007E3622">
        <w:t xml:space="preserve"> </w:t>
      </w:r>
      <w:r w:rsidRPr="006A7888">
        <w:t>their</w:t>
      </w:r>
      <w:r w:rsidR="007E3622">
        <w:t xml:space="preserve"> </w:t>
      </w:r>
      <w:r w:rsidRPr="006A7888">
        <w:t>lives</w:t>
      </w:r>
      <w:r w:rsidR="007E3622">
        <w:t xml:space="preserve"> </w:t>
      </w:r>
      <w:r w:rsidRPr="006A7888">
        <w:t>over</w:t>
      </w:r>
      <w:r w:rsidR="007E3622">
        <w:t xml:space="preserve"> </w:t>
      </w:r>
      <w:r w:rsidRPr="006A7888">
        <w:t>the</w:t>
      </w:r>
      <w:r w:rsidR="007E3622">
        <w:t xml:space="preserve"> </w:t>
      </w:r>
      <w:r w:rsidRPr="006A7888">
        <w:t>long</w:t>
      </w:r>
      <w:r w:rsidR="007E3622">
        <w:t xml:space="preserve"> </w:t>
      </w:r>
      <w:r w:rsidRPr="006A7888">
        <w:t>term,</w:t>
      </w:r>
      <w:r w:rsidR="007E3622">
        <w:t xml:space="preserve"> </w:t>
      </w:r>
      <w:r w:rsidRPr="006A7888">
        <w:t>in</w:t>
      </w:r>
      <w:r w:rsidR="007E3622">
        <w:t xml:space="preserve"> </w:t>
      </w:r>
      <w:r w:rsidRPr="006A7888">
        <w:t>the</w:t>
      </w:r>
      <w:r w:rsidR="007E3622">
        <w:t xml:space="preserve"> </w:t>
      </w:r>
      <w:r w:rsidRPr="006A7888">
        <w:t>many</w:t>
      </w:r>
      <w:r w:rsidR="007E3622">
        <w:t xml:space="preserve"> </w:t>
      </w:r>
      <w:r w:rsidRPr="006A7888">
        <w:t>different</w:t>
      </w:r>
      <w:r w:rsidR="007E3622">
        <w:t xml:space="preserve"> </w:t>
      </w:r>
      <w:r w:rsidRPr="006A7888">
        <w:t>environments</w:t>
      </w:r>
      <w:r w:rsidR="007E3622">
        <w:t xml:space="preserve"> </w:t>
      </w:r>
      <w:r w:rsidRPr="006A7888">
        <w:t>they</w:t>
      </w:r>
      <w:r w:rsidR="007E3622">
        <w:t xml:space="preserve"> </w:t>
      </w:r>
      <w:r w:rsidRPr="006A7888">
        <w:t>live,</w:t>
      </w:r>
      <w:r w:rsidR="007E3622">
        <w:t xml:space="preserve"> </w:t>
      </w:r>
      <w:r w:rsidRPr="006A7888">
        <w:t>work,</w:t>
      </w:r>
      <w:r w:rsidR="007E3622">
        <w:t xml:space="preserve"> </w:t>
      </w:r>
      <w:r w:rsidRPr="006A7888">
        <w:t>learn</w:t>
      </w:r>
      <w:r w:rsidR="007E3622">
        <w:t xml:space="preserve"> </w:t>
      </w:r>
      <w:r w:rsidRPr="006A7888">
        <w:t>and</w:t>
      </w:r>
      <w:r w:rsidR="007E3622">
        <w:t xml:space="preserve"> </w:t>
      </w:r>
      <w:r>
        <w:t>play</w:t>
      </w:r>
      <w:r w:rsidRPr="006A7888">
        <w:t>.</w:t>
      </w:r>
      <w:r w:rsidR="007E3622">
        <w:t xml:space="preserve"> </w:t>
      </w:r>
      <w:r w:rsidRPr="006A7888">
        <w:t>Key</w:t>
      </w:r>
      <w:r w:rsidR="007E3622">
        <w:t xml:space="preserve"> </w:t>
      </w:r>
      <w:r w:rsidRPr="006A7888">
        <w:t>examples</w:t>
      </w:r>
      <w:r w:rsidR="007E3622">
        <w:t xml:space="preserve"> </w:t>
      </w:r>
      <w:r w:rsidRPr="006A7888">
        <w:t>of</w:t>
      </w:r>
      <w:r w:rsidR="007E3622">
        <w:t xml:space="preserve"> </w:t>
      </w:r>
      <w:r w:rsidRPr="006A7888">
        <w:t>work</w:t>
      </w:r>
      <w:r w:rsidR="007E3622">
        <w:t xml:space="preserve"> </w:t>
      </w:r>
      <w:r w:rsidRPr="006A7888">
        <w:t>engaging</w:t>
      </w:r>
      <w:r w:rsidR="007E3622">
        <w:t xml:space="preserve"> </w:t>
      </w:r>
      <w:r w:rsidRPr="006A7888">
        <w:t>all</w:t>
      </w:r>
      <w:r w:rsidR="007E3622">
        <w:t xml:space="preserve"> </w:t>
      </w:r>
      <w:r w:rsidRPr="006A7888">
        <w:t>Victorians</w:t>
      </w:r>
      <w:r w:rsidR="007E3622">
        <w:t xml:space="preserve"> </w:t>
      </w:r>
      <w:r w:rsidRPr="006A7888">
        <w:t>are</w:t>
      </w:r>
      <w:r w:rsidR="007E3622">
        <w:t xml:space="preserve"> </w:t>
      </w:r>
      <w:r w:rsidRPr="006A7888">
        <w:t>highlighted</w:t>
      </w:r>
      <w:r w:rsidR="007E3622">
        <w:t xml:space="preserve"> </w:t>
      </w:r>
      <w:r>
        <w:t>below</w:t>
      </w:r>
      <w:r w:rsidRPr="006A7888">
        <w:t>.</w:t>
      </w:r>
    </w:p>
    <w:p w14:paraId="3707CC8D" w14:textId="37CE4782" w:rsidR="00910739" w:rsidRDefault="00910739" w:rsidP="00910739">
      <w:pPr>
        <w:pStyle w:val="Heading3"/>
      </w:pPr>
      <w:r>
        <w:t>Key</w:t>
      </w:r>
      <w:r w:rsidR="007E3622">
        <w:t xml:space="preserve"> </w:t>
      </w:r>
      <w:r>
        <w:t>life</w:t>
      </w:r>
      <w:r w:rsidR="007E3622">
        <w:t xml:space="preserve"> </w:t>
      </w:r>
      <w:r>
        <w:t>stages</w:t>
      </w:r>
    </w:p>
    <w:p w14:paraId="7F1EE7F7" w14:textId="5790750D" w:rsidR="00910739" w:rsidRDefault="00910739" w:rsidP="00910739">
      <w:pPr>
        <w:pStyle w:val="Bullet1"/>
      </w:pPr>
      <w:r>
        <w:t>Early</w:t>
      </w:r>
      <w:r w:rsidR="007E3622">
        <w:t xml:space="preserve"> </w:t>
      </w:r>
      <w:r>
        <w:t>childhood</w:t>
      </w:r>
    </w:p>
    <w:p w14:paraId="604BC7C7" w14:textId="0CE886CA" w:rsidR="00910739" w:rsidRDefault="00910739" w:rsidP="00910739">
      <w:pPr>
        <w:pStyle w:val="Bullet1"/>
      </w:pPr>
      <w:r>
        <w:t>Primary</w:t>
      </w:r>
      <w:r w:rsidR="007E3622">
        <w:t xml:space="preserve"> </w:t>
      </w:r>
      <w:r>
        <w:t>school</w:t>
      </w:r>
      <w:r w:rsidR="007E3622">
        <w:t xml:space="preserve"> </w:t>
      </w:r>
      <w:r>
        <w:t>years</w:t>
      </w:r>
    </w:p>
    <w:p w14:paraId="550ECA53" w14:textId="23F08263" w:rsidR="00910739" w:rsidRDefault="00910739" w:rsidP="00910739">
      <w:pPr>
        <w:pStyle w:val="Bullet1"/>
      </w:pPr>
      <w:r>
        <w:t>A</w:t>
      </w:r>
      <w:r w:rsidRPr="00C75072">
        <w:t>dolescence</w:t>
      </w:r>
      <w:r w:rsidR="007E3622">
        <w:t xml:space="preserve"> </w:t>
      </w:r>
    </w:p>
    <w:p w14:paraId="2038C6F4" w14:textId="5266BF26" w:rsidR="00910739" w:rsidRDefault="00910739" w:rsidP="00910739">
      <w:pPr>
        <w:pStyle w:val="Bullet1"/>
      </w:pPr>
      <w:r>
        <w:t>Young</w:t>
      </w:r>
      <w:r w:rsidR="007E3622">
        <w:t xml:space="preserve"> </w:t>
      </w:r>
      <w:r>
        <w:t>adulthood</w:t>
      </w:r>
    </w:p>
    <w:p w14:paraId="3D354154" w14:textId="0495BA3C" w:rsidR="00910739" w:rsidRDefault="00910739" w:rsidP="00910739">
      <w:pPr>
        <w:pStyle w:val="Bullet1"/>
      </w:pPr>
      <w:r w:rsidRPr="0086742C">
        <w:t>Pregnancy</w:t>
      </w:r>
      <w:r w:rsidR="007E3622">
        <w:t xml:space="preserve"> </w:t>
      </w:r>
      <w:r w:rsidRPr="0086742C">
        <w:t>and</w:t>
      </w:r>
      <w:r w:rsidR="007E3622">
        <w:t xml:space="preserve"> </w:t>
      </w:r>
      <w:r w:rsidRPr="0086742C">
        <w:t>early</w:t>
      </w:r>
      <w:r w:rsidR="007E3622">
        <w:t xml:space="preserve"> </w:t>
      </w:r>
      <w:r w:rsidRPr="0086742C">
        <w:t>parenthood</w:t>
      </w:r>
      <w:r w:rsidR="007E3622">
        <w:t xml:space="preserve"> </w:t>
      </w:r>
    </w:p>
    <w:p w14:paraId="16D1043C" w14:textId="77777777" w:rsidR="00910739" w:rsidRDefault="00910739" w:rsidP="00910739">
      <w:pPr>
        <w:pStyle w:val="Bullet1"/>
      </w:pPr>
      <w:r>
        <w:t>Adulthood</w:t>
      </w:r>
    </w:p>
    <w:p w14:paraId="64371318" w14:textId="1F817DEC" w:rsidR="00910739" w:rsidRDefault="00910739" w:rsidP="00910739">
      <w:pPr>
        <w:pStyle w:val="Bullet1"/>
      </w:pPr>
      <w:r>
        <w:t>Older</w:t>
      </w:r>
      <w:r w:rsidR="007E3622">
        <w:t xml:space="preserve"> </w:t>
      </w:r>
      <w:r>
        <w:t>age</w:t>
      </w:r>
      <w:r w:rsidR="007E3622">
        <w:t xml:space="preserve"> </w:t>
      </w:r>
    </w:p>
    <w:p w14:paraId="633FDF46" w14:textId="717D637E" w:rsidR="00910739" w:rsidRDefault="00910739" w:rsidP="00910739">
      <w:pPr>
        <w:pStyle w:val="Heading3"/>
      </w:pPr>
      <w:r>
        <w:t>Examples</w:t>
      </w:r>
      <w:r w:rsidR="007E3622">
        <w:t xml:space="preserve"> </w:t>
      </w:r>
      <w:r>
        <w:t>of</w:t>
      </w:r>
      <w:r w:rsidR="007E3622">
        <w:t xml:space="preserve"> </w:t>
      </w:r>
      <w:r>
        <w:t>activity</w:t>
      </w:r>
    </w:p>
    <w:p w14:paraId="7BF81175" w14:textId="3D4DA3F7" w:rsidR="00910739" w:rsidRPr="00910739" w:rsidRDefault="00910739" w:rsidP="00910739">
      <w:pPr>
        <w:pStyle w:val="Bullet1"/>
      </w:pPr>
      <w:r w:rsidRPr="00F95812">
        <w:rPr>
          <w:lang w:eastAsia="en-AU"/>
        </w:rPr>
        <w:t>R</w:t>
      </w:r>
      <w:r w:rsidRPr="00910739">
        <w:t>espectful</w:t>
      </w:r>
      <w:r w:rsidR="007E3622">
        <w:t xml:space="preserve"> </w:t>
      </w:r>
      <w:r w:rsidRPr="00910739">
        <w:t>Relationships</w:t>
      </w:r>
      <w:r w:rsidR="007E3622">
        <w:t xml:space="preserve"> </w:t>
      </w:r>
      <w:r w:rsidRPr="00910739">
        <w:t>supports</w:t>
      </w:r>
      <w:r w:rsidR="007E3622">
        <w:t xml:space="preserve"> </w:t>
      </w:r>
      <w:r w:rsidRPr="00910739">
        <w:t>schools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early</w:t>
      </w:r>
      <w:r w:rsidR="007E3622">
        <w:t xml:space="preserve"> </w:t>
      </w:r>
      <w:r w:rsidRPr="00910739">
        <w:t>childhood</w:t>
      </w:r>
      <w:r w:rsidR="007E3622">
        <w:t xml:space="preserve"> </w:t>
      </w:r>
      <w:r w:rsidRPr="00910739">
        <w:t>settings</w:t>
      </w:r>
      <w:r w:rsidR="007E3622">
        <w:t xml:space="preserve"> </w:t>
      </w:r>
      <w:r w:rsidRPr="00910739">
        <w:t>to</w:t>
      </w:r>
      <w:r w:rsidR="007E3622">
        <w:t xml:space="preserve"> </w:t>
      </w:r>
      <w:r w:rsidRPr="00910739">
        <w:t>promote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model</w:t>
      </w:r>
      <w:r w:rsidR="007E3622">
        <w:t xml:space="preserve"> </w:t>
      </w:r>
      <w:r w:rsidRPr="00910739">
        <w:t>respect,</w:t>
      </w:r>
      <w:r w:rsidR="007E3622">
        <w:t xml:space="preserve"> </w:t>
      </w:r>
      <w:r w:rsidRPr="00910739">
        <w:t>positive</w:t>
      </w:r>
      <w:r w:rsidR="007E3622">
        <w:t xml:space="preserve"> </w:t>
      </w:r>
      <w:r w:rsidRPr="00910739">
        <w:t>attitudes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behaviours.</w:t>
      </w:r>
      <w:r w:rsidR="007E3622">
        <w:t xml:space="preserve"> </w:t>
      </w:r>
      <w:r w:rsidRPr="00910739">
        <w:t>It</w:t>
      </w:r>
      <w:r w:rsidR="007E3622">
        <w:t xml:space="preserve"> </w:t>
      </w:r>
      <w:r w:rsidRPr="00910739">
        <w:t>teaches</w:t>
      </w:r>
      <w:r w:rsidR="007E3622">
        <w:t xml:space="preserve"> </w:t>
      </w:r>
      <w:r w:rsidRPr="00910739">
        <w:t>children</w:t>
      </w:r>
      <w:r w:rsidR="007E3622">
        <w:t xml:space="preserve"> </w:t>
      </w:r>
      <w:r w:rsidRPr="00910739">
        <w:t>how</w:t>
      </w:r>
      <w:r w:rsidR="007E3622">
        <w:t xml:space="preserve"> </w:t>
      </w:r>
      <w:r w:rsidRPr="00910739">
        <w:t>to</w:t>
      </w:r>
      <w:r w:rsidR="007E3622">
        <w:t xml:space="preserve"> </w:t>
      </w:r>
      <w:r w:rsidRPr="00910739">
        <w:t>build</w:t>
      </w:r>
      <w:r w:rsidR="007E3622">
        <w:t xml:space="preserve"> </w:t>
      </w:r>
      <w:r w:rsidRPr="00910739">
        <w:t>healthy</w:t>
      </w:r>
      <w:r w:rsidR="007E3622">
        <w:t xml:space="preserve"> </w:t>
      </w:r>
      <w:r w:rsidRPr="00910739">
        <w:t>relationships,</w:t>
      </w:r>
      <w:r w:rsidR="007E3622">
        <w:t xml:space="preserve"> </w:t>
      </w:r>
      <w:r w:rsidRPr="00910739">
        <w:t>resilience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confidence.</w:t>
      </w:r>
    </w:p>
    <w:p w14:paraId="76C2B913" w14:textId="3B0BEBE0" w:rsidR="00910739" w:rsidRPr="00910739" w:rsidRDefault="00910739" w:rsidP="00910739">
      <w:pPr>
        <w:pStyle w:val="Bullet1"/>
      </w:pPr>
      <w:r w:rsidRPr="00910739">
        <w:t>Community</w:t>
      </w:r>
      <w:r w:rsidR="007E3622">
        <w:t xml:space="preserve"> </w:t>
      </w:r>
      <w:r w:rsidRPr="00910739">
        <w:t>organisations</w:t>
      </w:r>
      <w:r w:rsidR="007E3622">
        <w:t xml:space="preserve"> </w:t>
      </w:r>
      <w:r w:rsidRPr="00910739">
        <w:t>targeting</w:t>
      </w:r>
      <w:r w:rsidR="007E3622">
        <w:t xml:space="preserve"> </w:t>
      </w:r>
      <w:r w:rsidRPr="00910739">
        <w:t>men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boys</w:t>
      </w:r>
      <w:r w:rsidR="007E3622">
        <w:t xml:space="preserve"> </w:t>
      </w:r>
      <w:r w:rsidRPr="00910739">
        <w:t>deliver</w:t>
      </w:r>
      <w:r w:rsidR="007E3622">
        <w:t xml:space="preserve"> </w:t>
      </w:r>
      <w:r w:rsidRPr="00910739">
        <w:t>locally-led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designed</w:t>
      </w:r>
      <w:r w:rsidR="007E3622">
        <w:t xml:space="preserve"> </w:t>
      </w:r>
      <w:r w:rsidRPr="00910739">
        <w:t>programs</w:t>
      </w:r>
      <w:r w:rsidR="007E3622">
        <w:t xml:space="preserve"> </w:t>
      </w:r>
      <w:r w:rsidRPr="00910739">
        <w:t>to</w:t>
      </w:r>
      <w:r w:rsidR="007E3622">
        <w:t xml:space="preserve"> </w:t>
      </w:r>
      <w:r w:rsidRPr="00910739">
        <w:t>promote</w:t>
      </w:r>
      <w:r w:rsidR="007E3622">
        <w:t xml:space="preserve"> </w:t>
      </w:r>
      <w:r w:rsidRPr="00910739">
        <w:t>healthier</w:t>
      </w:r>
      <w:r w:rsidR="007E3622">
        <w:t xml:space="preserve"> </w:t>
      </w:r>
      <w:r w:rsidRPr="00910739">
        <w:t>masculinities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gender</w:t>
      </w:r>
      <w:r w:rsidR="007E3622">
        <w:t xml:space="preserve"> </w:t>
      </w:r>
      <w:r w:rsidRPr="00910739">
        <w:t>equality,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to</w:t>
      </w:r>
      <w:r w:rsidR="007E3622">
        <w:t xml:space="preserve"> </w:t>
      </w:r>
      <w:r w:rsidRPr="00910739">
        <w:t>build</w:t>
      </w:r>
      <w:r w:rsidR="007E3622">
        <w:t xml:space="preserve"> </w:t>
      </w:r>
      <w:r w:rsidRPr="00910739">
        <w:t>relationship</w:t>
      </w:r>
      <w:r w:rsidR="007E3622">
        <w:t xml:space="preserve"> </w:t>
      </w:r>
      <w:r w:rsidRPr="00910739">
        <w:t>skills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social</w:t>
      </w:r>
      <w:r w:rsidR="007E3622">
        <w:t xml:space="preserve"> </w:t>
      </w:r>
      <w:r w:rsidRPr="00910739">
        <w:t>connections.</w:t>
      </w:r>
    </w:p>
    <w:p w14:paraId="27430C9C" w14:textId="674484E3" w:rsidR="00910739" w:rsidRPr="00910739" w:rsidRDefault="00910739" w:rsidP="00910739">
      <w:pPr>
        <w:pStyle w:val="Bullet1"/>
      </w:pPr>
      <w:r w:rsidRPr="00910739">
        <w:t>Culturally</w:t>
      </w:r>
      <w:r w:rsidR="007E3622">
        <w:t xml:space="preserve"> </w:t>
      </w:r>
      <w:r w:rsidRPr="00910739">
        <w:t>appropriate,</w:t>
      </w:r>
      <w:r w:rsidR="007E3622">
        <w:t xml:space="preserve"> </w:t>
      </w:r>
      <w:r w:rsidRPr="00910739">
        <w:t>tailored</w:t>
      </w:r>
      <w:r w:rsidR="007E3622">
        <w:t xml:space="preserve"> </w:t>
      </w:r>
      <w:r w:rsidRPr="00910739">
        <w:t>prevention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early</w:t>
      </w:r>
      <w:r w:rsidR="007E3622">
        <w:t xml:space="preserve"> </w:t>
      </w:r>
      <w:r w:rsidRPr="00910739">
        <w:t>intervention</w:t>
      </w:r>
      <w:r w:rsidR="007E3622">
        <w:t xml:space="preserve"> </w:t>
      </w:r>
      <w:r w:rsidRPr="00910739">
        <w:t>initiatives</w:t>
      </w:r>
      <w:r w:rsidR="007E3622">
        <w:t xml:space="preserve"> </w:t>
      </w:r>
      <w:r w:rsidRPr="00910739">
        <w:t>can</w:t>
      </w:r>
      <w:r w:rsidR="007E3622">
        <w:t xml:space="preserve"> </w:t>
      </w:r>
      <w:r w:rsidRPr="00910739">
        <w:t>support</w:t>
      </w:r>
      <w:r w:rsidR="007E3622">
        <w:t xml:space="preserve"> </w:t>
      </w:r>
      <w:r w:rsidRPr="00910739">
        <w:t>men,</w:t>
      </w:r>
      <w:r w:rsidR="007E3622">
        <w:t xml:space="preserve"> </w:t>
      </w:r>
      <w:proofErr w:type="gramStart"/>
      <w:r w:rsidRPr="00910739">
        <w:t>women</w:t>
      </w:r>
      <w:proofErr w:type="gramEnd"/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gender-diverse</w:t>
      </w:r>
      <w:r w:rsidR="007E3622">
        <w:t xml:space="preserve"> </w:t>
      </w:r>
      <w:r w:rsidRPr="00910739">
        <w:t>people</w:t>
      </w:r>
      <w:r w:rsidR="007E3622">
        <w:t xml:space="preserve"> </w:t>
      </w:r>
      <w:r w:rsidRPr="00910739">
        <w:t>from</w:t>
      </w:r>
      <w:r w:rsidR="007E3622">
        <w:t xml:space="preserve"> </w:t>
      </w:r>
      <w:r w:rsidRPr="00910739">
        <w:t>multicultural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faith-based</w:t>
      </w:r>
      <w:r w:rsidR="007E3622">
        <w:t xml:space="preserve"> </w:t>
      </w:r>
      <w:r w:rsidRPr="00910739">
        <w:t>communities.</w:t>
      </w:r>
      <w:r w:rsidR="007E3622">
        <w:t xml:space="preserve"> </w:t>
      </w:r>
      <w:r w:rsidRPr="00910739">
        <w:t>Through</w:t>
      </w:r>
      <w:r w:rsidR="007E3622">
        <w:t xml:space="preserve"> </w:t>
      </w:r>
      <w:r w:rsidRPr="00910739">
        <w:t>community</w:t>
      </w:r>
      <w:r w:rsidR="007E3622">
        <w:t xml:space="preserve"> </w:t>
      </w:r>
      <w:r w:rsidRPr="00910739">
        <w:t>education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awareness</w:t>
      </w:r>
      <w:r w:rsidR="007E3622">
        <w:t xml:space="preserve"> </w:t>
      </w:r>
      <w:r w:rsidRPr="00910739">
        <w:t>raising,</w:t>
      </w:r>
      <w:r w:rsidR="007E3622">
        <w:t xml:space="preserve"> </w:t>
      </w:r>
      <w:r w:rsidRPr="00910739">
        <w:t>we</w:t>
      </w:r>
      <w:r w:rsidR="007E3622">
        <w:t xml:space="preserve"> </w:t>
      </w:r>
      <w:r w:rsidRPr="00910739">
        <w:t>aim</w:t>
      </w:r>
      <w:r w:rsidR="007E3622">
        <w:t xml:space="preserve"> </w:t>
      </w:r>
      <w:r w:rsidRPr="00910739">
        <w:t>address</w:t>
      </w:r>
      <w:r w:rsidR="007E3622">
        <w:t xml:space="preserve"> </w:t>
      </w:r>
      <w:r w:rsidRPr="00910739">
        <w:t>the</w:t>
      </w:r>
      <w:r w:rsidR="007E3622">
        <w:t xml:space="preserve"> </w:t>
      </w:r>
      <w:r w:rsidRPr="00910739">
        <w:t>unique</w:t>
      </w:r>
      <w:r w:rsidR="007E3622">
        <w:t xml:space="preserve"> </w:t>
      </w:r>
      <w:r w:rsidRPr="00910739">
        <w:t>experiences</w:t>
      </w:r>
      <w:r w:rsidR="007E3622">
        <w:t xml:space="preserve"> </w:t>
      </w:r>
      <w:r w:rsidRPr="00910739">
        <w:t>of</w:t>
      </w:r>
      <w:r w:rsidR="007E3622">
        <w:t xml:space="preserve"> </w:t>
      </w:r>
      <w:r w:rsidRPr="00910739">
        <w:t>violence</w:t>
      </w:r>
      <w:r w:rsidR="007E3622">
        <w:t xml:space="preserve"> </w:t>
      </w:r>
      <w:r w:rsidRPr="00910739">
        <w:t>within</w:t>
      </w:r>
      <w:r w:rsidR="007E3622">
        <w:t xml:space="preserve"> </w:t>
      </w:r>
      <w:r w:rsidRPr="00910739">
        <w:t>these</w:t>
      </w:r>
      <w:r w:rsidR="007E3622">
        <w:t xml:space="preserve"> </w:t>
      </w:r>
      <w:r w:rsidRPr="00910739">
        <w:t>communities.</w:t>
      </w:r>
      <w:r w:rsidR="007E3622">
        <w:t xml:space="preserve"> </w:t>
      </w:r>
    </w:p>
    <w:p w14:paraId="2FE470F0" w14:textId="327CC93B" w:rsidR="00910739" w:rsidRPr="00910739" w:rsidRDefault="00910739" w:rsidP="00910739">
      <w:pPr>
        <w:pStyle w:val="Bullet1"/>
      </w:pPr>
      <w:r w:rsidRPr="00910739">
        <w:t>Primary</w:t>
      </w:r>
      <w:r w:rsidR="007E3622">
        <w:t xml:space="preserve"> </w:t>
      </w:r>
      <w:r w:rsidRPr="00910739">
        <w:t>prevention</w:t>
      </w:r>
      <w:r w:rsidR="007E3622">
        <w:t xml:space="preserve"> </w:t>
      </w:r>
      <w:r w:rsidRPr="00910739">
        <w:t>programs</w:t>
      </w:r>
      <w:r w:rsidR="007E3622">
        <w:t xml:space="preserve"> </w:t>
      </w:r>
      <w:r w:rsidRPr="00910739">
        <w:t>that</w:t>
      </w:r>
      <w:r w:rsidR="007E3622">
        <w:t xml:space="preserve"> </w:t>
      </w:r>
      <w:r w:rsidRPr="00910739">
        <w:t>are</w:t>
      </w:r>
      <w:r w:rsidR="007E3622">
        <w:t xml:space="preserve"> </w:t>
      </w:r>
      <w:r w:rsidRPr="00910739">
        <w:t>tailored</w:t>
      </w:r>
      <w:r w:rsidR="007E3622">
        <w:t xml:space="preserve"> </w:t>
      </w:r>
      <w:r w:rsidRPr="00910739">
        <w:t>for</w:t>
      </w:r>
      <w:r w:rsidR="007E3622">
        <w:t xml:space="preserve"> </w:t>
      </w:r>
      <w:r w:rsidRPr="00910739">
        <w:t>older</w:t>
      </w:r>
      <w:r w:rsidR="007E3622">
        <w:t xml:space="preserve"> </w:t>
      </w:r>
      <w:r w:rsidRPr="00910739">
        <w:t>people,</w:t>
      </w:r>
      <w:r w:rsidR="007E3622">
        <w:t xml:space="preserve"> </w:t>
      </w:r>
      <w:r w:rsidRPr="00910739">
        <w:t>including</w:t>
      </w:r>
      <w:r w:rsidR="007E3622">
        <w:t xml:space="preserve"> </w:t>
      </w:r>
      <w:r w:rsidRPr="00910739">
        <w:t>programs</w:t>
      </w:r>
      <w:r w:rsidR="007E3622">
        <w:t xml:space="preserve"> </w:t>
      </w:r>
      <w:r w:rsidRPr="00910739">
        <w:t>that</w:t>
      </w:r>
      <w:r w:rsidR="007E3622">
        <w:t xml:space="preserve"> </w:t>
      </w:r>
      <w:r w:rsidRPr="00910739">
        <w:t>foster</w:t>
      </w:r>
      <w:r w:rsidR="007E3622">
        <w:t xml:space="preserve"> </w:t>
      </w:r>
      <w:r w:rsidRPr="00910739">
        <w:t>positive</w:t>
      </w:r>
      <w:r w:rsidR="007E3622">
        <w:t xml:space="preserve"> </w:t>
      </w:r>
      <w:r w:rsidRPr="00910739">
        <w:t>attitudes</w:t>
      </w:r>
      <w:r w:rsidR="007E3622">
        <w:t xml:space="preserve"> </w:t>
      </w:r>
      <w:r w:rsidRPr="00910739">
        <w:t>to</w:t>
      </w:r>
      <w:r w:rsidR="007E3622">
        <w:t xml:space="preserve"> </w:t>
      </w:r>
      <w:r w:rsidRPr="00910739">
        <w:t>ageing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challenging</w:t>
      </w:r>
      <w:r w:rsidR="007E3622">
        <w:t xml:space="preserve"> </w:t>
      </w:r>
      <w:r w:rsidRPr="00910739">
        <w:t>systemic</w:t>
      </w:r>
      <w:r w:rsidR="007E3622">
        <w:t xml:space="preserve"> </w:t>
      </w:r>
      <w:r w:rsidRPr="00910739">
        <w:t>forms</w:t>
      </w:r>
      <w:r w:rsidR="007E3622">
        <w:t xml:space="preserve"> </w:t>
      </w:r>
      <w:r w:rsidRPr="00910739">
        <w:t>of</w:t>
      </w:r>
      <w:r w:rsidR="007E3622">
        <w:t xml:space="preserve"> </w:t>
      </w:r>
      <w:r w:rsidRPr="00910739">
        <w:t>discrimination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marginalisation,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work</w:t>
      </w:r>
      <w:r w:rsidR="007E3622">
        <w:t xml:space="preserve"> </w:t>
      </w:r>
      <w:r w:rsidRPr="00910739">
        <w:t>to</w:t>
      </w:r>
      <w:r w:rsidR="007E3622">
        <w:t xml:space="preserve"> </w:t>
      </w:r>
      <w:r w:rsidRPr="00910739">
        <w:t>prevent</w:t>
      </w:r>
      <w:r w:rsidR="007E3622">
        <w:t xml:space="preserve"> </w:t>
      </w:r>
      <w:r w:rsidRPr="00910739">
        <w:t>and</w:t>
      </w:r>
      <w:r w:rsidR="007E3622">
        <w:t xml:space="preserve"> </w:t>
      </w:r>
      <w:r w:rsidRPr="00910739">
        <w:t>respond</w:t>
      </w:r>
      <w:r w:rsidR="007E3622">
        <w:t xml:space="preserve"> </w:t>
      </w:r>
      <w:r w:rsidRPr="00910739">
        <w:t>to</w:t>
      </w:r>
      <w:r w:rsidR="007E3622">
        <w:t xml:space="preserve"> </w:t>
      </w:r>
      <w:r w:rsidRPr="00910739">
        <w:t>the</w:t>
      </w:r>
      <w:r w:rsidR="007E3622">
        <w:t xml:space="preserve"> </w:t>
      </w:r>
      <w:r w:rsidRPr="00910739">
        <w:t>unique</w:t>
      </w:r>
      <w:r w:rsidR="007E3622">
        <w:t xml:space="preserve"> </w:t>
      </w:r>
      <w:r w:rsidRPr="00910739">
        <w:t>drivers</w:t>
      </w:r>
      <w:r w:rsidR="007E3622">
        <w:t xml:space="preserve"> </w:t>
      </w:r>
      <w:r w:rsidRPr="00910739">
        <w:t>of</w:t>
      </w:r>
      <w:r w:rsidR="007E3622">
        <w:t xml:space="preserve"> </w:t>
      </w:r>
      <w:r w:rsidRPr="00910739">
        <w:t>elder</w:t>
      </w:r>
      <w:r w:rsidR="007E3622">
        <w:t xml:space="preserve"> </w:t>
      </w:r>
      <w:r w:rsidRPr="00910739">
        <w:t>abuse</w:t>
      </w:r>
      <w:r w:rsidR="007E3622">
        <w:t xml:space="preserve"> </w:t>
      </w:r>
      <w:r w:rsidRPr="00910739">
        <w:t>in</w:t>
      </w:r>
      <w:r w:rsidR="007E3622">
        <w:t xml:space="preserve"> </w:t>
      </w:r>
      <w:r w:rsidRPr="00910739">
        <w:t>the</w:t>
      </w:r>
      <w:r w:rsidR="007E3622">
        <w:t xml:space="preserve"> </w:t>
      </w:r>
      <w:r w:rsidRPr="00910739">
        <w:t>Victorian</w:t>
      </w:r>
      <w:r w:rsidR="007E3622">
        <w:t xml:space="preserve"> </w:t>
      </w:r>
      <w:r w:rsidRPr="00910739">
        <w:t>community.</w:t>
      </w:r>
    </w:p>
    <w:p w14:paraId="73406678" w14:textId="61EBB7A6" w:rsidR="00910739" w:rsidRDefault="00910739" w:rsidP="00910739">
      <w:pPr>
        <w:pStyle w:val="Heading3"/>
      </w:pPr>
      <w:r>
        <w:t>Key</w:t>
      </w:r>
      <w:r w:rsidR="007E3622">
        <w:t xml:space="preserve"> </w:t>
      </w:r>
      <w:r>
        <w:t>settings</w:t>
      </w:r>
    </w:p>
    <w:p w14:paraId="58C79F4D" w14:textId="0EEC7311" w:rsidR="00910739" w:rsidRPr="003C3C4E" w:rsidRDefault="00910739" w:rsidP="00910739">
      <w:pPr>
        <w:pStyle w:val="Bullet1"/>
        <w:rPr>
          <w:rFonts w:ascii="Calibri" w:hAnsi="Calibri"/>
        </w:rPr>
      </w:pPr>
      <w:r w:rsidRPr="003C3C4E">
        <w:t>Education</w:t>
      </w:r>
      <w:r w:rsidR="007E3622">
        <w:t xml:space="preserve"> </w:t>
      </w:r>
      <w:r w:rsidRPr="003C3C4E">
        <w:t>and</w:t>
      </w:r>
      <w:r w:rsidR="007E3622">
        <w:t xml:space="preserve"> </w:t>
      </w:r>
      <w:r w:rsidRPr="003C3C4E">
        <w:t>care</w:t>
      </w:r>
      <w:r w:rsidR="007E3622">
        <w:t xml:space="preserve"> </w:t>
      </w:r>
      <w:r w:rsidRPr="003C3C4E">
        <w:t>settings</w:t>
      </w:r>
      <w:r w:rsidR="007E3622">
        <w:t xml:space="preserve"> </w:t>
      </w:r>
      <w:r w:rsidRPr="003C3C4E">
        <w:t>for</w:t>
      </w:r>
      <w:r w:rsidR="007E3622">
        <w:t xml:space="preserve"> </w:t>
      </w:r>
      <w:r w:rsidRPr="003C3C4E">
        <w:t>children</w:t>
      </w:r>
      <w:r w:rsidR="007E3622">
        <w:t xml:space="preserve"> </w:t>
      </w:r>
      <w:r w:rsidRPr="003C3C4E">
        <w:t>and</w:t>
      </w:r>
      <w:r w:rsidR="007E3622">
        <w:t xml:space="preserve"> </w:t>
      </w:r>
      <w:r w:rsidRPr="003C3C4E">
        <w:t>young</w:t>
      </w:r>
      <w:r w:rsidR="007E3622">
        <w:t xml:space="preserve"> </w:t>
      </w:r>
      <w:r w:rsidRPr="003C3C4E">
        <w:t>people</w:t>
      </w:r>
      <w:r w:rsidR="007E3622">
        <w:t xml:space="preserve"> </w:t>
      </w:r>
      <w:r w:rsidRPr="003C3C4E">
        <w:t>including</w:t>
      </w:r>
      <w:r w:rsidR="007E3622">
        <w:t xml:space="preserve"> </w:t>
      </w:r>
      <w:r w:rsidRPr="003C3C4E">
        <w:t>primary</w:t>
      </w:r>
      <w:r w:rsidR="007E3622">
        <w:t xml:space="preserve"> </w:t>
      </w:r>
      <w:r w:rsidRPr="003C3C4E">
        <w:t>and</w:t>
      </w:r>
      <w:r w:rsidR="007E3622">
        <w:t xml:space="preserve"> </w:t>
      </w:r>
      <w:r w:rsidRPr="003C3C4E">
        <w:t>secondary</w:t>
      </w:r>
      <w:r w:rsidR="007E3622">
        <w:t xml:space="preserve"> </w:t>
      </w:r>
      <w:r w:rsidRPr="003C3C4E">
        <w:t>schools</w:t>
      </w:r>
    </w:p>
    <w:p w14:paraId="7D373798" w14:textId="1B585B8E" w:rsidR="00910739" w:rsidRPr="008B4123" w:rsidRDefault="00910739" w:rsidP="00910739">
      <w:pPr>
        <w:pStyle w:val="Bullet1"/>
      </w:pPr>
      <w:r w:rsidRPr="008B4123">
        <w:t>Tertiary</w:t>
      </w:r>
      <w:r w:rsidR="007E3622">
        <w:t xml:space="preserve"> </w:t>
      </w:r>
      <w:r w:rsidRPr="008B4123">
        <w:t>education</w:t>
      </w:r>
      <w:r w:rsidR="007E3622">
        <w:t xml:space="preserve"> </w:t>
      </w:r>
      <w:r w:rsidRPr="008B4123">
        <w:t>institutions</w:t>
      </w:r>
      <w:r w:rsidR="007E3622">
        <w:t xml:space="preserve"> </w:t>
      </w:r>
      <w:r w:rsidRPr="008B4123">
        <w:t>including</w:t>
      </w:r>
      <w:r w:rsidR="007E3622">
        <w:t xml:space="preserve"> </w:t>
      </w:r>
      <w:r w:rsidRPr="008B4123">
        <w:t>universities</w:t>
      </w:r>
      <w:r w:rsidR="007E3622">
        <w:t xml:space="preserve"> </w:t>
      </w:r>
      <w:r w:rsidRPr="008B4123">
        <w:t>and</w:t>
      </w:r>
      <w:r w:rsidR="007E3622">
        <w:t xml:space="preserve"> </w:t>
      </w:r>
      <w:r w:rsidRPr="008B4123">
        <w:t>TAFEs</w:t>
      </w:r>
    </w:p>
    <w:p w14:paraId="4A5CAE44" w14:textId="58CB8B2D" w:rsidR="00910739" w:rsidRPr="00E72632" w:rsidRDefault="00910739" w:rsidP="00910739">
      <w:pPr>
        <w:pStyle w:val="Bullet1"/>
      </w:pPr>
      <w:r w:rsidRPr="00E72632">
        <w:t>Workplaces,</w:t>
      </w:r>
      <w:r w:rsidR="007E3622">
        <w:t xml:space="preserve"> </w:t>
      </w:r>
      <w:r w:rsidRPr="00E72632">
        <w:t>corporations</w:t>
      </w:r>
      <w:r w:rsidR="007E3622">
        <w:t xml:space="preserve"> </w:t>
      </w:r>
      <w:r w:rsidRPr="00E72632">
        <w:t>and</w:t>
      </w:r>
      <w:r w:rsidR="007E3622">
        <w:t xml:space="preserve"> </w:t>
      </w:r>
      <w:r w:rsidRPr="00E72632">
        <w:t>employee</w:t>
      </w:r>
      <w:r w:rsidR="007E3622">
        <w:t xml:space="preserve"> </w:t>
      </w:r>
      <w:r w:rsidRPr="00E72632">
        <w:t>organisations</w:t>
      </w:r>
    </w:p>
    <w:p w14:paraId="60963DD8" w14:textId="3A119320" w:rsidR="00910739" w:rsidRPr="00CF71F1" w:rsidRDefault="00910739" w:rsidP="00910739">
      <w:pPr>
        <w:pStyle w:val="Bullet1"/>
      </w:pPr>
      <w:r w:rsidRPr="00CF71F1">
        <w:t>Sports,</w:t>
      </w:r>
      <w:r w:rsidR="007E3622">
        <w:t xml:space="preserve"> </w:t>
      </w:r>
      <w:r w:rsidRPr="00CF71F1">
        <w:t>recreation</w:t>
      </w:r>
      <w:r w:rsidR="007E3622">
        <w:t xml:space="preserve"> </w:t>
      </w:r>
      <w:r w:rsidRPr="00CF71F1">
        <w:t>and</w:t>
      </w:r>
      <w:r w:rsidR="007E3622">
        <w:t xml:space="preserve"> </w:t>
      </w:r>
      <w:r w:rsidRPr="00CF71F1">
        <w:t>leisure</w:t>
      </w:r>
      <w:r w:rsidR="007E3622">
        <w:t xml:space="preserve"> </w:t>
      </w:r>
      <w:r w:rsidRPr="00CF71F1">
        <w:t>spaces</w:t>
      </w:r>
    </w:p>
    <w:p w14:paraId="7ECF6AD2" w14:textId="60E35704" w:rsidR="00910739" w:rsidRPr="00C14311" w:rsidRDefault="00910739" w:rsidP="00910739">
      <w:pPr>
        <w:pStyle w:val="Bullet1"/>
      </w:pPr>
      <w:r w:rsidRPr="00C14311">
        <w:t>Healthcare</w:t>
      </w:r>
      <w:r w:rsidR="007E3622">
        <w:t xml:space="preserve"> </w:t>
      </w:r>
      <w:r w:rsidRPr="00C14311">
        <w:t>services</w:t>
      </w:r>
      <w:r w:rsidR="007E3622">
        <w:t xml:space="preserve"> </w:t>
      </w:r>
      <w:r w:rsidRPr="00C14311">
        <w:t>including</w:t>
      </w:r>
      <w:r w:rsidR="007E3622">
        <w:t xml:space="preserve"> </w:t>
      </w:r>
      <w:r w:rsidRPr="00C14311">
        <w:t>antenatal,</w:t>
      </w:r>
      <w:r w:rsidR="007E3622">
        <w:t xml:space="preserve"> </w:t>
      </w:r>
      <w:r w:rsidRPr="00C14311">
        <w:t>postnatal</w:t>
      </w:r>
      <w:r w:rsidR="007E3622">
        <w:t xml:space="preserve"> </w:t>
      </w:r>
      <w:r w:rsidRPr="00C14311">
        <w:t>and</w:t>
      </w:r>
      <w:r w:rsidR="007E3622">
        <w:t xml:space="preserve"> </w:t>
      </w:r>
      <w:r w:rsidRPr="00C14311">
        <w:t>aged</w:t>
      </w:r>
      <w:r w:rsidR="007E3622">
        <w:t xml:space="preserve"> </w:t>
      </w:r>
      <w:r w:rsidRPr="00C14311">
        <w:t>care</w:t>
      </w:r>
      <w:r w:rsidR="007E3622">
        <w:t xml:space="preserve"> </w:t>
      </w:r>
      <w:r w:rsidRPr="00C14311">
        <w:t>services</w:t>
      </w:r>
    </w:p>
    <w:p w14:paraId="7641F4F2" w14:textId="3667ED27" w:rsidR="00910739" w:rsidRPr="008A0D83" w:rsidRDefault="00910739" w:rsidP="00910739">
      <w:pPr>
        <w:pStyle w:val="Bullet1"/>
      </w:pPr>
      <w:r w:rsidRPr="008A0D83">
        <w:t>Community</w:t>
      </w:r>
      <w:r w:rsidR="007E3622">
        <w:t xml:space="preserve"> </w:t>
      </w:r>
      <w:r w:rsidRPr="008A0D83">
        <w:t>organisations</w:t>
      </w:r>
      <w:r w:rsidR="007E3622">
        <w:t xml:space="preserve"> </w:t>
      </w:r>
      <w:r w:rsidRPr="008A0D83">
        <w:t>and</w:t>
      </w:r>
      <w:r w:rsidR="007E3622">
        <w:t xml:space="preserve"> </w:t>
      </w:r>
      <w:r w:rsidRPr="008A0D83">
        <w:t>social</w:t>
      </w:r>
      <w:r w:rsidR="007E3622">
        <w:t xml:space="preserve"> </w:t>
      </w:r>
      <w:r w:rsidRPr="008A0D83">
        <w:t>services</w:t>
      </w:r>
      <w:r w:rsidR="007E3622">
        <w:t xml:space="preserve"> </w:t>
      </w:r>
    </w:p>
    <w:p w14:paraId="5B5ECF17" w14:textId="5C5286BB" w:rsidR="00910739" w:rsidRPr="008B4123" w:rsidRDefault="00910739" w:rsidP="00910739">
      <w:pPr>
        <w:pStyle w:val="Bullet1"/>
      </w:pPr>
      <w:r>
        <w:t>Local</w:t>
      </w:r>
      <w:r w:rsidR="007E3622">
        <w:t xml:space="preserve"> </w:t>
      </w:r>
      <w:r>
        <w:t>government</w:t>
      </w:r>
      <w:r w:rsidR="007E3622">
        <w:t xml:space="preserve"> </w:t>
      </w:r>
    </w:p>
    <w:p w14:paraId="10D645F5" w14:textId="709CB6A8" w:rsidR="00910739" w:rsidRPr="00AA5D75" w:rsidRDefault="00910739" w:rsidP="00910739">
      <w:pPr>
        <w:pStyle w:val="Bullet1"/>
        <w:rPr>
          <w:rFonts w:ascii="Calibri" w:hAnsi="Calibri"/>
        </w:rPr>
      </w:pPr>
      <w:r w:rsidRPr="00AA5D75">
        <w:lastRenderedPageBreak/>
        <w:t>Faith-based</w:t>
      </w:r>
      <w:r w:rsidR="007E3622">
        <w:t xml:space="preserve"> </w:t>
      </w:r>
      <w:r w:rsidRPr="00AA5D75">
        <w:t>contexts</w:t>
      </w:r>
    </w:p>
    <w:p w14:paraId="39AAC4F0" w14:textId="7D6EC0A7" w:rsidR="00910739" w:rsidRPr="00AA5D75" w:rsidRDefault="00910739" w:rsidP="00910739">
      <w:pPr>
        <w:pStyle w:val="Bullet1"/>
        <w:rPr>
          <w:rFonts w:ascii="Calibri" w:hAnsi="Calibri"/>
        </w:rPr>
      </w:pPr>
      <w:r w:rsidRPr="00AA5D75">
        <w:t>Disability</w:t>
      </w:r>
      <w:r w:rsidR="007E3622">
        <w:t xml:space="preserve"> </w:t>
      </w:r>
      <w:r w:rsidRPr="00AA5D75">
        <w:t>and</w:t>
      </w:r>
      <w:r w:rsidR="007E3622">
        <w:t xml:space="preserve"> </w:t>
      </w:r>
      <w:r w:rsidRPr="00AA5D75">
        <w:t>care</w:t>
      </w:r>
      <w:r w:rsidR="007E3622">
        <w:t xml:space="preserve"> </w:t>
      </w:r>
      <w:r w:rsidRPr="00AA5D75">
        <w:t>services</w:t>
      </w:r>
    </w:p>
    <w:p w14:paraId="4F2D7F82" w14:textId="564BD2E1" w:rsidR="00910739" w:rsidRPr="00AA5D75" w:rsidRDefault="00910739" w:rsidP="00910739">
      <w:pPr>
        <w:pStyle w:val="Bullet1"/>
        <w:rPr>
          <w:rFonts w:ascii="Calibri" w:hAnsi="Calibri"/>
        </w:rPr>
      </w:pPr>
      <w:r w:rsidRPr="00AA5D75">
        <w:t>Media</w:t>
      </w:r>
      <w:r w:rsidR="007E3622">
        <w:t xml:space="preserve"> </w:t>
      </w:r>
      <w:r w:rsidRPr="00AA5D75">
        <w:t>including</w:t>
      </w:r>
      <w:r w:rsidR="007E3622">
        <w:t xml:space="preserve"> </w:t>
      </w:r>
      <w:r w:rsidRPr="00AA5D75">
        <w:t>social</w:t>
      </w:r>
      <w:r w:rsidR="007E3622">
        <w:t xml:space="preserve"> </w:t>
      </w:r>
      <w:r w:rsidRPr="00AA5D75">
        <w:t>and</w:t>
      </w:r>
      <w:r w:rsidR="007E3622">
        <w:t xml:space="preserve"> </w:t>
      </w:r>
      <w:r w:rsidRPr="00AA5D75">
        <w:t>online</w:t>
      </w:r>
      <w:r w:rsidR="007E3622">
        <w:t xml:space="preserve"> </w:t>
      </w:r>
      <w:r w:rsidRPr="00AA5D75">
        <w:t>media</w:t>
      </w:r>
    </w:p>
    <w:p w14:paraId="47EA5330" w14:textId="2F738178" w:rsidR="00910739" w:rsidRPr="00AA5D75" w:rsidRDefault="00910739" w:rsidP="00910739">
      <w:pPr>
        <w:pStyle w:val="Bullet1"/>
      </w:pPr>
      <w:r w:rsidRPr="00AA5D75">
        <w:t>Popular</w:t>
      </w:r>
      <w:r w:rsidR="007E3622">
        <w:t xml:space="preserve"> </w:t>
      </w:r>
      <w:r w:rsidRPr="00AA5D75">
        <w:t>culture,</w:t>
      </w:r>
      <w:r w:rsidR="007E3622">
        <w:t xml:space="preserve"> </w:t>
      </w:r>
      <w:r w:rsidRPr="00AA5D75">
        <w:t>advertising</w:t>
      </w:r>
      <w:r w:rsidR="007E3622">
        <w:t xml:space="preserve"> </w:t>
      </w:r>
      <w:r w:rsidRPr="00AA5D75">
        <w:t>and</w:t>
      </w:r>
      <w:r w:rsidR="007E3622">
        <w:t xml:space="preserve"> </w:t>
      </w:r>
      <w:r w:rsidRPr="00AA5D75">
        <w:t>entertainment</w:t>
      </w:r>
    </w:p>
    <w:p w14:paraId="0357A279" w14:textId="0CF0E23E" w:rsidR="00910739" w:rsidRPr="00AA5D75" w:rsidRDefault="00910739" w:rsidP="00910739">
      <w:pPr>
        <w:pStyle w:val="Bullet1"/>
        <w:rPr>
          <w:rFonts w:ascii="Calibri" w:hAnsi="Calibri"/>
        </w:rPr>
      </w:pPr>
      <w:r w:rsidRPr="00AA5D75">
        <w:t>Legal</w:t>
      </w:r>
      <w:r w:rsidR="007E3622">
        <w:t xml:space="preserve"> </w:t>
      </w:r>
      <w:r w:rsidRPr="00AA5D75">
        <w:t>and</w:t>
      </w:r>
      <w:r w:rsidR="007E3622">
        <w:t xml:space="preserve"> </w:t>
      </w:r>
      <w:r w:rsidRPr="00AA5D75">
        <w:t>justice</w:t>
      </w:r>
      <w:r w:rsidR="007E3622">
        <w:t xml:space="preserve"> </w:t>
      </w:r>
      <w:r w:rsidRPr="00AA5D75">
        <w:t>sectors</w:t>
      </w:r>
    </w:p>
    <w:p w14:paraId="3793BB4D" w14:textId="38E19040" w:rsidR="00910739" w:rsidRPr="00C40724" w:rsidRDefault="00910739" w:rsidP="00910739">
      <w:pPr>
        <w:pStyle w:val="Bullet1"/>
      </w:pPr>
      <w:r w:rsidRPr="00C40724">
        <w:t>Arts</w:t>
      </w:r>
      <w:r w:rsidR="007E3622">
        <w:t xml:space="preserve"> </w:t>
      </w:r>
      <w:r w:rsidRPr="00C40724">
        <w:t>and</w:t>
      </w:r>
      <w:r w:rsidR="007E3622">
        <w:t xml:space="preserve"> </w:t>
      </w:r>
      <w:r w:rsidRPr="00C40724">
        <w:t>creative</w:t>
      </w:r>
      <w:r w:rsidR="007E3622">
        <w:t xml:space="preserve"> </w:t>
      </w:r>
      <w:r w:rsidRPr="00C40724">
        <w:t>industries</w:t>
      </w:r>
    </w:p>
    <w:p w14:paraId="49EF30EF" w14:textId="1283EC11" w:rsidR="00910739" w:rsidRPr="00B40C73" w:rsidRDefault="00910739" w:rsidP="00910739">
      <w:pPr>
        <w:pStyle w:val="Bullet1"/>
        <w:rPr>
          <w:rFonts w:ascii="Calibri" w:hAnsi="Calibri"/>
        </w:rPr>
      </w:pPr>
      <w:r w:rsidRPr="009D7B0A">
        <w:t>Public</w:t>
      </w:r>
      <w:r w:rsidR="007E3622">
        <w:t xml:space="preserve"> </w:t>
      </w:r>
      <w:r w:rsidRPr="009D7B0A">
        <w:t>spaces,</w:t>
      </w:r>
      <w:r w:rsidR="007E3622">
        <w:t xml:space="preserve"> </w:t>
      </w:r>
      <w:r w:rsidRPr="009D7B0A">
        <w:t>transport</w:t>
      </w:r>
      <w:r w:rsidR="007E3622">
        <w:t xml:space="preserve"> </w:t>
      </w:r>
      <w:r w:rsidRPr="009D7B0A">
        <w:t>and</w:t>
      </w:r>
      <w:r w:rsidR="007E3622">
        <w:t xml:space="preserve"> </w:t>
      </w:r>
      <w:r w:rsidRPr="009D7B0A">
        <w:t>facilities</w:t>
      </w:r>
    </w:p>
    <w:p w14:paraId="5EC44E30" w14:textId="77777777" w:rsidR="00C83F49" w:rsidRDefault="00C83F49" w:rsidP="006225D2">
      <w:pPr>
        <w:pStyle w:val="Body"/>
        <w:rPr>
          <w:rFonts w:eastAsia="MS Gothic" w:cs="Arial"/>
          <w:color w:val="201547"/>
          <w:kern w:val="32"/>
          <w:sz w:val="44"/>
          <w:szCs w:val="44"/>
        </w:rPr>
      </w:pPr>
      <w:bookmarkStart w:id="40" w:name="_Toc87965177"/>
      <w:bookmarkStart w:id="41" w:name="_Toc89332338"/>
      <w:r>
        <w:br w:type="page"/>
      </w:r>
    </w:p>
    <w:p w14:paraId="7F89E098" w14:textId="3080A11F" w:rsidR="00FA447C" w:rsidRPr="00161D1F" w:rsidRDefault="00FA447C" w:rsidP="00FA447C">
      <w:pPr>
        <w:pStyle w:val="Heading1"/>
        <w:rPr>
          <w:sz w:val="28"/>
        </w:rPr>
      </w:pPr>
      <w:bookmarkStart w:id="42" w:name="_Toc89441124"/>
      <w:r w:rsidRPr="009C36EF">
        <w:lastRenderedPageBreak/>
        <w:t>Second</w:t>
      </w:r>
      <w:r w:rsidR="007E3622">
        <w:t xml:space="preserve"> </w:t>
      </w:r>
      <w:r w:rsidRPr="009C36EF">
        <w:t>action</w:t>
      </w:r>
      <w:r w:rsidR="007E3622">
        <w:t xml:space="preserve"> </w:t>
      </w:r>
      <w:r w:rsidRPr="009C36EF">
        <w:t>plan</w:t>
      </w:r>
      <w:r w:rsidR="007E3622">
        <w:t xml:space="preserve"> </w:t>
      </w:r>
      <w:r w:rsidRPr="00161D1F">
        <w:t>in</w:t>
      </w:r>
      <w:r w:rsidR="007E3622">
        <w:t xml:space="preserve"> </w:t>
      </w:r>
      <w:r w:rsidRPr="00161D1F">
        <w:t>context</w:t>
      </w:r>
      <w:bookmarkEnd w:id="40"/>
      <w:bookmarkEnd w:id="41"/>
      <w:bookmarkEnd w:id="42"/>
      <w:r w:rsidR="007E3622">
        <w:rPr>
          <w:rFonts w:eastAsiaTheme="minorEastAsia"/>
          <w:sz w:val="28"/>
        </w:rPr>
        <w:t xml:space="preserve"> </w:t>
      </w:r>
    </w:p>
    <w:p w14:paraId="677A3342" w14:textId="3301D00D" w:rsidR="00FA447C" w:rsidRPr="00161D1F" w:rsidRDefault="00FA447C" w:rsidP="00FA447C">
      <w:pPr>
        <w:pStyle w:val="Heading2"/>
      </w:pPr>
      <w:bookmarkStart w:id="43" w:name="_Toc87965178"/>
      <w:bookmarkStart w:id="44" w:name="_Toc89332339"/>
      <w:bookmarkStart w:id="45" w:name="_Toc89441125"/>
      <w:r w:rsidRPr="00161D1F">
        <w:t>Policy</w:t>
      </w:r>
      <w:r w:rsidR="007E3622">
        <w:t xml:space="preserve"> </w:t>
      </w:r>
      <w:r w:rsidRPr="00161D1F">
        <w:t>context</w:t>
      </w:r>
      <w:bookmarkEnd w:id="43"/>
      <w:bookmarkEnd w:id="44"/>
      <w:bookmarkEnd w:id="45"/>
    </w:p>
    <w:p w14:paraId="560D578C" w14:textId="36169F4B" w:rsidR="00FA447C" w:rsidRDefault="00FA447C" w:rsidP="005768CD">
      <w:pPr>
        <w:pStyle w:val="Body"/>
      </w:pPr>
      <w:r>
        <w:t>This</w:t>
      </w:r>
      <w:r w:rsidR="007E3622">
        <w:t xml:space="preserve"> </w:t>
      </w:r>
      <w:r w:rsidRPr="009C36EF">
        <w:t>S</w:t>
      </w:r>
      <w:r w:rsidRPr="009C36EF" w:rsidDel="001D5D99">
        <w:t>econd</w:t>
      </w:r>
      <w:r w:rsidR="007E3622">
        <w:t xml:space="preserve"> </w:t>
      </w:r>
      <w:r w:rsidRPr="009C36EF">
        <w:t>action</w:t>
      </w:r>
      <w:r w:rsidR="007E3622">
        <w:t xml:space="preserve"> </w:t>
      </w:r>
      <w:r w:rsidRPr="009C36EF">
        <w:t>plan</w:t>
      </w:r>
      <w:r w:rsidR="007E3622">
        <w:rPr>
          <w:i/>
        </w:rPr>
        <w:t xml:space="preserve"> </w:t>
      </w:r>
      <w:r>
        <w:t>is</w:t>
      </w:r>
      <w:r w:rsidR="007E3622">
        <w:t xml:space="preserve"> </w:t>
      </w:r>
      <w:r>
        <w:t>part</w:t>
      </w:r>
      <w:r w:rsidR="007E3622">
        <w:t xml:space="preserve"> </w:t>
      </w:r>
      <w:r>
        <w:t>of</w:t>
      </w:r>
      <w:r w:rsidR="007E3622">
        <w:t xml:space="preserve"> </w:t>
      </w:r>
      <w:r>
        <w:t>a</w:t>
      </w:r>
      <w:r w:rsidR="007E3622">
        <w:t xml:space="preserve"> </w:t>
      </w:r>
      <w:r>
        <w:t>much</w:t>
      </w:r>
      <w:r w:rsidR="007E3622">
        <w:t xml:space="preserve"> </w:t>
      </w:r>
      <w:r>
        <w:t>larger</w:t>
      </w:r>
      <w:r w:rsidR="007E3622">
        <w:t xml:space="preserve"> </w:t>
      </w:r>
      <w:r>
        <w:t>effort</w:t>
      </w:r>
      <w:r w:rsidR="007E3622">
        <w:t xml:space="preserve"> </w:t>
      </w:r>
      <w:r>
        <w:t>to</w:t>
      </w:r>
      <w:r w:rsidR="007E3622">
        <w:t xml:space="preserve"> </w:t>
      </w:r>
      <w:r>
        <w:t>improve</w:t>
      </w:r>
      <w:r w:rsidR="007E3622">
        <w:t xml:space="preserve"> </w:t>
      </w:r>
      <w:r>
        <w:t>safety,</w:t>
      </w:r>
      <w:r w:rsidR="007E3622">
        <w:t xml:space="preserve"> </w:t>
      </w:r>
      <w:r>
        <w:t>cohesion</w:t>
      </w:r>
      <w:r w:rsidR="007E3622">
        <w:t xml:space="preserve"> </w:t>
      </w:r>
      <w:r>
        <w:t>and</w:t>
      </w:r>
      <w:r w:rsidR="007E3622">
        <w:t xml:space="preserve"> </w:t>
      </w:r>
      <w:r>
        <w:t>equality</w:t>
      </w:r>
      <w:r w:rsidR="007E3622">
        <w:t xml:space="preserve"> </w:t>
      </w:r>
      <w:r>
        <w:t>within</w:t>
      </w:r>
      <w:r w:rsidR="007E3622">
        <w:t xml:space="preserve"> </w:t>
      </w:r>
      <w:r>
        <w:t>our</w:t>
      </w:r>
      <w:r w:rsidR="007E3622">
        <w:t xml:space="preserve"> </w:t>
      </w:r>
      <w:r>
        <w:t>communities.</w:t>
      </w:r>
      <w:r w:rsidR="007E3622">
        <w:t xml:space="preserve"> </w:t>
      </w:r>
      <w:r>
        <w:t>Victoria’s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strategy</w:t>
      </w:r>
      <w:r w:rsidR="007E3622">
        <w:t xml:space="preserve"> </w:t>
      </w:r>
      <w:r>
        <w:t>builds</w:t>
      </w:r>
      <w:r w:rsidR="007E3622">
        <w:t xml:space="preserve"> </w:t>
      </w:r>
      <w:r>
        <w:t>on</w:t>
      </w:r>
      <w:r w:rsidR="007E3622">
        <w:t xml:space="preserve"> </w:t>
      </w:r>
      <w:r>
        <w:t>the</w:t>
      </w:r>
      <w:r w:rsidR="007E3622">
        <w:t xml:space="preserve"> </w:t>
      </w:r>
      <w:r>
        <w:t>vision</w:t>
      </w:r>
      <w:r w:rsidR="007E3622">
        <w:t xml:space="preserve"> </w:t>
      </w:r>
      <w:r>
        <w:t>and</w:t>
      </w:r>
      <w:r w:rsidR="007E3622">
        <w:t xml:space="preserve"> </w:t>
      </w:r>
      <w:r>
        <w:t>progress</w:t>
      </w:r>
      <w:r w:rsidR="007E3622">
        <w:t xml:space="preserve"> </w:t>
      </w:r>
      <w:r>
        <w:t>to</w:t>
      </w:r>
      <w:r w:rsidR="007E3622">
        <w:t xml:space="preserve"> </w:t>
      </w:r>
      <w:r>
        <w:t>date</w:t>
      </w:r>
      <w:r w:rsidR="007E3622">
        <w:t xml:space="preserve"> </w:t>
      </w:r>
      <w:r>
        <w:t>under</w:t>
      </w:r>
      <w:r w:rsidR="007E3622">
        <w:t xml:space="preserve"> </w:t>
      </w:r>
      <w:r>
        <w:t>Victoria’s</w:t>
      </w:r>
      <w:r w:rsidR="007E3622">
        <w:t xml:space="preserve"> </w:t>
      </w:r>
      <w:r>
        <w:t>broader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reforms.</w:t>
      </w:r>
      <w:r w:rsidR="007E3622">
        <w:t xml:space="preserve"> </w:t>
      </w:r>
      <w:r>
        <w:t>These</w:t>
      </w:r>
      <w:r w:rsidR="007E3622">
        <w:t xml:space="preserve"> </w:t>
      </w:r>
      <w:r>
        <w:t>reforms</w:t>
      </w:r>
      <w:r w:rsidR="007E3622">
        <w:t xml:space="preserve"> </w:t>
      </w:r>
      <w:r>
        <w:t>are</w:t>
      </w:r>
      <w:r w:rsidR="007E3622">
        <w:t xml:space="preserve"> </w:t>
      </w:r>
      <w:r>
        <w:t>outlined</w:t>
      </w:r>
      <w:r w:rsidR="007E3622">
        <w:t xml:space="preserve"> </w:t>
      </w:r>
      <w:r>
        <w:t>in</w:t>
      </w:r>
      <w:r w:rsidR="007E3622">
        <w:t xml:space="preserve"> </w:t>
      </w:r>
      <w:r w:rsidRPr="00C83F49">
        <w:rPr>
          <w:b/>
          <w:bCs/>
        </w:rPr>
        <w:t>Ending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="00C83F49">
        <w:rPr>
          <w:b/>
          <w:bCs/>
        </w:rPr>
        <w:t>–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Victoria’s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10-year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plan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for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change</w:t>
      </w:r>
      <w:r w:rsidR="007E3622">
        <w:rPr>
          <w:i/>
        </w:rPr>
        <w:t xml:space="preserve"> </w:t>
      </w:r>
      <w:r>
        <w:t>and</w:t>
      </w:r>
      <w:r w:rsidR="007E3622">
        <w:t xml:space="preserve"> </w:t>
      </w:r>
      <w:r>
        <w:t>the</w:t>
      </w:r>
      <w:r w:rsidR="007E3622">
        <w:t xml:space="preserve"> </w:t>
      </w:r>
      <w:r w:rsidRPr="00C83F49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reform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rolling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action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plan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2020–2023</w:t>
      </w:r>
      <w:r>
        <w:rPr>
          <w:rFonts w:ascii="Calibri" w:eastAsia="Calibri" w:hAnsi="Calibri" w:cs="Calibri"/>
          <w:i/>
          <w:iCs/>
          <w:color w:val="000000" w:themeColor="text1"/>
        </w:rPr>
        <w:t>.</w:t>
      </w:r>
      <w:r w:rsidRPr="00DC4975">
        <w:rPr>
          <w:rStyle w:val="FootnoteReference"/>
          <w:rFonts w:ascii="Calibri" w:eastAsia="Calibri" w:hAnsi="Calibri" w:cs="Calibri"/>
          <w:color w:val="000000" w:themeColor="text1"/>
        </w:rPr>
        <w:footnoteReference w:id="18"/>
      </w:r>
    </w:p>
    <w:p w14:paraId="58E47744" w14:textId="41B262EB" w:rsidR="00FA447C" w:rsidRDefault="00FA447C" w:rsidP="005768CD">
      <w:pPr>
        <w:pStyle w:val="Body"/>
      </w:pPr>
      <w:r>
        <w:t>A</w:t>
      </w:r>
      <w:r w:rsidR="007E3622">
        <w:t xml:space="preserve"> </w:t>
      </w:r>
      <w:r>
        <w:t>strong,</w:t>
      </w:r>
      <w:r w:rsidR="007E3622">
        <w:t xml:space="preserve"> </w:t>
      </w:r>
      <w:r>
        <w:t>diverse</w:t>
      </w:r>
      <w:r w:rsidR="007E3622">
        <w:t xml:space="preserve"> </w:t>
      </w:r>
      <w:r>
        <w:t>and</w:t>
      </w:r>
      <w:r w:rsidR="007E3622">
        <w:t xml:space="preserve"> </w:t>
      </w:r>
      <w:r>
        <w:t>supported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workforce</w:t>
      </w:r>
      <w:r w:rsidR="007E3622">
        <w:t xml:space="preserve"> </w:t>
      </w:r>
      <w:r>
        <w:t>is</w:t>
      </w:r>
      <w:r w:rsidR="007E3622">
        <w:t xml:space="preserve"> </w:t>
      </w:r>
      <w:r>
        <w:t>critical</w:t>
      </w:r>
      <w:r w:rsidR="007E3622">
        <w:t xml:space="preserve"> </w:t>
      </w:r>
      <w:r>
        <w:t>for</w:t>
      </w:r>
      <w:r w:rsidR="007E3622">
        <w:t xml:space="preserve"> </w:t>
      </w:r>
      <w:r>
        <w:t>effective</w:t>
      </w:r>
      <w:r w:rsidR="007E3622">
        <w:t xml:space="preserve"> </w:t>
      </w:r>
      <w:r>
        <w:t>and</w:t>
      </w:r>
      <w:r w:rsidR="007E3622">
        <w:t xml:space="preserve"> </w:t>
      </w:r>
      <w:r>
        <w:t>coordinated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activity.</w:t>
      </w:r>
      <w:r w:rsidR="007E3622">
        <w:t xml:space="preserve"> </w:t>
      </w:r>
      <w:proofErr w:type="gramStart"/>
      <w:r>
        <w:t>This</w:t>
      </w:r>
      <w:r w:rsidR="007E3622">
        <w:t xml:space="preserve"> </w:t>
      </w:r>
      <w:r>
        <w:t>is</w:t>
      </w:r>
      <w:r w:rsidR="007E3622">
        <w:t xml:space="preserve"> </w:t>
      </w:r>
      <w:r>
        <w:t>why</w:t>
      </w:r>
      <w:proofErr w:type="gramEnd"/>
      <w:r w:rsidR="007E3622">
        <w:t xml:space="preserve"> </w:t>
      </w:r>
      <w:r>
        <w:t>the</w:t>
      </w:r>
      <w:r w:rsidR="007E3622">
        <w:t xml:space="preserve"> </w:t>
      </w:r>
      <w:r w:rsidRPr="001F6624">
        <w:t>S</w:t>
      </w:r>
      <w:r w:rsidRPr="001F6624" w:rsidDel="001D5D99">
        <w:t>econd</w:t>
      </w:r>
      <w:r w:rsidR="007E3622">
        <w:t xml:space="preserve"> </w:t>
      </w:r>
      <w:r w:rsidRPr="001F6624" w:rsidDel="001D5D99">
        <w:t>action</w:t>
      </w:r>
      <w:r w:rsidR="007E3622">
        <w:t xml:space="preserve"> </w:t>
      </w:r>
      <w:r w:rsidRPr="001F6624" w:rsidDel="001D5D99">
        <w:t>plan</w:t>
      </w:r>
      <w:r w:rsidR="007E3622">
        <w:t xml:space="preserve"> </w:t>
      </w:r>
      <w:r>
        <w:t>also</w:t>
      </w:r>
      <w:r w:rsidR="007E3622">
        <w:t xml:space="preserve"> </w:t>
      </w:r>
      <w:r>
        <w:t>aligns</w:t>
      </w:r>
      <w:r w:rsidR="007E3622">
        <w:t xml:space="preserve"> </w:t>
      </w:r>
      <w:r>
        <w:t>closely</w:t>
      </w:r>
      <w:r w:rsidR="007E3622">
        <w:t xml:space="preserve"> </w:t>
      </w:r>
      <w:r>
        <w:t>with</w:t>
      </w:r>
      <w:r w:rsidR="007E3622">
        <w:t xml:space="preserve"> </w:t>
      </w:r>
      <w:r>
        <w:t>the</w:t>
      </w:r>
      <w:r w:rsidR="007E3622">
        <w:t xml:space="preserve"> </w:t>
      </w:r>
      <w:r w:rsidRPr="00C83F49">
        <w:rPr>
          <w:b/>
          <w:bCs/>
          <w:iCs/>
        </w:rPr>
        <w:t>Building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from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strength: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10-year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industry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plan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for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family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prevention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and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response</w:t>
      </w:r>
      <w:r w:rsidR="007E3622">
        <w:t xml:space="preserve"> </w:t>
      </w:r>
      <w:r w:rsidRPr="00C9541A">
        <w:t>(</w:t>
      </w:r>
      <w:r w:rsidRPr="00B934D0">
        <w:t>Industry</w:t>
      </w:r>
      <w:r w:rsidR="007E3622">
        <w:t xml:space="preserve"> </w:t>
      </w:r>
      <w:r>
        <w:t>p</w:t>
      </w:r>
      <w:r w:rsidRPr="00940F52">
        <w:t>lan</w:t>
      </w:r>
      <w:r w:rsidRPr="00C9541A">
        <w:t>)</w:t>
      </w:r>
      <w:r w:rsidRPr="00940F52">
        <w:t>.</w:t>
      </w:r>
      <w:r w:rsidRPr="00940F52">
        <w:rPr>
          <w:rStyle w:val="FootnoteReference"/>
        </w:rPr>
        <w:footnoteReference w:id="19"/>
      </w:r>
      <w:r w:rsidR="007E3622">
        <w:t xml:space="preserve"> </w:t>
      </w:r>
      <w:r>
        <w:t>By</w:t>
      </w:r>
      <w:r w:rsidR="007E3622">
        <w:t xml:space="preserve"> </w:t>
      </w:r>
      <w:r>
        <w:t>advancing</w:t>
      </w:r>
      <w:r w:rsidR="007E3622">
        <w:t xml:space="preserve"> </w:t>
      </w:r>
      <w:r>
        <w:t>the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components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 w:rsidRPr="00940F52">
        <w:rPr>
          <w:iCs/>
        </w:rPr>
        <w:t>Industry</w:t>
      </w:r>
      <w:r w:rsidR="007E3622">
        <w:rPr>
          <w:iCs/>
        </w:rPr>
        <w:t xml:space="preserve"> </w:t>
      </w:r>
      <w:r>
        <w:rPr>
          <w:iCs/>
        </w:rPr>
        <w:t>p</w:t>
      </w:r>
      <w:r w:rsidRPr="00940F52">
        <w:rPr>
          <w:iCs/>
        </w:rPr>
        <w:t>lan</w:t>
      </w:r>
      <w:r>
        <w:t>,</w:t>
      </w:r>
      <w:r w:rsidR="007E3622">
        <w:t xml:space="preserve"> </w:t>
      </w:r>
      <w:r>
        <w:t>the</w:t>
      </w:r>
      <w:r w:rsidR="007E3622">
        <w:t xml:space="preserve"> </w:t>
      </w:r>
      <w:r w:rsidRPr="001F6624">
        <w:t>S</w:t>
      </w:r>
      <w:r w:rsidRPr="001F6624" w:rsidDel="001D5D99">
        <w:t>econd</w:t>
      </w:r>
      <w:r w:rsidR="007E3622">
        <w:t xml:space="preserve"> </w:t>
      </w:r>
      <w:r w:rsidRPr="001F6624" w:rsidDel="001D5D99">
        <w:t>action</w:t>
      </w:r>
      <w:r w:rsidR="007E3622">
        <w:t xml:space="preserve"> </w:t>
      </w:r>
      <w:r w:rsidRPr="001F6624" w:rsidDel="001D5D99">
        <w:t>plan</w:t>
      </w:r>
      <w:r w:rsidR="007E3622">
        <w:t xml:space="preserve"> </w:t>
      </w:r>
      <w:r>
        <w:t>can</w:t>
      </w:r>
      <w:r w:rsidR="007E3622">
        <w:t xml:space="preserve"> </w:t>
      </w:r>
      <w:r>
        <w:t>ensure</w:t>
      </w:r>
      <w:r w:rsidR="007E3622">
        <w:t xml:space="preserve"> </w:t>
      </w:r>
      <w:r>
        <w:t>meaningful</w:t>
      </w:r>
      <w:r w:rsidR="007E3622">
        <w:t xml:space="preserve"> </w:t>
      </w:r>
      <w:r>
        <w:t>development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prevention</w:t>
      </w:r>
      <w:r w:rsidR="007E3622">
        <w:t xml:space="preserve"> </w:t>
      </w:r>
      <w:r>
        <w:t>workforce</w:t>
      </w:r>
      <w:r w:rsidR="007E3622">
        <w:t xml:space="preserve"> </w:t>
      </w:r>
      <w:r>
        <w:t>is</w:t>
      </w:r>
      <w:r w:rsidR="007E3622">
        <w:t xml:space="preserve"> </w:t>
      </w:r>
      <w:r>
        <w:t>prioritised.</w:t>
      </w:r>
      <w:r w:rsidR="007E3622">
        <w:t xml:space="preserve"> </w:t>
      </w:r>
      <w:r w:rsidR="00774A7B">
        <w:t>There</w:t>
      </w:r>
      <w:r w:rsidR="007E3622">
        <w:t xml:space="preserve"> </w:t>
      </w:r>
      <w:r w:rsidR="00774A7B">
        <w:t>is</w:t>
      </w:r>
      <w:r w:rsidR="007E3622">
        <w:t xml:space="preserve"> </w:t>
      </w:r>
      <w:r w:rsidR="00774A7B">
        <w:t>a</w:t>
      </w:r>
      <w:r w:rsidR="007E3622">
        <w:t xml:space="preserve"> </w:t>
      </w:r>
      <w:r>
        <w:t>close</w:t>
      </w:r>
      <w:r w:rsidR="007E3622">
        <w:t xml:space="preserve"> </w:t>
      </w:r>
      <w:r>
        <w:t>relationship</w:t>
      </w:r>
      <w:r w:rsidR="007E3622">
        <w:t xml:space="preserve"> </w:t>
      </w:r>
      <w:r>
        <w:t>between</w:t>
      </w:r>
      <w:r w:rsidR="007E3622">
        <w:t xml:space="preserve"> </w:t>
      </w:r>
      <w:r>
        <w:t>the</w:t>
      </w:r>
      <w:r w:rsidR="007E3622">
        <w:t xml:space="preserve"> </w:t>
      </w:r>
      <w:r w:rsidRPr="001F6624">
        <w:t>S</w:t>
      </w:r>
      <w:r w:rsidRPr="001F6624" w:rsidDel="001D5D99">
        <w:t>econd</w:t>
      </w:r>
      <w:r w:rsidR="007E3622">
        <w:t xml:space="preserve"> </w:t>
      </w:r>
      <w:r w:rsidRPr="001F6624" w:rsidDel="001D5D99">
        <w:t>action</w:t>
      </w:r>
      <w:r w:rsidR="007E3622">
        <w:t xml:space="preserve"> </w:t>
      </w:r>
      <w:r w:rsidRPr="001F6624" w:rsidDel="001D5D99">
        <w:t>plan</w:t>
      </w:r>
      <w:r w:rsidR="007E3622">
        <w:t xml:space="preserve"> </w:t>
      </w:r>
      <w:r>
        <w:t>and</w:t>
      </w:r>
      <w:r w:rsidR="007E3622">
        <w:t xml:space="preserve"> </w:t>
      </w:r>
      <w:r>
        <w:t>the</w:t>
      </w:r>
      <w:r w:rsidR="007E3622">
        <w:t xml:space="preserve"> </w:t>
      </w:r>
      <w:r w:rsidRPr="00940F52">
        <w:rPr>
          <w:iCs/>
        </w:rPr>
        <w:t>Industry</w:t>
      </w:r>
      <w:r w:rsidR="007E3622">
        <w:rPr>
          <w:iCs/>
        </w:rPr>
        <w:t xml:space="preserve"> </w:t>
      </w:r>
      <w:r>
        <w:rPr>
          <w:iCs/>
        </w:rPr>
        <w:t>p</w:t>
      </w:r>
      <w:r w:rsidRPr="00940F52">
        <w:rPr>
          <w:iCs/>
        </w:rPr>
        <w:t>lan</w:t>
      </w:r>
      <w:r w:rsidR="007E3622">
        <w:rPr>
          <w:iCs/>
        </w:rPr>
        <w:t xml:space="preserve"> </w:t>
      </w:r>
      <w:r w:rsidR="00774A7B">
        <w:rPr>
          <w:iCs/>
        </w:rPr>
        <w:t>(refer</w:t>
      </w:r>
      <w:r w:rsidR="007E3622">
        <w:rPr>
          <w:iCs/>
        </w:rPr>
        <w:t xml:space="preserve"> </w:t>
      </w:r>
      <w:r w:rsidR="00774A7B">
        <w:rPr>
          <w:iCs/>
        </w:rPr>
        <w:t>below)</w:t>
      </w:r>
      <w:r>
        <w:t>.</w:t>
      </w:r>
    </w:p>
    <w:p w14:paraId="4FC04AA3" w14:textId="09CCF52B" w:rsidR="00FA447C" w:rsidRDefault="00FA447C" w:rsidP="005768CD">
      <w:pPr>
        <w:pStyle w:val="Body"/>
      </w:pPr>
      <w:r>
        <w:t>The</w:t>
      </w:r>
      <w:r w:rsidR="007E3622">
        <w:t xml:space="preserve"> </w:t>
      </w:r>
      <w:r w:rsidRPr="001F6624">
        <w:t>S</w:t>
      </w:r>
      <w:r w:rsidRPr="001F6624" w:rsidDel="001D5D99">
        <w:t>econd</w:t>
      </w:r>
      <w:r w:rsidR="007E3622">
        <w:t xml:space="preserve"> </w:t>
      </w:r>
      <w:r w:rsidRPr="001F6624" w:rsidDel="001D5D99">
        <w:t>action</w:t>
      </w:r>
      <w:r w:rsidR="007E3622">
        <w:t xml:space="preserve"> </w:t>
      </w:r>
      <w:r w:rsidRPr="001F6624" w:rsidDel="001D5D99">
        <w:t>plan</w:t>
      </w:r>
      <w:r w:rsidR="007E3622">
        <w:t xml:space="preserve"> </w:t>
      </w:r>
      <w:r>
        <w:t>aligns</w:t>
      </w:r>
      <w:r w:rsidR="007E3622">
        <w:t xml:space="preserve"> </w:t>
      </w:r>
      <w:r>
        <w:t>with</w:t>
      </w:r>
      <w:r w:rsidR="007E3622">
        <w:t xml:space="preserve"> </w:t>
      </w:r>
      <w:r>
        <w:t>international,</w:t>
      </w:r>
      <w:r w:rsidR="007E3622">
        <w:t xml:space="preserve"> </w:t>
      </w:r>
      <w:r>
        <w:t>national,</w:t>
      </w:r>
      <w:r w:rsidR="007E3622">
        <w:t xml:space="preserve"> </w:t>
      </w:r>
      <w:r>
        <w:t>state</w:t>
      </w:r>
      <w:r w:rsidR="007E3622">
        <w:t xml:space="preserve"> </w:t>
      </w:r>
      <w:r>
        <w:t>and</w:t>
      </w:r>
      <w:r w:rsidR="007E3622">
        <w:t xml:space="preserve"> </w:t>
      </w:r>
      <w:r>
        <w:t>local</w:t>
      </w:r>
      <w:r w:rsidR="007E3622">
        <w:t xml:space="preserve"> </w:t>
      </w:r>
      <w:r>
        <w:t>efforts</w:t>
      </w:r>
      <w:r w:rsidR="007E3622">
        <w:t xml:space="preserve"> </w:t>
      </w:r>
      <w:r>
        <w:t>to</w:t>
      </w:r>
      <w:r w:rsidR="007E3622">
        <w:t xml:space="preserve"> </w:t>
      </w:r>
      <w:r>
        <w:t>achieve</w:t>
      </w:r>
      <w:r w:rsidR="007E3622">
        <w:t xml:space="preserve"> </w:t>
      </w:r>
      <w:r>
        <w:t>gender</w:t>
      </w:r>
      <w:r w:rsidR="007E3622">
        <w:t xml:space="preserve"> </w:t>
      </w:r>
      <w:r>
        <w:t>equality,</w:t>
      </w:r>
      <w:r w:rsidR="007E3622">
        <w:t xml:space="preserve"> </w:t>
      </w:r>
      <w:r>
        <w:t>end</w:t>
      </w:r>
      <w:r w:rsidR="007E3622">
        <w:t xml:space="preserve"> </w:t>
      </w:r>
      <w:r>
        <w:t>family</w:t>
      </w:r>
      <w:r w:rsidR="007E3622">
        <w:t xml:space="preserve"> </w:t>
      </w:r>
      <w:r>
        <w:t>and</w:t>
      </w:r>
      <w:r w:rsidR="007E3622">
        <w:t xml:space="preserve"> </w:t>
      </w:r>
      <w:r>
        <w:t>gendered</w:t>
      </w:r>
      <w:r w:rsidR="007E3622">
        <w:t xml:space="preserve"> </w:t>
      </w:r>
      <w:r>
        <w:t>violence,</w:t>
      </w:r>
      <w:r w:rsidR="007E3622">
        <w:t xml:space="preserve"> </w:t>
      </w:r>
      <w:r w:rsidDel="00DD0B8D">
        <w:t>and</w:t>
      </w:r>
      <w:r w:rsidR="007E3622">
        <w:t xml:space="preserve"> </w:t>
      </w:r>
      <w:r>
        <w:t>promote</w:t>
      </w:r>
      <w:r w:rsidR="007E3622">
        <w:t xml:space="preserve"> </w:t>
      </w:r>
      <w:r>
        <w:t>public</w:t>
      </w:r>
      <w:r w:rsidR="007E3622">
        <w:t xml:space="preserve"> </w:t>
      </w:r>
      <w:r>
        <w:t>health</w:t>
      </w:r>
      <w:r w:rsidR="007E3622">
        <w:t xml:space="preserve"> </w:t>
      </w:r>
      <w:r>
        <w:t>and</w:t>
      </w:r>
      <w:r w:rsidR="007E3622">
        <w:t xml:space="preserve"> </w:t>
      </w:r>
      <w:r>
        <w:t>wellbeing.</w:t>
      </w:r>
      <w:r w:rsidR="007E3622">
        <w:t xml:space="preserve"> </w:t>
      </w:r>
      <w:r>
        <w:t>At</w:t>
      </w:r>
      <w:r w:rsidR="007E3622">
        <w:t xml:space="preserve"> </w:t>
      </w:r>
      <w:r>
        <w:t>the</w:t>
      </w:r>
      <w:r w:rsidR="007E3622">
        <w:t xml:space="preserve"> </w:t>
      </w:r>
      <w:r>
        <w:t>international</w:t>
      </w:r>
      <w:r w:rsidR="007E3622">
        <w:t xml:space="preserve"> </w:t>
      </w:r>
      <w:r>
        <w:t>level,</w:t>
      </w:r>
      <w:r w:rsidR="007E3622">
        <w:t xml:space="preserve"> </w:t>
      </w:r>
      <w:r>
        <w:t>the</w:t>
      </w:r>
      <w:r w:rsidR="007E3622">
        <w:t xml:space="preserve"> </w:t>
      </w:r>
      <w:r>
        <w:t>United</w:t>
      </w:r>
      <w:r w:rsidR="007E3622">
        <w:t xml:space="preserve"> </w:t>
      </w:r>
      <w:r>
        <w:t>Nations</w:t>
      </w:r>
      <w:r w:rsidR="007E3622">
        <w:t xml:space="preserve"> </w:t>
      </w:r>
      <w:r w:rsidRPr="00C83F49">
        <w:rPr>
          <w:b/>
          <w:bCs/>
          <w:iCs/>
        </w:rPr>
        <w:t>Declaration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on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the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Elimination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of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Against</w:t>
      </w:r>
      <w:r w:rsidR="007E3622">
        <w:rPr>
          <w:b/>
          <w:bCs/>
          <w:iCs/>
        </w:rPr>
        <w:t xml:space="preserve"> </w:t>
      </w:r>
      <w:r w:rsidRPr="00C83F49">
        <w:rPr>
          <w:b/>
          <w:bCs/>
          <w:iCs/>
        </w:rPr>
        <w:t>Women</w:t>
      </w:r>
      <w:r w:rsidR="007E3622">
        <w:rPr>
          <w:b/>
          <w:bCs/>
          <w:iCs/>
        </w:rPr>
        <w:t xml:space="preserve"> </w:t>
      </w:r>
      <w:r>
        <w:t>and</w:t>
      </w:r>
      <w:r w:rsidR="007E3622">
        <w:t xml:space="preserve"> </w:t>
      </w:r>
      <w:r>
        <w:t>the</w:t>
      </w:r>
      <w:r w:rsidR="007E3622">
        <w:t xml:space="preserve"> </w:t>
      </w:r>
      <w:r w:rsidRPr="00C83F49">
        <w:rPr>
          <w:b/>
          <w:bCs/>
        </w:rPr>
        <w:t>Agenda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2030: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Sustainable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Development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Goal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5</w:t>
      </w:r>
      <w:r w:rsidR="007E3622">
        <w:rPr>
          <w:b/>
          <w:bCs/>
        </w:rPr>
        <w:t xml:space="preserve"> </w:t>
      </w:r>
      <w:r>
        <w:t>guide</w:t>
      </w:r>
      <w:r w:rsidR="007E3622">
        <w:t xml:space="preserve"> </w:t>
      </w:r>
      <w:r>
        <w:t>the</w:t>
      </w:r>
      <w:r w:rsidR="007E3622">
        <w:t xml:space="preserve"> </w:t>
      </w:r>
      <w:r w:rsidRPr="00961BEE">
        <w:t>S</w:t>
      </w:r>
      <w:r w:rsidRPr="00961BEE" w:rsidDel="001D5D99">
        <w:t>econd</w:t>
      </w:r>
      <w:r w:rsidR="007E3622">
        <w:t xml:space="preserve"> </w:t>
      </w:r>
      <w:r w:rsidRPr="00961BEE" w:rsidDel="001D5D99">
        <w:t>action</w:t>
      </w:r>
      <w:r w:rsidR="007E3622">
        <w:t xml:space="preserve"> </w:t>
      </w:r>
      <w:r w:rsidRPr="00961BEE" w:rsidDel="001D5D99">
        <w:t>plan</w:t>
      </w:r>
      <w:r>
        <w:t>.</w:t>
      </w:r>
      <w:r w:rsidR="007E3622">
        <w:t xml:space="preserve"> </w:t>
      </w:r>
    </w:p>
    <w:p w14:paraId="1EFC2E60" w14:textId="45D5AED4" w:rsidR="00FA447C" w:rsidRDefault="00FA447C" w:rsidP="005768CD">
      <w:pPr>
        <w:pStyle w:val="Body"/>
      </w:pPr>
      <w:r>
        <w:t>At</w:t>
      </w:r>
      <w:r w:rsidR="007E3622">
        <w:t xml:space="preserve"> </w:t>
      </w:r>
      <w:r>
        <w:t>the</w:t>
      </w:r>
      <w:r w:rsidR="007E3622">
        <w:t xml:space="preserve"> </w:t>
      </w:r>
      <w:r>
        <w:t>national</w:t>
      </w:r>
      <w:r w:rsidR="007E3622">
        <w:t xml:space="preserve"> </w:t>
      </w:r>
      <w:r>
        <w:t>level,</w:t>
      </w:r>
      <w:r w:rsidR="007E3622">
        <w:t xml:space="preserve"> </w:t>
      </w:r>
      <w:r>
        <w:t>the</w:t>
      </w:r>
      <w:r w:rsidR="007E3622">
        <w:t xml:space="preserve"> </w:t>
      </w:r>
      <w:r w:rsidRPr="00961BEE">
        <w:t>S</w:t>
      </w:r>
      <w:r w:rsidRPr="00961BEE" w:rsidDel="001D5D99">
        <w:t>econd</w:t>
      </w:r>
      <w:r w:rsidR="007E3622">
        <w:t xml:space="preserve"> </w:t>
      </w:r>
      <w:r w:rsidRPr="00961BEE">
        <w:t>action</w:t>
      </w:r>
      <w:r w:rsidR="007E3622">
        <w:t xml:space="preserve"> </w:t>
      </w:r>
      <w:r w:rsidRPr="00961BEE">
        <w:t>plan</w:t>
      </w:r>
      <w:r w:rsidR="007E3622">
        <w:t xml:space="preserve"> </w:t>
      </w:r>
      <w:r>
        <w:t>aligns</w:t>
      </w:r>
      <w:r w:rsidR="007E3622">
        <w:t xml:space="preserve"> </w:t>
      </w:r>
      <w:r>
        <w:t>with</w:t>
      </w:r>
      <w:r w:rsidR="007E3622">
        <w:t xml:space="preserve"> </w:t>
      </w:r>
      <w:r>
        <w:t>the</w:t>
      </w:r>
      <w:r w:rsidR="007E3622">
        <w:t xml:space="preserve"> </w:t>
      </w:r>
      <w:r w:rsidRPr="00C83F49">
        <w:rPr>
          <w:b/>
          <w:bCs/>
        </w:rPr>
        <w:t>National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plan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to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reduce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against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women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and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their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children</w:t>
      </w:r>
      <w:r>
        <w:t>.</w:t>
      </w:r>
      <w:r w:rsidR="007E3622">
        <w:t xml:space="preserve"> </w:t>
      </w:r>
      <w:r>
        <w:t>Victoria</w:t>
      </w:r>
      <w:r w:rsidR="007E3622">
        <w:t xml:space="preserve"> </w:t>
      </w:r>
      <w:r>
        <w:t>is</w:t>
      </w:r>
      <w:r w:rsidR="007E3622">
        <w:t xml:space="preserve"> </w:t>
      </w:r>
      <w:r>
        <w:t>also</w:t>
      </w:r>
      <w:r w:rsidR="007E3622">
        <w:t xml:space="preserve"> </w:t>
      </w:r>
      <w:r>
        <w:t>working</w:t>
      </w:r>
      <w:r w:rsidR="007E3622">
        <w:t xml:space="preserve"> </w:t>
      </w:r>
      <w:r>
        <w:t>with</w:t>
      </w:r>
      <w:r w:rsidR="007E3622">
        <w:t xml:space="preserve"> </w:t>
      </w:r>
      <w:r>
        <w:t>the</w:t>
      </w:r>
      <w:r w:rsidR="007E3622">
        <w:t xml:space="preserve"> </w:t>
      </w:r>
      <w:r>
        <w:t>Commonwealth</w:t>
      </w:r>
      <w:r w:rsidR="007E3622">
        <w:t xml:space="preserve"> </w:t>
      </w:r>
      <w:r>
        <w:t>and</w:t>
      </w:r>
      <w:r w:rsidR="007E3622">
        <w:t xml:space="preserve"> </w:t>
      </w:r>
      <w:r>
        <w:t>states</w:t>
      </w:r>
      <w:r w:rsidR="007E3622">
        <w:t xml:space="preserve"> </w:t>
      </w:r>
      <w:r>
        <w:t>and</w:t>
      </w:r>
      <w:r w:rsidR="007E3622">
        <w:t xml:space="preserve"> </w:t>
      </w:r>
      <w:r>
        <w:t>territories</w:t>
      </w:r>
      <w:r w:rsidR="007E3622">
        <w:t xml:space="preserve"> </w:t>
      </w:r>
      <w:r>
        <w:t>to</w:t>
      </w:r>
      <w:r w:rsidR="007E3622">
        <w:t xml:space="preserve"> </w:t>
      </w:r>
      <w:r>
        <w:t>codesign</w:t>
      </w:r>
      <w:r w:rsidR="007E3622">
        <w:t xml:space="preserve"> </w:t>
      </w:r>
      <w:r>
        <w:t>national</w:t>
      </w:r>
      <w:r w:rsidR="007E3622">
        <w:t xml:space="preserve"> </w:t>
      </w:r>
      <w:r>
        <w:t>principles</w:t>
      </w:r>
      <w:r w:rsidR="007E3622">
        <w:t xml:space="preserve"> </w:t>
      </w:r>
      <w:r>
        <w:t>to</w:t>
      </w:r>
      <w:r w:rsidR="007E3622">
        <w:t xml:space="preserve"> </w:t>
      </w:r>
      <w:r>
        <w:t>develop</w:t>
      </w:r>
      <w:r w:rsidR="007E3622">
        <w:t xml:space="preserve"> </w:t>
      </w:r>
      <w:r>
        <w:t>a</w:t>
      </w:r>
      <w:r w:rsidR="007E3622">
        <w:t xml:space="preserve"> </w:t>
      </w:r>
      <w:r>
        <w:t>common</w:t>
      </w:r>
      <w:r w:rsidR="007E3622">
        <w:t xml:space="preserve"> </w:t>
      </w:r>
      <w:r>
        <w:t>understanding</w:t>
      </w:r>
      <w:r w:rsidR="007E3622">
        <w:t xml:space="preserve"> </w:t>
      </w:r>
      <w:r>
        <w:t>of</w:t>
      </w:r>
      <w:r w:rsidR="007E3622">
        <w:t xml:space="preserve"> </w:t>
      </w:r>
      <w:r>
        <w:t>coercive</w:t>
      </w:r>
      <w:r w:rsidR="007E3622">
        <w:t xml:space="preserve"> </w:t>
      </w:r>
      <w:r>
        <w:t>control</w:t>
      </w:r>
      <w:r w:rsidR="007E3622">
        <w:t xml:space="preserve"> </w:t>
      </w:r>
      <w:r>
        <w:t>and</w:t>
      </w:r>
      <w:r w:rsidR="007E3622">
        <w:t xml:space="preserve"> </w:t>
      </w:r>
      <w:r>
        <w:t>how</w:t>
      </w:r>
      <w:r w:rsidR="007E3622">
        <w:t xml:space="preserve"> </w:t>
      </w:r>
      <w:r>
        <w:t>best</w:t>
      </w:r>
      <w:r w:rsidR="007E3622">
        <w:t xml:space="preserve"> </w:t>
      </w:r>
      <w:r>
        <w:t>to</w:t>
      </w:r>
      <w:r w:rsidR="007E3622">
        <w:t xml:space="preserve"> </w:t>
      </w:r>
      <w:r>
        <w:t>address</w:t>
      </w:r>
      <w:r w:rsidR="007E3622">
        <w:t xml:space="preserve"> </w:t>
      </w:r>
      <w:r>
        <w:t>it.</w:t>
      </w:r>
      <w:r w:rsidR="007E3622">
        <w:t xml:space="preserve"> </w:t>
      </w:r>
      <w:r>
        <w:t>The</w:t>
      </w:r>
      <w:r w:rsidR="007E3622">
        <w:t xml:space="preserve"> </w:t>
      </w:r>
      <w:r>
        <w:t>national</w:t>
      </w:r>
      <w:r w:rsidR="007E3622">
        <w:t xml:space="preserve"> </w:t>
      </w:r>
      <w:r>
        <w:t>principles</w:t>
      </w:r>
      <w:r w:rsidR="007E3622">
        <w:t xml:space="preserve"> </w:t>
      </w:r>
      <w:r>
        <w:t>may</w:t>
      </w:r>
      <w:r w:rsidR="007E3622">
        <w:t xml:space="preserve"> </w:t>
      </w:r>
      <w:r>
        <w:t>include</w:t>
      </w:r>
      <w:r w:rsidR="007E3622">
        <w:t xml:space="preserve"> </w:t>
      </w:r>
      <w:r>
        <w:t>best</w:t>
      </w:r>
      <w:r w:rsidR="007E3622">
        <w:t xml:space="preserve"> </w:t>
      </w:r>
      <w:r>
        <w:t>practice</w:t>
      </w:r>
      <w:r w:rsidR="007E3622">
        <w:t xml:space="preserve"> </w:t>
      </w:r>
      <w:r>
        <w:t>strategies</w:t>
      </w:r>
      <w:r w:rsidR="007E3622">
        <w:t xml:space="preserve"> </w:t>
      </w:r>
      <w:r>
        <w:t>for</w:t>
      </w:r>
      <w:r w:rsidR="007E3622">
        <w:t xml:space="preserve"> </w:t>
      </w:r>
      <w:r>
        <w:t>training,</w:t>
      </w:r>
      <w:r w:rsidR="007E3622">
        <w:t xml:space="preserve"> </w:t>
      </w:r>
      <w:r>
        <w:t>and</w:t>
      </w:r>
      <w:r w:rsidR="007E3622">
        <w:t xml:space="preserve"> </w:t>
      </w:r>
      <w:r>
        <w:t>awareness</w:t>
      </w:r>
      <w:r w:rsidR="007E3622">
        <w:t xml:space="preserve"> </w:t>
      </w:r>
      <w:r>
        <w:t>and</w:t>
      </w:r>
      <w:r w:rsidR="007E3622">
        <w:t xml:space="preserve"> </w:t>
      </w:r>
      <w:r>
        <w:t>preventative</w:t>
      </w:r>
      <w:r w:rsidR="007E3622">
        <w:t xml:space="preserve"> </w:t>
      </w:r>
      <w:r>
        <w:t>measures.</w:t>
      </w:r>
    </w:p>
    <w:p w14:paraId="4B8BE693" w14:textId="50829124" w:rsidR="00FA447C" w:rsidRDefault="00FA447C" w:rsidP="005768CD">
      <w:pPr>
        <w:pStyle w:val="Body"/>
      </w:pPr>
      <w:r>
        <w:t>At</w:t>
      </w:r>
      <w:r w:rsidR="007E3622">
        <w:t xml:space="preserve"> </w:t>
      </w:r>
      <w:r>
        <w:t>the</w:t>
      </w:r>
      <w:r w:rsidR="007E3622">
        <w:t xml:space="preserve"> </w:t>
      </w:r>
      <w:r>
        <w:t>state</w:t>
      </w:r>
      <w:r w:rsidR="007E3622">
        <w:t xml:space="preserve"> </w:t>
      </w:r>
      <w:r>
        <w:t>level,</w:t>
      </w:r>
      <w:r w:rsidR="007E3622">
        <w:t xml:space="preserve"> </w:t>
      </w:r>
      <w:r>
        <w:t>the</w:t>
      </w:r>
      <w:r w:rsidR="007E3622">
        <w:t xml:space="preserve"> </w:t>
      </w:r>
      <w:r w:rsidRPr="00712EA4">
        <w:t>S</w:t>
      </w:r>
      <w:r w:rsidRPr="00712EA4" w:rsidDel="00952326">
        <w:t>econd</w:t>
      </w:r>
      <w:r w:rsidR="007E3622">
        <w:t xml:space="preserve"> </w:t>
      </w:r>
      <w:r w:rsidRPr="00712EA4" w:rsidDel="00952326">
        <w:t>action</w:t>
      </w:r>
      <w:r w:rsidR="007E3622">
        <w:t xml:space="preserve"> </w:t>
      </w:r>
      <w:r w:rsidRPr="00712EA4" w:rsidDel="0001752D">
        <w:t>plan</w:t>
      </w:r>
      <w:r w:rsidR="007E3622">
        <w:t xml:space="preserve"> </w:t>
      </w:r>
      <w:r>
        <w:t>is</w:t>
      </w:r>
      <w:r w:rsidR="007E3622">
        <w:t xml:space="preserve"> </w:t>
      </w:r>
      <w:r>
        <w:t>interconnected</w:t>
      </w:r>
      <w:r w:rsidR="007E3622">
        <w:t xml:space="preserve"> </w:t>
      </w:r>
      <w:r>
        <w:t>with</w:t>
      </w:r>
      <w:r w:rsidR="007E3622">
        <w:t xml:space="preserve"> </w:t>
      </w:r>
      <w:r>
        <w:t>the</w:t>
      </w:r>
      <w:r w:rsidR="007E3622">
        <w:t xml:space="preserve"> </w:t>
      </w:r>
      <w:r>
        <w:t>Victorian</w:t>
      </w:r>
      <w:r w:rsidR="007E3622">
        <w:t xml:space="preserve"> </w:t>
      </w:r>
      <w:r>
        <w:t>Government’s</w:t>
      </w:r>
      <w:r w:rsidR="007E3622">
        <w:t xml:space="preserve"> </w:t>
      </w:r>
      <w:r>
        <w:t>sexual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harm</w:t>
      </w:r>
      <w:r w:rsidR="007E3622">
        <w:t xml:space="preserve"> </w:t>
      </w:r>
      <w:r>
        <w:t>reform</w:t>
      </w:r>
      <w:r w:rsidR="007E3622">
        <w:t xml:space="preserve"> </w:t>
      </w:r>
      <w:r>
        <w:t>agenda,</w:t>
      </w:r>
      <w:r w:rsidR="007E3622">
        <w:t xml:space="preserve"> </w:t>
      </w:r>
      <w:r>
        <w:t>consideration</w:t>
      </w:r>
      <w:r w:rsidR="007E3622">
        <w:t xml:space="preserve"> </w:t>
      </w:r>
      <w:r>
        <w:t>of</w:t>
      </w:r>
      <w:r w:rsidR="007E3622">
        <w:t xml:space="preserve"> </w:t>
      </w:r>
      <w:r>
        <w:t>an</w:t>
      </w:r>
      <w:r w:rsidR="007E3622">
        <w:t xml:space="preserve"> </w:t>
      </w:r>
      <w:r>
        <w:t>affirmative</w:t>
      </w:r>
      <w:r w:rsidR="007E3622">
        <w:t xml:space="preserve"> </w:t>
      </w:r>
      <w:r>
        <w:t>model</w:t>
      </w:r>
      <w:r w:rsidR="007E3622">
        <w:t xml:space="preserve"> </w:t>
      </w:r>
      <w:r>
        <w:t>of</w:t>
      </w:r>
      <w:r w:rsidR="007E3622">
        <w:t xml:space="preserve"> </w:t>
      </w:r>
      <w:r>
        <w:t>consent,</w:t>
      </w:r>
      <w:r w:rsidR="007E3622">
        <w:t xml:space="preserve"> </w:t>
      </w:r>
      <w:r>
        <w:t>work</w:t>
      </w:r>
      <w:r w:rsidR="007E3622">
        <w:t xml:space="preserve"> </w:t>
      </w:r>
      <w:r>
        <w:t>to</w:t>
      </w:r>
      <w:r w:rsidR="007E3622">
        <w:t xml:space="preserve"> </w:t>
      </w:r>
      <w:r>
        <w:t>strengthen</w:t>
      </w:r>
      <w:r w:rsidR="007E3622">
        <w:t xml:space="preserve"> </w:t>
      </w:r>
      <w:r>
        <w:t>bystander</w:t>
      </w:r>
      <w:r w:rsidR="007E3622">
        <w:t xml:space="preserve"> </w:t>
      </w:r>
      <w:r>
        <w:t>intervention,</w:t>
      </w:r>
      <w:r w:rsidR="007E3622">
        <w:t xml:space="preserve"> </w:t>
      </w:r>
      <w:r>
        <w:t>and</w:t>
      </w:r>
      <w:r w:rsidR="007E3622">
        <w:t xml:space="preserve"> </w:t>
      </w:r>
      <w:r>
        <w:t>actions</w:t>
      </w:r>
      <w:r w:rsidR="007E3622">
        <w:t xml:space="preserve"> </w:t>
      </w:r>
      <w:r>
        <w:t>to</w:t>
      </w:r>
      <w:r w:rsidR="007E3622">
        <w:t xml:space="preserve"> </w:t>
      </w:r>
      <w:r>
        <w:t>address</w:t>
      </w:r>
      <w:r w:rsidR="007E3622">
        <w:t xml:space="preserve"> </w:t>
      </w:r>
      <w:r>
        <w:t>workplace</w:t>
      </w:r>
      <w:r w:rsidR="007E3622">
        <w:t xml:space="preserve"> </w:t>
      </w:r>
      <w:r>
        <w:t>sexual</w:t>
      </w:r>
      <w:r w:rsidR="007E3622">
        <w:t xml:space="preserve"> </w:t>
      </w:r>
      <w:r>
        <w:t>harassment.</w:t>
      </w:r>
      <w:r w:rsidR="007E3622">
        <w:t xml:space="preserve"> </w:t>
      </w:r>
      <w:r>
        <w:t>This</w:t>
      </w:r>
      <w:r w:rsidR="007E3622">
        <w:t xml:space="preserve"> </w:t>
      </w:r>
      <w:r>
        <w:t>includes</w:t>
      </w:r>
      <w:r w:rsidR="007E3622">
        <w:t xml:space="preserve"> </w:t>
      </w:r>
      <w:r>
        <w:t>responding</w:t>
      </w:r>
      <w:r w:rsidR="007E3622">
        <w:t xml:space="preserve"> </w:t>
      </w:r>
      <w:r>
        <w:t>to</w:t>
      </w:r>
      <w:r w:rsidR="007E3622">
        <w:t xml:space="preserve"> </w:t>
      </w:r>
      <w:r>
        <w:t>the</w:t>
      </w:r>
      <w:r w:rsidR="007E3622">
        <w:t xml:space="preserve"> </w:t>
      </w:r>
      <w:proofErr w:type="spellStart"/>
      <w:r w:rsidRPr="00C83F49">
        <w:rPr>
          <w:b/>
          <w:bCs/>
        </w:rPr>
        <w:t>Respect@Work</w:t>
      </w:r>
      <w:proofErr w:type="spellEnd"/>
      <w:r w:rsidRPr="00C83F49">
        <w:rPr>
          <w:b/>
          <w:bCs/>
        </w:rPr>
        <w:t>: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National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inquiry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into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sexual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harassment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in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Australian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workplaces</w:t>
      </w:r>
      <w:r w:rsidR="007E3622">
        <w:t xml:space="preserve"> </w:t>
      </w:r>
      <w:r>
        <w:t>(</w:t>
      </w:r>
      <w:proofErr w:type="spellStart"/>
      <w:r w:rsidRPr="00C83F49">
        <w:t>Respect@Work</w:t>
      </w:r>
      <w:proofErr w:type="spellEnd"/>
      <w:r>
        <w:t>)</w:t>
      </w:r>
      <w:r w:rsidR="007E3622">
        <w:t xml:space="preserve"> </w:t>
      </w:r>
      <w:r>
        <w:t>report.</w:t>
      </w:r>
      <w:r>
        <w:rPr>
          <w:rStyle w:val="FootnoteReference"/>
        </w:rPr>
        <w:footnoteReference w:id="20"/>
      </w:r>
      <w:r w:rsidR="007E3622">
        <w:rPr>
          <w:rFonts w:ascii="Cambria Math" w:hAnsi="Cambria Math"/>
        </w:rPr>
        <w:t xml:space="preserve"> </w:t>
      </w:r>
      <w:r>
        <w:t>A</w:t>
      </w:r>
      <w:r w:rsidR="007E3622">
        <w:t xml:space="preserve"> </w:t>
      </w:r>
      <w:r>
        <w:t>renewed</w:t>
      </w:r>
      <w:r w:rsidR="007E3622">
        <w:t xml:space="preserve"> </w:t>
      </w:r>
      <w:r>
        <w:t>gender</w:t>
      </w:r>
      <w:r w:rsidR="007E3622">
        <w:t xml:space="preserve"> </w:t>
      </w:r>
      <w:r>
        <w:t>equality</w:t>
      </w:r>
      <w:r w:rsidR="007E3622">
        <w:t xml:space="preserve"> </w:t>
      </w:r>
      <w:r>
        <w:t>strategy,</w:t>
      </w:r>
      <w:r w:rsidR="007E3622">
        <w:t xml:space="preserve"> </w:t>
      </w:r>
      <w:r>
        <w:t>building</w:t>
      </w:r>
      <w:r w:rsidR="007E3622">
        <w:t xml:space="preserve"> </w:t>
      </w:r>
      <w:r>
        <w:lastRenderedPageBreak/>
        <w:t>on</w:t>
      </w:r>
      <w:r w:rsidR="007E3622">
        <w:t xml:space="preserve"> </w:t>
      </w:r>
      <w:r>
        <w:t>the</w:t>
      </w:r>
      <w:r w:rsidR="007E3622">
        <w:t xml:space="preserve"> </w:t>
      </w:r>
      <w:r>
        <w:t>achievements</w:t>
      </w:r>
      <w:r w:rsidR="007E3622">
        <w:t xml:space="preserve"> </w:t>
      </w:r>
      <w:r>
        <w:t>of</w:t>
      </w:r>
      <w:r w:rsidR="007E3622">
        <w:t xml:space="preserve"> </w:t>
      </w:r>
      <w:r w:rsidRPr="00C83F49">
        <w:rPr>
          <w:b/>
          <w:bCs/>
        </w:rPr>
        <w:t>Safe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and</w:t>
      </w:r>
      <w:r w:rsidR="007E3622">
        <w:rPr>
          <w:b/>
          <w:bCs/>
        </w:rPr>
        <w:t xml:space="preserve"> </w:t>
      </w:r>
      <w:r w:rsidRPr="00C83F49">
        <w:rPr>
          <w:b/>
          <w:bCs/>
        </w:rPr>
        <w:t>strong</w:t>
      </w:r>
      <w:r>
        <w:t>,</w:t>
      </w:r>
      <w:r>
        <w:rPr>
          <w:rStyle w:val="FootnoteReference"/>
        </w:rPr>
        <w:footnoteReference w:id="21"/>
      </w:r>
      <w:r w:rsidR="007E3622">
        <w:t xml:space="preserve"> </w:t>
      </w:r>
      <w:r>
        <w:t>will</w:t>
      </w:r>
      <w:r w:rsidR="007E3622">
        <w:t xml:space="preserve"> </w:t>
      </w:r>
      <w:r>
        <w:t>also</w:t>
      </w:r>
      <w:r w:rsidR="007E3622">
        <w:t xml:space="preserve"> </w:t>
      </w:r>
      <w:r>
        <w:t>progress</w:t>
      </w:r>
      <w:r w:rsidR="007E3622">
        <w:t xml:space="preserve"> </w:t>
      </w:r>
      <w:r>
        <w:t>women’s</w:t>
      </w:r>
      <w:r w:rsidR="007E3622">
        <w:t xml:space="preserve"> </w:t>
      </w:r>
      <w:r>
        <w:t>safety,</w:t>
      </w:r>
      <w:r w:rsidR="007E3622">
        <w:t xml:space="preserve"> </w:t>
      </w:r>
      <w:r>
        <w:t>health</w:t>
      </w:r>
      <w:r w:rsidR="007E3622">
        <w:t xml:space="preserve"> </w:t>
      </w:r>
      <w:r>
        <w:t>and</w:t>
      </w:r>
      <w:r w:rsidR="007E3622">
        <w:t xml:space="preserve"> </w:t>
      </w:r>
      <w:r>
        <w:t>wellbeing,</w:t>
      </w:r>
      <w:r w:rsidR="007E3622">
        <w:t xml:space="preserve"> </w:t>
      </w:r>
      <w:r>
        <w:t>economic</w:t>
      </w:r>
      <w:r w:rsidR="007E3622">
        <w:t xml:space="preserve"> </w:t>
      </w:r>
      <w:r>
        <w:t>equity,</w:t>
      </w:r>
      <w:r w:rsidR="007E3622">
        <w:t xml:space="preserve"> </w:t>
      </w:r>
      <w:r>
        <w:t>and</w:t>
      </w:r>
      <w:r w:rsidR="007E3622">
        <w:t xml:space="preserve"> </w:t>
      </w:r>
      <w:r>
        <w:t>leadership</w:t>
      </w:r>
      <w:r w:rsidR="007E3622">
        <w:t xml:space="preserve"> </w:t>
      </w:r>
      <w:r>
        <w:t>and</w:t>
      </w:r>
      <w:r w:rsidR="007E3622">
        <w:t xml:space="preserve"> </w:t>
      </w:r>
      <w:r>
        <w:t>representation.</w:t>
      </w:r>
    </w:p>
    <w:p w14:paraId="51197D1A" w14:textId="1490A381" w:rsidR="00FA447C" w:rsidRPr="00A95063" w:rsidRDefault="00ED0F2A" w:rsidP="005768CD">
      <w:pPr>
        <w:pStyle w:val="Body"/>
      </w:pP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rPr>
          <w:i/>
          <w:iCs/>
        </w:rPr>
        <w:t xml:space="preserve"> </w:t>
      </w:r>
      <w:r w:rsidR="00FA447C">
        <w:t>is</w:t>
      </w:r>
      <w:r w:rsidR="007E3622">
        <w:t xml:space="preserve"> </w:t>
      </w:r>
      <w:r w:rsidR="00FA447C">
        <w:t>also</w:t>
      </w:r>
      <w:r w:rsidR="007E3622">
        <w:t xml:space="preserve"> </w:t>
      </w:r>
      <w:r w:rsidR="00FA447C">
        <w:t>influenced</w:t>
      </w:r>
      <w:r w:rsidR="007E3622">
        <w:t xml:space="preserve"> </w:t>
      </w:r>
      <w:r w:rsidR="00FA447C">
        <w:t>by</w:t>
      </w:r>
      <w:r w:rsidR="007E3622">
        <w:t xml:space="preserve"> </w:t>
      </w:r>
      <w:r w:rsidR="00FA447C">
        <w:t>broader</w:t>
      </w:r>
      <w:r w:rsidR="007E3622">
        <w:t xml:space="preserve"> </w:t>
      </w:r>
      <w:r w:rsidR="00FA447C">
        <w:t>Victorian</w:t>
      </w:r>
      <w:r w:rsidR="007E3622">
        <w:t xml:space="preserve"> </w:t>
      </w:r>
      <w:r w:rsidR="00FA447C">
        <w:t>social</w:t>
      </w:r>
      <w:r w:rsidR="007E3622">
        <w:t xml:space="preserve"> </w:t>
      </w:r>
      <w:r w:rsidR="00FA447C">
        <w:t>policy,</w:t>
      </w:r>
      <w:r w:rsidR="007E3622">
        <w:t xml:space="preserve"> </w:t>
      </w:r>
      <w:r w:rsidR="00FA447C">
        <w:t>including</w:t>
      </w:r>
      <w:r w:rsidR="007E3622">
        <w:t xml:space="preserve"> </w:t>
      </w:r>
      <w:r w:rsidR="00B7210D">
        <w:t xml:space="preserve">the </w:t>
      </w:r>
      <w:r w:rsidR="00954708">
        <w:t xml:space="preserve">State disability plan 2021-2025, </w:t>
      </w:r>
      <w:r w:rsidR="00FA447C">
        <w:t>the</w:t>
      </w:r>
      <w:r w:rsidR="007E3622">
        <w:t xml:space="preserve"> </w:t>
      </w:r>
      <w:r w:rsidR="00FA447C">
        <w:t>forthcoming</w:t>
      </w:r>
      <w:r w:rsidR="007E3622">
        <w:t xml:space="preserve"> </w:t>
      </w:r>
      <w:r w:rsidR="00FA447C">
        <w:t>LGBTIQ+</w:t>
      </w:r>
      <w:r w:rsidR="007E3622">
        <w:t xml:space="preserve"> </w:t>
      </w:r>
      <w:r w:rsidR="00FA447C">
        <w:t>strategy,</w:t>
      </w:r>
      <w:r w:rsidR="007E3622">
        <w:t xml:space="preserve"> </w:t>
      </w:r>
      <w:r w:rsidR="00FA447C">
        <w:t>youth</w:t>
      </w:r>
      <w:r w:rsidR="007E3622">
        <w:t xml:space="preserve"> </w:t>
      </w:r>
      <w:r w:rsidR="00FA447C">
        <w:t>strategy</w:t>
      </w:r>
      <w:r w:rsidR="007E3622">
        <w:t xml:space="preserve"> </w:t>
      </w:r>
      <w:r w:rsidR="00FA447C">
        <w:t>and</w:t>
      </w:r>
      <w:r w:rsidR="007E3622">
        <w:t xml:space="preserve"> </w:t>
      </w:r>
      <w:r w:rsidR="00FA447C">
        <w:t>anti-racism</w:t>
      </w:r>
      <w:r w:rsidR="007E3622">
        <w:t xml:space="preserve"> </w:t>
      </w:r>
      <w:r w:rsidR="00FA447C">
        <w:t>strategy.</w:t>
      </w:r>
      <w:r w:rsidR="007E3622">
        <w:t xml:space="preserve"> </w:t>
      </w:r>
      <w:r w:rsidR="00FA447C">
        <w:t>This</w:t>
      </w:r>
      <w:r w:rsidR="007E3622">
        <w:t xml:space="preserve"> </w:t>
      </w:r>
      <w:r w:rsidR="00FA447C">
        <w:t>recognises</w:t>
      </w:r>
      <w:r w:rsidR="007E3622">
        <w:t xml:space="preserve"> </w:t>
      </w:r>
      <w:r w:rsidR="00FA447C">
        <w:t>the</w:t>
      </w:r>
      <w:r w:rsidR="007E3622">
        <w:t xml:space="preserve"> </w:t>
      </w:r>
      <w:r w:rsidR="00FA447C">
        <w:t>links</w:t>
      </w:r>
      <w:r w:rsidR="007E3622">
        <w:t xml:space="preserve"> </w:t>
      </w:r>
      <w:r w:rsidR="00FA447C">
        <w:t>between</w:t>
      </w:r>
      <w:r w:rsidR="007E3622">
        <w:t xml:space="preserve"> </w:t>
      </w:r>
      <w:r w:rsidR="00FA447C">
        <w:t>family</w:t>
      </w:r>
      <w:r w:rsidR="007E3622">
        <w:t xml:space="preserve"> </w:t>
      </w:r>
      <w:r w:rsidR="00FA447C">
        <w:t>violence,</w:t>
      </w:r>
      <w:r w:rsidR="007E3622">
        <w:t xml:space="preserve"> </w:t>
      </w:r>
      <w:r w:rsidR="00FA447C">
        <w:t>all</w:t>
      </w:r>
      <w:r w:rsidR="007E3622">
        <w:t xml:space="preserve"> </w:t>
      </w:r>
      <w:r w:rsidR="00FA447C">
        <w:t>forms</w:t>
      </w:r>
      <w:r w:rsidR="007E3622">
        <w:t xml:space="preserve"> </w:t>
      </w:r>
      <w:r w:rsidR="00FA447C">
        <w:t>of</w:t>
      </w:r>
      <w:r w:rsidR="007E3622">
        <w:t xml:space="preserve"> </w:t>
      </w:r>
      <w:r w:rsidR="00FA447C">
        <w:t>violence</w:t>
      </w:r>
      <w:r w:rsidR="007E3622">
        <w:t xml:space="preserve"> </w:t>
      </w:r>
      <w:r w:rsidR="00FA447C">
        <w:t>against</w:t>
      </w:r>
      <w:r w:rsidR="007E3622">
        <w:t xml:space="preserve"> </w:t>
      </w:r>
      <w:r w:rsidR="00FA447C">
        <w:t>women</w:t>
      </w:r>
      <w:r w:rsidR="007E3622">
        <w:t xml:space="preserve"> </w:t>
      </w:r>
      <w:r w:rsidR="00FA447C">
        <w:t>and</w:t>
      </w:r>
      <w:r w:rsidR="007E3622">
        <w:t xml:space="preserve"> </w:t>
      </w:r>
      <w:r w:rsidR="00FA447C">
        <w:t>other</w:t>
      </w:r>
      <w:r w:rsidR="007E3622">
        <w:t xml:space="preserve"> </w:t>
      </w:r>
      <w:r w:rsidR="00FA447C">
        <w:t>structural</w:t>
      </w:r>
      <w:r w:rsidR="007E3622">
        <w:t xml:space="preserve"> </w:t>
      </w:r>
      <w:r w:rsidR="00FA447C">
        <w:t>inequalities,</w:t>
      </w:r>
      <w:r w:rsidR="007E3622">
        <w:t xml:space="preserve"> </w:t>
      </w:r>
      <w:r w:rsidR="00FA447C">
        <w:t>barriers</w:t>
      </w:r>
      <w:r w:rsidR="007E3622">
        <w:t xml:space="preserve"> </w:t>
      </w:r>
      <w:r w:rsidR="00FA447C">
        <w:t>and</w:t>
      </w:r>
      <w:r w:rsidR="007E3622">
        <w:t xml:space="preserve"> </w:t>
      </w:r>
      <w:r w:rsidR="00FA447C">
        <w:t>forms</w:t>
      </w:r>
      <w:r w:rsidR="007E3622">
        <w:t xml:space="preserve"> </w:t>
      </w:r>
      <w:r w:rsidR="00FA447C">
        <w:t>of</w:t>
      </w:r>
      <w:r w:rsidR="007E3622">
        <w:t xml:space="preserve"> </w:t>
      </w:r>
      <w:r w:rsidR="00FA447C">
        <w:t>discrimination.</w:t>
      </w:r>
      <w:r w:rsidR="007E3622">
        <w:t xml:space="preserve"> </w:t>
      </w:r>
    </w:p>
    <w:p w14:paraId="432E51E7" w14:textId="6F578E08" w:rsidR="00774A7B" w:rsidRDefault="00FA447C" w:rsidP="00774A7B">
      <w:pPr>
        <w:pStyle w:val="Heading3"/>
      </w:pPr>
      <w:r w:rsidRPr="00BF6790">
        <w:t>International,</w:t>
      </w:r>
      <w:r w:rsidR="007E3622">
        <w:t xml:space="preserve"> </w:t>
      </w:r>
      <w:r w:rsidRPr="00BF6790">
        <w:t>national</w:t>
      </w:r>
      <w:r w:rsidR="007E3622">
        <w:t xml:space="preserve"> </w:t>
      </w:r>
      <w:r>
        <w:t>and</w:t>
      </w:r>
      <w:r w:rsidR="007E3622">
        <w:t xml:space="preserve"> </w:t>
      </w:r>
      <w:r w:rsidRPr="00BF6790">
        <w:t>state</w:t>
      </w:r>
      <w:r w:rsidR="007E3622">
        <w:t xml:space="preserve"> </w:t>
      </w:r>
      <w:r w:rsidRPr="00BF6790">
        <w:t>policy</w:t>
      </w:r>
      <w:r w:rsidR="007E3622">
        <w:t xml:space="preserve"> </w:t>
      </w:r>
      <w:r w:rsidRPr="00BF6790">
        <w:t>context</w:t>
      </w:r>
    </w:p>
    <w:p w14:paraId="30123054" w14:textId="07C85DE4" w:rsidR="00FA447C" w:rsidRDefault="00774A7B" w:rsidP="00774A7B">
      <w:pPr>
        <w:pStyle w:val="Heading4"/>
      </w:pPr>
      <w:r w:rsidRPr="005F6847">
        <w:t>International</w:t>
      </w:r>
      <w:r w:rsidR="007E3622">
        <w:t xml:space="preserve"> </w:t>
      </w:r>
      <w:r w:rsidRPr="005F6847">
        <w:t>context</w:t>
      </w:r>
    </w:p>
    <w:p w14:paraId="44DD77AC" w14:textId="09768EA6" w:rsidR="00774A7B" w:rsidRPr="00774A7B" w:rsidRDefault="00774A7B" w:rsidP="006225D2">
      <w:pPr>
        <w:pStyle w:val="Bullet1"/>
      </w:pPr>
      <w:r w:rsidRPr="00774A7B">
        <w:t>United</w:t>
      </w:r>
      <w:r w:rsidR="007E3622">
        <w:t xml:space="preserve"> </w:t>
      </w:r>
      <w:r w:rsidRPr="00774A7B">
        <w:t>Nations</w:t>
      </w:r>
      <w:r w:rsidR="007E3622">
        <w:t xml:space="preserve"> </w:t>
      </w:r>
      <w:r w:rsidRPr="00774A7B">
        <w:t>Declaration</w:t>
      </w:r>
      <w:r w:rsidR="007E3622">
        <w:t xml:space="preserve"> </w:t>
      </w:r>
      <w:r w:rsidRPr="00774A7B">
        <w:t>on</w:t>
      </w:r>
      <w:r w:rsidR="007E3622">
        <w:t xml:space="preserve"> </w:t>
      </w:r>
      <w:r w:rsidRPr="00774A7B">
        <w:t>the</w:t>
      </w:r>
      <w:r w:rsidR="007E3622">
        <w:t xml:space="preserve"> </w:t>
      </w:r>
      <w:r w:rsidRPr="00774A7B">
        <w:t>Elimination</w:t>
      </w:r>
      <w:r w:rsidR="007E3622">
        <w:t xml:space="preserve"> </w:t>
      </w:r>
      <w:r w:rsidRPr="00774A7B">
        <w:t>of</w:t>
      </w:r>
      <w:r w:rsidR="007E3622">
        <w:t xml:space="preserve"> </w:t>
      </w:r>
      <w:r w:rsidRPr="00774A7B">
        <w:t>Violence</w:t>
      </w:r>
      <w:r w:rsidR="007E3622">
        <w:t xml:space="preserve"> </w:t>
      </w:r>
      <w:r w:rsidRPr="00774A7B">
        <w:t>against</w:t>
      </w:r>
      <w:r w:rsidR="007E3622">
        <w:t xml:space="preserve"> </w:t>
      </w:r>
      <w:r w:rsidRPr="00774A7B">
        <w:t>Women</w:t>
      </w:r>
      <w:r w:rsidR="007E3622">
        <w:t xml:space="preserve"> </w:t>
      </w:r>
      <w:r w:rsidRPr="00774A7B">
        <w:t>(1993)</w:t>
      </w:r>
    </w:p>
    <w:p w14:paraId="5C1A98AB" w14:textId="5B88F2C9" w:rsidR="00774A7B" w:rsidRDefault="00774A7B" w:rsidP="006225D2">
      <w:pPr>
        <w:pStyle w:val="Bullet1"/>
      </w:pPr>
      <w:r w:rsidRPr="00774A7B">
        <w:t>United</w:t>
      </w:r>
      <w:r w:rsidR="007E3622">
        <w:t xml:space="preserve"> </w:t>
      </w:r>
      <w:r w:rsidRPr="00774A7B">
        <w:t>Nations</w:t>
      </w:r>
      <w:r w:rsidR="007E3622">
        <w:t xml:space="preserve"> </w:t>
      </w:r>
      <w:r w:rsidRPr="00774A7B">
        <w:t>Agenda</w:t>
      </w:r>
      <w:r w:rsidR="007E3622">
        <w:t xml:space="preserve"> </w:t>
      </w:r>
      <w:r w:rsidRPr="00774A7B">
        <w:t>2030:</w:t>
      </w:r>
      <w:r w:rsidR="007E3622">
        <w:t xml:space="preserve"> </w:t>
      </w:r>
      <w:r w:rsidRPr="00774A7B">
        <w:t>Sustainable</w:t>
      </w:r>
      <w:r w:rsidR="007E3622">
        <w:t xml:space="preserve"> </w:t>
      </w:r>
      <w:r w:rsidRPr="00774A7B">
        <w:t>Development</w:t>
      </w:r>
      <w:r w:rsidR="007E3622">
        <w:t xml:space="preserve"> </w:t>
      </w:r>
      <w:r w:rsidRPr="00774A7B">
        <w:t>Goal</w:t>
      </w:r>
      <w:r w:rsidR="007E3622">
        <w:t xml:space="preserve"> </w:t>
      </w:r>
      <w:r w:rsidRPr="00774A7B">
        <w:t>5</w:t>
      </w:r>
      <w:r w:rsidR="007E3622">
        <w:t xml:space="preserve"> </w:t>
      </w:r>
      <w:r w:rsidRPr="00774A7B">
        <w:t>–</w:t>
      </w:r>
      <w:r w:rsidR="007E3622">
        <w:t xml:space="preserve"> </w:t>
      </w:r>
      <w:r w:rsidRPr="00774A7B">
        <w:t>Achieve</w:t>
      </w:r>
      <w:r w:rsidR="007E3622">
        <w:t xml:space="preserve"> </w:t>
      </w:r>
      <w:r w:rsidRPr="00774A7B">
        <w:t>gender</w:t>
      </w:r>
      <w:r w:rsidR="007E3622">
        <w:t xml:space="preserve"> </w:t>
      </w:r>
      <w:r w:rsidRPr="00774A7B">
        <w:t>equality</w:t>
      </w:r>
      <w:r w:rsidR="007E3622">
        <w:rPr>
          <w:bCs/>
        </w:rPr>
        <w:t xml:space="preserve"> </w:t>
      </w:r>
      <w:r w:rsidRPr="005F6847">
        <w:rPr>
          <w:bCs/>
        </w:rPr>
        <w:t>and</w:t>
      </w:r>
      <w:r w:rsidR="007E3622">
        <w:rPr>
          <w:bCs/>
        </w:rPr>
        <w:t xml:space="preserve"> </w:t>
      </w:r>
      <w:r w:rsidRPr="005F6847">
        <w:rPr>
          <w:bCs/>
        </w:rPr>
        <w:t>empower</w:t>
      </w:r>
      <w:r w:rsidR="007E3622">
        <w:rPr>
          <w:bCs/>
        </w:rPr>
        <w:t xml:space="preserve"> </w:t>
      </w:r>
      <w:r w:rsidRPr="005F6847">
        <w:rPr>
          <w:bCs/>
        </w:rPr>
        <w:t>all</w:t>
      </w:r>
      <w:r w:rsidR="007E3622">
        <w:rPr>
          <w:bCs/>
        </w:rPr>
        <w:t xml:space="preserve"> </w:t>
      </w:r>
      <w:r w:rsidRPr="005F6847">
        <w:rPr>
          <w:bCs/>
        </w:rPr>
        <w:t>women</w:t>
      </w:r>
      <w:r w:rsidR="007E3622">
        <w:rPr>
          <w:bCs/>
        </w:rPr>
        <w:t xml:space="preserve"> </w:t>
      </w:r>
      <w:r w:rsidRPr="005F6847">
        <w:rPr>
          <w:bCs/>
        </w:rPr>
        <w:t>and</w:t>
      </w:r>
      <w:r w:rsidR="007E3622">
        <w:rPr>
          <w:bCs/>
        </w:rPr>
        <w:t xml:space="preserve"> </w:t>
      </w:r>
      <w:r w:rsidRPr="005F6847">
        <w:rPr>
          <w:bCs/>
        </w:rPr>
        <w:t>girls</w:t>
      </w:r>
      <w:r w:rsidR="007E3622">
        <w:rPr>
          <w:bCs/>
        </w:rPr>
        <w:t xml:space="preserve"> </w:t>
      </w:r>
      <w:r w:rsidRPr="005F6847">
        <w:t>(including</w:t>
      </w:r>
      <w:r w:rsidR="007E3622">
        <w:t xml:space="preserve"> </w:t>
      </w:r>
      <w:r w:rsidRPr="00917CCB">
        <w:t>Target</w:t>
      </w:r>
      <w:r w:rsidR="007E3622">
        <w:t xml:space="preserve"> </w:t>
      </w:r>
      <w:r w:rsidRPr="00917CCB">
        <w:t>5.2:</w:t>
      </w:r>
      <w:r w:rsidR="007E3622">
        <w:t xml:space="preserve"> </w:t>
      </w:r>
      <w:r w:rsidRPr="005F6847">
        <w:t>Eliminate</w:t>
      </w:r>
      <w:r w:rsidR="007E3622">
        <w:t xml:space="preserve"> </w:t>
      </w:r>
      <w:r w:rsidRPr="005F6847">
        <w:t>all</w:t>
      </w:r>
      <w:r w:rsidR="007E3622">
        <w:t xml:space="preserve"> </w:t>
      </w:r>
      <w:r w:rsidRPr="005F6847">
        <w:t>forms</w:t>
      </w:r>
      <w:r w:rsidR="007E3622">
        <w:t xml:space="preserve"> </w:t>
      </w:r>
      <w:r w:rsidRPr="005F6847">
        <w:t>of</w:t>
      </w:r>
      <w:r w:rsidR="007E3622">
        <w:t xml:space="preserve"> </w:t>
      </w:r>
      <w:r w:rsidRPr="005F6847">
        <w:t>violence</w:t>
      </w:r>
      <w:r w:rsidR="007E3622">
        <w:t xml:space="preserve"> </w:t>
      </w:r>
      <w:r w:rsidRPr="005F6847">
        <w:t>against</w:t>
      </w:r>
      <w:r w:rsidR="007E3622">
        <w:t xml:space="preserve"> </w:t>
      </w:r>
      <w:r w:rsidRPr="005F6847">
        <w:t>women</w:t>
      </w:r>
      <w:r w:rsidR="007E3622">
        <w:t xml:space="preserve"> </w:t>
      </w:r>
      <w:r w:rsidRPr="005F6847">
        <w:t>and</w:t>
      </w:r>
      <w:r w:rsidR="007E3622">
        <w:t xml:space="preserve"> </w:t>
      </w:r>
      <w:r w:rsidRPr="005F6847">
        <w:t>girls</w:t>
      </w:r>
      <w:r w:rsidR="007E3622">
        <w:t xml:space="preserve"> </w:t>
      </w:r>
      <w:r w:rsidRPr="005F6847">
        <w:t>in</w:t>
      </w:r>
      <w:r w:rsidR="007E3622">
        <w:t xml:space="preserve"> </w:t>
      </w:r>
      <w:r w:rsidRPr="005F6847">
        <w:t>public</w:t>
      </w:r>
      <w:r w:rsidR="007E3622">
        <w:t xml:space="preserve"> </w:t>
      </w:r>
      <w:r w:rsidRPr="005F6847">
        <w:t>and</w:t>
      </w:r>
      <w:r w:rsidR="007E3622">
        <w:t xml:space="preserve"> </w:t>
      </w:r>
      <w:r w:rsidRPr="005F6847">
        <w:t>private</w:t>
      </w:r>
      <w:r w:rsidR="007E3622">
        <w:t xml:space="preserve"> </w:t>
      </w:r>
      <w:r w:rsidRPr="005F6847">
        <w:t>spheres)</w:t>
      </w:r>
    </w:p>
    <w:p w14:paraId="0D4E6D19" w14:textId="6359719E" w:rsidR="00774A7B" w:rsidRDefault="00774A7B" w:rsidP="00774A7B">
      <w:pPr>
        <w:pStyle w:val="Heading4"/>
      </w:pPr>
      <w:r w:rsidRPr="005F6847">
        <w:t>National</w:t>
      </w:r>
      <w:r w:rsidR="007E3622">
        <w:t xml:space="preserve"> </w:t>
      </w:r>
      <w:r w:rsidRPr="005F6847">
        <w:t>context</w:t>
      </w:r>
    </w:p>
    <w:p w14:paraId="7D92ACB7" w14:textId="0A2A24A8" w:rsidR="00774A7B" w:rsidRDefault="00774A7B" w:rsidP="006225D2">
      <w:pPr>
        <w:pStyle w:val="Bullet1"/>
      </w:pPr>
      <w:r w:rsidRPr="005F6847">
        <w:t>National</w:t>
      </w:r>
      <w:r w:rsidR="007E3622">
        <w:t xml:space="preserve"> </w:t>
      </w:r>
      <w:r>
        <w:t>p</w:t>
      </w:r>
      <w:r w:rsidRPr="005F6847">
        <w:t>lan</w:t>
      </w:r>
      <w:r w:rsidR="007E3622">
        <w:t xml:space="preserve"> </w:t>
      </w:r>
      <w:r w:rsidRPr="005F6847">
        <w:t>to</w:t>
      </w:r>
      <w:r w:rsidR="007E3622">
        <w:t xml:space="preserve"> </w:t>
      </w:r>
      <w:r w:rsidRPr="005F6847">
        <w:t>reduce</w:t>
      </w:r>
      <w:r w:rsidR="007E3622">
        <w:t xml:space="preserve"> </w:t>
      </w:r>
      <w:r w:rsidRPr="005F6847">
        <w:t>violence</w:t>
      </w:r>
      <w:r w:rsidR="007E3622">
        <w:t xml:space="preserve"> </w:t>
      </w:r>
      <w:r w:rsidRPr="005F6847">
        <w:t>against</w:t>
      </w:r>
      <w:r w:rsidR="007E3622">
        <w:t xml:space="preserve"> </w:t>
      </w:r>
      <w:r w:rsidRPr="005F6847">
        <w:t>women</w:t>
      </w:r>
      <w:r w:rsidR="007E3622">
        <w:t xml:space="preserve"> </w:t>
      </w:r>
      <w:r w:rsidRPr="005F6847">
        <w:t>and</w:t>
      </w:r>
      <w:r w:rsidR="007E3622">
        <w:t xml:space="preserve"> </w:t>
      </w:r>
      <w:r w:rsidRPr="005F6847">
        <w:t>their</w:t>
      </w:r>
      <w:r w:rsidR="007E3622">
        <w:t xml:space="preserve"> </w:t>
      </w:r>
      <w:r w:rsidRPr="005F6847">
        <w:t>children</w:t>
      </w:r>
      <w:r w:rsidR="007E3622">
        <w:t xml:space="preserve"> </w:t>
      </w:r>
      <w:r w:rsidRPr="005F6847">
        <w:t>2010</w:t>
      </w:r>
      <w:r>
        <w:t>–</w:t>
      </w:r>
      <w:r w:rsidRPr="005F6847">
        <w:t>2022</w:t>
      </w:r>
    </w:p>
    <w:p w14:paraId="2F4DE486" w14:textId="6752CA26" w:rsidR="00774A7B" w:rsidRPr="00774A7B" w:rsidRDefault="00774A7B" w:rsidP="006225D2">
      <w:pPr>
        <w:pStyle w:val="Bullet1"/>
      </w:pPr>
      <w:r w:rsidRPr="00917CCB">
        <w:t>Second</w:t>
      </w:r>
      <w:r w:rsidR="007E3622">
        <w:t xml:space="preserve"> </w:t>
      </w:r>
      <w:r>
        <w:t>n</w:t>
      </w:r>
      <w:r w:rsidRPr="00917CCB">
        <w:t>ational</w:t>
      </w:r>
      <w:r w:rsidR="007E3622">
        <w:t xml:space="preserve"> </w:t>
      </w:r>
      <w:r>
        <w:t>p</w:t>
      </w:r>
      <w:r w:rsidRPr="00917CCB">
        <w:t>lan</w:t>
      </w:r>
      <w:r w:rsidR="007E3622">
        <w:t xml:space="preserve"> </w:t>
      </w:r>
      <w:r w:rsidRPr="00917CCB">
        <w:t>to</w:t>
      </w:r>
      <w:r w:rsidR="007E3622">
        <w:t xml:space="preserve"> </w:t>
      </w:r>
      <w:r w:rsidRPr="00917CCB">
        <w:t>end</w:t>
      </w:r>
      <w:r w:rsidR="007E3622">
        <w:t xml:space="preserve"> </w:t>
      </w:r>
      <w:r w:rsidRPr="00917CCB">
        <w:t>violence</w:t>
      </w:r>
      <w:r w:rsidR="007E3622">
        <w:t xml:space="preserve"> </w:t>
      </w:r>
      <w:r w:rsidRPr="00917CCB">
        <w:t>against</w:t>
      </w:r>
      <w:r w:rsidR="007E3622">
        <w:t xml:space="preserve"> </w:t>
      </w:r>
      <w:r w:rsidRPr="00917CCB">
        <w:t>women</w:t>
      </w:r>
      <w:r w:rsidR="007E3622">
        <w:t xml:space="preserve"> </w:t>
      </w:r>
      <w:r w:rsidRPr="00917CCB">
        <w:t>and</w:t>
      </w:r>
      <w:r w:rsidR="007E3622">
        <w:t xml:space="preserve"> </w:t>
      </w:r>
      <w:r w:rsidRPr="00917CCB">
        <w:t>children</w:t>
      </w:r>
    </w:p>
    <w:p w14:paraId="0FB2EFEC" w14:textId="6645BA65" w:rsidR="00774A7B" w:rsidRDefault="00774A7B" w:rsidP="006225D2">
      <w:pPr>
        <w:pStyle w:val="Bullet1"/>
      </w:pPr>
      <w:r w:rsidRPr="005F6847">
        <w:t>National</w:t>
      </w:r>
      <w:r w:rsidR="007E3622">
        <w:t xml:space="preserve"> </w:t>
      </w:r>
      <w:r w:rsidRPr="005F6847">
        <w:t>plan</w:t>
      </w:r>
      <w:r w:rsidR="007E3622">
        <w:t xml:space="preserve"> </w:t>
      </w:r>
      <w:r w:rsidRPr="005F6847">
        <w:t>action</w:t>
      </w:r>
      <w:r w:rsidR="007E3622">
        <w:t xml:space="preserve"> </w:t>
      </w:r>
      <w:r w:rsidRPr="005F6847">
        <w:t>plans</w:t>
      </w:r>
    </w:p>
    <w:p w14:paraId="01132881" w14:textId="2DC6CF66" w:rsidR="00774A7B" w:rsidRDefault="00774A7B" w:rsidP="00774A7B">
      <w:pPr>
        <w:pStyle w:val="Heading4"/>
      </w:pPr>
      <w:r w:rsidRPr="005F6847">
        <w:t>Victorian</w:t>
      </w:r>
      <w:r w:rsidR="007E3622">
        <w:t xml:space="preserve"> </w:t>
      </w:r>
      <w:r w:rsidRPr="005F6847">
        <w:t>context</w:t>
      </w:r>
    </w:p>
    <w:p w14:paraId="0C1A644C" w14:textId="4E22D0EA" w:rsidR="00774A7B" w:rsidRDefault="00774A7B" w:rsidP="006225D2">
      <w:pPr>
        <w:pStyle w:val="Bullet1"/>
      </w:pP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Protection</w:t>
      </w:r>
      <w:r w:rsidR="007E3622">
        <w:t xml:space="preserve"> </w:t>
      </w:r>
      <w:r>
        <w:t>Act</w:t>
      </w:r>
      <w:r w:rsidR="007E3622">
        <w:t xml:space="preserve"> </w:t>
      </w:r>
      <w:r>
        <w:t>2008</w:t>
      </w:r>
      <w:r w:rsidR="007E3622">
        <w:t xml:space="preserve"> </w:t>
      </w:r>
      <w:r w:rsidRPr="00917CCB">
        <w:t>(Vic)</w:t>
      </w:r>
    </w:p>
    <w:p w14:paraId="49DB25F8" w14:textId="3FAD95B5" w:rsidR="00774A7B" w:rsidRDefault="00774A7B" w:rsidP="006225D2">
      <w:pPr>
        <w:pStyle w:val="Bullet1"/>
      </w:pPr>
      <w:r w:rsidRPr="00EE1737">
        <w:t>Royal</w:t>
      </w:r>
      <w:r w:rsidR="007E3622">
        <w:t xml:space="preserve"> </w:t>
      </w:r>
      <w:r w:rsidRPr="00EE1737">
        <w:t>Commission</w:t>
      </w:r>
      <w:r w:rsidR="007E3622">
        <w:t xml:space="preserve"> </w:t>
      </w:r>
      <w:r w:rsidRPr="00EE1737">
        <w:t>into</w:t>
      </w:r>
      <w:r w:rsidR="007E3622">
        <w:t xml:space="preserve"> </w:t>
      </w:r>
      <w:r w:rsidRPr="00EE1737">
        <w:t>Family</w:t>
      </w:r>
      <w:r w:rsidR="007E3622">
        <w:t xml:space="preserve"> </w:t>
      </w:r>
      <w:r w:rsidRPr="00EE1737">
        <w:t>Violence</w:t>
      </w:r>
      <w:r w:rsidR="007E3622">
        <w:t xml:space="preserve"> </w:t>
      </w:r>
      <w:r w:rsidRPr="00EE1737">
        <w:t>(2016)</w:t>
      </w:r>
    </w:p>
    <w:p w14:paraId="3540DB2E" w14:textId="3322372E" w:rsidR="00774A7B" w:rsidRDefault="00774A7B" w:rsidP="006225D2">
      <w:pPr>
        <w:pStyle w:val="Bullet1"/>
      </w:pPr>
      <w:r w:rsidRPr="005F6847">
        <w:t>Ending</w:t>
      </w:r>
      <w:r w:rsidR="007E3622">
        <w:t xml:space="preserve"> </w:t>
      </w:r>
      <w:r w:rsidRPr="005F6847">
        <w:t>family</w:t>
      </w:r>
      <w:r w:rsidR="007E3622">
        <w:t xml:space="preserve"> </w:t>
      </w:r>
      <w:r w:rsidRPr="005F6847">
        <w:t>violence:</w:t>
      </w:r>
      <w:r w:rsidR="007E3622">
        <w:t xml:space="preserve"> </w:t>
      </w:r>
      <w:r w:rsidRPr="005F6847">
        <w:t>Victoria’s</w:t>
      </w:r>
      <w:r w:rsidR="007E3622">
        <w:t xml:space="preserve"> </w:t>
      </w:r>
      <w:r w:rsidRPr="005F6847">
        <w:t>10-year</w:t>
      </w:r>
      <w:r w:rsidR="007E3622">
        <w:t xml:space="preserve"> </w:t>
      </w:r>
      <w:r w:rsidRPr="005F6847">
        <w:t>plan</w:t>
      </w:r>
      <w:r w:rsidR="007E3622">
        <w:t xml:space="preserve"> </w:t>
      </w:r>
      <w:r w:rsidRPr="005F6847">
        <w:t>for</w:t>
      </w:r>
      <w:r w:rsidR="007E3622">
        <w:t xml:space="preserve"> </w:t>
      </w:r>
      <w:r w:rsidRPr="005F6847">
        <w:t>change</w:t>
      </w:r>
      <w:r w:rsidR="007E3622">
        <w:t xml:space="preserve"> </w:t>
      </w:r>
      <w:r w:rsidRPr="005F6847">
        <w:t>(2016)</w:t>
      </w:r>
    </w:p>
    <w:p w14:paraId="5EFD1552" w14:textId="42E1A172" w:rsidR="00774A7B" w:rsidRDefault="00774A7B" w:rsidP="006225D2">
      <w:pPr>
        <w:pStyle w:val="Bullet1"/>
      </w:pPr>
      <w:r w:rsidRPr="005F6847">
        <w:t>Family</w:t>
      </w:r>
      <w:r w:rsidR="007E3622">
        <w:t xml:space="preserve"> </w:t>
      </w:r>
      <w:r w:rsidRPr="005F6847">
        <w:t>Violence</w:t>
      </w:r>
      <w:r w:rsidR="007E3622">
        <w:t xml:space="preserve"> </w:t>
      </w:r>
      <w:r w:rsidRPr="005F6847">
        <w:t>Reform</w:t>
      </w:r>
      <w:r w:rsidR="007E3622">
        <w:t xml:space="preserve"> </w:t>
      </w:r>
      <w:r w:rsidRPr="005F6847">
        <w:t>Rolling</w:t>
      </w:r>
      <w:r w:rsidR="007E3622">
        <w:t xml:space="preserve"> </w:t>
      </w:r>
      <w:r w:rsidRPr="005F6847">
        <w:t>Action</w:t>
      </w:r>
      <w:r w:rsidR="007E3622">
        <w:t xml:space="preserve"> </w:t>
      </w:r>
      <w:r w:rsidRPr="005F6847">
        <w:t>Plans</w:t>
      </w:r>
    </w:p>
    <w:p w14:paraId="7FC0E8A3" w14:textId="6B5DBCFB" w:rsidR="00774A7B" w:rsidRDefault="00774A7B" w:rsidP="006225D2">
      <w:pPr>
        <w:pStyle w:val="Bullet1"/>
      </w:pPr>
      <w:r w:rsidRPr="001D5092">
        <w:t>Overarching</w:t>
      </w:r>
      <w:r w:rsidR="007E3622">
        <w:t xml:space="preserve"> </w:t>
      </w:r>
      <w:r w:rsidRPr="001D5092">
        <w:t>commitments</w:t>
      </w:r>
      <w:r w:rsidR="007E3622">
        <w:t xml:space="preserve"> </w:t>
      </w:r>
      <w:r w:rsidRPr="001D5092">
        <w:t>to</w:t>
      </w:r>
      <w:r w:rsidR="007E3622">
        <w:t xml:space="preserve"> </w:t>
      </w:r>
      <w:r w:rsidRPr="001D5092">
        <w:t>inclusivity</w:t>
      </w:r>
      <w:r w:rsidR="007E3622">
        <w:t xml:space="preserve"> </w:t>
      </w:r>
      <w:r w:rsidRPr="001D5092">
        <w:t>and</w:t>
      </w:r>
      <w:r w:rsidR="007E3622">
        <w:t xml:space="preserve"> </w:t>
      </w:r>
      <w:r w:rsidRPr="001D5092">
        <w:t>representation</w:t>
      </w:r>
      <w:r w:rsidR="007E3622">
        <w:t xml:space="preserve"> </w:t>
      </w:r>
      <w:r w:rsidRPr="001D5092">
        <w:t>in</w:t>
      </w:r>
      <w:r w:rsidR="007E3622">
        <w:t xml:space="preserve"> </w:t>
      </w:r>
      <w:r w:rsidRPr="001D5092">
        <w:t>the</w:t>
      </w:r>
      <w:r w:rsidR="007E3622">
        <w:t xml:space="preserve"> </w:t>
      </w:r>
      <w:r w:rsidRPr="001D5092">
        <w:t>family</w:t>
      </w:r>
      <w:r w:rsidR="007E3622">
        <w:t xml:space="preserve"> </w:t>
      </w:r>
      <w:r w:rsidRPr="001D5092">
        <w:t>violence</w:t>
      </w:r>
      <w:r w:rsidR="007E3622">
        <w:t xml:space="preserve"> </w:t>
      </w:r>
      <w:r w:rsidRPr="001D5092">
        <w:t>reform</w:t>
      </w:r>
      <w:r w:rsidR="007E3622">
        <w:t xml:space="preserve"> </w:t>
      </w:r>
      <w:r w:rsidRPr="001D5092">
        <w:t>agenda</w:t>
      </w:r>
    </w:p>
    <w:p w14:paraId="7227A52E" w14:textId="0E7C8CFF" w:rsidR="00774A7B" w:rsidRPr="00774A7B" w:rsidRDefault="00774A7B" w:rsidP="006225D2">
      <w:pPr>
        <w:pStyle w:val="Bullet1"/>
      </w:pPr>
      <w:r w:rsidRPr="005F6847">
        <w:t>Safe</w:t>
      </w:r>
      <w:r w:rsidR="007E3622">
        <w:t xml:space="preserve"> </w:t>
      </w:r>
      <w:r w:rsidRPr="005F6847">
        <w:t>and</w:t>
      </w:r>
      <w:r w:rsidR="007E3622">
        <w:t xml:space="preserve"> </w:t>
      </w:r>
      <w:r w:rsidRPr="005F6847">
        <w:t>Strong:</w:t>
      </w:r>
      <w:r w:rsidR="007E3622">
        <w:t xml:space="preserve"> </w:t>
      </w:r>
      <w:r w:rsidRPr="005F6847">
        <w:t>A</w:t>
      </w:r>
      <w:r w:rsidR="007E3622">
        <w:t xml:space="preserve"> </w:t>
      </w:r>
      <w:r w:rsidRPr="005F6847">
        <w:t>Victorian</w:t>
      </w:r>
      <w:r w:rsidR="007E3622">
        <w:t xml:space="preserve"> </w:t>
      </w:r>
      <w:r>
        <w:t>g</w:t>
      </w:r>
      <w:r w:rsidRPr="005F6847">
        <w:t>ender</w:t>
      </w:r>
      <w:r w:rsidR="007E3622">
        <w:t xml:space="preserve"> </w:t>
      </w:r>
      <w:r>
        <w:t>e</w:t>
      </w:r>
      <w:r w:rsidRPr="005F6847">
        <w:t>quality</w:t>
      </w:r>
      <w:r w:rsidR="007E3622">
        <w:t xml:space="preserve"> </w:t>
      </w:r>
      <w:r>
        <w:t>s</w:t>
      </w:r>
      <w:r w:rsidRPr="005F6847">
        <w:t>trategy</w:t>
      </w:r>
      <w:r w:rsidR="007E3622">
        <w:t xml:space="preserve"> </w:t>
      </w:r>
      <w:r>
        <w:t>(2016)</w:t>
      </w:r>
    </w:p>
    <w:p w14:paraId="5B5DB09F" w14:textId="38EF2EFC" w:rsidR="00774A7B" w:rsidRPr="00917CCB" w:rsidRDefault="00774A7B" w:rsidP="006225D2">
      <w:pPr>
        <w:pStyle w:val="Bullet1"/>
      </w:pPr>
      <w:r w:rsidRPr="00917CCB">
        <w:t>Everybody</w:t>
      </w:r>
      <w:r w:rsidR="007E3622">
        <w:t xml:space="preserve"> </w:t>
      </w:r>
      <w:r w:rsidRPr="00917CCB">
        <w:t>Matters:</w:t>
      </w:r>
      <w:r w:rsidR="007E3622">
        <w:t xml:space="preserve"> </w:t>
      </w:r>
      <w:r w:rsidRPr="00917CCB">
        <w:t>Inclusion</w:t>
      </w:r>
      <w:r w:rsidR="007E3622">
        <w:t xml:space="preserve"> </w:t>
      </w:r>
      <w:r w:rsidRPr="00917CCB">
        <w:t>and</w:t>
      </w:r>
      <w:r w:rsidR="007E3622">
        <w:t xml:space="preserve"> </w:t>
      </w:r>
      <w:r>
        <w:t>e</w:t>
      </w:r>
      <w:r w:rsidRPr="00917CCB">
        <w:t>quity</w:t>
      </w:r>
      <w:r w:rsidR="007E3622">
        <w:t xml:space="preserve"> </w:t>
      </w:r>
      <w:r>
        <w:t>s</w:t>
      </w:r>
      <w:r w:rsidRPr="00917CCB">
        <w:t>tatement</w:t>
      </w:r>
      <w:r w:rsidR="007E3622">
        <w:t xml:space="preserve"> </w:t>
      </w:r>
      <w:r w:rsidRPr="00481FEF">
        <w:rPr>
          <w:iCs/>
        </w:rPr>
        <w:t>(2018)</w:t>
      </w:r>
    </w:p>
    <w:p w14:paraId="344DB953" w14:textId="1F90921E" w:rsidR="00774A7B" w:rsidRPr="00917CCB" w:rsidRDefault="00774A7B" w:rsidP="006225D2">
      <w:pPr>
        <w:pStyle w:val="Bullet1"/>
      </w:pPr>
      <w:proofErr w:type="spellStart"/>
      <w:r w:rsidRPr="00917CCB">
        <w:t>Dhelk</w:t>
      </w:r>
      <w:proofErr w:type="spellEnd"/>
      <w:r w:rsidR="007E3622">
        <w:t xml:space="preserve"> </w:t>
      </w:r>
      <w:proofErr w:type="spellStart"/>
      <w:r w:rsidRPr="00917CCB">
        <w:t>Dja</w:t>
      </w:r>
      <w:proofErr w:type="spellEnd"/>
      <w:r w:rsidRPr="00917CCB">
        <w:t>:</w:t>
      </w:r>
      <w:r w:rsidR="007E3622">
        <w:t xml:space="preserve"> </w:t>
      </w:r>
      <w:r w:rsidRPr="00917CCB">
        <w:t>Safe</w:t>
      </w:r>
      <w:r w:rsidR="007E3622">
        <w:t xml:space="preserve"> </w:t>
      </w:r>
      <w:r>
        <w:t>o</w:t>
      </w:r>
      <w:r w:rsidRPr="00917CCB">
        <w:t>ur</w:t>
      </w:r>
      <w:r w:rsidR="007E3622">
        <w:t xml:space="preserve"> </w:t>
      </w:r>
      <w:r>
        <w:t>w</w:t>
      </w:r>
      <w:r w:rsidRPr="00917CCB">
        <w:t>ay</w:t>
      </w:r>
      <w:r w:rsidR="007E3622">
        <w:t xml:space="preserve"> </w:t>
      </w:r>
      <w:r w:rsidRPr="00917CCB">
        <w:t>–</w:t>
      </w:r>
      <w:r w:rsidR="007E3622">
        <w:t xml:space="preserve"> </w:t>
      </w:r>
      <w:r>
        <w:t>s</w:t>
      </w:r>
      <w:r w:rsidRPr="00917CCB">
        <w:t>trong</w:t>
      </w:r>
      <w:r w:rsidR="007E3622">
        <w:t xml:space="preserve"> </w:t>
      </w:r>
      <w:r>
        <w:t>c</w:t>
      </w:r>
      <w:r w:rsidRPr="00917CCB">
        <w:t>ulture,</w:t>
      </w:r>
      <w:r w:rsidR="007E3622">
        <w:t xml:space="preserve"> </w:t>
      </w:r>
      <w:r>
        <w:t>s</w:t>
      </w:r>
      <w:r w:rsidRPr="00917CCB">
        <w:t>trong</w:t>
      </w:r>
      <w:r w:rsidR="007E3622">
        <w:t xml:space="preserve"> </w:t>
      </w:r>
      <w:r>
        <w:t>p</w:t>
      </w:r>
      <w:r w:rsidRPr="00917CCB">
        <w:t>eoples,</w:t>
      </w:r>
      <w:r w:rsidR="007E3622">
        <w:t xml:space="preserve"> </w:t>
      </w:r>
      <w:r>
        <w:t>s</w:t>
      </w:r>
      <w:r w:rsidRPr="00917CCB">
        <w:t>trong</w:t>
      </w:r>
      <w:r w:rsidR="007E3622">
        <w:t xml:space="preserve"> </w:t>
      </w:r>
      <w:r>
        <w:t>f</w:t>
      </w:r>
      <w:r w:rsidRPr="00917CCB">
        <w:t>amilies</w:t>
      </w:r>
      <w:r w:rsidR="007E3622">
        <w:t xml:space="preserve"> </w:t>
      </w:r>
      <w:r w:rsidRPr="00481FEF">
        <w:rPr>
          <w:iCs/>
        </w:rPr>
        <w:t>(2018)</w:t>
      </w:r>
    </w:p>
    <w:p w14:paraId="24CB7EC5" w14:textId="5EFF6BAC" w:rsidR="00774A7B" w:rsidRPr="00917CCB" w:rsidRDefault="00774A7B" w:rsidP="006225D2">
      <w:pPr>
        <w:pStyle w:val="Bullet1"/>
      </w:pPr>
      <w:proofErr w:type="spellStart"/>
      <w:r w:rsidRPr="00917CCB">
        <w:t>Nargneit</w:t>
      </w:r>
      <w:proofErr w:type="spellEnd"/>
      <w:r w:rsidR="007E3622">
        <w:t xml:space="preserve"> </w:t>
      </w:r>
      <w:proofErr w:type="spellStart"/>
      <w:r w:rsidRPr="00917CCB">
        <w:t>Birrang</w:t>
      </w:r>
      <w:proofErr w:type="spellEnd"/>
      <w:r w:rsidRPr="00917CCB">
        <w:t>:</w:t>
      </w:r>
      <w:r w:rsidR="007E3622">
        <w:t xml:space="preserve"> </w:t>
      </w:r>
      <w:r w:rsidRPr="00917CCB">
        <w:t>Aboriginal</w:t>
      </w:r>
      <w:r w:rsidR="007E3622">
        <w:t xml:space="preserve"> </w:t>
      </w:r>
      <w:r w:rsidRPr="00917CCB">
        <w:t>Holistic</w:t>
      </w:r>
      <w:r w:rsidR="007E3622">
        <w:t xml:space="preserve"> </w:t>
      </w:r>
      <w:r w:rsidRPr="00917CCB">
        <w:t>Healing</w:t>
      </w:r>
      <w:r w:rsidR="007E3622">
        <w:t xml:space="preserve"> </w:t>
      </w:r>
      <w:r w:rsidRPr="00917CCB">
        <w:t>Framework</w:t>
      </w:r>
      <w:r w:rsidR="007E3622">
        <w:t xml:space="preserve"> </w:t>
      </w:r>
      <w:r w:rsidRPr="00917CCB">
        <w:t>for</w:t>
      </w:r>
      <w:r w:rsidR="007E3622">
        <w:t xml:space="preserve"> </w:t>
      </w:r>
      <w:r w:rsidRPr="00917CCB">
        <w:t>Family</w:t>
      </w:r>
      <w:r w:rsidR="007E3622">
        <w:t xml:space="preserve"> </w:t>
      </w:r>
      <w:r w:rsidRPr="00917CCB">
        <w:t>Violence</w:t>
      </w:r>
      <w:r w:rsidR="007E3622">
        <w:t xml:space="preserve"> </w:t>
      </w:r>
      <w:r w:rsidRPr="00481FEF">
        <w:rPr>
          <w:iCs/>
        </w:rPr>
        <w:t>(2019)</w:t>
      </w:r>
    </w:p>
    <w:p w14:paraId="2DCB0856" w14:textId="4AA6DE11" w:rsidR="00774A7B" w:rsidRPr="005F6847" w:rsidRDefault="00774A7B" w:rsidP="006225D2">
      <w:pPr>
        <w:pStyle w:val="Bullet1"/>
      </w:pPr>
      <w:r w:rsidRPr="005F6847">
        <w:t>New</w:t>
      </w:r>
      <w:r w:rsidR="007E3622">
        <w:t xml:space="preserve"> </w:t>
      </w:r>
      <w:r>
        <w:t>Victorian</w:t>
      </w:r>
      <w:r w:rsidR="007E3622">
        <w:t xml:space="preserve"> </w:t>
      </w:r>
      <w:r>
        <w:t>g</w:t>
      </w:r>
      <w:r w:rsidRPr="005F6847">
        <w:t>ender</w:t>
      </w:r>
      <w:r w:rsidR="007E3622">
        <w:t xml:space="preserve"> </w:t>
      </w:r>
      <w:r>
        <w:t>e</w:t>
      </w:r>
      <w:r w:rsidRPr="005F6847">
        <w:t>quality</w:t>
      </w:r>
      <w:r w:rsidR="007E3622">
        <w:t xml:space="preserve"> </w:t>
      </w:r>
      <w:r>
        <w:t>s</w:t>
      </w:r>
      <w:r w:rsidRPr="005F6847">
        <w:t>trategy</w:t>
      </w:r>
    </w:p>
    <w:p w14:paraId="12D235F5" w14:textId="436D7ADD" w:rsidR="00774A7B" w:rsidRPr="005F6847" w:rsidRDefault="00774A7B" w:rsidP="006225D2">
      <w:pPr>
        <w:pStyle w:val="Bullet1"/>
      </w:pPr>
      <w:r w:rsidRPr="005F6847">
        <w:t>Free</w:t>
      </w:r>
      <w:r w:rsidR="007E3622">
        <w:t xml:space="preserve"> </w:t>
      </w:r>
      <w:r w:rsidRPr="005F6847">
        <w:t>from</w:t>
      </w:r>
      <w:r w:rsidR="007E3622">
        <w:t xml:space="preserve"> </w:t>
      </w:r>
      <w:r w:rsidRPr="005F6847">
        <w:t>violence:</w:t>
      </w:r>
      <w:r w:rsidR="007E3622">
        <w:t xml:space="preserve"> </w:t>
      </w:r>
      <w:r w:rsidRPr="005F6847">
        <w:t>Victoria’s</w:t>
      </w:r>
      <w:r w:rsidR="007E3622">
        <w:t xml:space="preserve"> </w:t>
      </w:r>
      <w:r w:rsidRPr="005F6847">
        <w:t>strategy</w:t>
      </w:r>
      <w:r w:rsidR="007E3622">
        <w:t xml:space="preserve"> </w:t>
      </w:r>
      <w:r w:rsidRPr="005F6847">
        <w:t>to</w:t>
      </w:r>
      <w:r w:rsidR="007E3622">
        <w:t xml:space="preserve"> </w:t>
      </w:r>
      <w:r w:rsidRPr="005F6847">
        <w:t>prevent</w:t>
      </w:r>
      <w:r w:rsidR="007E3622">
        <w:t xml:space="preserve"> </w:t>
      </w:r>
      <w:r w:rsidRPr="005F6847">
        <w:t>family</w:t>
      </w:r>
      <w:r w:rsidR="007E3622">
        <w:t xml:space="preserve"> </w:t>
      </w:r>
      <w:r w:rsidRPr="005F6847">
        <w:t>violence</w:t>
      </w:r>
      <w:r w:rsidR="007E3622">
        <w:t xml:space="preserve"> </w:t>
      </w:r>
      <w:r w:rsidRPr="005F6847">
        <w:t>and</w:t>
      </w:r>
      <w:r w:rsidR="007E3622">
        <w:t xml:space="preserve"> </w:t>
      </w:r>
      <w:r w:rsidRPr="005F6847">
        <w:t>all</w:t>
      </w:r>
      <w:r w:rsidR="007E3622">
        <w:t xml:space="preserve"> </w:t>
      </w:r>
      <w:r w:rsidRPr="005F6847">
        <w:t>forms</w:t>
      </w:r>
      <w:r w:rsidR="007E3622">
        <w:t xml:space="preserve"> </w:t>
      </w:r>
      <w:r w:rsidRPr="005F6847">
        <w:t>of</w:t>
      </w:r>
      <w:r w:rsidR="007E3622">
        <w:t xml:space="preserve"> </w:t>
      </w:r>
      <w:r w:rsidRPr="005F6847">
        <w:t>violence</w:t>
      </w:r>
      <w:r w:rsidR="007E3622">
        <w:t xml:space="preserve"> </w:t>
      </w:r>
      <w:r w:rsidRPr="005F6847">
        <w:t>against</w:t>
      </w:r>
      <w:r w:rsidR="007E3622">
        <w:t xml:space="preserve"> </w:t>
      </w:r>
      <w:r w:rsidRPr="005F6847">
        <w:t>women</w:t>
      </w:r>
      <w:r w:rsidR="007E3622">
        <w:t xml:space="preserve"> </w:t>
      </w:r>
      <w:r w:rsidRPr="005F6847">
        <w:t>(2017)</w:t>
      </w:r>
    </w:p>
    <w:p w14:paraId="256CA7F6" w14:textId="7123346C" w:rsidR="00774A7B" w:rsidRPr="005F6847" w:rsidRDefault="00774A7B" w:rsidP="006225D2">
      <w:pPr>
        <w:pStyle w:val="Bullet1"/>
        <w:rPr>
          <w:bCs/>
        </w:rPr>
      </w:pPr>
      <w:r w:rsidRPr="005F6847">
        <w:rPr>
          <w:bCs/>
          <w:iCs/>
        </w:rPr>
        <w:lastRenderedPageBreak/>
        <w:t>Building</w:t>
      </w:r>
      <w:r w:rsidR="007E3622">
        <w:rPr>
          <w:bCs/>
          <w:iCs/>
        </w:rPr>
        <w:t xml:space="preserve"> </w:t>
      </w:r>
      <w:r w:rsidRPr="005F6847">
        <w:rPr>
          <w:bCs/>
          <w:iCs/>
        </w:rPr>
        <w:t>from</w:t>
      </w:r>
      <w:r w:rsidR="007E3622">
        <w:rPr>
          <w:bCs/>
          <w:iCs/>
        </w:rPr>
        <w:t xml:space="preserve"> </w:t>
      </w:r>
      <w:r w:rsidRPr="005F6847">
        <w:rPr>
          <w:bCs/>
          <w:iCs/>
        </w:rPr>
        <w:t>strength:</w:t>
      </w:r>
      <w:r w:rsidR="007E3622">
        <w:rPr>
          <w:bCs/>
          <w:iCs/>
        </w:rPr>
        <w:t xml:space="preserve"> </w:t>
      </w:r>
      <w:r w:rsidRPr="005F6847">
        <w:rPr>
          <w:bCs/>
          <w:iCs/>
        </w:rPr>
        <w:t>10-</w:t>
      </w:r>
      <w:r w:rsidRPr="005F6847">
        <w:rPr>
          <w:bCs/>
        </w:rPr>
        <w:t>year</w:t>
      </w:r>
      <w:r w:rsidR="007E3622">
        <w:rPr>
          <w:bCs/>
        </w:rPr>
        <w:t xml:space="preserve"> </w:t>
      </w:r>
      <w:r>
        <w:t>i</w:t>
      </w:r>
      <w:r w:rsidRPr="00917CCB">
        <w:t>ndustry</w:t>
      </w:r>
      <w:r w:rsidR="007E3622">
        <w:t xml:space="preserve"> </w:t>
      </w:r>
      <w:r>
        <w:t>p</w:t>
      </w:r>
      <w:r w:rsidRPr="00917CCB">
        <w:t>lan</w:t>
      </w:r>
      <w:r w:rsidR="007E3622">
        <w:t xml:space="preserve"> </w:t>
      </w:r>
      <w:r w:rsidRPr="00917CCB">
        <w:t>for</w:t>
      </w:r>
      <w:r w:rsidR="007E3622">
        <w:t xml:space="preserve"> </w:t>
      </w:r>
      <w:r w:rsidRPr="00917CCB">
        <w:t>family</w:t>
      </w:r>
      <w:r w:rsidR="007E3622">
        <w:t xml:space="preserve"> </w:t>
      </w:r>
      <w:r w:rsidRPr="00917CCB">
        <w:t>violence</w:t>
      </w:r>
      <w:r w:rsidR="007E3622">
        <w:t xml:space="preserve"> </w:t>
      </w:r>
      <w:r w:rsidRPr="00917CCB">
        <w:t>prevention</w:t>
      </w:r>
      <w:r w:rsidR="007E3622">
        <w:t xml:space="preserve"> </w:t>
      </w:r>
      <w:r w:rsidRPr="00917CCB">
        <w:t>and</w:t>
      </w:r>
      <w:r w:rsidR="007E3622">
        <w:t xml:space="preserve"> </w:t>
      </w:r>
      <w:r w:rsidRPr="00917CCB">
        <w:t>response</w:t>
      </w:r>
      <w:r w:rsidR="007E3622">
        <w:t xml:space="preserve"> </w:t>
      </w:r>
      <w:r w:rsidRPr="00481FEF">
        <w:rPr>
          <w:bCs/>
        </w:rPr>
        <w:t>(2017)</w:t>
      </w:r>
    </w:p>
    <w:p w14:paraId="5474456F" w14:textId="7F3B4AC5" w:rsidR="00774A7B" w:rsidRPr="005F6847" w:rsidRDefault="00774A7B" w:rsidP="006225D2">
      <w:pPr>
        <w:pStyle w:val="Bullet1"/>
      </w:pPr>
      <w:r w:rsidRPr="005F6847">
        <w:t>Gender</w:t>
      </w:r>
      <w:r w:rsidR="007E3622">
        <w:t xml:space="preserve"> </w:t>
      </w:r>
      <w:r w:rsidRPr="005F6847">
        <w:t>Equality</w:t>
      </w:r>
      <w:r w:rsidR="007E3622">
        <w:t xml:space="preserve"> </w:t>
      </w:r>
      <w:r w:rsidRPr="005F6847">
        <w:t>Act</w:t>
      </w:r>
      <w:r w:rsidR="007E3622">
        <w:t xml:space="preserve"> </w:t>
      </w:r>
      <w:r w:rsidRPr="005F6847">
        <w:t>2020</w:t>
      </w:r>
      <w:r w:rsidR="007E3622">
        <w:t xml:space="preserve"> </w:t>
      </w:r>
      <w:r w:rsidRPr="005F6847">
        <w:t>(Vic)</w:t>
      </w:r>
    </w:p>
    <w:p w14:paraId="76A2F378" w14:textId="721C520F" w:rsidR="00774A7B" w:rsidRPr="005F6847" w:rsidRDefault="00774A7B" w:rsidP="006225D2">
      <w:pPr>
        <w:pStyle w:val="Bullet1"/>
        <w:rPr>
          <w:b/>
          <w:bCs/>
        </w:rPr>
      </w:pPr>
      <w:r w:rsidRPr="00917CCB">
        <w:t>First</w:t>
      </w:r>
      <w:r w:rsidR="007E3622">
        <w:t xml:space="preserve"> </w:t>
      </w:r>
      <w:r w:rsidRPr="00917CCB">
        <w:t>action</w:t>
      </w:r>
      <w:r w:rsidR="007E3622">
        <w:t xml:space="preserve"> </w:t>
      </w:r>
      <w:r w:rsidRPr="00917CCB">
        <w:t>plan</w:t>
      </w:r>
      <w:r w:rsidR="007E3622">
        <w:t xml:space="preserve"> </w:t>
      </w:r>
      <w:r w:rsidRPr="00EF5FC0">
        <w:rPr>
          <w:iCs/>
        </w:rPr>
        <w:t>2018–2021</w:t>
      </w:r>
    </w:p>
    <w:p w14:paraId="646340C5" w14:textId="130D97E6" w:rsidR="00774A7B" w:rsidRPr="00917CCB" w:rsidRDefault="00774A7B" w:rsidP="006225D2">
      <w:pPr>
        <w:pStyle w:val="Bullet1"/>
        <w:rPr>
          <w:b/>
        </w:rPr>
      </w:pPr>
      <w:r>
        <w:t>Strengthening</w:t>
      </w:r>
      <w:r w:rsidR="007E3622">
        <w:t xml:space="preserve"> </w:t>
      </w:r>
      <w:r>
        <w:t>the</w:t>
      </w:r>
      <w:r w:rsidR="007E3622">
        <w:t xml:space="preserve"> </w:t>
      </w:r>
      <w:r>
        <w:t>foundations:</w:t>
      </w:r>
      <w:r w:rsidR="007E3622">
        <w:t xml:space="preserve"> </w:t>
      </w:r>
      <w:r>
        <w:t>f</w:t>
      </w:r>
      <w:r w:rsidRPr="00917CCB">
        <w:t>irst</w:t>
      </w:r>
      <w:r w:rsidR="007E3622">
        <w:t xml:space="preserve"> </w:t>
      </w:r>
      <w:r w:rsidRPr="00917CCB">
        <w:t>rolling</w:t>
      </w:r>
      <w:r w:rsidR="007E3622">
        <w:t xml:space="preserve"> </w:t>
      </w:r>
      <w:r w:rsidRPr="00917CCB">
        <w:t>action</w:t>
      </w:r>
      <w:r w:rsidR="007E3622">
        <w:t xml:space="preserve"> </w:t>
      </w:r>
      <w:r w:rsidRPr="00917CCB">
        <w:t>plan</w:t>
      </w:r>
      <w:r w:rsidR="007E3622">
        <w:t xml:space="preserve"> </w:t>
      </w:r>
      <w:r w:rsidRPr="00917CCB">
        <w:t>2019–2022</w:t>
      </w:r>
    </w:p>
    <w:p w14:paraId="4EB8C146" w14:textId="61D39AB4" w:rsidR="00774A7B" w:rsidRPr="005F6847" w:rsidRDefault="00774A7B" w:rsidP="006225D2">
      <w:pPr>
        <w:pStyle w:val="Bullet1"/>
        <w:rPr>
          <w:i/>
          <w:iCs/>
        </w:rPr>
      </w:pPr>
      <w:r w:rsidRPr="005F6847">
        <w:t>Gender</w:t>
      </w:r>
      <w:r w:rsidR="007E3622">
        <w:t xml:space="preserve"> </w:t>
      </w:r>
      <w:r>
        <w:t>E</w:t>
      </w:r>
      <w:r w:rsidRPr="005F6847">
        <w:t>quality</w:t>
      </w:r>
      <w:r w:rsidR="007E3622">
        <w:t xml:space="preserve"> </w:t>
      </w:r>
      <w:r>
        <w:t>A</w:t>
      </w:r>
      <w:r w:rsidRPr="005F6847">
        <w:t>ction</w:t>
      </w:r>
      <w:r w:rsidR="007E3622">
        <w:t xml:space="preserve"> </w:t>
      </w:r>
      <w:r>
        <w:t>P</w:t>
      </w:r>
      <w:r w:rsidRPr="005F6847">
        <w:t>lans</w:t>
      </w:r>
      <w:r w:rsidR="007E3622">
        <w:t xml:space="preserve"> </w:t>
      </w:r>
      <w:r>
        <w:t>(GEAPs)</w:t>
      </w:r>
    </w:p>
    <w:p w14:paraId="1D64741D" w14:textId="2DC4F2CB" w:rsidR="00774A7B" w:rsidRPr="005F6847" w:rsidRDefault="00774A7B" w:rsidP="006225D2">
      <w:pPr>
        <w:pStyle w:val="Bullet1"/>
        <w:rPr>
          <w:b/>
          <w:bCs/>
        </w:rPr>
      </w:pPr>
      <w:r w:rsidRPr="005F6847">
        <w:t>Prevention</w:t>
      </w:r>
      <w:r w:rsidR="007E3622">
        <w:t xml:space="preserve"> </w:t>
      </w:r>
      <w:r w:rsidRPr="005F6847">
        <w:t>of</w:t>
      </w:r>
      <w:r w:rsidR="007E3622">
        <w:t xml:space="preserve"> </w:t>
      </w:r>
      <w:r w:rsidRPr="005F6847">
        <w:t>Family</w:t>
      </w:r>
      <w:r w:rsidR="007E3622">
        <w:t xml:space="preserve"> </w:t>
      </w:r>
      <w:r w:rsidRPr="005F6847">
        <w:t>Violence</w:t>
      </w:r>
      <w:r w:rsidR="007E3622">
        <w:t xml:space="preserve"> </w:t>
      </w:r>
      <w:r w:rsidRPr="005F6847">
        <w:t>Act</w:t>
      </w:r>
      <w:r w:rsidR="007E3622">
        <w:t xml:space="preserve"> </w:t>
      </w:r>
      <w:r w:rsidRPr="005F6847">
        <w:t>2018</w:t>
      </w:r>
      <w:r w:rsidR="007E3622">
        <w:t xml:space="preserve"> </w:t>
      </w:r>
      <w:r w:rsidRPr="005F6847">
        <w:t>(Vic)</w:t>
      </w:r>
    </w:p>
    <w:p w14:paraId="31C73448" w14:textId="29511734" w:rsidR="00774A7B" w:rsidRPr="00940F52" w:rsidRDefault="00774A7B" w:rsidP="006225D2">
      <w:pPr>
        <w:pStyle w:val="Bullet1"/>
        <w:rPr>
          <w:b/>
        </w:rPr>
      </w:pPr>
      <w:r w:rsidRPr="00940F52">
        <w:t>Second</w:t>
      </w:r>
      <w:r w:rsidR="007E3622">
        <w:t xml:space="preserve"> </w:t>
      </w:r>
      <w:r w:rsidRPr="00940F52">
        <w:t>rolling</w:t>
      </w:r>
      <w:r w:rsidR="007E3622">
        <w:t xml:space="preserve"> </w:t>
      </w:r>
      <w:r w:rsidRPr="00940F52">
        <w:t>action</w:t>
      </w:r>
      <w:r w:rsidR="007E3622">
        <w:t xml:space="preserve"> </w:t>
      </w:r>
      <w:r w:rsidRPr="00940F52">
        <w:t>plan</w:t>
      </w:r>
      <w:r w:rsidR="007E3622">
        <w:t xml:space="preserve"> </w:t>
      </w:r>
      <w:r w:rsidRPr="00940F52">
        <w:t>2022–2025</w:t>
      </w:r>
    </w:p>
    <w:p w14:paraId="689609FF" w14:textId="21730944" w:rsidR="00774A7B" w:rsidRPr="005F6847" w:rsidRDefault="00774A7B" w:rsidP="006225D2">
      <w:pPr>
        <w:pStyle w:val="Bullet1"/>
        <w:rPr>
          <w:bCs/>
        </w:rPr>
      </w:pPr>
      <w:r w:rsidRPr="001D5D99" w:rsidDel="001D5D99">
        <w:t>Second</w:t>
      </w:r>
      <w:r w:rsidR="007E3622">
        <w:t xml:space="preserve"> </w:t>
      </w:r>
      <w:r w:rsidRPr="001D5D99" w:rsidDel="001D5D99">
        <w:t>action</w:t>
      </w:r>
      <w:r w:rsidR="007E3622">
        <w:t xml:space="preserve"> </w:t>
      </w:r>
      <w:r w:rsidRPr="001D5D99" w:rsidDel="001D5D99">
        <w:t>plan</w:t>
      </w:r>
      <w:r w:rsidR="007E3622">
        <w:rPr>
          <w:bCs/>
        </w:rPr>
        <w:t xml:space="preserve"> </w:t>
      </w:r>
      <w:r w:rsidRPr="00EF5FC0">
        <w:rPr>
          <w:bCs/>
          <w:iCs/>
        </w:rPr>
        <w:t>2022–2025</w:t>
      </w:r>
    </w:p>
    <w:p w14:paraId="5F0A5F37" w14:textId="3AC2C3B4" w:rsidR="00774A7B" w:rsidRPr="00940F52" w:rsidRDefault="00774A7B" w:rsidP="006225D2">
      <w:pPr>
        <w:pStyle w:val="Bullet1"/>
        <w:rPr>
          <w:b/>
        </w:rPr>
      </w:pPr>
      <w:r w:rsidRPr="00940F52">
        <w:t>Third</w:t>
      </w:r>
      <w:r w:rsidR="007E3622">
        <w:t xml:space="preserve"> </w:t>
      </w:r>
      <w:r w:rsidRPr="00940F52">
        <w:t>rolling</w:t>
      </w:r>
      <w:r w:rsidR="007E3622">
        <w:t xml:space="preserve"> </w:t>
      </w:r>
      <w:r w:rsidRPr="00940F52">
        <w:t>action</w:t>
      </w:r>
      <w:r w:rsidR="007E3622">
        <w:t xml:space="preserve"> </w:t>
      </w:r>
      <w:r w:rsidRPr="00940F52">
        <w:t>plan</w:t>
      </w:r>
      <w:r w:rsidR="007E3622">
        <w:t xml:space="preserve"> </w:t>
      </w:r>
      <w:r w:rsidRPr="00940F52">
        <w:t>2025–2028</w:t>
      </w:r>
    </w:p>
    <w:p w14:paraId="3DD48173" w14:textId="35F1E4B5" w:rsidR="00774A7B" w:rsidRPr="00F438D7" w:rsidRDefault="00774A7B" w:rsidP="006225D2">
      <w:pPr>
        <w:pStyle w:val="Bullet1"/>
      </w:pPr>
      <w:r w:rsidRPr="00940F52">
        <w:t>Third</w:t>
      </w:r>
      <w:r w:rsidR="007E3622">
        <w:t xml:space="preserve"> </w:t>
      </w:r>
      <w:r w:rsidRPr="00940F52">
        <w:t>action</w:t>
      </w:r>
      <w:r w:rsidR="007E3622">
        <w:t xml:space="preserve"> </w:t>
      </w:r>
      <w:r w:rsidRPr="00940F52">
        <w:t>plan</w:t>
      </w:r>
      <w:r w:rsidR="007E3622">
        <w:t xml:space="preserve"> </w:t>
      </w:r>
      <w:r w:rsidRPr="00940F52">
        <w:t>2025–2028</w:t>
      </w:r>
    </w:p>
    <w:p w14:paraId="1C58F1D4" w14:textId="73ED713E" w:rsidR="00FA447C" w:rsidRPr="00161D1F" w:rsidRDefault="00FA447C" w:rsidP="005768CD">
      <w:pPr>
        <w:pStyle w:val="Heading2"/>
      </w:pPr>
      <w:bookmarkStart w:id="46" w:name="_Toc87965179"/>
      <w:bookmarkStart w:id="47" w:name="_Toc89332340"/>
      <w:bookmarkStart w:id="48" w:name="_Toc89441126"/>
      <w:r>
        <w:t>Broader</w:t>
      </w:r>
      <w:r w:rsidR="007E3622">
        <w:t xml:space="preserve"> </w:t>
      </w:r>
      <w:r w:rsidRPr="00161D1F">
        <w:t>context</w:t>
      </w:r>
      <w:bookmarkEnd w:id="46"/>
      <w:bookmarkEnd w:id="47"/>
      <w:bookmarkEnd w:id="48"/>
    </w:p>
    <w:p w14:paraId="1B420711" w14:textId="42BF2178" w:rsidR="00FA447C" w:rsidRDefault="00FA447C" w:rsidP="005768CD">
      <w:pPr>
        <w:pStyle w:val="Body"/>
      </w:pPr>
      <w:r>
        <w:t>Times</w:t>
      </w:r>
      <w:r w:rsidR="007E3622">
        <w:t xml:space="preserve"> </w:t>
      </w:r>
      <w:r>
        <w:t>of</w:t>
      </w:r>
      <w:r w:rsidR="007E3622">
        <w:t xml:space="preserve"> </w:t>
      </w:r>
      <w:r>
        <w:t>crisis</w:t>
      </w:r>
      <w:r w:rsidR="007E3622">
        <w:t xml:space="preserve"> </w:t>
      </w:r>
      <w:r>
        <w:t>lead</w:t>
      </w:r>
      <w:r w:rsidR="007E3622">
        <w:t xml:space="preserve"> </w:t>
      </w:r>
      <w:r>
        <w:t>to</w:t>
      </w:r>
      <w:r w:rsidR="007E3622">
        <w:t xml:space="preserve"> </w:t>
      </w:r>
      <w:r>
        <w:t>increased</w:t>
      </w:r>
      <w:r w:rsidR="007E3622">
        <w:t xml:space="preserve"> </w:t>
      </w:r>
      <w:r>
        <w:t>vulnerability</w:t>
      </w:r>
      <w:r w:rsidR="007E3622">
        <w:t xml:space="preserve"> </w:t>
      </w:r>
      <w:r>
        <w:t>and</w:t>
      </w:r>
      <w:r w:rsidR="007E3622">
        <w:t xml:space="preserve"> </w:t>
      </w:r>
      <w:r>
        <w:t>risk.</w:t>
      </w:r>
      <w:r w:rsidR="007E3622">
        <w:t xml:space="preserve"> </w:t>
      </w:r>
      <w:r>
        <w:t>Recent</w:t>
      </w:r>
      <w:r w:rsidR="007E3622">
        <w:t xml:space="preserve"> </w:t>
      </w:r>
      <w:r>
        <w:t>events</w:t>
      </w:r>
      <w:r w:rsidR="007E3622">
        <w:t xml:space="preserve"> </w:t>
      </w:r>
      <w:r>
        <w:t>have</w:t>
      </w:r>
      <w:r w:rsidR="007E3622">
        <w:t xml:space="preserve"> </w:t>
      </w:r>
      <w:r>
        <w:t>affirmed</w:t>
      </w:r>
      <w:r w:rsidR="007E3622">
        <w:t xml:space="preserve"> </w:t>
      </w:r>
      <w:r>
        <w:t>the</w:t>
      </w:r>
      <w:r w:rsidR="007E3622">
        <w:t xml:space="preserve"> </w:t>
      </w:r>
      <w:r>
        <w:t>critical</w:t>
      </w:r>
      <w:r w:rsidR="007E3622">
        <w:t xml:space="preserve"> </w:t>
      </w:r>
      <w:r>
        <w:t>need</w:t>
      </w:r>
      <w:r w:rsidR="007E3622">
        <w:t xml:space="preserve"> </w:t>
      </w:r>
      <w:r>
        <w:t>for</w:t>
      </w:r>
      <w:r w:rsidR="007E3622">
        <w:t xml:space="preserve"> </w:t>
      </w:r>
      <w:r>
        <w:t>strong</w:t>
      </w:r>
      <w:r w:rsidR="007E3622">
        <w:t xml:space="preserve"> </w:t>
      </w:r>
      <w:r>
        <w:t>family</w:t>
      </w:r>
      <w:r w:rsidR="007E3622">
        <w:t xml:space="preserve"> </w:t>
      </w:r>
      <w:r>
        <w:t>and</w:t>
      </w:r>
      <w:r w:rsidR="007E3622">
        <w:t xml:space="preserve"> </w:t>
      </w:r>
      <w:r>
        <w:t>gendered</w:t>
      </w:r>
      <w:r w:rsidR="007E3622">
        <w:t xml:space="preserve"> </w:t>
      </w:r>
      <w:r>
        <w:t>violence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and</w:t>
      </w:r>
      <w:r w:rsidR="007E3622">
        <w:t xml:space="preserve"> </w:t>
      </w:r>
      <w:r>
        <w:t>response</w:t>
      </w:r>
      <w:r w:rsidR="007E3622">
        <w:t xml:space="preserve"> </w:t>
      </w:r>
      <w:r>
        <w:t>efforts.</w:t>
      </w:r>
      <w:r w:rsidR="007E3622">
        <w:t xml:space="preserve"> </w:t>
      </w:r>
      <w:r>
        <w:t>A</w:t>
      </w:r>
      <w:r w:rsidR="007E3622">
        <w:t xml:space="preserve"> </w:t>
      </w:r>
      <w:r>
        <w:t>tragic</w:t>
      </w:r>
      <w:r w:rsidR="007E3622">
        <w:t xml:space="preserve"> </w:t>
      </w:r>
      <w:r>
        <w:t>bushfire</w:t>
      </w:r>
      <w:r w:rsidR="007E3622">
        <w:t xml:space="preserve"> </w:t>
      </w:r>
      <w:r>
        <w:t>season</w:t>
      </w:r>
      <w:r w:rsidR="007E3622">
        <w:t xml:space="preserve"> </w:t>
      </w:r>
      <w:r>
        <w:t>throughout</w:t>
      </w:r>
      <w:r w:rsidR="007E3622">
        <w:t xml:space="preserve"> </w:t>
      </w:r>
      <w:r>
        <w:t>Victoria</w:t>
      </w:r>
      <w:r w:rsidR="007E3622">
        <w:t xml:space="preserve"> </w:t>
      </w:r>
      <w:r>
        <w:t>and</w:t>
      </w:r>
      <w:r w:rsidR="007E3622">
        <w:t xml:space="preserve"> </w:t>
      </w:r>
      <w:r>
        <w:t>other</w:t>
      </w:r>
      <w:r w:rsidR="007E3622">
        <w:t xml:space="preserve"> </w:t>
      </w:r>
      <w:r>
        <w:t>parts</w:t>
      </w:r>
      <w:r w:rsidR="007E3622">
        <w:t xml:space="preserve"> </w:t>
      </w:r>
      <w:r>
        <w:t>of</w:t>
      </w:r>
      <w:r w:rsidR="007E3622">
        <w:t xml:space="preserve"> </w:t>
      </w:r>
      <w:r>
        <w:t>Australia</w:t>
      </w:r>
      <w:r w:rsidR="007E3622">
        <w:t xml:space="preserve"> </w:t>
      </w:r>
      <w:r>
        <w:t>marked</w:t>
      </w:r>
      <w:r w:rsidR="007E3622">
        <w:t xml:space="preserve"> </w:t>
      </w:r>
      <w:r>
        <w:t>the</w:t>
      </w:r>
      <w:r w:rsidR="007E3622">
        <w:t xml:space="preserve"> </w:t>
      </w:r>
      <w:r>
        <w:t>beginning</w:t>
      </w:r>
      <w:r w:rsidR="007E3622">
        <w:t xml:space="preserve"> </w:t>
      </w:r>
      <w:r>
        <w:t>of</w:t>
      </w:r>
      <w:r w:rsidR="007E3622">
        <w:t xml:space="preserve"> </w:t>
      </w:r>
      <w:r>
        <w:t>2020.</w:t>
      </w:r>
      <w:r w:rsidR="007E3622">
        <w:t xml:space="preserve"> </w:t>
      </w:r>
      <w:r>
        <w:t>The</w:t>
      </w:r>
      <w:r w:rsidR="007E3622">
        <w:t xml:space="preserve"> </w:t>
      </w:r>
      <w:r>
        <w:t>COVID-19</w:t>
      </w:r>
      <w:r w:rsidR="007E3622">
        <w:t xml:space="preserve"> </w:t>
      </w:r>
      <w:r>
        <w:t>pandemic</w:t>
      </w:r>
      <w:r w:rsidR="007E3622">
        <w:t xml:space="preserve"> </w:t>
      </w:r>
      <w:r>
        <w:t>followed.</w:t>
      </w:r>
      <w:r w:rsidR="007E3622">
        <w:t xml:space="preserve"> </w:t>
      </w:r>
    </w:p>
    <w:p w14:paraId="4F15E1BB" w14:textId="0C5A8620" w:rsidR="00FA447C" w:rsidRDefault="00FA447C" w:rsidP="005768CD">
      <w:pPr>
        <w:pStyle w:val="Body"/>
      </w:pPr>
      <w:r>
        <w:t>The</w:t>
      </w:r>
      <w:r w:rsidR="007E3622">
        <w:t xml:space="preserve"> </w:t>
      </w:r>
      <w:r>
        <w:t>pandemic</w:t>
      </w:r>
      <w:r w:rsidR="007E3622">
        <w:t xml:space="preserve"> </w:t>
      </w:r>
      <w:r>
        <w:t>has</w:t>
      </w:r>
      <w:r w:rsidR="007E3622">
        <w:t xml:space="preserve"> </w:t>
      </w:r>
      <w:r>
        <w:t>highlighted</w:t>
      </w:r>
      <w:r w:rsidR="007E3622">
        <w:t xml:space="preserve"> </w:t>
      </w:r>
      <w:r>
        <w:t>how</w:t>
      </w:r>
      <w:r w:rsidR="007E3622">
        <w:t xml:space="preserve"> </w:t>
      </w:r>
      <w:r>
        <w:t>the</w:t>
      </w:r>
      <w:r w:rsidR="007E3622">
        <w:t xml:space="preserve"> </w:t>
      </w:r>
      <w:r>
        <w:t>scale</w:t>
      </w:r>
      <w:r w:rsidR="007E3622">
        <w:t xml:space="preserve"> </w:t>
      </w:r>
      <w:r>
        <w:t>and</w:t>
      </w:r>
      <w:r w:rsidR="007E3622">
        <w:t xml:space="preserve"> </w:t>
      </w:r>
      <w:r>
        <w:t>severity</w:t>
      </w:r>
      <w:r w:rsidR="007E3622">
        <w:t xml:space="preserve"> </w:t>
      </w:r>
      <w:r>
        <w:t>of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</w:t>
      </w:r>
      <w:r w:rsidR="007E3622">
        <w:t xml:space="preserve"> </w:t>
      </w:r>
      <w:r>
        <w:t>can</w:t>
      </w:r>
      <w:r w:rsidR="007E3622">
        <w:t xml:space="preserve"> </w:t>
      </w:r>
      <w:r>
        <w:t>increase</w:t>
      </w:r>
      <w:r w:rsidR="007E3622">
        <w:t xml:space="preserve"> </w:t>
      </w:r>
      <w:r>
        <w:t>during</w:t>
      </w:r>
      <w:r w:rsidR="007E3622">
        <w:t xml:space="preserve"> </w:t>
      </w:r>
      <w:r>
        <w:t>a</w:t>
      </w:r>
      <w:r w:rsidR="007E3622">
        <w:t xml:space="preserve"> </w:t>
      </w:r>
      <w:r>
        <w:t>large-scale</w:t>
      </w:r>
      <w:r w:rsidR="007E3622">
        <w:t xml:space="preserve"> </w:t>
      </w:r>
      <w:r>
        <w:t>shock</w:t>
      </w:r>
      <w:r w:rsidR="007E3622">
        <w:t xml:space="preserve"> </w:t>
      </w:r>
      <w:r>
        <w:t>or</w:t>
      </w:r>
      <w:r w:rsidR="007E3622">
        <w:t xml:space="preserve"> </w:t>
      </w:r>
      <w:r>
        <w:t>disaster.</w:t>
      </w:r>
      <w:r w:rsidR="007E3622">
        <w:t xml:space="preserve"> </w:t>
      </w:r>
      <w:r>
        <w:t>Physical</w:t>
      </w:r>
      <w:r w:rsidR="007E3622">
        <w:t xml:space="preserve"> </w:t>
      </w:r>
      <w:r>
        <w:t>distancing</w:t>
      </w:r>
      <w:r w:rsidR="007E3622">
        <w:t xml:space="preserve"> </w:t>
      </w:r>
      <w:r>
        <w:t>measures,</w:t>
      </w:r>
      <w:r w:rsidR="007E3622">
        <w:t xml:space="preserve"> </w:t>
      </w:r>
      <w:r>
        <w:t>including</w:t>
      </w:r>
      <w:r w:rsidR="007E3622">
        <w:t xml:space="preserve"> </w:t>
      </w:r>
      <w:r>
        <w:t>working</w:t>
      </w:r>
      <w:r w:rsidR="007E3622">
        <w:t xml:space="preserve"> </w:t>
      </w:r>
      <w:r>
        <w:t>from</w:t>
      </w:r>
      <w:r w:rsidR="007E3622">
        <w:t xml:space="preserve"> </w:t>
      </w:r>
      <w:r>
        <w:t>home</w:t>
      </w:r>
      <w:r w:rsidR="007E3622">
        <w:t xml:space="preserve"> </w:t>
      </w:r>
      <w:r>
        <w:t>and</w:t>
      </w:r>
      <w:r w:rsidR="007E3622">
        <w:t xml:space="preserve"> </w:t>
      </w:r>
      <w:r>
        <w:t>flexible</w:t>
      </w:r>
      <w:r w:rsidR="007E3622">
        <w:t xml:space="preserve"> </w:t>
      </w:r>
      <w:r>
        <w:t>learning</w:t>
      </w:r>
      <w:r w:rsidR="007E3622">
        <w:t xml:space="preserve"> </w:t>
      </w:r>
      <w:r>
        <w:t>for</w:t>
      </w:r>
      <w:r w:rsidR="007E3622">
        <w:t xml:space="preserve"> </w:t>
      </w:r>
      <w:r>
        <w:t>children,</w:t>
      </w:r>
      <w:r w:rsidR="007E3622">
        <w:t xml:space="preserve"> </w:t>
      </w:r>
      <w:r>
        <w:t>made</w:t>
      </w:r>
      <w:r w:rsidR="007E3622">
        <w:t xml:space="preserve"> </w:t>
      </w:r>
      <w:r>
        <w:t>it</w:t>
      </w:r>
      <w:r w:rsidR="007E3622">
        <w:t xml:space="preserve"> </w:t>
      </w:r>
      <w:r>
        <w:t>challenging</w:t>
      </w:r>
      <w:r w:rsidR="007E3622">
        <w:t xml:space="preserve"> </w:t>
      </w:r>
      <w:r>
        <w:t>for</w:t>
      </w:r>
      <w:r w:rsidR="007E3622">
        <w:t xml:space="preserve"> </w:t>
      </w:r>
      <w:r>
        <w:t>women,</w:t>
      </w:r>
      <w:r w:rsidR="007E3622">
        <w:t xml:space="preserve"> </w:t>
      </w:r>
      <w:proofErr w:type="gramStart"/>
      <w:r>
        <w:t>children</w:t>
      </w:r>
      <w:proofErr w:type="gramEnd"/>
      <w:r w:rsidR="007E3622">
        <w:t xml:space="preserve"> </w:t>
      </w:r>
      <w:r>
        <w:t>and</w:t>
      </w:r>
      <w:r w:rsidR="007E3622">
        <w:t xml:space="preserve"> </w:t>
      </w:r>
      <w:r>
        <w:t>young</w:t>
      </w:r>
      <w:r w:rsidR="007E3622">
        <w:t xml:space="preserve"> </w:t>
      </w:r>
      <w:r>
        <w:t>people</w:t>
      </w:r>
      <w:r w:rsidR="007E3622">
        <w:t xml:space="preserve"> </w:t>
      </w:r>
      <w:r>
        <w:t>to</w:t>
      </w:r>
      <w:r w:rsidR="007E3622">
        <w:t xml:space="preserve"> </w:t>
      </w:r>
      <w:r>
        <w:t>discreetly</w:t>
      </w:r>
      <w:r w:rsidR="007E3622">
        <w:t xml:space="preserve"> </w:t>
      </w:r>
      <w:r>
        <w:t>and</w:t>
      </w:r>
      <w:r w:rsidR="007E3622">
        <w:t xml:space="preserve"> </w:t>
      </w:r>
      <w:r>
        <w:t>securely</w:t>
      </w:r>
      <w:r w:rsidR="007E3622">
        <w:t xml:space="preserve"> </w:t>
      </w:r>
      <w:r>
        <w:t>access</w:t>
      </w:r>
      <w:r w:rsidR="007E3622">
        <w:t xml:space="preserve"> </w:t>
      </w:r>
      <w:r>
        <w:t>support</w:t>
      </w:r>
      <w:r w:rsidR="007E3622">
        <w:t xml:space="preserve"> </w:t>
      </w:r>
      <w:r>
        <w:t>services</w:t>
      </w:r>
      <w:r w:rsidR="007E3622">
        <w:t xml:space="preserve"> </w:t>
      </w:r>
      <w:r>
        <w:t>and</w:t>
      </w:r>
      <w:r w:rsidR="007E3622">
        <w:t xml:space="preserve"> </w:t>
      </w:r>
      <w:r>
        <w:t>escape</w:t>
      </w:r>
      <w:r w:rsidR="007E3622">
        <w:t xml:space="preserve"> </w:t>
      </w:r>
      <w:r>
        <w:t>violence.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incidents</w:t>
      </w:r>
      <w:r w:rsidR="007E3622">
        <w:t xml:space="preserve"> </w:t>
      </w:r>
      <w:r>
        <w:t>in</w:t>
      </w:r>
      <w:r w:rsidR="007E3622">
        <w:t xml:space="preserve"> </w:t>
      </w:r>
      <w:r>
        <w:t>the</w:t>
      </w:r>
      <w:r w:rsidR="007E3622">
        <w:t xml:space="preserve"> </w:t>
      </w:r>
      <w:r>
        <w:t>year</w:t>
      </w:r>
      <w:r w:rsidR="007E3622">
        <w:t xml:space="preserve"> </w:t>
      </w:r>
      <w:r>
        <w:t>to</w:t>
      </w:r>
      <w:r w:rsidR="007E3622">
        <w:t xml:space="preserve"> </w:t>
      </w:r>
      <w:r>
        <w:t>31</w:t>
      </w:r>
      <w:r w:rsidR="007E3622">
        <w:t xml:space="preserve"> </w:t>
      </w:r>
      <w:r>
        <w:t>March</w:t>
      </w:r>
      <w:r w:rsidR="007E3622">
        <w:t xml:space="preserve"> </w:t>
      </w:r>
      <w:r>
        <w:t>2021</w:t>
      </w:r>
      <w:r w:rsidR="007E3622">
        <w:t xml:space="preserve"> </w:t>
      </w:r>
      <w:r>
        <w:t>increased</w:t>
      </w:r>
      <w:r w:rsidR="007E3622">
        <w:t xml:space="preserve"> </w:t>
      </w:r>
      <w:r>
        <w:t>by</w:t>
      </w:r>
      <w:r w:rsidR="007E3622">
        <w:t xml:space="preserve"> </w:t>
      </w:r>
      <w:r>
        <w:t>16.2</w:t>
      </w:r>
      <w:r w:rsidR="007E3622">
        <w:t xml:space="preserve"> </w:t>
      </w:r>
      <w:r>
        <w:t>per</w:t>
      </w:r>
      <w:r w:rsidR="007E3622">
        <w:t xml:space="preserve"> </w:t>
      </w:r>
      <w:r>
        <w:t>cent</w:t>
      </w:r>
      <w:r w:rsidR="007E3622">
        <w:t xml:space="preserve"> </w:t>
      </w:r>
      <w:r>
        <w:t>compared</w:t>
      </w:r>
      <w:r w:rsidR="007E3622">
        <w:t xml:space="preserve"> </w:t>
      </w:r>
      <w:r>
        <w:t>with</w:t>
      </w:r>
      <w:r w:rsidR="007E3622">
        <w:t xml:space="preserve"> </w:t>
      </w:r>
      <w:r>
        <w:t>the</w:t>
      </w:r>
      <w:r w:rsidR="007E3622">
        <w:t xml:space="preserve"> </w:t>
      </w:r>
      <w:r>
        <w:t>average</w:t>
      </w:r>
      <w:r w:rsidR="007E3622">
        <w:t xml:space="preserve"> </w:t>
      </w:r>
      <w:r>
        <w:t>12-month</w:t>
      </w:r>
      <w:r w:rsidR="007E3622">
        <w:t xml:space="preserve"> </w:t>
      </w:r>
      <w:r>
        <w:t>period</w:t>
      </w:r>
      <w:r w:rsidR="007E3622">
        <w:t xml:space="preserve"> </w:t>
      </w:r>
      <w:r>
        <w:t>over</w:t>
      </w:r>
      <w:r w:rsidR="007E3622">
        <w:t xml:space="preserve"> </w:t>
      </w:r>
      <w:r>
        <w:t>the</w:t>
      </w:r>
      <w:r w:rsidR="007E3622">
        <w:t xml:space="preserve"> </w:t>
      </w:r>
      <w:r>
        <w:t>previous</w:t>
      </w:r>
      <w:r w:rsidR="007E3622">
        <w:t xml:space="preserve"> </w:t>
      </w:r>
      <w:r>
        <w:t>four</w:t>
      </w:r>
      <w:r w:rsidR="007E3622">
        <w:t xml:space="preserve"> </w:t>
      </w:r>
      <w:r>
        <w:t>years.</w:t>
      </w:r>
      <w:r>
        <w:rPr>
          <w:rStyle w:val="FootnoteReference"/>
        </w:rPr>
        <w:footnoteReference w:id="22"/>
      </w:r>
      <w:r w:rsidR="007E3622">
        <w:t xml:space="preserve"> </w:t>
      </w:r>
    </w:p>
    <w:p w14:paraId="15819283" w14:textId="05979FFF" w:rsidR="00FA447C" w:rsidRDefault="00FA447C" w:rsidP="005768CD">
      <w:pPr>
        <w:pStyle w:val="Body"/>
      </w:pPr>
      <w:r>
        <w:t>The</w:t>
      </w:r>
      <w:r w:rsidR="007E3622">
        <w:t xml:space="preserve"> </w:t>
      </w:r>
      <w:r>
        <w:t>pandemic</w:t>
      </w:r>
      <w:r w:rsidR="007E3622">
        <w:t xml:space="preserve"> </w:t>
      </w:r>
      <w:r>
        <w:t>has</w:t>
      </w:r>
      <w:r w:rsidR="007E3622">
        <w:t xml:space="preserve"> </w:t>
      </w:r>
      <w:r>
        <w:t>also</w:t>
      </w:r>
      <w:r w:rsidR="007E3622">
        <w:t xml:space="preserve"> </w:t>
      </w:r>
      <w:r>
        <w:t>created</w:t>
      </w:r>
      <w:r w:rsidR="007E3622">
        <w:t xml:space="preserve"> </w:t>
      </w:r>
      <w:r>
        <w:t>significant</w:t>
      </w:r>
      <w:r w:rsidR="007E3622">
        <w:t xml:space="preserve"> </w:t>
      </w:r>
      <w:r>
        <w:t>challenges</w:t>
      </w:r>
      <w:r w:rsidR="007E3622">
        <w:t xml:space="preserve"> </w:t>
      </w:r>
      <w:r>
        <w:t>for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work.</w:t>
      </w:r>
      <w:r w:rsidR="007E3622">
        <w:t xml:space="preserve"> </w:t>
      </w:r>
      <w:r>
        <w:t>The</w:t>
      </w:r>
      <w:r w:rsidR="007E3622">
        <w:t xml:space="preserve"> </w:t>
      </w:r>
      <w:r>
        <w:t>prevention</w:t>
      </w:r>
      <w:r w:rsidR="007E3622">
        <w:t xml:space="preserve"> </w:t>
      </w:r>
      <w:r>
        <w:t>workforce</w:t>
      </w:r>
      <w:r w:rsidR="007E3622">
        <w:t xml:space="preserve"> </w:t>
      </w:r>
      <w:r>
        <w:t>reported</w:t>
      </w:r>
      <w:r w:rsidR="007E3622">
        <w:t xml:space="preserve"> </w:t>
      </w:r>
      <w:r>
        <w:t>increasing</w:t>
      </w:r>
      <w:r w:rsidR="007E3622">
        <w:t xml:space="preserve"> </w:t>
      </w:r>
      <w:r>
        <w:t>demands</w:t>
      </w:r>
      <w:r w:rsidR="007E3622">
        <w:t xml:space="preserve"> </w:t>
      </w:r>
      <w:r>
        <w:t>to</w:t>
      </w:r>
      <w:r w:rsidR="007E3622">
        <w:t xml:space="preserve"> </w:t>
      </w:r>
      <w:r>
        <w:t>redirect</w:t>
      </w:r>
      <w:r w:rsidR="007E3622">
        <w:t xml:space="preserve"> </w:t>
      </w:r>
      <w:r>
        <w:t>resources</w:t>
      </w:r>
      <w:r w:rsidR="007E3622">
        <w:t xml:space="preserve"> </w:t>
      </w:r>
      <w:r>
        <w:t>away</w:t>
      </w:r>
      <w:r w:rsidR="007E3622">
        <w:t xml:space="preserve"> </w:t>
      </w:r>
      <w:r>
        <w:t>from</w:t>
      </w:r>
      <w:r w:rsidR="007E3622">
        <w:t xml:space="preserve"> </w:t>
      </w:r>
      <w:r>
        <w:t>prevention</w:t>
      </w:r>
      <w:r w:rsidR="007E3622">
        <w:t xml:space="preserve"> </w:t>
      </w:r>
      <w:r>
        <w:t>activities</w:t>
      </w:r>
      <w:r w:rsidR="007E3622">
        <w:t xml:space="preserve"> </w:t>
      </w:r>
      <w:r>
        <w:t>towards</w:t>
      </w:r>
      <w:r w:rsidR="007E3622">
        <w:t xml:space="preserve"> </w:t>
      </w:r>
      <w:r>
        <w:t>response</w:t>
      </w:r>
      <w:r w:rsidR="007E3622">
        <w:t xml:space="preserve"> </w:t>
      </w:r>
      <w:r>
        <w:t>as</w:t>
      </w:r>
      <w:r w:rsidR="007E3622">
        <w:t xml:space="preserve"> </w:t>
      </w:r>
      <w:r>
        <w:t>the</w:t>
      </w:r>
      <w:r w:rsidR="007E3622">
        <w:t xml:space="preserve"> </w:t>
      </w:r>
      <w:r>
        <w:t>rate</w:t>
      </w:r>
      <w:r w:rsidR="007E3622">
        <w:t xml:space="preserve"> </w:t>
      </w:r>
      <w:r>
        <w:t>of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increased.</w:t>
      </w:r>
      <w:r w:rsidR="007E3622">
        <w:t xml:space="preserve"> </w:t>
      </w:r>
      <w:r>
        <w:t>Physical</w:t>
      </w:r>
      <w:r w:rsidR="007E3622">
        <w:t xml:space="preserve"> </w:t>
      </w:r>
      <w:r>
        <w:t>distancing</w:t>
      </w:r>
      <w:r w:rsidR="007E3622">
        <w:t xml:space="preserve"> </w:t>
      </w:r>
      <w:r>
        <w:t>requirements</w:t>
      </w:r>
      <w:r w:rsidR="007E3622">
        <w:t xml:space="preserve"> </w:t>
      </w:r>
      <w:r>
        <w:t>have</w:t>
      </w:r>
      <w:r w:rsidR="007E3622">
        <w:t xml:space="preserve"> </w:t>
      </w:r>
      <w:r>
        <w:t>limited</w:t>
      </w:r>
      <w:r w:rsidR="007E3622">
        <w:t xml:space="preserve"> </w:t>
      </w:r>
      <w:r>
        <w:t>opportunities</w:t>
      </w:r>
      <w:r w:rsidR="007E3622">
        <w:t xml:space="preserve"> </w:t>
      </w:r>
      <w:r>
        <w:t>for</w:t>
      </w:r>
      <w:r w:rsidR="007E3622">
        <w:t xml:space="preserve"> </w:t>
      </w:r>
      <w:r>
        <w:t>face-to-face</w:t>
      </w:r>
      <w:r w:rsidR="007E3622">
        <w:t xml:space="preserve"> </w:t>
      </w:r>
      <w:r>
        <w:t>delivery</w:t>
      </w:r>
      <w:r w:rsidR="007E3622">
        <w:t xml:space="preserve"> </w:t>
      </w:r>
      <w:r>
        <w:t>of</w:t>
      </w:r>
      <w:r w:rsidR="007E3622">
        <w:t xml:space="preserve"> </w:t>
      </w:r>
      <w:r>
        <w:t>prevention</w:t>
      </w:r>
      <w:r w:rsidR="007E3622">
        <w:t xml:space="preserve"> </w:t>
      </w:r>
      <w:r>
        <w:t>programs,</w:t>
      </w:r>
      <w:r w:rsidR="007E3622">
        <w:t xml:space="preserve"> </w:t>
      </w:r>
      <w:r>
        <w:t>with</w:t>
      </w:r>
      <w:r w:rsidR="007E3622">
        <w:t xml:space="preserve"> </w:t>
      </w:r>
      <w:r>
        <w:t>many</w:t>
      </w:r>
      <w:r w:rsidR="007E3622">
        <w:t xml:space="preserve"> </w:t>
      </w:r>
      <w:r>
        <w:t>replaced</w:t>
      </w:r>
      <w:r w:rsidR="007E3622">
        <w:t xml:space="preserve"> </w:t>
      </w:r>
      <w:r>
        <w:t>by</w:t>
      </w:r>
      <w:r w:rsidR="007E3622">
        <w:t xml:space="preserve"> </w:t>
      </w:r>
      <w:r>
        <w:t>online</w:t>
      </w:r>
      <w:r w:rsidR="007E3622">
        <w:t xml:space="preserve"> </w:t>
      </w:r>
      <w:r>
        <w:t>programs.</w:t>
      </w:r>
      <w:r w:rsidR="007E3622">
        <w:t xml:space="preserve"> </w:t>
      </w:r>
    </w:p>
    <w:p w14:paraId="26DE5B52" w14:textId="49EC619F" w:rsidR="00FA447C" w:rsidRDefault="00FA447C" w:rsidP="005768CD">
      <w:pPr>
        <w:pStyle w:val="Body"/>
      </w:pPr>
      <w:r>
        <w:t>Through</w:t>
      </w:r>
      <w:r w:rsidR="007E3622">
        <w:t xml:space="preserve"> </w:t>
      </w:r>
      <w:r>
        <w:t>these</w:t>
      </w:r>
      <w:r w:rsidR="007E3622">
        <w:t xml:space="preserve"> </w:t>
      </w:r>
      <w:r>
        <w:t>challenges</w:t>
      </w:r>
      <w:r w:rsidR="007E3622">
        <w:t xml:space="preserve"> </w:t>
      </w:r>
      <w:r>
        <w:t>we</w:t>
      </w:r>
      <w:r w:rsidR="007E3622">
        <w:t xml:space="preserve"> </w:t>
      </w:r>
      <w:r>
        <w:t>also</w:t>
      </w:r>
      <w:r w:rsidR="007E3622">
        <w:t xml:space="preserve"> </w:t>
      </w:r>
      <w:r>
        <w:t>saw</w:t>
      </w:r>
      <w:r w:rsidR="007E3622">
        <w:t xml:space="preserve"> </w:t>
      </w:r>
      <w:r>
        <w:t>the</w:t>
      </w:r>
      <w:r w:rsidR="007E3622">
        <w:t xml:space="preserve"> </w:t>
      </w:r>
      <w:r>
        <w:t>strength</w:t>
      </w:r>
      <w:r w:rsidR="007E3622">
        <w:t xml:space="preserve"> </w:t>
      </w:r>
      <w:r>
        <w:t>and</w:t>
      </w:r>
      <w:r w:rsidR="007E3622">
        <w:t xml:space="preserve"> </w:t>
      </w:r>
      <w:r>
        <w:t>resilience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Victorian</w:t>
      </w:r>
      <w:r w:rsidR="007E3622">
        <w:t xml:space="preserve"> </w:t>
      </w:r>
      <w:r>
        <w:t>prevention</w:t>
      </w:r>
      <w:r w:rsidR="007E3622">
        <w:t xml:space="preserve"> </w:t>
      </w:r>
      <w:r>
        <w:t>sector.</w:t>
      </w:r>
      <w:r w:rsidR="007E3622">
        <w:t xml:space="preserve"> </w:t>
      </w:r>
      <w:r>
        <w:t>The</w:t>
      </w:r>
      <w:r w:rsidR="007E3622">
        <w:t xml:space="preserve"> </w:t>
      </w:r>
      <w:r>
        <w:t>sector</w:t>
      </w:r>
      <w:r w:rsidR="007E3622">
        <w:t xml:space="preserve"> </w:t>
      </w:r>
      <w:r>
        <w:t>came</w:t>
      </w:r>
      <w:r w:rsidR="007E3622">
        <w:t xml:space="preserve"> </w:t>
      </w:r>
      <w:r>
        <w:t>together</w:t>
      </w:r>
      <w:r w:rsidR="007E3622">
        <w:t xml:space="preserve"> </w:t>
      </w:r>
      <w:r>
        <w:t>to</w:t>
      </w:r>
      <w:r w:rsidR="007E3622">
        <w:t xml:space="preserve"> </w:t>
      </w:r>
      <w:r>
        <w:t>reinforce</w:t>
      </w:r>
      <w:r w:rsidR="007E3622">
        <w:t xml:space="preserve"> </w:t>
      </w:r>
      <w:r>
        <w:t>the</w:t>
      </w:r>
      <w:r w:rsidR="007E3622">
        <w:t xml:space="preserve"> </w:t>
      </w:r>
      <w:r>
        <w:t>vital</w:t>
      </w:r>
      <w:r w:rsidR="007E3622">
        <w:t xml:space="preserve"> </w:t>
      </w:r>
      <w:r>
        <w:t>role</w:t>
      </w:r>
      <w:r w:rsidR="007E3622">
        <w:t xml:space="preserve"> </w:t>
      </w:r>
      <w:r>
        <w:t>of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in</w:t>
      </w:r>
      <w:r w:rsidR="007E3622">
        <w:t xml:space="preserve"> </w:t>
      </w:r>
      <w:r>
        <w:t>responding</w:t>
      </w:r>
      <w:r w:rsidR="007E3622">
        <w:t xml:space="preserve"> </w:t>
      </w:r>
      <w:r>
        <w:t>to</w:t>
      </w:r>
      <w:r w:rsidR="007E3622">
        <w:t xml:space="preserve"> </w:t>
      </w:r>
      <w:r>
        <w:t>the</w:t>
      </w:r>
      <w:r w:rsidR="007E3622">
        <w:t xml:space="preserve"> </w:t>
      </w:r>
      <w:r>
        <w:t>pandemic’s</w:t>
      </w:r>
      <w:r w:rsidR="007E3622">
        <w:t xml:space="preserve"> </w:t>
      </w:r>
      <w:r>
        <w:t>impact</w:t>
      </w:r>
      <w:r w:rsidR="007E3622">
        <w:t xml:space="preserve"> </w:t>
      </w:r>
      <w:r>
        <w:t>on</w:t>
      </w:r>
      <w:r w:rsidR="007E3622">
        <w:t xml:space="preserve"> </w:t>
      </w:r>
      <w:r>
        <w:t>the</w:t>
      </w:r>
      <w:r w:rsidR="007E3622">
        <w:t xml:space="preserve"> </w:t>
      </w:r>
      <w:r>
        <w:t>drivers</w:t>
      </w:r>
      <w:r w:rsidR="007E3622">
        <w:t xml:space="preserve"> </w:t>
      </w:r>
      <w:r>
        <w:t>of</w:t>
      </w:r>
      <w:r w:rsidR="007E3622">
        <w:t xml:space="preserve"> </w:t>
      </w:r>
      <w:r>
        <w:t>violence.</w:t>
      </w:r>
      <w:r w:rsidR="007E3622">
        <w:t xml:space="preserve"> </w:t>
      </w:r>
      <w:r>
        <w:t>Led</w:t>
      </w:r>
      <w:r w:rsidR="007E3622">
        <w:t xml:space="preserve"> </w:t>
      </w:r>
      <w:r>
        <w:t>by</w:t>
      </w:r>
      <w:r w:rsidR="007E3622">
        <w:t xml:space="preserve"> </w:t>
      </w:r>
      <w:r>
        <w:t>the</w:t>
      </w:r>
      <w:r w:rsidR="007E3622">
        <w:t xml:space="preserve"> </w:t>
      </w:r>
      <w:r>
        <w:t>passionate</w:t>
      </w:r>
      <w:r w:rsidR="007E3622">
        <w:t xml:space="preserve"> </w:t>
      </w:r>
      <w:r>
        <w:t>advocacy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gender</w:t>
      </w:r>
      <w:r w:rsidR="007E3622">
        <w:t xml:space="preserve"> </w:t>
      </w:r>
      <w:r>
        <w:t>equality</w:t>
      </w:r>
      <w:r w:rsidR="007E3622">
        <w:t xml:space="preserve"> </w:t>
      </w:r>
      <w:r>
        <w:t>sectors,</w:t>
      </w:r>
      <w:r w:rsidR="007E3622">
        <w:t xml:space="preserve"> </w:t>
      </w:r>
      <w:r>
        <w:t>people</w:t>
      </w:r>
      <w:r w:rsidR="007E3622">
        <w:t xml:space="preserve"> </w:t>
      </w:r>
      <w:r>
        <w:t>across</w:t>
      </w:r>
      <w:r w:rsidR="007E3622">
        <w:t xml:space="preserve"> </w:t>
      </w:r>
      <w:r>
        <w:t>the</w:t>
      </w:r>
      <w:r w:rsidR="007E3622">
        <w:t xml:space="preserve"> </w:t>
      </w:r>
      <w:r>
        <w:t>country</w:t>
      </w:r>
      <w:r w:rsidR="007E3622">
        <w:t xml:space="preserve"> </w:t>
      </w:r>
      <w:r>
        <w:t>also</w:t>
      </w:r>
      <w:r w:rsidR="007E3622">
        <w:t xml:space="preserve"> </w:t>
      </w:r>
      <w:r>
        <w:t>came</w:t>
      </w:r>
      <w:r w:rsidR="007E3622">
        <w:t xml:space="preserve"> </w:t>
      </w:r>
      <w:r>
        <w:t>together</w:t>
      </w:r>
      <w:r w:rsidR="007E3622">
        <w:t xml:space="preserve"> </w:t>
      </w:r>
      <w:r>
        <w:t>to</w:t>
      </w:r>
      <w:r w:rsidR="007E3622">
        <w:t xml:space="preserve"> </w:t>
      </w:r>
      <w:r>
        <w:t>demand</w:t>
      </w:r>
      <w:r w:rsidR="007E3622">
        <w:t xml:space="preserve"> </w:t>
      </w:r>
      <w:r>
        <w:t>action</w:t>
      </w:r>
      <w:r w:rsidR="007E3622">
        <w:t xml:space="preserve"> </w:t>
      </w:r>
      <w:r>
        <w:t>to</w:t>
      </w:r>
      <w:r w:rsidR="007E3622">
        <w:t xml:space="preserve"> </w:t>
      </w:r>
      <w:r>
        <w:t>promote</w:t>
      </w:r>
      <w:r w:rsidR="007E3622">
        <w:t xml:space="preserve"> </w:t>
      </w:r>
      <w:r>
        <w:t>women’s</w:t>
      </w:r>
      <w:r w:rsidR="007E3622">
        <w:t xml:space="preserve"> </w:t>
      </w:r>
      <w:r>
        <w:t>safety</w:t>
      </w:r>
      <w:r w:rsidR="007E3622">
        <w:t xml:space="preserve"> </w:t>
      </w:r>
      <w:r>
        <w:t>and</w:t>
      </w:r>
      <w:r w:rsidR="007E3622">
        <w:t xml:space="preserve"> </w:t>
      </w:r>
      <w:r>
        <w:t>gender</w:t>
      </w:r>
      <w:r w:rsidR="007E3622">
        <w:t xml:space="preserve"> </w:t>
      </w:r>
      <w:r>
        <w:t>equality,</w:t>
      </w:r>
      <w:r w:rsidR="007E3622">
        <w:t xml:space="preserve"> </w:t>
      </w:r>
      <w:r>
        <w:t>including</w:t>
      </w:r>
      <w:r w:rsidR="007E3622">
        <w:t xml:space="preserve"> </w:t>
      </w:r>
      <w:r>
        <w:t>through</w:t>
      </w:r>
      <w:r w:rsidR="007E3622">
        <w:t xml:space="preserve"> </w:t>
      </w:r>
      <w:r>
        <w:t>the</w:t>
      </w:r>
      <w:r w:rsidR="007E3622">
        <w:t xml:space="preserve"> </w:t>
      </w:r>
      <w:r w:rsidRPr="00C83F49">
        <w:rPr>
          <w:iCs/>
        </w:rPr>
        <w:t>March4Justice</w:t>
      </w:r>
      <w:r w:rsidR="007E3622">
        <w:rPr>
          <w:iCs/>
        </w:rPr>
        <w:t xml:space="preserve"> </w:t>
      </w:r>
      <w:r>
        <w:t>movement.</w:t>
      </w:r>
      <w:r w:rsidR="007E3622">
        <w:t xml:space="preserve"> </w:t>
      </w:r>
    </w:p>
    <w:p w14:paraId="3B622751" w14:textId="12FEE7C8" w:rsidR="00FA447C" w:rsidRPr="00A5483E" w:rsidRDefault="00FA447C" w:rsidP="005768CD">
      <w:pPr>
        <w:pStyle w:val="Body"/>
      </w:pPr>
      <w:r>
        <w:lastRenderedPageBreak/>
        <w:t>These</w:t>
      </w:r>
      <w:r w:rsidR="007E3622">
        <w:t xml:space="preserve"> </w:t>
      </w:r>
      <w:r>
        <w:t>same</w:t>
      </w:r>
      <w:r w:rsidR="007E3622">
        <w:t xml:space="preserve"> </w:t>
      </w:r>
      <w:r>
        <w:t>sentiments</w:t>
      </w:r>
      <w:r w:rsidR="007E3622">
        <w:t xml:space="preserve"> </w:t>
      </w:r>
      <w:r>
        <w:t>echoed</w:t>
      </w:r>
      <w:r w:rsidR="007E3622">
        <w:t xml:space="preserve"> </w:t>
      </w:r>
      <w:r>
        <w:t>throughout</w:t>
      </w:r>
      <w:r w:rsidR="007E3622">
        <w:t xml:space="preserve"> </w:t>
      </w:r>
      <w:r>
        <w:t>the</w:t>
      </w:r>
      <w:r w:rsidR="007E3622">
        <w:t xml:space="preserve"> </w:t>
      </w:r>
      <w:r>
        <w:t>National</w:t>
      </w:r>
      <w:r w:rsidR="007E3622">
        <w:t xml:space="preserve"> </w:t>
      </w:r>
      <w:r>
        <w:t>Summit</w:t>
      </w:r>
      <w:r w:rsidR="007E3622">
        <w:t xml:space="preserve"> </w:t>
      </w:r>
      <w:r>
        <w:t>on</w:t>
      </w:r>
      <w:r w:rsidR="007E3622">
        <w:t xml:space="preserve"> </w:t>
      </w:r>
      <w:r>
        <w:t>Women’s</w:t>
      </w:r>
      <w:r w:rsidR="007E3622">
        <w:t xml:space="preserve"> </w:t>
      </w:r>
      <w:r>
        <w:t>Safety.</w:t>
      </w:r>
      <w:r w:rsidR="007E3622">
        <w:t xml:space="preserve"> </w:t>
      </w:r>
      <w:r>
        <w:t>Held</w:t>
      </w:r>
      <w:r w:rsidR="007E3622">
        <w:t xml:space="preserve"> </w:t>
      </w:r>
      <w:r>
        <w:t>in</w:t>
      </w:r>
      <w:r w:rsidR="007E3622">
        <w:t xml:space="preserve"> </w:t>
      </w:r>
      <w:r>
        <w:t>September</w:t>
      </w:r>
      <w:r w:rsidR="007E3622">
        <w:t xml:space="preserve"> </w:t>
      </w:r>
      <w:r>
        <w:t>2021,</w:t>
      </w:r>
      <w:r w:rsidR="007E3622">
        <w:t xml:space="preserve"> </w:t>
      </w:r>
      <w:r>
        <w:t>the</w:t>
      </w:r>
      <w:r w:rsidR="007E3622">
        <w:t xml:space="preserve"> </w:t>
      </w:r>
      <w:r>
        <w:t>summit</w:t>
      </w:r>
      <w:r w:rsidR="007E3622">
        <w:t xml:space="preserve"> </w:t>
      </w:r>
      <w:r>
        <w:t>brought</w:t>
      </w:r>
      <w:r w:rsidR="007E3622">
        <w:t xml:space="preserve"> </w:t>
      </w:r>
      <w:r>
        <w:t>together</w:t>
      </w:r>
      <w:r w:rsidR="007E3622">
        <w:t xml:space="preserve"> </w:t>
      </w:r>
      <w:r>
        <w:t>key</w:t>
      </w:r>
      <w:r w:rsidR="007E3622">
        <w:t xml:space="preserve"> </w:t>
      </w:r>
      <w:r>
        <w:t>experts</w:t>
      </w:r>
      <w:r w:rsidR="007E3622">
        <w:t xml:space="preserve"> </w:t>
      </w:r>
      <w:r>
        <w:t>for</w:t>
      </w:r>
      <w:r w:rsidR="007E3622">
        <w:t xml:space="preserve"> </w:t>
      </w:r>
      <w:r>
        <w:t>a</w:t>
      </w:r>
      <w:r w:rsidR="007E3622">
        <w:t xml:space="preserve"> </w:t>
      </w:r>
      <w:r>
        <w:t>national</w:t>
      </w:r>
      <w:r w:rsidR="007E3622">
        <w:t xml:space="preserve"> </w:t>
      </w:r>
      <w:r>
        <w:t>discussion</w:t>
      </w:r>
      <w:r w:rsidR="007E3622">
        <w:t xml:space="preserve"> </w:t>
      </w:r>
      <w:r>
        <w:t>on</w:t>
      </w:r>
      <w:r w:rsidR="007E3622">
        <w:t xml:space="preserve"> </w:t>
      </w:r>
      <w:r>
        <w:t>these</w:t>
      </w:r>
      <w:r w:rsidR="007E3622">
        <w:t xml:space="preserve"> </w:t>
      </w:r>
      <w:r>
        <w:t>issues.</w:t>
      </w:r>
      <w:r w:rsidR="007E3622">
        <w:t xml:space="preserve"> </w:t>
      </w:r>
      <w:r>
        <w:t>Victoria</w:t>
      </w:r>
      <w:r w:rsidR="007E3622">
        <w:t xml:space="preserve"> </w:t>
      </w:r>
      <w:r>
        <w:t>was</w:t>
      </w:r>
      <w:r w:rsidR="007E3622">
        <w:t xml:space="preserve"> </w:t>
      </w:r>
      <w:r>
        <w:t>represented</w:t>
      </w:r>
      <w:r w:rsidR="007E3622">
        <w:t xml:space="preserve"> </w:t>
      </w:r>
      <w:r>
        <w:t>by</w:t>
      </w:r>
      <w:r w:rsidR="007E3622">
        <w:t xml:space="preserve"> </w:t>
      </w:r>
      <w:r>
        <w:t>a</w:t>
      </w:r>
      <w:r w:rsidR="007E3622">
        <w:t xml:space="preserve"> </w:t>
      </w:r>
      <w:r>
        <w:t>strong</w:t>
      </w:r>
      <w:r w:rsidR="007E3622">
        <w:t xml:space="preserve"> </w:t>
      </w:r>
      <w:r>
        <w:t>contingent</w:t>
      </w:r>
      <w:r w:rsidR="007E3622">
        <w:t xml:space="preserve"> </w:t>
      </w:r>
      <w:r>
        <w:t>of</w:t>
      </w:r>
      <w:r w:rsidR="007E3622">
        <w:t xml:space="preserve"> </w:t>
      </w:r>
      <w:r>
        <w:t>passionate</w:t>
      </w:r>
      <w:r w:rsidR="007E3622">
        <w:t xml:space="preserve"> </w:t>
      </w:r>
      <w:r>
        <w:t>and</w:t>
      </w:r>
      <w:r w:rsidR="007E3622">
        <w:t xml:space="preserve"> </w:t>
      </w:r>
      <w:r>
        <w:t>nation-leading</w:t>
      </w:r>
      <w:r w:rsidR="007E3622">
        <w:t xml:space="preserve"> </w:t>
      </w:r>
      <w:r>
        <w:t>sector</w:t>
      </w:r>
      <w:r w:rsidR="007E3622">
        <w:t xml:space="preserve"> </w:t>
      </w:r>
      <w:r>
        <w:t>partners</w:t>
      </w:r>
      <w:r w:rsidR="007E3622">
        <w:t xml:space="preserve"> </w:t>
      </w:r>
      <w:r>
        <w:t>and</w:t>
      </w:r>
      <w:r w:rsidR="007E3622">
        <w:t xml:space="preserve"> </w:t>
      </w:r>
      <w:r>
        <w:t>victim</w:t>
      </w:r>
      <w:r w:rsidR="007E3622">
        <w:t xml:space="preserve"> </w:t>
      </w:r>
      <w:r>
        <w:t>survivors.</w:t>
      </w:r>
      <w:r w:rsidR="007E3622">
        <w:t xml:space="preserve"> </w:t>
      </w:r>
      <w:r>
        <w:t>Their</w:t>
      </w:r>
      <w:r w:rsidR="007E3622">
        <w:t xml:space="preserve"> </w:t>
      </w:r>
      <w:r>
        <w:t>expertise</w:t>
      </w:r>
      <w:r w:rsidR="007E3622">
        <w:t xml:space="preserve"> </w:t>
      </w:r>
      <w:r>
        <w:t>is</w:t>
      </w:r>
      <w:r w:rsidR="007E3622">
        <w:t xml:space="preserve"> </w:t>
      </w:r>
      <w:r>
        <w:t>essential</w:t>
      </w:r>
      <w:r w:rsidR="007E3622">
        <w:t xml:space="preserve"> </w:t>
      </w:r>
      <w:r>
        <w:t>to</w:t>
      </w:r>
      <w:r w:rsidR="007E3622">
        <w:t xml:space="preserve"> </w:t>
      </w:r>
      <w:r>
        <w:t>the</w:t>
      </w:r>
      <w:r w:rsidR="007E3622">
        <w:t xml:space="preserve"> </w:t>
      </w:r>
      <w:r>
        <w:t>progress</w:t>
      </w:r>
      <w:r w:rsidR="007E3622">
        <w:t xml:space="preserve"> </w:t>
      </w:r>
      <w:r>
        <w:t>still</w:t>
      </w:r>
      <w:r w:rsidR="007E3622">
        <w:t xml:space="preserve"> </w:t>
      </w:r>
      <w:r>
        <w:t>ahead</w:t>
      </w:r>
      <w:r w:rsidR="007E3622">
        <w:t xml:space="preserve"> </w:t>
      </w:r>
      <w:r>
        <w:t>for</w:t>
      </w:r>
      <w:r w:rsidR="007E3622">
        <w:t xml:space="preserve"> </w:t>
      </w:r>
      <w:r>
        <w:t>Victoria</w:t>
      </w:r>
      <w:r w:rsidR="007E3622">
        <w:t xml:space="preserve"> </w:t>
      </w:r>
      <w:r>
        <w:t>and</w:t>
      </w:r>
      <w:r w:rsidR="007E3622">
        <w:t xml:space="preserve"> </w:t>
      </w:r>
      <w:r>
        <w:t>our</w:t>
      </w:r>
      <w:r w:rsidR="007E3622">
        <w:t xml:space="preserve"> </w:t>
      </w:r>
      <w:r>
        <w:t>advocacy</w:t>
      </w:r>
      <w:r w:rsidR="007E3622">
        <w:t xml:space="preserve"> </w:t>
      </w:r>
      <w:r>
        <w:t>for</w:t>
      </w:r>
      <w:r w:rsidR="007E3622">
        <w:t xml:space="preserve"> </w:t>
      </w:r>
      <w:r>
        <w:t>meaningful,</w:t>
      </w:r>
      <w:r w:rsidR="007E3622">
        <w:t xml:space="preserve"> </w:t>
      </w:r>
      <w:r>
        <w:t>sustained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activity</w:t>
      </w:r>
      <w:r w:rsidR="007E3622">
        <w:t xml:space="preserve"> </w:t>
      </w:r>
      <w:r>
        <w:t>at</w:t>
      </w:r>
      <w:r w:rsidR="007E3622">
        <w:t xml:space="preserve"> </w:t>
      </w:r>
      <w:r>
        <w:t>the</w:t>
      </w:r>
      <w:r w:rsidR="007E3622">
        <w:t xml:space="preserve"> </w:t>
      </w:r>
      <w:r>
        <w:t>national</w:t>
      </w:r>
      <w:r w:rsidR="007E3622">
        <w:t xml:space="preserve"> </w:t>
      </w:r>
      <w:r>
        <w:t>level.</w:t>
      </w:r>
      <w:r w:rsidR="007E3622">
        <w:t xml:space="preserve"> </w:t>
      </w:r>
    </w:p>
    <w:p w14:paraId="3F8B0FB0" w14:textId="5E2D1377" w:rsidR="00FA447C" w:rsidRDefault="00FA447C" w:rsidP="005768CD">
      <w:pPr>
        <w:pStyle w:val="Body"/>
      </w:pPr>
      <w:r>
        <w:t>Propelled</w:t>
      </w:r>
      <w:r w:rsidR="007E3622">
        <w:t xml:space="preserve"> </w:t>
      </w:r>
      <w:r>
        <w:t>by</w:t>
      </w:r>
      <w:r w:rsidR="007E3622">
        <w:t xml:space="preserve"> </w:t>
      </w:r>
      <w:r>
        <w:t>these</w:t>
      </w:r>
      <w:r w:rsidR="007E3622">
        <w:t xml:space="preserve"> </w:t>
      </w:r>
      <w:r>
        <w:t>events,</w:t>
      </w:r>
      <w:r w:rsidR="007E3622">
        <w:t xml:space="preserve"> </w:t>
      </w:r>
      <w:r>
        <w:t>and</w:t>
      </w:r>
      <w:r w:rsidR="007E3622">
        <w:t xml:space="preserve"> </w:t>
      </w:r>
      <w:r>
        <w:t>motivated</w:t>
      </w:r>
      <w:r w:rsidR="007E3622">
        <w:t xml:space="preserve"> </w:t>
      </w:r>
      <w:r>
        <w:t>by</w:t>
      </w:r>
      <w:r w:rsidR="007E3622">
        <w:t xml:space="preserve"> </w:t>
      </w:r>
      <w:r>
        <w:t>the</w:t>
      </w:r>
      <w:r w:rsidR="007E3622">
        <w:t xml:space="preserve"> </w:t>
      </w:r>
      <w:r>
        <w:t>work</w:t>
      </w:r>
      <w:r w:rsidR="007E3622">
        <w:t xml:space="preserve"> </w:t>
      </w:r>
      <w:r>
        <w:t>of</w:t>
      </w:r>
      <w:r w:rsidR="007E3622">
        <w:t xml:space="preserve"> </w:t>
      </w:r>
      <w:r>
        <w:t>our</w:t>
      </w:r>
      <w:r w:rsidR="007E3622">
        <w:t xml:space="preserve"> </w:t>
      </w:r>
      <w:r>
        <w:t>partners,</w:t>
      </w:r>
      <w:r w:rsidR="007E3622">
        <w:t xml:space="preserve"> </w:t>
      </w:r>
      <w:r>
        <w:t>Victoria</w:t>
      </w:r>
      <w:r w:rsidR="007E3622">
        <w:t xml:space="preserve"> </w:t>
      </w:r>
      <w:r>
        <w:t>is</w:t>
      </w:r>
      <w:r w:rsidR="007E3622">
        <w:t xml:space="preserve"> </w:t>
      </w:r>
      <w:r>
        <w:t>committed</w:t>
      </w:r>
      <w:r w:rsidR="007E3622">
        <w:t xml:space="preserve"> </w:t>
      </w:r>
      <w:r>
        <w:t>to</w:t>
      </w:r>
      <w:r w:rsidR="007E3622">
        <w:t xml:space="preserve"> </w:t>
      </w:r>
      <w:r>
        <w:t>promoting</w:t>
      </w:r>
      <w:r w:rsidR="007E3622">
        <w:t xml:space="preserve"> </w:t>
      </w:r>
      <w:r>
        <w:t>our</w:t>
      </w:r>
      <w:r w:rsidR="007E3622">
        <w:t xml:space="preserve"> </w:t>
      </w:r>
      <w:r>
        <w:t>strong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agenda,</w:t>
      </w:r>
      <w:r w:rsidR="007E3622">
        <w:t xml:space="preserve"> </w:t>
      </w:r>
      <w:r>
        <w:t>ensuring</w:t>
      </w:r>
      <w:r w:rsidR="007E3622">
        <w:t xml:space="preserve"> </w:t>
      </w:r>
      <w:r>
        <w:t>our</w:t>
      </w:r>
      <w:r w:rsidR="007E3622">
        <w:t xml:space="preserve"> </w:t>
      </w:r>
      <w:r>
        <w:t>progress</w:t>
      </w:r>
      <w:r w:rsidR="007E3622">
        <w:t xml:space="preserve"> </w:t>
      </w:r>
      <w:r>
        <w:t>so</w:t>
      </w:r>
      <w:r w:rsidR="007E3622">
        <w:t xml:space="preserve"> </w:t>
      </w:r>
      <w:r>
        <w:t>far</w:t>
      </w:r>
      <w:r w:rsidR="007E3622">
        <w:t xml:space="preserve"> </w:t>
      </w:r>
      <w:r>
        <w:t>is</w:t>
      </w:r>
      <w:r w:rsidR="007E3622">
        <w:t xml:space="preserve"> </w:t>
      </w:r>
      <w:r>
        <w:t>not</w:t>
      </w:r>
      <w:r w:rsidR="007E3622">
        <w:t xml:space="preserve"> </w:t>
      </w:r>
      <w:r>
        <w:t>compromised,</w:t>
      </w:r>
      <w:r w:rsidR="007E3622">
        <w:t xml:space="preserve"> </w:t>
      </w:r>
      <w:r>
        <w:t>nor</w:t>
      </w:r>
      <w:r w:rsidR="007E3622">
        <w:t xml:space="preserve"> </w:t>
      </w:r>
      <w:r>
        <w:t>our</w:t>
      </w:r>
      <w:r w:rsidR="007E3622">
        <w:t xml:space="preserve"> </w:t>
      </w:r>
      <w:r>
        <w:t>momentum</w:t>
      </w:r>
      <w:r w:rsidR="007E3622">
        <w:t xml:space="preserve"> </w:t>
      </w:r>
      <w:r>
        <w:t>stalled.</w:t>
      </w:r>
    </w:p>
    <w:p w14:paraId="54E5B4CB" w14:textId="77777777" w:rsidR="00FA447C" w:rsidRDefault="00FA447C" w:rsidP="005768CD">
      <w:pPr>
        <w:pStyle w:val="Body"/>
      </w:pPr>
      <w:r>
        <w:br w:type="page"/>
      </w:r>
    </w:p>
    <w:p w14:paraId="0B55B221" w14:textId="1B92E707" w:rsidR="00FA447C" w:rsidRPr="00CD1F54" w:rsidRDefault="00FA447C" w:rsidP="00FA447C">
      <w:pPr>
        <w:pStyle w:val="Heading1"/>
      </w:pPr>
      <w:bookmarkStart w:id="49" w:name="_Toc87965180"/>
      <w:bookmarkStart w:id="50" w:name="_Toc89332341"/>
      <w:bookmarkStart w:id="51" w:name="_Toc89441127"/>
      <w:r w:rsidRPr="00CD1F54">
        <w:lastRenderedPageBreak/>
        <w:t>Strengthening</w:t>
      </w:r>
      <w:r w:rsidR="007E3622">
        <w:t xml:space="preserve"> </w:t>
      </w:r>
      <w:r w:rsidRPr="00CD1F54">
        <w:t>the</w:t>
      </w:r>
      <w:r w:rsidR="007E3622">
        <w:t xml:space="preserve"> </w:t>
      </w:r>
      <w:r w:rsidRPr="00CD1F54">
        <w:t>prevention</w:t>
      </w:r>
      <w:r w:rsidR="007E3622">
        <w:t xml:space="preserve"> </w:t>
      </w:r>
      <w:r w:rsidRPr="00CD1F54">
        <w:t>system</w:t>
      </w:r>
      <w:bookmarkEnd w:id="49"/>
      <w:bookmarkEnd w:id="50"/>
      <w:bookmarkEnd w:id="51"/>
    </w:p>
    <w:p w14:paraId="719F626B" w14:textId="4387295A" w:rsidR="00FA447C" w:rsidRDefault="00FA447C" w:rsidP="005768CD">
      <w:pPr>
        <w:pStyle w:val="Body"/>
      </w:pPr>
      <w:r>
        <w:t>Effective</w:t>
      </w:r>
      <w:r w:rsidR="007E3622">
        <w:t xml:space="preserve"> </w:t>
      </w:r>
      <w:r>
        <w:t>prevention</w:t>
      </w:r>
      <w:r w:rsidR="007E3622">
        <w:t xml:space="preserve"> </w:t>
      </w:r>
      <w:r>
        <w:t>work</w:t>
      </w:r>
      <w:r w:rsidR="007E3622">
        <w:t xml:space="preserve"> </w:t>
      </w:r>
      <w:r>
        <w:t>requires</w:t>
      </w:r>
      <w:r w:rsidR="007E3622">
        <w:t xml:space="preserve"> </w:t>
      </w:r>
      <w:r>
        <w:t>the</w:t>
      </w:r>
      <w:r w:rsidR="007E3622">
        <w:t xml:space="preserve"> </w:t>
      </w:r>
      <w:r>
        <w:t>right</w:t>
      </w:r>
      <w:r w:rsidR="007E3622">
        <w:t xml:space="preserve"> </w:t>
      </w:r>
      <w:r>
        <w:t>enabling</w:t>
      </w:r>
      <w:r w:rsidR="007E3622">
        <w:t xml:space="preserve"> </w:t>
      </w:r>
      <w:r>
        <w:t>environment.</w:t>
      </w:r>
      <w:r w:rsidR="007E3622">
        <w:t xml:space="preserve"> </w:t>
      </w:r>
      <w:r>
        <w:t>The</w:t>
      </w:r>
      <w:r w:rsidR="007E3622">
        <w:t xml:space="preserve"> </w:t>
      </w:r>
      <w:r>
        <w:t>Royal</w:t>
      </w:r>
      <w:r w:rsidR="007E3622">
        <w:t xml:space="preserve"> </w:t>
      </w:r>
      <w:r>
        <w:t>Commission</w:t>
      </w:r>
      <w:r w:rsidR="007E3622">
        <w:t xml:space="preserve"> </w:t>
      </w:r>
      <w:r>
        <w:t>highlighted</w:t>
      </w:r>
      <w:r w:rsidR="007E3622">
        <w:t xml:space="preserve"> </w:t>
      </w:r>
      <w:r>
        <w:t>the</w:t>
      </w:r>
      <w:r w:rsidR="007E3622">
        <w:t xml:space="preserve"> </w:t>
      </w:r>
      <w:r>
        <w:t>need</w:t>
      </w:r>
      <w:r w:rsidR="007E3622">
        <w:t xml:space="preserve"> </w:t>
      </w:r>
      <w:r>
        <w:t>to</w:t>
      </w:r>
      <w:r w:rsidR="007E3622">
        <w:t xml:space="preserve"> </w:t>
      </w:r>
      <w:r>
        <w:t>better</w:t>
      </w:r>
      <w:r w:rsidR="007E3622">
        <w:t xml:space="preserve"> </w:t>
      </w:r>
      <w:r>
        <w:t>coordinate</w:t>
      </w:r>
      <w:r w:rsidR="007E3622">
        <w:t xml:space="preserve"> </w:t>
      </w:r>
      <w:r>
        <w:t>state</w:t>
      </w:r>
      <w:r w:rsidR="007E3622">
        <w:t xml:space="preserve"> </w:t>
      </w:r>
      <w:r>
        <w:t>activity</w:t>
      </w:r>
      <w:r w:rsidR="007E3622">
        <w:t xml:space="preserve"> </w:t>
      </w:r>
      <w:r>
        <w:t>to</w:t>
      </w:r>
      <w:r w:rsidR="007E3622">
        <w:t xml:space="preserve"> </w:t>
      </w:r>
      <w:r>
        <w:t>prevent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women.</w:t>
      </w:r>
      <w:r w:rsidR="007E3622">
        <w:t xml:space="preserve"> </w:t>
      </w:r>
      <w:r>
        <w:t>Building</w:t>
      </w:r>
      <w:r w:rsidR="007E3622">
        <w:t xml:space="preserve"> </w:t>
      </w:r>
      <w:r>
        <w:t>a</w:t>
      </w:r>
      <w:r w:rsidR="007E3622">
        <w:t xml:space="preserve"> </w:t>
      </w:r>
      <w:r>
        <w:t>strong</w:t>
      </w:r>
      <w:r w:rsidR="007E3622">
        <w:t xml:space="preserve"> </w:t>
      </w:r>
      <w:r>
        <w:t>prevention</w:t>
      </w:r>
      <w:r w:rsidR="007E3622">
        <w:t xml:space="preserve"> </w:t>
      </w:r>
      <w:r>
        <w:t>system</w:t>
      </w:r>
      <w:r w:rsidR="007E3622">
        <w:t xml:space="preserve"> </w:t>
      </w:r>
      <w:r>
        <w:t>will</w:t>
      </w:r>
      <w:r w:rsidR="007E3622">
        <w:t xml:space="preserve"> </w:t>
      </w:r>
      <w:r>
        <w:t>help</w:t>
      </w:r>
      <w:r w:rsidR="007E3622">
        <w:t xml:space="preserve"> </w:t>
      </w:r>
      <w:r>
        <w:t>achieve</w:t>
      </w:r>
      <w:r w:rsidR="007E3622">
        <w:t xml:space="preserve"> </w:t>
      </w:r>
      <w:r>
        <w:t>this</w:t>
      </w:r>
      <w:r w:rsidR="007E3622">
        <w:t xml:space="preserve"> </w:t>
      </w:r>
      <w:r>
        <w:t>and</w:t>
      </w:r>
      <w:r w:rsidR="007E3622">
        <w:t xml:space="preserve"> </w:t>
      </w:r>
      <w:r>
        <w:t>support</w:t>
      </w:r>
      <w:r w:rsidR="007E3622">
        <w:t xml:space="preserve"> </w:t>
      </w:r>
      <w:r>
        <w:t>the</w:t>
      </w:r>
      <w:r w:rsidR="007E3622">
        <w:t xml:space="preserve"> </w:t>
      </w:r>
      <w:r>
        <w:t>delivery</w:t>
      </w:r>
      <w:r w:rsidR="007E3622">
        <w:t xml:space="preserve"> </w:t>
      </w:r>
      <w:r>
        <w:t>of</w:t>
      </w:r>
      <w:r w:rsidR="007E3622">
        <w:t xml:space="preserve"> </w:t>
      </w:r>
      <w:r>
        <w:t>evidence-based</w:t>
      </w:r>
      <w:r w:rsidR="007E3622">
        <w:t xml:space="preserve"> </w:t>
      </w:r>
      <w:r>
        <w:t>programs</w:t>
      </w:r>
      <w:r w:rsidR="007E3622">
        <w:t xml:space="preserve"> </w:t>
      </w:r>
      <w:r>
        <w:t>and</w:t>
      </w:r>
      <w:r w:rsidR="007E3622">
        <w:t xml:space="preserve"> </w:t>
      </w:r>
      <w:r>
        <w:t>change</w:t>
      </w:r>
      <w:r w:rsidR="007E3622">
        <w:t xml:space="preserve"> </w:t>
      </w:r>
      <w:r>
        <w:t>across</w:t>
      </w:r>
      <w:r w:rsidR="007E3622">
        <w:t xml:space="preserve"> </w:t>
      </w:r>
      <w:r>
        <w:t>a</w:t>
      </w:r>
      <w:r w:rsidR="007E3622">
        <w:t xml:space="preserve"> </w:t>
      </w:r>
      <w:r>
        <w:t>broad</w:t>
      </w:r>
      <w:r w:rsidR="007E3622">
        <w:t xml:space="preserve"> </w:t>
      </w:r>
      <w:r>
        <w:t>range</w:t>
      </w:r>
      <w:r w:rsidR="007E3622">
        <w:t xml:space="preserve"> </w:t>
      </w:r>
      <w:r>
        <w:t>of</w:t>
      </w:r>
      <w:r w:rsidR="007E3622">
        <w:t xml:space="preserve"> </w:t>
      </w:r>
      <w:r>
        <w:t>key</w:t>
      </w:r>
      <w:r w:rsidR="007E3622">
        <w:t xml:space="preserve"> </w:t>
      </w:r>
      <w:r>
        <w:t>settings.</w:t>
      </w:r>
    </w:p>
    <w:p w14:paraId="0A8F9930" w14:textId="4981AC9D" w:rsidR="00FA447C" w:rsidRDefault="00FA447C" w:rsidP="005768CD">
      <w:pPr>
        <w:pStyle w:val="Body"/>
      </w:pPr>
      <w:r>
        <w:t>The</w:t>
      </w:r>
      <w:r w:rsidR="007E3622">
        <w:t xml:space="preserve"> </w:t>
      </w:r>
      <w:r>
        <w:t>prevention</w:t>
      </w:r>
      <w:r w:rsidR="007E3622">
        <w:t xml:space="preserve"> </w:t>
      </w:r>
      <w:r>
        <w:t>system</w:t>
      </w:r>
      <w:r w:rsidR="007E3622">
        <w:t xml:space="preserve"> </w:t>
      </w:r>
      <w:r>
        <w:t>is</w:t>
      </w:r>
      <w:r w:rsidR="007E3622">
        <w:t xml:space="preserve"> </w:t>
      </w:r>
      <w:r>
        <w:t>part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broader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system.</w:t>
      </w:r>
      <w:r w:rsidR="007E3622">
        <w:t xml:space="preserve"> </w:t>
      </w:r>
      <w:r>
        <w:t>It</w:t>
      </w:r>
      <w:r w:rsidR="007E3622">
        <w:t xml:space="preserve"> </w:t>
      </w:r>
      <w:r>
        <w:t>exists</w:t>
      </w:r>
      <w:r w:rsidR="007E3622">
        <w:t xml:space="preserve"> </w:t>
      </w:r>
      <w:r>
        <w:t>on</w:t>
      </w:r>
      <w:r w:rsidR="007E3622">
        <w:t xml:space="preserve"> </w:t>
      </w:r>
      <w:r>
        <w:t>a</w:t>
      </w:r>
      <w:r w:rsidR="007E3622">
        <w:t xml:space="preserve"> </w:t>
      </w:r>
      <w:r>
        <w:t>continuum</w:t>
      </w:r>
      <w:r w:rsidR="007E3622">
        <w:t xml:space="preserve"> </w:t>
      </w:r>
      <w:r>
        <w:t>from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to</w:t>
      </w:r>
      <w:r w:rsidR="007E3622">
        <w:t xml:space="preserve"> </w:t>
      </w:r>
      <w:r>
        <w:t>early</w:t>
      </w:r>
      <w:r w:rsidR="007E3622">
        <w:t xml:space="preserve"> </w:t>
      </w:r>
      <w:r>
        <w:t>intervention</w:t>
      </w:r>
      <w:r w:rsidR="007E3622">
        <w:t xml:space="preserve"> </w:t>
      </w:r>
      <w:r>
        <w:t>(secondary</w:t>
      </w:r>
      <w:r w:rsidR="007E3622">
        <w:t xml:space="preserve"> </w:t>
      </w:r>
      <w:r>
        <w:t>prevention</w:t>
      </w:r>
      <w:r w:rsidR="007E3622">
        <w:t xml:space="preserve"> </w:t>
      </w:r>
      <w:r>
        <w:t>or</w:t>
      </w:r>
      <w:r w:rsidR="007E3622">
        <w:t xml:space="preserve"> </w:t>
      </w:r>
      <w:r>
        <w:t>intervening</w:t>
      </w:r>
      <w:r w:rsidR="007E3622">
        <w:t xml:space="preserve"> </w:t>
      </w:r>
      <w:r>
        <w:t>early</w:t>
      </w:r>
      <w:r w:rsidR="007E3622">
        <w:t xml:space="preserve"> </w:t>
      </w:r>
      <w:r>
        <w:t>to</w:t>
      </w:r>
      <w:r w:rsidR="007E3622">
        <w:t xml:space="preserve"> </w:t>
      </w:r>
      <w:r>
        <w:t>prevent</w:t>
      </w:r>
      <w:r w:rsidR="007E3622">
        <w:t xml:space="preserve"> </w:t>
      </w:r>
      <w:r>
        <w:t>recurring</w:t>
      </w:r>
      <w:r w:rsidR="007E3622">
        <w:t xml:space="preserve"> </w:t>
      </w:r>
      <w:r>
        <w:t>violence)</w:t>
      </w:r>
      <w:r w:rsidR="007E3622">
        <w:t xml:space="preserve"> </w:t>
      </w:r>
      <w:r>
        <w:t>and</w:t>
      </w:r>
      <w:r w:rsidR="007E3622">
        <w:t xml:space="preserve"> </w:t>
      </w:r>
      <w:r>
        <w:t>response</w:t>
      </w:r>
      <w:r w:rsidR="007E3622">
        <w:t xml:space="preserve"> </w:t>
      </w:r>
      <w:r>
        <w:t>(tertiary</w:t>
      </w:r>
      <w:r w:rsidR="007E3622">
        <w:t xml:space="preserve"> </w:t>
      </w:r>
      <w:r>
        <w:t>prevention</w:t>
      </w:r>
      <w:r w:rsidR="007E3622">
        <w:t xml:space="preserve"> </w:t>
      </w:r>
      <w:r>
        <w:t>or</w:t>
      </w:r>
      <w:r w:rsidR="007E3622">
        <w:t xml:space="preserve"> </w:t>
      </w:r>
      <w:r>
        <w:t>preventing</w:t>
      </w:r>
      <w:r w:rsidR="007E3622">
        <w:t xml:space="preserve"> </w:t>
      </w:r>
      <w:r>
        <w:t>long-term</w:t>
      </w:r>
      <w:r w:rsidR="007E3622">
        <w:t xml:space="preserve"> </w:t>
      </w:r>
      <w:r>
        <w:t>violence).</w:t>
      </w:r>
    </w:p>
    <w:p w14:paraId="41F472B8" w14:textId="3E121723" w:rsidR="00FA447C" w:rsidRDefault="00FA447C" w:rsidP="005768CD">
      <w:pPr>
        <w:pStyle w:val="Body"/>
      </w:pPr>
      <w:r>
        <w:t>Each</w:t>
      </w:r>
      <w:r w:rsidR="007E3622">
        <w:t xml:space="preserve"> </w:t>
      </w:r>
      <w:r>
        <w:t>of</w:t>
      </w:r>
      <w:r w:rsidR="007E3622">
        <w:t xml:space="preserve"> </w:t>
      </w:r>
      <w:r>
        <w:t>these</w:t>
      </w:r>
      <w:r w:rsidR="007E3622">
        <w:t xml:space="preserve"> </w:t>
      </w:r>
      <w:r>
        <w:t>approaches</w:t>
      </w:r>
      <w:r w:rsidR="007E3622">
        <w:t xml:space="preserve"> </w:t>
      </w:r>
      <w:r>
        <w:t>is</w:t>
      </w:r>
      <w:r w:rsidR="007E3622">
        <w:t xml:space="preserve"> </w:t>
      </w:r>
      <w:r>
        <w:t>important,</w:t>
      </w:r>
      <w:r w:rsidR="007E3622">
        <w:t xml:space="preserve"> </w:t>
      </w:r>
      <w:r>
        <w:t>interdependent</w:t>
      </w:r>
      <w:r w:rsidR="007E3622">
        <w:t xml:space="preserve"> </w:t>
      </w:r>
      <w:r>
        <w:t>and</w:t>
      </w:r>
      <w:r w:rsidR="007E3622">
        <w:t xml:space="preserve"> </w:t>
      </w:r>
      <w:r>
        <w:t>needs</w:t>
      </w:r>
      <w:r w:rsidR="007E3622">
        <w:t xml:space="preserve"> </w:t>
      </w:r>
      <w:r>
        <w:t>to</w:t>
      </w:r>
      <w:r w:rsidR="007E3622">
        <w:t xml:space="preserve"> </w:t>
      </w:r>
      <w:r>
        <w:t>reinforce</w:t>
      </w:r>
      <w:r w:rsidR="007E3622">
        <w:t xml:space="preserve"> </w:t>
      </w:r>
      <w:r>
        <w:t>each</w:t>
      </w:r>
      <w:r w:rsidR="007E3622">
        <w:t xml:space="preserve"> </w:t>
      </w:r>
      <w:r>
        <w:t>other.</w:t>
      </w:r>
      <w:r w:rsidR="007E3622">
        <w:t xml:space="preserve"> </w:t>
      </w:r>
      <w:r>
        <w:t>Linking</w:t>
      </w:r>
      <w:r w:rsidR="007E3622">
        <w:t xml:space="preserve"> </w:t>
      </w:r>
      <w:r>
        <w:t>the</w:t>
      </w:r>
      <w:r w:rsidR="007E3622">
        <w:t xml:space="preserve"> </w:t>
      </w:r>
      <w:r>
        <w:t>prevention</w:t>
      </w:r>
      <w:r w:rsidR="007E3622">
        <w:t xml:space="preserve"> </w:t>
      </w:r>
      <w:r>
        <w:t>system</w:t>
      </w:r>
      <w:r w:rsidR="007E3622">
        <w:t xml:space="preserve"> </w:t>
      </w:r>
      <w:r>
        <w:t>with</w:t>
      </w:r>
      <w:r w:rsidR="007E3622">
        <w:t xml:space="preserve"> </w:t>
      </w:r>
      <w:r>
        <w:t>the</w:t>
      </w:r>
      <w:r w:rsidR="007E3622">
        <w:t xml:space="preserve"> </w:t>
      </w:r>
      <w:r>
        <w:t>broader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system</w:t>
      </w:r>
      <w:r w:rsidR="007E3622">
        <w:t xml:space="preserve"> </w:t>
      </w:r>
      <w:r>
        <w:t>ensures</w:t>
      </w:r>
      <w:r w:rsidR="007E3622">
        <w:t xml:space="preserve"> </w:t>
      </w:r>
      <w:r>
        <w:t>that</w:t>
      </w:r>
      <w:r w:rsidR="007E3622">
        <w:t xml:space="preserve"> </w:t>
      </w:r>
      <w:r>
        <w:t>those</w:t>
      </w:r>
      <w:r w:rsidR="007E3622">
        <w:t xml:space="preserve"> </w:t>
      </w:r>
      <w:r>
        <w:t>experiencing</w:t>
      </w:r>
      <w:r w:rsidR="007E3622">
        <w:t xml:space="preserve"> </w:t>
      </w:r>
      <w:r>
        <w:t>or</w:t>
      </w:r>
      <w:r w:rsidR="007E3622">
        <w:t xml:space="preserve"> </w:t>
      </w:r>
      <w:r>
        <w:t>using</w:t>
      </w:r>
      <w:r w:rsidR="007E3622">
        <w:t xml:space="preserve"> </w:t>
      </w:r>
      <w:r>
        <w:t>violence</w:t>
      </w:r>
      <w:r w:rsidR="007E3622">
        <w:t xml:space="preserve"> </w:t>
      </w:r>
      <w:r>
        <w:t>can</w:t>
      </w:r>
      <w:r w:rsidR="007E3622">
        <w:t xml:space="preserve"> </w:t>
      </w:r>
      <w:r>
        <w:t>safely</w:t>
      </w:r>
      <w:r w:rsidR="007E3622">
        <w:t xml:space="preserve"> </w:t>
      </w:r>
      <w:r>
        <w:t>access</w:t>
      </w:r>
      <w:r w:rsidR="007E3622">
        <w:t xml:space="preserve"> </w:t>
      </w:r>
      <w:r>
        <w:t>services.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supports</w:t>
      </w:r>
      <w:r w:rsidR="007E3622">
        <w:t xml:space="preserve"> </w:t>
      </w:r>
      <w:r>
        <w:t>and</w:t>
      </w:r>
      <w:r w:rsidR="007E3622">
        <w:t xml:space="preserve"> </w:t>
      </w:r>
      <w:r>
        <w:t>complements</w:t>
      </w:r>
      <w:r w:rsidR="007E3622">
        <w:t xml:space="preserve"> </w:t>
      </w:r>
      <w:r>
        <w:t>early</w:t>
      </w:r>
      <w:r w:rsidR="007E3622">
        <w:t xml:space="preserve"> </w:t>
      </w:r>
      <w:r>
        <w:t>intervention</w:t>
      </w:r>
      <w:r w:rsidR="007E3622">
        <w:t xml:space="preserve"> </w:t>
      </w:r>
      <w:r>
        <w:t>and</w:t>
      </w:r>
      <w:r w:rsidR="007E3622">
        <w:t xml:space="preserve"> </w:t>
      </w:r>
      <w:r>
        <w:t>crisis</w:t>
      </w:r>
      <w:r w:rsidR="007E3622">
        <w:t xml:space="preserve"> </w:t>
      </w:r>
      <w:r>
        <w:t>response</w:t>
      </w:r>
      <w:r w:rsidR="007E3622">
        <w:t xml:space="preserve"> </w:t>
      </w:r>
      <w:r>
        <w:t>efforts</w:t>
      </w:r>
      <w:r w:rsidR="007E3622">
        <w:t xml:space="preserve"> </w:t>
      </w:r>
      <w:r>
        <w:t>by</w:t>
      </w:r>
      <w:r w:rsidR="007E3622">
        <w:t xml:space="preserve"> </w:t>
      </w:r>
      <w:r>
        <w:t>reducing</w:t>
      </w:r>
      <w:r w:rsidR="007E3622">
        <w:t xml:space="preserve"> </w:t>
      </w:r>
      <w:r>
        <w:t>pressure</w:t>
      </w:r>
      <w:r w:rsidR="007E3622">
        <w:t xml:space="preserve"> </w:t>
      </w:r>
      <w:r>
        <w:t>on</w:t>
      </w:r>
      <w:r w:rsidR="007E3622">
        <w:t xml:space="preserve"> </w:t>
      </w:r>
      <w:r>
        <w:t>these</w:t>
      </w:r>
      <w:r w:rsidR="007E3622">
        <w:t xml:space="preserve"> </w:t>
      </w:r>
      <w:r>
        <w:t>other</w:t>
      </w:r>
      <w:r w:rsidR="007E3622">
        <w:t xml:space="preserve"> </w:t>
      </w:r>
      <w:r>
        <w:t>parts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system.</w:t>
      </w:r>
    </w:p>
    <w:p w14:paraId="59E1E418" w14:textId="26FB6758" w:rsidR="00FA447C" w:rsidRPr="00924F9B" w:rsidRDefault="00FA447C" w:rsidP="005768CD">
      <w:pPr>
        <w:pStyle w:val="Body"/>
      </w:pPr>
      <w:r>
        <w:t>The</w:t>
      </w:r>
      <w:r w:rsidR="007E3622">
        <w:t xml:space="preserve"> </w:t>
      </w:r>
      <w:r w:rsidRPr="00940F52">
        <w:rPr>
          <w:iCs/>
        </w:rPr>
        <w:t>First</w:t>
      </w:r>
      <w:r w:rsidR="007E3622">
        <w:rPr>
          <w:iCs/>
        </w:rPr>
        <w:t xml:space="preserve"> </w:t>
      </w:r>
      <w:r w:rsidRPr="00940F52">
        <w:rPr>
          <w:iCs/>
        </w:rPr>
        <w:t>action</w:t>
      </w:r>
      <w:r w:rsidR="007E3622">
        <w:rPr>
          <w:iCs/>
        </w:rPr>
        <w:t xml:space="preserve"> </w:t>
      </w:r>
      <w:r w:rsidRPr="00940F52">
        <w:rPr>
          <w:iCs/>
        </w:rPr>
        <w:t>plan</w:t>
      </w:r>
      <w:r w:rsidR="007E3622">
        <w:t xml:space="preserve"> </w:t>
      </w:r>
      <w:r>
        <w:t>saw</w:t>
      </w:r>
      <w:r w:rsidR="007E3622">
        <w:t xml:space="preserve"> </w:t>
      </w:r>
      <w:r>
        <w:t>significant</w:t>
      </w:r>
      <w:r w:rsidR="007E3622">
        <w:t xml:space="preserve"> </w:t>
      </w:r>
      <w:r>
        <w:t>growth</w:t>
      </w:r>
      <w:r w:rsidR="007E3622">
        <w:t xml:space="preserve"> </w:t>
      </w:r>
      <w:r>
        <w:t>in</w:t>
      </w:r>
      <w:r w:rsidR="007E3622">
        <w:t xml:space="preserve"> </w:t>
      </w:r>
      <w:r>
        <w:t>the</w:t>
      </w:r>
      <w:r w:rsidR="007E3622">
        <w:t xml:space="preserve"> </w:t>
      </w:r>
      <w:r>
        <w:t>number</w:t>
      </w:r>
      <w:r w:rsidR="007E3622">
        <w:t xml:space="preserve"> </w:t>
      </w:r>
      <w:r>
        <w:t>and</w:t>
      </w:r>
      <w:r w:rsidR="007E3622">
        <w:t xml:space="preserve"> </w:t>
      </w:r>
      <w:r>
        <w:t>breadth</w:t>
      </w:r>
      <w:r w:rsidR="007E3622">
        <w:t xml:space="preserve"> </w:t>
      </w:r>
      <w:r>
        <w:t>of</w:t>
      </w:r>
      <w:r w:rsidR="007E3622">
        <w:t xml:space="preserve"> </w:t>
      </w:r>
      <w:r>
        <w:t>organisations</w:t>
      </w:r>
      <w:r w:rsidR="007E3622">
        <w:t xml:space="preserve"> </w:t>
      </w:r>
      <w:r>
        <w:t>actively</w:t>
      </w:r>
      <w:r w:rsidR="007E3622">
        <w:t xml:space="preserve"> </w:t>
      </w:r>
      <w:r>
        <w:t>contributing</w:t>
      </w:r>
      <w:r w:rsidR="007E3622">
        <w:t xml:space="preserve"> </w:t>
      </w:r>
      <w:r>
        <w:t>to</w:t>
      </w:r>
      <w:r w:rsidR="007E3622">
        <w:t xml:space="preserve"> </w:t>
      </w:r>
      <w:r>
        <w:t>prevention</w:t>
      </w:r>
      <w:r w:rsidR="007E3622">
        <w:t xml:space="preserve"> </w:t>
      </w:r>
      <w:r>
        <w:t>of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</w:t>
      </w:r>
      <w:r w:rsidR="007E3622">
        <w:t xml:space="preserve"> </w:t>
      </w:r>
      <w:r>
        <w:t>in</w:t>
      </w:r>
      <w:r w:rsidR="007E3622">
        <w:t xml:space="preserve"> </w:t>
      </w:r>
      <w:r>
        <w:t>Victoria.</w:t>
      </w:r>
      <w:r w:rsidR="007E3622">
        <w:t xml:space="preserve"> </w:t>
      </w:r>
      <w:r>
        <w:t>This</w:t>
      </w:r>
      <w:r w:rsidR="007E3622">
        <w:t xml:space="preserve"> </w:t>
      </w:r>
      <w:r>
        <w:t>growth</w:t>
      </w:r>
      <w:r w:rsidR="007E3622">
        <w:t xml:space="preserve"> </w:t>
      </w:r>
      <w:r>
        <w:t>has</w:t>
      </w:r>
      <w:r w:rsidR="007E3622">
        <w:t xml:space="preserve"> </w:t>
      </w:r>
      <w:r>
        <w:t>occurred</w:t>
      </w:r>
      <w:r w:rsidR="007E3622">
        <w:t xml:space="preserve"> </w:t>
      </w:r>
      <w:r>
        <w:t>at</w:t>
      </w:r>
      <w:r w:rsidR="007E3622">
        <w:t xml:space="preserve"> </w:t>
      </w:r>
      <w:r>
        <w:t>the</w:t>
      </w:r>
      <w:r w:rsidR="007E3622">
        <w:t xml:space="preserve"> </w:t>
      </w:r>
      <w:r>
        <w:t>state,</w:t>
      </w:r>
      <w:r w:rsidR="007E3622">
        <w:t xml:space="preserve"> </w:t>
      </w:r>
      <w:r>
        <w:t>regional</w:t>
      </w:r>
      <w:r w:rsidR="007E3622">
        <w:t xml:space="preserve"> </w:t>
      </w:r>
      <w:r>
        <w:t>and</w:t>
      </w:r>
      <w:r w:rsidR="007E3622">
        <w:t xml:space="preserve"> </w:t>
      </w:r>
      <w:r>
        <w:t>local</w:t>
      </w:r>
      <w:r w:rsidR="007E3622">
        <w:t xml:space="preserve"> </w:t>
      </w:r>
      <w:r>
        <w:t>levels,</w:t>
      </w:r>
      <w:r w:rsidR="007E3622">
        <w:t xml:space="preserve"> </w:t>
      </w:r>
      <w:r>
        <w:t>building</w:t>
      </w:r>
      <w:r w:rsidR="007E3622">
        <w:t xml:space="preserve"> </w:t>
      </w:r>
      <w:r>
        <w:t>on</w:t>
      </w:r>
      <w:r w:rsidR="007E3622">
        <w:t xml:space="preserve"> </w:t>
      </w:r>
      <w:r>
        <w:t>the</w:t>
      </w:r>
      <w:r w:rsidR="007E3622">
        <w:t xml:space="preserve"> </w:t>
      </w:r>
      <w:r>
        <w:t>efforts</w:t>
      </w:r>
      <w:r w:rsidR="007E3622">
        <w:t xml:space="preserve"> </w:t>
      </w:r>
      <w:r>
        <w:t>of</w:t>
      </w:r>
      <w:r w:rsidR="007E3622">
        <w:t xml:space="preserve"> </w:t>
      </w:r>
      <w:r>
        <w:t>organisations</w:t>
      </w:r>
      <w:r w:rsidR="007E3622">
        <w:t xml:space="preserve"> </w:t>
      </w:r>
      <w:r>
        <w:t>before</w:t>
      </w:r>
      <w:r w:rsidR="007E3622">
        <w:t xml:space="preserve"> </w:t>
      </w:r>
      <w:r>
        <w:t>the</w:t>
      </w:r>
      <w:r w:rsidR="007E3622">
        <w:t xml:space="preserve"> </w:t>
      </w:r>
      <w:r>
        <w:t>Royal</w:t>
      </w:r>
      <w:r w:rsidR="007E3622">
        <w:t xml:space="preserve"> </w:t>
      </w:r>
      <w:r>
        <w:t>Commission.</w:t>
      </w:r>
    </w:p>
    <w:p w14:paraId="49F85219" w14:textId="0EC7CE6B" w:rsidR="00FA447C" w:rsidRDefault="00FA447C" w:rsidP="005768CD">
      <w:pPr>
        <w:pStyle w:val="Body"/>
      </w:pPr>
      <w:r>
        <w:t>New</w:t>
      </w:r>
      <w:r w:rsidR="007E3622">
        <w:t xml:space="preserve"> </w:t>
      </w:r>
      <w:r>
        <w:t>statewide</w:t>
      </w:r>
      <w:r w:rsidR="007E3622">
        <w:t xml:space="preserve"> </w:t>
      </w:r>
      <w:r>
        <w:t>leadership</w:t>
      </w:r>
      <w:r w:rsidR="007E3622">
        <w:t xml:space="preserve"> </w:t>
      </w:r>
      <w:r>
        <w:t>and</w:t>
      </w:r>
      <w:r w:rsidR="007E3622">
        <w:t xml:space="preserve"> </w:t>
      </w:r>
      <w:r>
        <w:t>support</w:t>
      </w:r>
      <w:r w:rsidR="007E3622">
        <w:t xml:space="preserve"> </w:t>
      </w:r>
      <w:r>
        <w:t>structures</w:t>
      </w:r>
      <w:r w:rsidR="007E3622">
        <w:t xml:space="preserve"> </w:t>
      </w:r>
      <w:r>
        <w:t>have</w:t>
      </w:r>
      <w:r w:rsidR="007E3622">
        <w:t xml:space="preserve"> </w:t>
      </w:r>
      <w:r>
        <w:t>grown</w:t>
      </w:r>
      <w:r w:rsidR="007E3622">
        <w:t xml:space="preserve"> </w:t>
      </w:r>
      <w:r>
        <w:t>alongside</w:t>
      </w:r>
      <w:r w:rsidR="007E3622">
        <w:t xml:space="preserve"> </w:t>
      </w:r>
      <w:r>
        <w:t>this</w:t>
      </w:r>
      <w:r w:rsidR="007E3622">
        <w:t xml:space="preserve"> </w:t>
      </w:r>
      <w:r>
        <w:t>work</w:t>
      </w:r>
      <w:r w:rsidR="007E3622">
        <w:t xml:space="preserve"> </w:t>
      </w:r>
      <w:r>
        <w:t>including:</w:t>
      </w:r>
    </w:p>
    <w:p w14:paraId="567259B4" w14:textId="38C44E3E" w:rsidR="00FA447C" w:rsidRDefault="00FA447C" w:rsidP="005768CD">
      <w:pPr>
        <w:pStyle w:val="Bullet1"/>
      </w:pPr>
      <w:r>
        <w:t>establishing</w:t>
      </w:r>
      <w:r w:rsidR="007E3622">
        <w:t xml:space="preserve"> </w:t>
      </w:r>
      <w:r>
        <w:t>Respect</w:t>
      </w:r>
      <w:r w:rsidR="007E3622">
        <w:t xml:space="preserve"> </w:t>
      </w:r>
      <w:r>
        <w:t>Victoria</w:t>
      </w:r>
      <w:r w:rsidR="007E3622">
        <w:t xml:space="preserve"> </w:t>
      </w:r>
      <w:r>
        <w:t>and</w:t>
      </w:r>
      <w:r w:rsidR="007E3622">
        <w:t xml:space="preserve"> </w:t>
      </w:r>
      <w:r>
        <w:t>its</w:t>
      </w:r>
      <w:r w:rsidR="007E3622">
        <w:t xml:space="preserve"> </w:t>
      </w:r>
      <w:r>
        <w:t>key</w:t>
      </w:r>
      <w:r w:rsidR="007E3622">
        <w:t xml:space="preserve"> </w:t>
      </w:r>
      <w:r>
        <w:t>functions</w:t>
      </w:r>
      <w:r w:rsidR="007E3622">
        <w:t xml:space="preserve"> </w:t>
      </w:r>
      <w:r>
        <w:t>including</w:t>
      </w:r>
      <w:r w:rsidR="007E3622">
        <w:t xml:space="preserve"> </w:t>
      </w:r>
      <w:r>
        <w:t>research,</w:t>
      </w:r>
      <w:r w:rsidR="007E3622">
        <w:t xml:space="preserve"> </w:t>
      </w:r>
      <w:r>
        <w:t>monitoring</w:t>
      </w:r>
      <w:r w:rsidR="007E3622">
        <w:t xml:space="preserve"> </w:t>
      </w:r>
      <w:r>
        <w:t>and</w:t>
      </w:r>
      <w:r w:rsidR="007E3622">
        <w:t xml:space="preserve"> </w:t>
      </w:r>
      <w:r>
        <w:t>evaluation,</w:t>
      </w:r>
      <w:r w:rsidR="007E3622">
        <w:t xml:space="preserve"> </w:t>
      </w:r>
      <w:r>
        <w:t>communications</w:t>
      </w:r>
      <w:r w:rsidR="007E3622">
        <w:t xml:space="preserve"> </w:t>
      </w:r>
      <w:r>
        <w:t>and</w:t>
      </w:r>
      <w:r w:rsidR="007E3622">
        <w:t xml:space="preserve"> </w:t>
      </w:r>
      <w:r>
        <w:t>engagement,</w:t>
      </w:r>
      <w:r w:rsidR="007E3622">
        <w:t xml:space="preserve"> </w:t>
      </w:r>
      <w:proofErr w:type="gramStart"/>
      <w:r>
        <w:t>policy</w:t>
      </w:r>
      <w:proofErr w:type="gramEnd"/>
      <w:r w:rsidR="007E3622">
        <w:t xml:space="preserve"> </w:t>
      </w:r>
      <w:r>
        <w:t>and</w:t>
      </w:r>
      <w:r w:rsidR="007E3622">
        <w:t xml:space="preserve"> </w:t>
      </w:r>
      <w:r>
        <w:t>advocacy</w:t>
      </w:r>
    </w:p>
    <w:p w14:paraId="7BE8394F" w14:textId="15B9F402" w:rsidR="00FA447C" w:rsidRDefault="00FA447C" w:rsidP="005768CD">
      <w:pPr>
        <w:pStyle w:val="Bullet1"/>
      </w:pPr>
      <w:r>
        <w:t>ensuring</w:t>
      </w:r>
      <w:r w:rsidR="007E3622">
        <w:t xml:space="preserve"> </w:t>
      </w:r>
      <w:r>
        <w:t>there</w:t>
      </w:r>
      <w:r w:rsidR="007E3622">
        <w:t xml:space="preserve"> </w:t>
      </w:r>
      <w:r>
        <w:t>is</w:t>
      </w:r>
      <w:r w:rsidR="007E3622">
        <w:t xml:space="preserve"> </w:t>
      </w:r>
      <w:r>
        <w:t>a</w:t>
      </w:r>
      <w:r w:rsidR="007E3622">
        <w:t xml:space="preserve"> </w:t>
      </w:r>
      <w:r>
        <w:t>focus</w:t>
      </w:r>
      <w:r w:rsidR="007E3622">
        <w:t xml:space="preserve"> </w:t>
      </w:r>
      <w:r>
        <w:t>on</w:t>
      </w:r>
      <w:r w:rsidR="007E3622">
        <w:t xml:space="preserve"> </w:t>
      </w:r>
      <w:r>
        <w:t>prevention</w:t>
      </w:r>
      <w:r w:rsidR="007E3622">
        <w:t xml:space="preserve"> </w:t>
      </w:r>
      <w:r>
        <w:t>in</w:t>
      </w:r>
      <w:r w:rsidR="007E3622">
        <w:t xml:space="preserve"> </w:t>
      </w:r>
      <w:r>
        <w:t>overarching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governance</w:t>
      </w:r>
    </w:p>
    <w:p w14:paraId="16EB939F" w14:textId="631BE3A3" w:rsidR="00FA447C" w:rsidRDefault="00FA447C" w:rsidP="005768CD">
      <w:pPr>
        <w:pStyle w:val="Bullet1"/>
      </w:pPr>
      <w:r>
        <w:t>a</w:t>
      </w:r>
      <w:r w:rsidR="007E3622">
        <w:t xml:space="preserve"> </w:t>
      </w:r>
      <w:r>
        <w:t>range</w:t>
      </w:r>
      <w:r w:rsidR="007E3622">
        <w:t xml:space="preserve"> </w:t>
      </w:r>
      <w:r>
        <w:t>of</w:t>
      </w:r>
      <w:r w:rsidR="007E3622">
        <w:t xml:space="preserve"> </w:t>
      </w:r>
      <w:r>
        <w:t>new</w:t>
      </w:r>
      <w:r w:rsidR="007E3622">
        <w:t xml:space="preserve"> </w:t>
      </w:r>
      <w:r>
        <w:t>forums</w:t>
      </w:r>
      <w:r w:rsidR="007E3622">
        <w:t xml:space="preserve"> </w:t>
      </w:r>
      <w:r>
        <w:t>for</w:t>
      </w:r>
      <w:r w:rsidR="007E3622">
        <w:t xml:space="preserve"> </w:t>
      </w:r>
      <w:r>
        <w:t>collaboration</w:t>
      </w:r>
      <w:r w:rsidR="007E3622">
        <w:t xml:space="preserve"> </w:t>
      </w:r>
      <w:r>
        <w:t>of</w:t>
      </w:r>
      <w:r w:rsidR="007E3622">
        <w:t xml:space="preserve"> </w:t>
      </w:r>
      <w:r>
        <w:t>prevention</w:t>
      </w:r>
      <w:r w:rsidR="007E3622">
        <w:t xml:space="preserve"> </w:t>
      </w:r>
      <w:r>
        <w:t>efforts</w:t>
      </w:r>
    </w:p>
    <w:p w14:paraId="668B016B" w14:textId="22468802" w:rsidR="00FA447C" w:rsidRDefault="00FA447C" w:rsidP="005768CD">
      <w:pPr>
        <w:pStyle w:val="Bullet1"/>
      </w:pPr>
      <w:r>
        <w:t>greater</w:t>
      </w:r>
      <w:r w:rsidR="007E3622">
        <w:t xml:space="preserve"> </w:t>
      </w:r>
      <w:r>
        <w:t>coordination</w:t>
      </w:r>
      <w:r w:rsidR="007E3622">
        <w:t xml:space="preserve"> </w:t>
      </w:r>
      <w:r>
        <w:t>of</w:t>
      </w:r>
      <w:r w:rsidR="007E3622">
        <w:t xml:space="preserve"> </w:t>
      </w:r>
      <w:r>
        <w:t>prevention</w:t>
      </w:r>
      <w:r w:rsidR="007E3622">
        <w:t xml:space="preserve"> </w:t>
      </w:r>
      <w:r>
        <w:t>activity</w:t>
      </w:r>
      <w:r w:rsidR="007E3622">
        <w:t xml:space="preserve"> </w:t>
      </w:r>
      <w:r>
        <w:t>across</w:t>
      </w:r>
      <w:r w:rsidR="007E3622">
        <w:t xml:space="preserve"> </w:t>
      </w:r>
      <w:r>
        <w:t>government</w:t>
      </w:r>
      <w:r w:rsidR="007E3622">
        <w:t xml:space="preserve"> </w:t>
      </w:r>
      <w:r>
        <w:t>and</w:t>
      </w:r>
      <w:r w:rsidR="007E3622">
        <w:t xml:space="preserve"> </w:t>
      </w:r>
      <w:r>
        <w:t>the</w:t>
      </w:r>
      <w:r w:rsidR="007E3622">
        <w:t xml:space="preserve"> </w:t>
      </w:r>
      <w:r>
        <w:t>community</w:t>
      </w:r>
      <w:r w:rsidR="007E3622">
        <w:t xml:space="preserve"> </w:t>
      </w:r>
      <w:r>
        <w:t>sector.</w:t>
      </w:r>
    </w:p>
    <w:p w14:paraId="7DC24AB9" w14:textId="2BE3A56A" w:rsidR="00FA447C" w:rsidRDefault="00FA447C" w:rsidP="005768CD">
      <w:pPr>
        <w:pStyle w:val="Bodyafterbullets"/>
      </w:pPr>
      <w:r>
        <w:t>Together,</w:t>
      </w:r>
      <w:r w:rsidR="007E3622">
        <w:t xml:space="preserve"> </w:t>
      </w:r>
      <w:r>
        <w:t>this</w:t>
      </w:r>
      <w:r w:rsidR="007E3622">
        <w:t xml:space="preserve"> </w:t>
      </w:r>
      <w:r>
        <w:t>has</w:t>
      </w:r>
      <w:r w:rsidR="007E3622">
        <w:t xml:space="preserve"> </w:t>
      </w:r>
      <w:r>
        <w:t>made</w:t>
      </w:r>
      <w:r w:rsidR="007E3622">
        <w:t xml:space="preserve"> </w:t>
      </w:r>
      <w:r>
        <w:t>Victoria</w:t>
      </w:r>
      <w:r w:rsidR="007E3622">
        <w:t xml:space="preserve"> </w:t>
      </w:r>
      <w:r>
        <w:t>the</w:t>
      </w:r>
      <w:r w:rsidR="007E3622">
        <w:t xml:space="preserve"> </w:t>
      </w:r>
      <w:r>
        <w:t>leading</w:t>
      </w:r>
      <w:r w:rsidR="007E3622">
        <w:t xml:space="preserve"> </w:t>
      </w:r>
      <w:r>
        <w:t>jurisdiction</w:t>
      </w:r>
      <w:r w:rsidR="007E3622">
        <w:t xml:space="preserve"> </w:t>
      </w:r>
      <w:r>
        <w:t>working</w:t>
      </w:r>
      <w:r w:rsidR="007E3622">
        <w:t xml:space="preserve"> </w:t>
      </w:r>
      <w:r>
        <w:t>in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in</w:t>
      </w:r>
      <w:r w:rsidR="007E3622">
        <w:t xml:space="preserve"> </w:t>
      </w:r>
      <w:r>
        <w:t>Australia.</w:t>
      </w:r>
    </w:p>
    <w:p w14:paraId="21B987C8" w14:textId="578AC492" w:rsidR="00FA447C" w:rsidRPr="00924F9B" w:rsidRDefault="00FA447C" w:rsidP="005768CD">
      <w:pPr>
        <w:pStyle w:val="Body"/>
      </w:pPr>
      <w:r w:rsidRPr="00924F9B">
        <w:t>The</w:t>
      </w:r>
      <w:r w:rsidR="007E3622">
        <w:t xml:space="preserve"> </w:t>
      </w:r>
      <w:r w:rsidRPr="002E0462">
        <w:t>Second</w:t>
      </w:r>
      <w:r w:rsidR="007E3622">
        <w:t xml:space="preserve"> </w:t>
      </w:r>
      <w:r w:rsidRPr="002E0462">
        <w:t>action</w:t>
      </w:r>
      <w:r w:rsidR="007E3622">
        <w:t xml:space="preserve"> </w:t>
      </w:r>
      <w:r w:rsidRPr="002E0462">
        <w:t>plan</w:t>
      </w:r>
      <w:r w:rsidR="007E3622">
        <w:t xml:space="preserve"> </w:t>
      </w:r>
      <w:r w:rsidRPr="00924F9B">
        <w:t>will</w:t>
      </w:r>
      <w:r w:rsidR="007E3622">
        <w:t xml:space="preserve"> </w:t>
      </w:r>
      <w:r w:rsidRPr="00924F9B">
        <w:t>further</w:t>
      </w:r>
      <w:r w:rsidR="007E3622">
        <w:t xml:space="preserve"> </w:t>
      </w:r>
      <w:r w:rsidRPr="00924F9B">
        <w:t>advance</w:t>
      </w:r>
      <w:r w:rsidR="007E3622">
        <w:t xml:space="preserve"> </w:t>
      </w:r>
      <w:r w:rsidRPr="00924F9B">
        <w:t>efforts</w:t>
      </w:r>
      <w:r w:rsidR="007E3622">
        <w:t xml:space="preserve"> </w:t>
      </w:r>
      <w:r w:rsidRPr="00924F9B">
        <w:t>to</w:t>
      </w:r>
      <w:r w:rsidR="007E3622">
        <w:t xml:space="preserve"> </w:t>
      </w:r>
      <w:r w:rsidRPr="00924F9B">
        <w:t>build</w:t>
      </w:r>
      <w:r w:rsidR="007E3622">
        <w:t xml:space="preserve"> </w:t>
      </w:r>
      <w:r w:rsidRPr="00924F9B">
        <w:t>a</w:t>
      </w:r>
      <w:r w:rsidR="007E3622">
        <w:t xml:space="preserve"> </w:t>
      </w:r>
      <w:r>
        <w:t>strong</w:t>
      </w:r>
      <w:r w:rsidR="007E3622">
        <w:t xml:space="preserve"> </w:t>
      </w:r>
      <w:r w:rsidRPr="00924F9B">
        <w:t>system</w:t>
      </w:r>
      <w:r w:rsidR="007E3622">
        <w:t xml:space="preserve"> </w:t>
      </w:r>
      <w:r w:rsidRPr="00924F9B">
        <w:t>to</w:t>
      </w:r>
      <w:r w:rsidR="007E3622">
        <w:t xml:space="preserve"> </w:t>
      </w:r>
      <w:r w:rsidRPr="00924F9B">
        <w:t>underpin</w:t>
      </w:r>
      <w:r w:rsidR="007E3622">
        <w:t xml:space="preserve"> </w:t>
      </w:r>
      <w:r w:rsidRPr="00924F9B">
        <w:t>and</w:t>
      </w:r>
      <w:r w:rsidR="007E3622">
        <w:t xml:space="preserve"> </w:t>
      </w:r>
      <w:r w:rsidRPr="00924F9B">
        <w:t>sustain</w:t>
      </w:r>
      <w:r w:rsidR="007E3622">
        <w:t xml:space="preserve"> </w:t>
      </w:r>
      <w:r w:rsidRPr="00924F9B">
        <w:t>statewide</w:t>
      </w:r>
      <w:r w:rsidR="007E3622">
        <w:t xml:space="preserve"> </w:t>
      </w:r>
      <w:r w:rsidRPr="00924F9B">
        <w:t>primary</w:t>
      </w:r>
      <w:r w:rsidR="007E3622">
        <w:t xml:space="preserve"> </w:t>
      </w:r>
      <w:r w:rsidRPr="00924F9B">
        <w:t>prevention</w:t>
      </w:r>
      <w:r w:rsidR="007E3622">
        <w:t xml:space="preserve"> </w:t>
      </w:r>
      <w:r w:rsidRPr="00924F9B">
        <w:t>activity</w:t>
      </w:r>
      <w:r>
        <w:t>.</w:t>
      </w:r>
      <w:r w:rsidR="007E3622">
        <w:t xml:space="preserve"> </w:t>
      </w:r>
      <w:r>
        <w:t>Activity</w:t>
      </w:r>
      <w:r w:rsidR="007E3622">
        <w:t xml:space="preserve"> </w:t>
      </w:r>
      <w:r>
        <w:t>will</w:t>
      </w:r>
      <w:r w:rsidR="007E3622">
        <w:t xml:space="preserve"> </w:t>
      </w:r>
      <w:r>
        <w:t>be</w:t>
      </w:r>
      <w:r w:rsidR="007E3622">
        <w:t xml:space="preserve"> </w:t>
      </w:r>
      <w:r>
        <w:t>embedded</w:t>
      </w:r>
      <w:r w:rsidR="007E3622">
        <w:t xml:space="preserve"> </w:t>
      </w:r>
      <w:r>
        <w:t>across</w:t>
      </w:r>
      <w:r w:rsidR="007E3622">
        <w:t xml:space="preserve"> </w:t>
      </w:r>
      <w:r>
        <w:t>a</w:t>
      </w:r>
      <w:r w:rsidR="007E3622">
        <w:t xml:space="preserve"> </w:t>
      </w:r>
      <w:r>
        <w:t>more</w:t>
      </w:r>
      <w:r w:rsidR="007E3622">
        <w:t xml:space="preserve"> </w:t>
      </w:r>
      <w:r>
        <w:t>diverse</w:t>
      </w:r>
      <w:r w:rsidR="007E3622">
        <w:t xml:space="preserve"> </w:t>
      </w:r>
      <w:r>
        <w:t>range</w:t>
      </w:r>
      <w:r w:rsidR="007E3622">
        <w:t xml:space="preserve"> </w:t>
      </w:r>
      <w:r>
        <w:t>of</w:t>
      </w:r>
      <w:r w:rsidR="007E3622">
        <w:t xml:space="preserve"> </w:t>
      </w:r>
      <w:r>
        <w:t>settings</w:t>
      </w:r>
      <w:r w:rsidR="007E3622">
        <w:t xml:space="preserve"> </w:t>
      </w:r>
      <w:r>
        <w:t>and</w:t>
      </w:r>
      <w:r w:rsidR="007E3622">
        <w:t xml:space="preserve"> </w:t>
      </w:r>
      <w:r>
        <w:t>sectors</w:t>
      </w:r>
      <w:r w:rsidRPr="00924F9B">
        <w:t>.</w:t>
      </w:r>
      <w:r w:rsidR="007E3622">
        <w:t xml:space="preserve"> </w:t>
      </w:r>
      <w:r>
        <w:t>The</w:t>
      </w:r>
      <w:r w:rsidR="007E3622">
        <w:t xml:space="preserve"> </w:t>
      </w:r>
      <w:r>
        <w:t>plan</w:t>
      </w:r>
      <w:r w:rsidR="007E3622">
        <w:t xml:space="preserve"> </w:t>
      </w:r>
      <w:r>
        <w:t>will</w:t>
      </w:r>
      <w:r w:rsidR="007E3622">
        <w:t xml:space="preserve"> </w:t>
      </w:r>
      <w:r>
        <w:t>establish</w:t>
      </w:r>
      <w:r w:rsidR="007E3622">
        <w:t xml:space="preserve"> </w:t>
      </w:r>
      <w:r>
        <w:t>new</w:t>
      </w:r>
      <w:r w:rsidR="007E3622">
        <w:t xml:space="preserve"> </w:t>
      </w:r>
      <w:r>
        <w:t>partnerships</w:t>
      </w:r>
      <w:r w:rsidR="007E3622">
        <w:t xml:space="preserve"> </w:t>
      </w:r>
      <w:r>
        <w:t>to</w:t>
      </w:r>
      <w:r w:rsidR="007E3622">
        <w:t xml:space="preserve"> </w:t>
      </w:r>
      <w:r>
        <w:t>increase</w:t>
      </w:r>
      <w:r w:rsidR="007E3622">
        <w:t xml:space="preserve"> </w:t>
      </w:r>
      <w:r>
        <w:t>prevention</w:t>
      </w:r>
      <w:r w:rsidR="007E3622">
        <w:t xml:space="preserve"> </w:t>
      </w:r>
      <w:r>
        <w:t>resourcing</w:t>
      </w:r>
      <w:r w:rsidR="007E3622">
        <w:t xml:space="preserve"> </w:t>
      </w:r>
      <w:r>
        <w:t>and</w:t>
      </w:r>
      <w:r w:rsidR="007E3622">
        <w:t xml:space="preserve"> </w:t>
      </w:r>
      <w:r>
        <w:t>collaboration</w:t>
      </w:r>
      <w:r w:rsidR="007E3622">
        <w:t xml:space="preserve"> </w:t>
      </w:r>
      <w:r>
        <w:t>across</w:t>
      </w:r>
      <w:r w:rsidR="007E3622">
        <w:t xml:space="preserve"> </w:t>
      </w:r>
      <w:r w:rsidRPr="00924F9B">
        <w:t>government</w:t>
      </w:r>
      <w:r>
        <w:t>.</w:t>
      </w:r>
      <w:r w:rsidR="007E3622">
        <w:t xml:space="preserve"> </w:t>
      </w:r>
      <w:r>
        <w:lastRenderedPageBreak/>
        <w:t>It</w:t>
      </w:r>
      <w:r w:rsidR="007E3622">
        <w:t xml:space="preserve"> </w:t>
      </w:r>
      <w:r>
        <w:t>will</w:t>
      </w:r>
      <w:r w:rsidR="007E3622">
        <w:t xml:space="preserve"> </w:t>
      </w:r>
      <w:r>
        <w:t>also</w:t>
      </w:r>
      <w:r w:rsidR="007E3622">
        <w:t xml:space="preserve"> </w:t>
      </w:r>
      <w:r>
        <w:t>link</w:t>
      </w:r>
      <w:r w:rsidR="007E3622">
        <w:t xml:space="preserve"> </w:t>
      </w:r>
      <w:r>
        <w:t>organisations</w:t>
      </w:r>
      <w:r w:rsidR="007E3622">
        <w:t xml:space="preserve"> </w:t>
      </w:r>
      <w:r>
        <w:t>and</w:t>
      </w:r>
      <w:r w:rsidR="007E3622">
        <w:t xml:space="preserve"> </w:t>
      </w:r>
      <w:r>
        <w:t>individuals</w:t>
      </w:r>
      <w:r w:rsidR="007E3622">
        <w:t xml:space="preserve"> </w:t>
      </w:r>
      <w:r>
        <w:t>delivering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activity</w:t>
      </w:r>
      <w:r w:rsidR="007E3622">
        <w:t xml:space="preserve"> </w:t>
      </w:r>
      <w:r>
        <w:t>across</w:t>
      </w:r>
      <w:r w:rsidR="007E3622">
        <w:t xml:space="preserve"> </w:t>
      </w:r>
      <w:r>
        <w:t>the</w:t>
      </w:r>
      <w:r w:rsidR="007E3622">
        <w:t xml:space="preserve"> </w:t>
      </w:r>
      <w:r w:rsidRPr="00924F9B">
        <w:t>specialist</w:t>
      </w:r>
      <w:r w:rsidR="007E3622">
        <w:t xml:space="preserve"> </w:t>
      </w:r>
      <w:r>
        <w:t>prevention</w:t>
      </w:r>
      <w:r w:rsidR="007E3622">
        <w:t xml:space="preserve"> </w:t>
      </w:r>
      <w:r w:rsidRPr="00924F9B">
        <w:t>and</w:t>
      </w:r>
      <w:r w:rsidR="007E3622">
        <w:t xml:space="preserve"> </w:t>
      </w:r>
      <w:r>
        <w:t>broader</w:t>
      </w:r>
      <w:r w:rsidR="007E3622">
        <w:t xml:space="preserve"> </w:t>
      </w:r>
      <w:r>
        <w:t>‘contributor’</w:t>
      </w:r>
      <w:r w:rsidR="007E3622">
        <w:t xml:space="preserve"> </w:t>
      </w:r>
      <w:r>
        <w:t>sectors.</w:t>
      </w:r>
      <w:r>
        <w:rPr>
          <w:rStyle w:val="FootnoteReference"/>
        </w:rPr>
        <w:footnoteReference w:id="23"/>
      </w:r>
      <w:r w:rsidR="007E3622">
        <w:t xml:space="preserve"> </w:t>
      </w:r>
    </w:p>
    <w:p w14:paraId="659ABEC6" w14:textId="4D9E5606" w:rsidR="00FA447C" w:rsidRPr="00924F9B" w:rsidRDefault="00FA447C" w:rsidP="005768CD">
      <w:pPr>
        <w:pStyle w:val="Body"/>
      </w:pPr>
      <w:r>
        <w:t>This</w:t>
      </w:r>
      <w:r w:rsidR="007E3622">
        <w:t xml:space="preserve"> </w:t>
      </w:r>
      <w:r>
        <w:t>work</w:t>
      </w:r>
      <w:r w:rsidR="007E3622">
        <w:t xml:space="preserve"> </w:t>
      </w:r>
      <w:r>
        <w:t>will</w:t>
      </w:r>
      <w:r w:rsidR="007E3622">
        <w:t xml:space="preserve"> </w:t>
      </w:r>
      <w:r>
        <w:t>clarify</w:t>
      </w:r>
      <w:r w:rsidR="007E3622">
        <w:t xml:space="preserve"> </w:t>
      </w:r>
      <w:r>
        <w:t>the</w:t>
      </w:r>
      <w:r w:rsidR="007E3622">
        <w:t xml:space="preserve"> </w:t>
      </w:r>
      <w:r>
        <w:t>roles</w:t>
      </w:r>
      <w:r w:rsidR="007E3622">
        <w:t xml:space="preserve"> </w:t>
      </w:r>
      <w:r>
        <w:t>and</w:t>
      </w:r>
      <w:r w:rsidR="007E3622">
        <w:t xml:space="preserve"> </w:t>
      </w:r>
      <w:r>
        <w:t>responsibilities</w:t>
      </w:r>
      <w:r w:rsidR="007E3622">
        <w:t xml:space="preserve"> </w:t>
      </w:r>
      <w:r>
        <w:t>of</w:t>
      </w:r>
      <w:r w:rsidR="007E3622">
        <w:t xml:space="preserve"> </w:t>
      </w:r>
      <w:r>
        <w:t>different</w:t>
      </w:r>
      <w:r w:rsidR="007E3622">
        <w:t xml:space="preserve"> </w:t>
      </w:r>
      <w:r>
        <w:t>agencies</w:t>
      </w:r>
      <w:r w:rsidR="007E3622">
        <w:t xml:space="preserve"> </w:t>
      </w:r>
      <w:r>
        <w:t>for</w:t>
      </w:r>
      <w:r w:rsidR="007E3622">
        <w:t xml:space="preserve"> </w:t>
      </w:r>
      <w:r>
        <w:t>those</w:t>
      </w:r>
      <w:r w:rsidR="007E3622">
        <w:t xml:space="preserve"> </w:t>
      </w:r>
      <w:r>
        <w:t>involved</w:t>
      </w:r>
      <w:r w:rsidR="007E3622">
        <w:t xml:space="preserve"> </w:t>
      </w:r>
      <w:r>
        <w:t>in</w:t>
      </w:r>
      <w:r w:rsidR="007E3622">
        <w:t xml:space="preserve"> </w:t>
      </w:r>
      <w:r>
        <w:t>planning</w:t>
      </w:r>
      <w:r w:rsidR="007E3622">
        <w:t xml:space="preserve"> </w:t>
      </w:r>
      <w:r>
        <w:t>and</w:t>
      </w:r>
      <w:r w:rsidR="007E3622">
        <w:t xml:space="preserve"> </w:t>
      </w:r>
      <w:r>
        <w:t>delivering</w:t>
      </w:r>
      <w:r w:rsidR="007E3622">
        <w:t xml:space="preserve"> </w:t>
      </w:r>
      <w:r>
        <w:t>prevention</w:t>
      </w:r>
      <w:r w:rsidR="007E3622">
        <w:t xml:space="preserve"> </w:t>
      </w:r>
      <w:r>
        <w:t>initiatives.</w:t>
      </w:r>
      <w:r w:rsidR="007E3622">
        <w:t xml:space="preserve"> </w:t>
      </w:r>
      <w:r>
        <w:t>The</w:t>
      </w:r>
      <w:r w:rsidR="007E3622">
        <w:t xml:space="preserve"> </w:t>
      </w:r>
      <w:r>
        <w:t>aim</w:t>
      </w:r>
      <w:r w:rsidR="007E3622">
        <w:t xml:space="preserve"> </w:t>
      </w:r>
      <w:r>
        <w:t>is</w:t>
      </w:r>
      <w:r w:rsidR="007E3622">
        <w:t xml:space="preserve"> </w:t>
      </w:r>
      <w:r>
        <w:t>to</w:t>
      </w:r>
      <w:r w:rsidR="007E3622">
        <w:t xml:space="preserve"> </w:t>
      </w:r>
      <w:r>
        <w:t>reduce</w:t>
      </w:r>
      <w:r w:rsidR="007E3622">
        <w:t xml:space="preserve"> </w:t>
      </w:r>
      <w:r>
        <w:t>duplication</w:t>
      </w:r>
      <w:r w:rsidR="007E3622">
        <w:t xml:space="preserve"> </w:t>
      </w:r>
      <w:r>
        <w:t>of</w:t>
      </w:r>
      <w:r w:rsidR="007E3622">
        <w:t xml:space="preserve"> </w:t>
      </w:r>
      <w:r>
        <w:t>effort</w:t>
      </w:r>
      <w:r w:rsidR="007E3622">
        <w:t xml:space="preserve"> </w:t>
      </w:r>
      <w:r>
        <w:t>and</w:t>
      </w:r>
      <w:r w:rsidR="007E3622">
        <w:t xml:space="preserve"> </w:t>
      </w:r>
      <w:r>
        <w:t>ensure</w:t>
      </w:r>
      <w:r w:rsidR="007E3622">
        <w:t xml:space="preserve"> </w:t>
      </w:r>
      <w:r>
        <w:t>that</w:t>
      </w:r>
      <w:r w:rsidR="007E3622">
        <w:t xml:space="preserve"> </w:t>
      </w:r>
      <w:r>
        <w:t>activity</w:t>
      </w:r>
      <w:r w:rsidR="007E3622">
        <w:t xml:space="preserve"> </w:t>
      </w:r>
      <w:r>
        <w:t>is</w:t>
      </w:r>
      <w:r w:rsidR="007E3622">
        <w:t xml:space="preserve"> </w:t>
      </w:r>
      <w:r>
        <w:t>complementary</w:t>
      </w:r>
      <w:r w:rsidR="007E3622">
        <w:t xml:space="preserve"> </w:t>
      </w:r>
      <w:r>
        <w:t>and</w:t>
      </w:r>
      <w:r w:rsidR="007E3622">
        <w:t xml:space="preserve"> </w:t>
      </w:r>
      <w:r>
        <w:t>coordinated.</w:t>
      </w:r>
    </w:p>
    <w:p w14:paraId="7C9597D4" w14:textId="140318AC" w:rsidR="00FA447C" w:rsidRDefault="00FA447C" w:rsidP="005768CD">
      <w:pPr>
        <w:pStyle w:val="Body"/>
      </w:pPr>
      <w:r>
        <w:t>Key</w:t>
      </w:r>
      <w:r w:rsidR="007E3622">
        <w:t xml:space="preserve"> </w:t>
      </w:r>
      <w:r>
        <w:t>leadership</w:t>
      </w:r>
      <w:r w:rsidR="007E3622">
        <w:t xml:space="preserve"> </w:t>
      </w:r>
      <w:r>
        <w:t>roles</w:t>
      </w:r>
      <w:r w:rsidR="007E3622">
        <w:t xml:space="preserve"> </w:t>
      </w:r>
      <w:r>
        <w:t>and</w:t>
      </w:r>
      <w:r w:rsidR="007E3622">
        <w:t xml:space="preserve"> </w:t>
      </w:r>
      <w:r>
        <w:t>responsibilities</w:t>
      </w:r>
      <w:r w:rsidR="007E3622">
        <w:t xml:space="preserve"> </w:t>
      </w:r>
      <w:r>
        <w:t>to</w:t>
      </w:r>
      <w:r w:rsidR="007E3622">
        <w:t xml:space="preserve"> </w:t>
      </w:r>
      <w:r>
        <w:t>be</w:t>
      </w:r>
      <w:r w:rsidR="007E3622">
        <w:t xml:space="preserve"> </w:t>
      </w:r>
      <w:r>
        <w:t>considered</w:t>
      </w:r>
      <w:r w:rsidR="007E3622">
        <w:t xml:space="preserve"> </w:t>
      </w:r>
      <w:r>
        <w:t>include:</w:t>
      </w:r>
    </w:p>
    <w:p w14:paraId="11EEA16C" w14:textId="20866045" w:rsidR="00FA447C" w:rsidRPr="00774A7B" w:rsidRDefault="00FA447C" w:rsidP="00C73C07">
      <w:pPr>
        <w:pStyle w:val="Bullet1"/>
      </w:pPr>
      <w:r w:rsidRPr="00774A7B">
        <w:t>statewide</w:t>
      </w:r>
      <w:r w:rsidR="007E3622">
        <w:t xml:space="preserve"> </w:t>
      </w:r>
      <w:r w:rsidRPr="00774A7B">
        <w:t>strategy</w:t>
      </w:r>
      <w:r w:rsidR="007E3622">
        <w:t xml:space="preserve"> </w:t>
      </w:r>
      <w:r w:rsidRPr="00774A7B">
        <w:t>and</w:t>
      </w:r>
      <w:r w:rsidR="007E3622">
        <w:t xml:space="preserve"> </w:t>
      </w:r>
      <w:r w:rsidRPr="00774A7B">
        <w:t>oversight</w:t>
      </w:r>
      <w:r w:rsidR="007E3622">
        <w:t xml:space="preserve"> </w:t>
      </w:r>
      <w:r w:rsidRPr="00774A7B">
        <w:t>–</w:t>
      </w:r>
      <w:r w:rsidR="007E3622">
        <w:t xml:space="preserve"> </w:t>
      </w:r>
      <w:r w:rsidRPr="00774A7B">
        <w:t>including</w:t>
      </w:r>
      <w:r w:rsidR="007E3622">
        <w:t xml:space="preserve"> </w:t>
      </w:r>
      <w:r w:rsidRPr="00774A7B">
        <w:t>governance,</w:t>
      </w:r>
      <w:r w:rsidR="007E3622">
        <w:t xml:space="preserve"> </w:t>
      </w:r>
      <w:r w:rsidRPr="00774A7B">
        <w:t>planning,</w:t>
      </w:r>
      <w:r w:rsidR="007E3622">
        <w:t xml:space="preserve"> </w:t>
      </w:r>
      <w:r w:rsidRPr="00774A7B">
        <w:t>coordination</w:t>
      </w:r>
      <w:r w:rsidR="007E3622">
        <w:t xml:space="preserve"> </w:t>
      </w:r>
      <w:r w:rsidRPr="00774A7B">
        <w:t>and</w:t>
      </w:r>
      <w:r w:rsidR="007E3622">
        <w:t xml:space="preserve"> </w:t>
      </w:r>
      <w:r w:rsidRPr="00774A7B">
        <w:t>accountability</w:t>
      </w:r>
    </w:p>
    <w:p w14:paraId="0AB35406" w14:textId="2D7CD4D3" w:rsidR="00FA447C" w:rsidRPr="00774A7B" w:rsidRDefault="00FA447C" w:rsidP="00C73C07">
      <w:pPr>
        <w:pStyle w:val="Bullet1"/>
      </w:pPr>
      <w:r w:rsidRPr="00774A7B">
        <w:t>specialist</w:t>
      </w:r>
      <w:r w:rsidR="007E3622">
        <w:t xml:space="preserve"> </w:t>
      </w:r>
      <w:r w:rsidRPr="00774A7B">
        <w:t>statewide</w:t>
      </w:r>
      <w:r w:rsidR="007E3622">
        <w:t xml:space="preserve"> </w:t>
      </w:r>
      <w:r w:rsidRPr="00774A7B">
        <w:t>support</w:t>
      </w:r>
      <w:r w:rsidR="007E3622">
        <w:t xml:space="preserve"> </w:t>
      </w:r>
      <w:r w:rsidRPr="00774A7B">
        <w:t>–</w:t>
      </w:r>
      <w:r w:rsidR="007E3622">
        <w:t xml:space="preserve"> </w:t>
      </w:r>
      <w:r w:rsidRPr="00774A7B">
        <w:t>including</w:t>
      </w:r>
      <w:r w:rsidR="007E3622">
        <w:t xml:space="preserve"> </w:t>
      </w:r>
      <w:r w:rsidRPr="00774A7B">
        <w:t>data,</w:t>
      </w:r>
      <w:r w:rsidR="007E3622">
        <w:t xml:space="preserve"> </w:t>
      </w:r>
      <w:r w:rsidRPr="00774A7B">
        <w:t>research,</w:t>
      </w:r>
      <w:r w:rsidR="007E3622">
        <w:t xml:space="preserve"> </w:t>
      </w:r>
      <w:r w:rsidRPr="00774A7B">
        <w:t>evaluation,</w:t>
      </w:r>
      <w:r w:rsidR="007E3622">
        <w:t xml:space="preserve"> </w:t>
      </w:r>
      <w:r w:rsidRPr="00774A7B">
        <w:t>workforce</w:t>
      </w:r>
      <w:r w:rsidR="007E3622">
        <w:t xml:space="preserve"> </w:t>
      </w:r>
      <w:r w:rsidRPr="00774A7B">
        <w:t>development,</w:t>
      </w:r>
      <w:r w:rsidR="007E3622">
        <w:t xml:space="preserve"> </w:t>
      </w:r>
      <w:r w:rsidRPr="00774A7B">
        <w:t>program</w:t>
      </w:r>
      <w:r w:rsidR="007E3622">
        <w:t xml:space="preserve"> </w:t>
      </w:r>
      <w:r w:rsidRPr="00774A7B">
        <w:t>guidance,</w:t>
      </w:r>
      <w:r w:rsidR="007E3622">
        <w:t xml:space="preserve"> </w:t>
      </w:r>
      <w:r w:rsidRPr="00774A7B">
        <w:t>communications</w:t>
      </w:r>
      <w:r w:rsidR="007E3622">
        <w:t xml:space="preserve"> </w:t>
      </w:r>
      <w:r w:rsidRPr="00774A7B">
        <w:t>and</w:t>
      </w:r>
      <w:r w:rsidR="007E3622">
        <w:t xml:space="preserve"> </w:t>
      </w:r>
      <w:r w:rsidRPr="00774A7B">
        <w:t>policy</w:t>
      </w:r>
      <w:r w:rsidR="007E3622">
        <w:t xml:space="preserve"> </w:t>
      </w:r>
      <w:r w:rsidRPr="00774A7B">
        <w:t>advocacy</w:t>
      </w:r>
    </w:p>
    <w:p w14:paraId="1CAB2EF7" w14:textId="782A57B5" w:rsidR="00FA447C" w:rsidRPr="00774A7B" w:rsidRDefault="00FA447C" w:rsidP="00C73C07">
      <w:pPr>
        <w:pStyle w:val="Bullet1"/>
      </w:pPr>
      <w:r w:rsidRPr="00774A7B">
        <w:t>leadership</w:t>
      </w:r>
      <w:r w:rsidR="007E3622">
        <w:t xml:space="preserve"> </w:t>
      </w:r>
      <w:r w:rsidRPr="00774A7B">
        <w:t>and</w:t>
      </w:r>
      <w:r w:rsidR="007E3622">
        <w:t xml:space="preserve"> </w:t>
      </w:r>
      <w:r w:rsidRPr="00774A7B">
        <w:t>coordination</w:t>
      </w:r>
      <w:r w:rsidR="007E3622">
        <w:t xml:space="preserve"> </w:t>
      </w:r>
      <w:r w:rsidRPr="00774A7B">
        <w:t>in</w:t>
      </w:r>
      <w:r w:rsidR="007E3622">
        <w:t xml:space="preserve"> </w:t>
      </w:r>
      <w:r w:rsidRPr="00774A7B">
        <w:t>specific</w:t>
      </w:r>
      <w:r w:rsidR="007E3622">
        <w:t xml:space="preserve"> </w:t>
      </w:r>
      <w:r w:rsidRPr="00774A7B">
        <w:t>settings</w:t>
      </w:r>
      <w:r w:rsidR="007E3622">
        <w:t xml:space="preserve"> </w:t>
      </w:r>
      <w:r w:rsidRPr="00774A7B">
        <w:t>–</w:t>
      </w:r>
      <w:r w:rsidR="007E3622">
        <w:t xml:space="preserve"> </w:t>
      </w:r>
      <w:r w:rsidRPr="00774A7B">
        <w:t>providing</w:t>
      </w:r>
      <w:r w:rsidR="007E3622">
        <w:t xml:space="preserve"> </w:t>
      </w:r>
      <w:r w:rsidRPr="00774A7B">
        <w:t>a</w:t>
      </w:r>
      <w:r w:rsidR="007E3622">
        <w:t xml:space="preserve"> </w:t>
      </w:r>
      <w:r w:rsidRPr="00774A7B">
        <w:t>focus</w:t>
      </w:r>
      <w:r w:rsidR="007E3622">
        <w:t xml:space="preserve"> </w:t>
      </w:r>
      <w:r w:rsidRPr="00774A7B">
        <w:t>for</w:t>
      </w:r>
      <w:r w:rsidR="007E3622">
        <w:t xml:space="preserve"> </w:t>
      </w:r>
      <w:r w:rsidRPr="00774A7B">
        <w:t>delivery</w:t>
      </w:r>
      <w:r w:rsidR="007E3622">
        <w:t xml:space="preserve"> </w:t>
      </w:r>
      <w:r w:rsidRPr="00774A7B">
        <w:t>within</w:t>
      </w:r>
      <w:r w:rsidR="007E3622">
        <w:t xml:space="preserve"> </w:t>
      </w:r>
      <w:r w:rsidRPr="00774A7B">
        <w:t>each</w:t>
      </w:r>
      <w:r w:rsidR="007E3622">
        <w:t xml:space="preserve"> </w:t>
      </w:r>
      <w:r w:rsidRPr="00774A7B">
        <w:t>of</w:t>
      </w:r>
      <w:r w:rsidR="007E3622">
        <w:t xml:space="preserve"> </w:t>
      </w:r>
      <w:r w:rsidRPr="00774A7B">
        <w:t>the</w:t>
      </w:r>
      <w:r w:rsidR="007E3622">
        <w:t xml:space="preserve"> </w:t>
      </w:r>
      <w:r w:rsidRPr="00774A7B">
        <w:t>key</w:t>
      </w:r>
      <w:r w:rsidR="007E3622">
        <w:t xml:space="preserve"> </w:t>
      </w:r>
      <w:r w:rsidRPr="00774A7B">
        <w:t>settings</w:t>
      </w:r>
      <w:r w:rsidR="007E3622">
        <w:t xml:space="preserve"> </w:t>
      </w:r>
      <w:r w:rsidRPr="00774A7B">
        <w:t>(including</w:t>
      </w:r>
      <w:r w:rsidR="007E3622">
        <w:t xml:space="preserve"> </w:t>
      </w:r>
      <w:r w:rsidRPr="00774A7B">
        <w:t>workplaces,</w:t>
      </w:r>
      <w:r w:rsidR="007E3622">
        <w:t xml:space="preserve"> </w:t>
      </w:r>
      <w:r w:rsidRPr="00774A7B">
        <w:t>local</w:t>
      </w:r>
      <w:r w:rsidR="007E3622">
        <w:t xml:space="preserve"> </w:t>
      </w:r>
      <w:r w:rsidRPr="00774A7B">
        <w:t>government,</w:t>
      </w:r>
      <w:r w:rsidR="007E3622">
        <w:t xml:space="preserve"> </w:t>
      </w:r>
      <w:r w:rsidRPr="00774A7B">
        <w:t>schools,</w:t>
      </w:r>
      <w:r w:rsidR="007E3622">
        <w:t xml:space="preserve"> </w:t>
      </w:r>
      <w:r w:rsidRPr="00774A7B">
        <w:t>sports,</w:t>
      </w:r>
      <w:r w:rsidR="007E3622">
        <w:t xml:space="preserve"> </w:t>
      </w:r>
      <w:r w:rsidRPr="00774A7B">
        <w:t>arts,</w:t>
      </w:r>
      <w:r w:rsidR="007E3622">
        <w:t xml:space="preserve"> </w:t>
      </w:r>
      <w:r w:rsidRPr="00774A7B">
        <w:t>faith,</w:t>
      </w:r>
      <w:r w:rsidR="007E3622">
        <w:t xml:space="preserve"> </w:t>
      </w:r>
      <w:proofErr w:type="gramStart"/>
      <w:r w:rsidRPr="00774A7B">
        <w:t>healthcare</w:t>
      </w:r>
      <w:proofErr w:type="gramEnd"/>
      <w:r w:rsidR="007E3622">
        <w:t xml:space="preserve"> </w:t>
      </w:r>
      <w:r w:rsidRPr="00774A7B">
        <w:t>and</w:t>
      </w:r>
      <w:r w:rsidR="007E3622">
        <w:t xml:space="preserve"> </w:t>
      </w:r>
      <w:r w:rsidRPr="00774A7B">
        <w:t>others)</w:t>
      </w:r>
    </w:p>
    <w:p w14:paraId="6E3589D4" w14:textId="452806BB" w:rsidR="00FA447C" w:rsidRPr="00774A7B" w:rsidRDefault="00FA447C" w:rsidP="00C73C07">
      <w:pPr>
        <w:pStyle w:val="Bullet1"/>
      </w:pPr>
      <w:r w:rsidRPr="00774A7B">
        <w:t>local</w:t>
      </w:r>
      <w:r w:rsidR="007E3622">
        <w:t xml:space="preserve"> </w:t>
      </w:r>
      <w:r w:rsidRPr="00774A7B">
        <w:t>and</w:t>
      </w:r>
      <w:r w:rsidR="007E3622">
        <w:t xml:space="preserve"> </w:t>
      </w:r>
      <w:r w:rsidRPr="00774A7B">
        <w:t>regional</w:t>
      </w:r>
      <w:r w:rsidR="007E3622">
        <w:t xml:space="preserve"> </w:t>
      </w:r>
      <w:r w:rsidRPr="00774A7B">
        <w:t>planning</w:t>
      </w:r>
      <w:r w:rsidR="007E3622">
        <w:t xml:space="preserve"> </w:t>
      </w:r>
      <w:r w:rsidRPr="00774A7B">
        <w:t>and</w:t>
      </w:r>
      <w:r w:rsidR="007E3622">
        <w:t xml:space="preserve"> </w:t>
      </w:r>
      <w:r w:rsidRPr="00774A7B">
        <w:t>coordination</w:t>
      </w:r>
      <w:r w:rsidR="007E3622">
        <w:t xml:space="preserve"> </w:t>
      </w:r>
      <w:r w:rsidRPr="00774A7B">
        <w:t>–</w:t>
      </w:r>
      <w:r w:rsidR="007E3622">
        <w:t xml:space="preserve"> </w:t>
      </w:r>
      <w:r w:rsidRPr="00774A7B">
        <w:t>ensuring</w:t>
      </w:r>
      <w:r w:rsidR="007E3622">
        <w:t xml:space="preserve"> </w:t>
      </w:r>
      <w:r w:rsidRPr="00774A7B">
        <w:t>that</w:t>
      </w:r>
      <w:r w:rsidR="007E3622">
        <w:t xml:space="preserve"> </w:t>
      </w:r>
      <w:r w:rsidRPr="00774A7B">
        <w:t>prevention</w:t>
      </w:r>
      <w:r w:rsidR="007E3622">
        <w:t xml:space="preserve"> </w:t>
      </w:r>
      <w:r w:rsidRPr="00774A7B">
        <w:t>efforts</w:t>
      </w:r>
      <w:r w:rsidR="007E3622">
        <w:t xml:space="preserve"> </w:t>
      </w:r>
      <w:r w:rsidRPr="00774A7B">
        <w:t>in</w:t>
      </w:r>
      <w:r w:rsidR="007E3622">
        <w:t xml:space="preserve"> </w:t>
      </w:r>
      <w:r w:rsidRPr="00774A7B">
        <w:t>local</w:t>
      </w:r>
      <w:r w:rsidR="007E3622">
        <w:t xml:space="preserve"> </w:t>
      </w:r>
      <w:r w:rsidRPr="00774A7B">
        <w:t>communities</w:t>
      </w:r>
      <w:r w:rsidR="007E3622">
        <w:t xml:space="preserve"> </w:t>
      </w:r>
      <w:r w:rsidRPr="00774A7B">
        <w:t>are</w:t>
      </w:r>
      <w:r w:rsidR="007E3622">
        <w:t xml:space="preserve"> </w:t>
      </w:r>
      <w:r w:rsidRPr="00774A7B">
        <w:t>well</w:t>
      </w:r>
      <w:r w:rsidR="007E3622">
        <w:t xml:space="preserve"> </w:t>
      </w:r>
      <w:r w:rsidRPr="00774A7B">
        <w:t>integrated</w:t>
      </w:r>
      <w:r w:rsidR="007E3622">
        <w:t xml:space="preserve"> </w:t>
      </w:r>
      <w:r w:rsidRPr="00774A7B">
        <w:t>and</w:t>
      </w:r>
      <w:r w:rsidR="007E3622">
        <w:t xml:space="preserve"> </w:t>
      </w:r>
      <w:r w:rsidRPr="00774A7B">
        <w:t>connected</w:t>
      </w:r>
      <w:r w:rsidR="007E3622">
        <w:t xml:space="preserve"> </w:t>
      </w:r>
      <w:r w:rsidRPr="00774A7B">
        <w:t>with</w:t>
      </w:r>
      <w:r w:rsidR="007E3622">
        <w:t xml:space="preserve"> </w:t>
      </w:r>
      <w:r w:rsidRPr="00774A7B">
        <w:t>statewide</w:t>
      </w:r>
      <w:r w:rsidR="007E3622">
        <w:t xml:space="preserve"> </w:t>
      </w:r>
      <w:r w:rsidRPr="00774A7B">
        <w:t>programs</w:t>
      </w:r>
    </w:p>
    <w:p w14:paraId="16F56A87" w14:textId="7BD9943A" w:rsidR="00FA447C" w:rsidRDefault="00FA447C" w:rsidP="00C73C07">
      <w:pPr>
        <w:pStyle w:val="Bullet1"/>
      </w:pPr>
      <w:r w:rsidRPr="00774A7B">
        <w:t>diverse</w:t>
      </w:r>
      <w:r w:rsidR="007E3622">
        <w:t xml:space="preserve"> </w:t>
      </w:r>
      <w:r w:rsidRPr="00774A7B">
        <w:t>community</w:t>
      </w:r>
      <w:r w:rsidR="007E3622">
        <w:t xml:space="preserve"> </w:t>
      </w:r>
      <w:r w:rsidRPr="00774A7B">
        <w:t>engagement</w:t>
      </w:r>
      <w:r w:rsidR="007E3622">
        <w:t xml:space="preserve"> </w:t>
      </w:r>
      <w:r w:rsidRPr="00774A7B">
        <w:t>–</w:t>
      </w:r>
      <w:r w:rsidR="007E3622">
        <w:t xml:space="preserve"> </w:t>
      </w:r>
      <w:r>
        <w:t>strengthening</w:t>
      </w:r>
      <w:r w:rsidR="007E3622">
        <w:t xml:space="preserve"> </w:t>
      </w:r>
      <w:r>
        <w:t>capacity</w:t>
      </w:r>
      <w:r w:rsidR="007E3622">
        <w:t xml:space="preserve"> </w:t>
      </w:r>
      <w:r>
        <w:t>for</w:t>
      </w:r>
      <w:r w:rsidR="007E3622">
        <w:t xml:space="preserve"> </w:t>
      </w:r>
      <w:r>
        <w:t>effective</w:t>
      </w:r>
      <w:r w:rsidR="007E3622">
        <w:t xml:space="preserve"> </w:t>
      </w:r>
      <w:r>
        <w:t>work</w:t>
      </w:r>
      <w:r w:rsidR="007E3622">
        <w:t xml:space="preserve"> </w:t>
      </w:r>
      <w:r>
        <w:t>with</w:t>
      </w:r>
      <w:r w:rsidR="007E3622">
        <w:t xml:space="preserve"> </w:t>
      </w:r>
      <w:r>
        <w:t>specific</w:t>
      </w:r>
      <w:r w:rsidR="007E3622">
        <w:t xml:space="preserve"> </w:t>
      </w:r>
      <w:r>
        <w:t>populations</w:t>
      </w:r>
      <w:r w:rsidR="007E3622">
        <w:t xml:space="preserve"> </w:t>
      </w:r>
      <w:r>
        <w:t>including</w:t>
      </w:r>
      <w:r w:rsidR="007E3622">
        <w:t xml:space="preserve"> </w:t>
      </w:r>
      <w:r>
        <w:t>older</w:t>
      </w:r>
      <w:r w:rsidR="007E3622">
        <w:t xml:space="preserve"> </w:t>
      </w:r>
      <w:r>
        <w:t>people,</w:t>
      </w:r>
      <w:r w:rsidR="007E3622">
        <w:t xml:space="preserve"> </w:t>
      </w:r>
      <w:r>
        <w:t>Aboriginal</w:t>
      </w:r>
      <w:r w:rsidR="007E3622">
        <w:t xml:space="preserve"> </w:t>
      </w:r>
      <w:r>
        <w:t>Victorians,</w:t>
      </w:r>
      <w:r w:rsidR="007E3622">
        <w:t xml:space="preserve"> </w:t>
      </w:r>
      <w:r>
        <w:t>migrants</w:t>
      </w:r>
      <w:r w:rsidR="007E3622">
        <w:t xml:space="preserve"> </w:t>
      </w:r>
      <w:r>
        <w:t>and</w:t>
      </w:r>
      <w:r w:rsidR="007E3622">
        <w:t xml:space="preserve"> </w:t>
      </w:r>
      <w:r>
        <w:t>refugees,</w:t>
      </w:r>
      <w:r w:rsidR="007E3622">
        <w:t xml:space="preserve"> </w:t>
      </w:r>
      <w:r>
        <w:t>people</w:t>
      </w:r>
      <w:r w:rsidR="007E3622">
        <w:t xml:space="preserve"> </w:t>
      </w:r>
      <w:r>
        <w:t>with</w:t>
      </w:r>
      <w:r w:rsidR="007E3622">
        <w:t xml:space="preserve"> </w:t>
      </w:r>
      <w:r>
        <w:t>disabilities,</w:t>
      </w:r>
      <w:r w:rsidR="007E3622">
        <w:t xml:space="preserve"> </w:t>
      </w:r>
      <w:r>
        <w:t>LGBTIQ+</w:t>
      </w:r>
      <w:r w:rsidR="007E3622">
        <w:t xml:space="preserve"> </w:t>
      </w:r>
      <w:r>
        <w:t>people</w:t>
      </w:r>
      <w:r w:rsidR="007E3622">
        <w:t xml:space="preserve"> </w:t>
      </w:r>
      <w:r>
        <w:t>and</w:t>
      </w:r>
      <w:r w:rsidR="007E3622">
        <w:t xml:space="preserve"> </w:t>
      </w:r>
      <w:r>
        <w:t>others.</w:t>
      </w:r>
    </w:p>
    <w:p w14:paraId="3F255D6B" w14:textId="61E0B027" w:rsidR="00774A7B" w:rsidRDefault="00FA447C" w:rsidP="00774A7B">
      <w:pPr>
        <w:pStyle w:val="Bodyafterbullets"/>
      </w:pPr>
      <w:r>
        <w:t>A</w:t>
      </w:r>
      <w:r w:rsidR="007E3622">
        <w:t xml:space="preserve"> </w:t>
      </w:r>
      <w:r>
        <w:t>theory</w:t>
      </w:r>
      <w:r w:rsidR="007E3622">
        <w:t xml:space="preserve"> </w:t>
      </w:r>
      <w:r>
        <w:t>of</w:t>
      </w:r>
      <w:r w:rsidR="007E3622">
        <w:t xml:space="preserve"> </w:t>
      </w:r>
      <w:r>
        <w:t>change</w:t>
      </w:r>
      <w:r w:rsidR="007E3622">
        <w:t xml:space="preserve"> </w:t>
      </w:r>
      <w:r>
        <w:t>for</w:t>
      </w:r>
      <w:r w:rsidR="007E3622">
        <w:t xml:space="preserve"> </w:t>
      </w:r>
      <w:r>
        <w:t>the</w:t>
      </w:r>
      <w:r w:rsidR="007E3622">
        <w:t xml:space="preserve"> </w:t>
      </w:r>
      <w:r>
        <w:t>prevention</w:t>
      </w:r>
      <w:r w:rsidR="007E3622">
        <w:t xml:space="preserve"> </w:t>
      </w:r>
      <w:r>
        <w:t>of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</w:t>
      </w:r>
      <w:r w:rsidR="007E3622">
        <w:t xml:space="preserve"> </w:t>
      </w:r>
      <w:r>
        <w:t>will</w:t>
      </w:r>
      <w:r w:rsidR="007E3622">
        <w:t xml:space="preserve"> </w:t>
      </w:r>
      <w:r>
        <w:t>be</w:t>
      </w:r>
      <w:r w:rsidR="007E3622">
        <w:t xml:space="preserve"> </w:t>
      </w:r>
      <w:r>
        <w:t>developed</w:t>
      </w:r>
      <w:r w:rsidR="007E3622">
        <w:t xml:space="preserve"> </w:t>
      </w:r>
      <w:r>
        <w:t>alongside</w:t>
      </w:r>
      <w:r w:rsidR="007E3622">
        <w:t xml:space="preserve"> </w:t>
      </w:r>
      <w:r>
        <w:t>the</w:t>
      </w:r>
      <w:r w:rsidR="007E3622">
        <w:t xml:space="preserve"> </w:t>
      </w:r>
      <w:r>
        <w:t>rollout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 w:rsidRPr="00D32DAC">
        <w:t>S</w:t>
      </w:r>
      <w:r w:rsidRPr="00D32DAC" w:rsidDel="001D5D99">
        <w:t>econd</w:t>
      </w:r>
      <w:r w:rsidR="007E3622">
        <w:t xml:space="preserve"> </w:t>
      </w:r>
      <w:r w:rsidRPr="00D32DAC" w:rsidDel="001D5D99">
        <w:t>action</w:t>
      </w:r>
      <w:r w:rsidR="007E3622">
        <w:t xml:space="preserve"> </w:t>
      </w:r>
      <w:r w:rsidRPr="00D32DAC" w:rsidDel="001D5D99">
        <w:t>plan</w:t>
      </w:r>
      <w:r w:rsidRPr="00DA38A3">
        <w:t>.</w:t>
      </w:r>
      <w:r w:rsidR="007E3622">
        <w:t xml:space="preserve"> </w:t>
      </w:r>
      <w:r>
        <w:t>Led</w:t>
      </w:r>
      <w:r w:rsidR="007E3622">
        <w:t xml:space="preserve"> </w:t>
      </w:r>
      <w:r>
        <w:t>by</w:t>
      </w:r>
      <w:r w:rsidR="007E3622">
        <w:t xml:space="preserve"> </w:t>
      </w:r>
      <w:r>
        <w:t>Respect</w:t>
      </w:r>
      <w:r w:rsidR="007E3622">
        <w:t xml:space="preserve"> </w:t>
      </w:r>
      <w:r>
        <w:t>Victoria,</w:t>
      </w:r>
      <w:r w:rsidR="007E3622">
        <w:t xml:space="preserve"> </w:t>
      </w:r>
      <w:r>
        <w:t>the</w:t>
      </w:r>
      <w:r w:rsidR="007E3622">
        <w:t xml:space="preserve"> </w:t>
      </w:r>
      <w:r>
        <w:t>theory</w:t>
      </w:r>
      <w:r w:rsidR="007E3622">
        <w:t xml:space="preserve"> </w:t>
      </w:r>
      <w:r>
        <w:t>of</w:t>
      </w:r>
      <w:r w:rsidR="007E3622">
        <w:t xml:space="preserve"> </w:t>
      </w:r>
      <w:r>
        <w:t>change</w:t>
      </w:r>
      <w:r w:rsidR="007E3622">
        <w:t xml:space="preserve"> </w:t>
      </w:r>
      <w:r>
        <w:t>will</w:t>
      </w:r>
      <w:r w:rsidR="007E3622">
        <w:t xml:space="preserve"> </w:t>
      </w:r>
      <w:r>
        <w:t>map</w:t>
      </w:r>
      <w:r w:rsidR="007E3622">
        <w:t xml:space="preserve"> </w:t>
      </w:r>
      <w:r>
        <w:t>a</w:t>
      </w:r>
      <w:r w:rsidR="007E3622">
        <w:t xml:space="preserve"> </w:t>
      </w:r>
      <w:r>
        <w:t>pathway</w:t>
      </w:r>
      <w:r w:rsidR="007E3622">
        <w:t xml:space="preserve"> </w:t>
      </w:r>
      <w:r>
        <w:t>of</w:t>
      </w:r>
      <w:r w:rsidR="007E3622">
        <w:t xml:space="preserve"> </w:t>
      </w:r>
      <w:r>
        <w:t>outcomes</w:t>
      </w:r>
      <w:r w:rsidR="007E3622">
        <w:t xml:space="preserve"> </w:t>
      </w:r>
      <w:r>
        <w:t>towards</w:t>
      </w:r>
      <w:r w:rsidR="007E3622">
        <w:t xml:space="preserve"> </w:t>
      </w:r>
      <w:r>
        <w:t>our</w:t>
      </w:r>
      <w:r w:rsidR="007E3622">
        <w:t xml:space="preserve"> </w:t>
      </w:r>
      <w:r>
        <w:t>long-term</w:t>
      </w:r>
      <w:r w:rsidR="007E3622">
        <w:t xml:space="preserve"> </w:t>
      </w:r>
      <w:r>
        <w:t>goals.</w:t>
      </w:r>
      <w:r w:rsidR="007E3622">
        <w:t xml:space="preserve"> </w:t>
      </w:r>
      <w:r>
        <w:t>These</w:t>
      </w:r>
      <w:r w:rsidR="007E3622">
        <w:t xml:space="preserve"> </w:t>
      </w:r>
      <w:r>
        <w:t>will</w:t>
      </w:r>
      <w:r w:rsidR="007E3622">
        <w:t xml:space="preserve"> </w:t>
      </w:r>
      <w:r>
        <w:t>highlight</w:t>
      </w:r>
      <w:r w:rsidR="007E3622">
        <w:t xml:space="preserve"> </w:t>
      </w:r>
      <w:r>
        <w:t>the</w:t>
      </w:r>
      <w:r w:rsidR="007E3622">
        <w:t xml:space="preserve"> </w:t>
      </w:r>
      <w:r>
        <w:t>contributions</w:t>
      </w:r>
      <w:r w:rsidR="007E3622">
        <w:t xml:space="preserve"> </w:t>
      </w:r>
      <w:r>
        <w:t>of</w:t>
      </w:r>
      <w:r w:rsidR="007E3622">
        <w:t xml:space="preserve"> </w:t>
      </w:r>
      <w:r>
        <w:t>all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partners</w:t>
      </w:r>
      <w:r w:rsidR="007E3622">
        <w:t xml:space="preserve"> </w:t>
      </w:r>
      <w:r>
        <w:t>in</w:t>
      </w:r>
      <w:r w:rsidR="007E3622">
        <w:t xml:space="preserve"> </w:t>
      </w:r>
      <w:r>
        <w:t>the</w:t>
      </w:r>
      <w:r w:rsidR="007E3622">
        <w:t xml:space="preserve"> </w:t>
      </w:r>
      <w:r>
        <w:t>process</w:t>
      </w:r>
      <w:r w:rsidR="007E3622">
        <w:t xml:space="preserve"> </w:t>
      </w:r>
      <w:r>
        <w:t>of</w:t>
      </w:r>
      <w:r w:rsidR="007E3622">
        <w:t xml:space="preserve"> </w:t>
      </w:r>
      <w:r>
        <w:t>change.</w:t>
      </w:r>
      <w:r w:rsidR="007E3622">
        <w:t xml:space="preserve"> </w:t>
      </w:r>
    </w:p>
    <w:p w14:paraId="328B033E" w14:textId="59F51C5F" w:rsidR="00FA447C" w:rsidRDefault="00774A7B" w:rsidP="00774A7B">
      <w:pPr>
        <w:pStyle w:val="Heading2"/>
      </w:pPr>
      <w:bookmarkStart w:id="52" w:name="_Toc89441128"/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key</w:t>
      </w:r>
      <w:r w:rsidR="007E3622">
        <w:t xml:space="preserve"> </w:t>
      </w:r>
      <w:r>
        <w:t>players</w:t>
      </w:r>
      <w:bookmarkEnd w:id="52"/>
    </w:p>
    <w:p w14:paraId="49B4A6A1" w14:textId="49BB429E" w:rsidR="00774A7B" w:rsidRDefault="00774A7B" w:rsidP="00774A7B">
      <w:pPr>
        <w:pStyle w:val="Heading3"/>
      </w:pPr>
      <w:r>
        <w:t>National</w:t>
      </w:r>
    </w:p>
    <w:p w14:paraId="24097058" w14:textId="77777777" w:rsidR="00DF1E34" w:rsidRPr="00BF67F0" w:rsidRDefault="00DF1E34" w:rsidP="00DF1E34">
      <w:pPr>
        <w:pStyle w:val="Bullet1"/>
      </w:pPr>
      <w:r w:rsidRPr="00BF67F0">
        <w:t>Government/</w:t>
      </w:r>
      <w:r>
        <w:t>s</w:t>
      </w:r>
      <w:r w:rsidRPr="00BF67F0">
        <w:t>tatutory</w:t>
      </w:r>
    </w:p>
    <w:p w14:paraId="1927B3D1" w14:textId="11C8DA2C" w:rsidR="00DF1E34" w:rsidRPr="00BF67F0" w:rsidRDefault="00DF1E34" w:rsidP="00DF1E34">
      <w:pPr>
        <w:pStyle w:val="Bullet1"/>
      </w:pPr>
      <w:r w:rsidRPr="00BF67F0">
        <w:t>Specialist</w:t>
      </w:r>
      <w:r w:rsidR="007E3622">
        <w:t xml:space="preserve"> </w:t>
      </w:r>
      <w:r w:rsidRPr="00BF67F0">
        <w:t>prevention</w:t>
      </w:r>
      <w:r w:rsidR="007E3622">
        <w:t xml:space="preserve"> </w:t>
      </w:r>
      <w:r w:rsidRPr="00BF67F0">
        <w:t>sector</w:t>
      </w:r>
    </w:p>
    <w:p w14:paraId="232A1638" w14:textId="335DEFBF" w:rsidR="00DF1E34" w:rsidRPr="00BF67F0" w:rsidRDefault="00DF1E34" w:rsidP="00DF1E34">
      <w:pPr>
        <w:pStyle w:val="Bullet1"/>
      </w:pPr>
      <w:r w:rsidRPr="00BF67F0">
        <w:t>Contributor</w:t>
      </w:r>
      <w:r w:rsidR="007E3622">
        <w:t xml:space="preserve"> </w:t>
      </w:r>
      <w:r w:rsidRPr="00BF67F0">
        <w:t>sectors</w:t>
      </w:r>
    </w:p>
    <w:p w14:paraId="20A32C26" w14:textId="2124D52D" w:rsidR="00DF1E34" w:rsidRPr="00971FFC" w:rsidRDefault="00DF1E34" w:rsidP="00DF1E34">
      <w:pPr>
        <w:pStyle w:val="Bullet1"/>
        <w:rPr>
          <w:lang w:val="en-US"/>
        </w:rPr>
      </w:pPr>
      <w:r w:rsidRPr="00971FFC">
        <w:rPr>
          <w:lang w:val="en-US"/>
        </w:rPr>
        <w:t>Commonwealth</w:t>
      </w:r>
      <w:r w:rsidR="007E3622">
        <w:rPr>
          <w:lang w:val="en-US"/>
        </w:rPr>
        <w:t xml:space="preserve"> </w:t>
      </w:r>
      <w:r w:rsidRPr="00971FFC">
        <w:rPr>
          <w:lang w:val="en-US"/>
        </w:rPr>
        <w:t>Government</w:t>
      </w:r>
    </w:p>
    <w:p w14:paraId="2EE1846C" w14:textId="199F8EEC" w:rsidR="00DF1E34" w:rsidRPr="00971FFC" w:rsidRDefault="00DF1E34" w:rsidP="00DF1E34">
      <w:pPr>
        <w:pStyle w:val="Bullet1"/>
        <w:rPr>
          <w:lang w:val="en-US"/>
        </w:rPr>
      </w:pPr>
      <w:r w:rsidRPr="00971FFC">
        <w:rPr>
          <w:lang w:val="en-US"/>
        </w:rPr>
        <w:t>Our</w:t>
      </w:r>
      <w:r w:rsidR="007E3622">
        <w:rPr>
          <w:lang w:val="en-US"/>
        </w:rPr>
        <w:t xml:space="preserve"> </w:t>
      </w:r>
      <w:r w:rsidRPr="00971FFC">
        <w:rPr>
          <w:lang w:val="en-US"/>
        </w:rPr>
        <w:t>Watch</w:t>
      </w:r>
      <w:r w:rsidR="007E3622">
        <w:rPr>
          <w:lang w:val="en-US"/>
        </w:rPr>
        <w:t xml:space="preserve"> </w:t>
      </w:r>
      <w:r w:rsidRPr="00971FFC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971FFC">
        <w:t>Australia’s</w:t>
      </w:r>
      <w:r w:rsidR="007E3622">
        <w:t xml:space="preserve"> </w:t>
      </w:r>
      <w:r w:rsidRPr="00971FFC">
        <w:t>National</w:t>
      </w:r>
      <w:r w:rsidR="007E3622">
        <w:t xml:space="preserve"> </w:t>
      </w:r>
      <w:r w:rsidRPr="00971FFC">
        <w:t>Research</w:t>
      </w:r>
      <w:r w:rsidR="007E3622">
        <w:t xml:space="preserve"> </w:t>
      </w:r>
      <w:r w:rsidRPr="00971FFC">
        <w:t>Organisation</w:t>
      </w:r>
      <w:r w:rsidR="007E3622">
        <w:t xml:space="preserve"> </w:t>
      </w:r>
      <w:r w:rsidRPr="00971FFC">
        <w:t>for</w:t>
      </w:r>
      <w:r w:rsidR="007E3622">
        <w:t xml:space="preserve"> </w:t>
      </w:r>
      <w:r w:rsidRPr="00971FFC">
        <w:t>Women’s</w:t>
      </w:r>
      <w:r w:rsidR="007E3622">
        <w:t xml:space="preserve"> </w:t>
      </w:r>
      <w:r w:rsidRPr="00971FFC">
        <w:t>Safety</w:t>
      </w:r>
      <w:r w:rsidR="007E3622">
        <w:t xml:space="preserve"> </w:t>
      </w:r>
      <w:r>
        <w:t>(ANROWS)</w:t>
      </w:r>
    </w:p>
    <w:p w14:paraId="1AFE1741" w14:textId="48AAC62C" w:rsidR="00774A7B" w:rsidRDefault="00774A7B" w:rsidP="00774A7B">
      <w:pPr>
        <w:pStyle w:val="Heading3"/>
      </w:pPr>
      <w:r>
        <w:lastRenderedPageBreak/>
        <w:t>Statewide</w:t>
      </w:r>
    </w:p>
    <w:p w14:paraId="7755F6D6" w14:textId="082BB0BC" w:rsidR="00DF1E34" w:rsidRPr="00715952" w:rsidRDefault="00DF1E34" w:rsidP="00DF1E34">
      <w:pPr>
        <w:pStyle w:val="Bullet1"/>
        <w:rPr>
          <w:lang w:val="en-US"/>
        </w:rPr>
      </w:pPr>
      <w:r w:rsidRPr="00715952">
        <w:rPr>
          <w:lang w:val="en-US"/>
        </w:rPr>
        <w:t>Minister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for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Prevention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Family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Violence</w:t>
      </w:r>
    </w:p>
    <w:p w14:paraId="37EB598B" w14:textId="1DB1F3C9" w:rsidR="00DF1E34" w:rsidRPr="00DA38A3" w:rsidRDefault="00DF1E34" w:rsidP="00DF1E34">
      <w:pPr>
        <w:pStyle w:val="Bullet1"/>
      </w:pPr>
      <w:r w:rsidRPr="00715952">
        <w:t>Statewide</w:t>
      </w:r>
      <w:r w:rsidR="007E3622">
        <w:t xml:space="preserve"> </w:t>
      </w:r>
      <w:r w:rsidRPr="00715952">
        <w:t>organisations</w:t>
      </w:r>
      <w:r w:rsidR="007E3622">
        <w:t xml:space="preserve"> </w:t>
      </w:r>
      <w:r w:rsidRPr="00715952">
        <w:t>with</w:t>
      </w:r>
      <w:r w:rsidR="007E3622">
        <w:t xml:space="preserve"> </w:t>
      </w:r>
      <w:r w:rsidRPr="00715952">
        <w:t>lead</w:t>
      </w:r>
      <w:r w:rsidR="007E3622">
        <w:t xml:space="preserve"> </w:t>
      </w:r>
      <w:r w:rsidRPr="00715952">
        <w:t>roles</w:t>
      </w:r>
      <w:r w:rsidR="007E3622">
        <w:t xml:space="preserve"> </w:t>
      </w:r>
      <w:r w:rsidRPr="00715952">
        <w:t>for</w:t>
      </w:r>
      <w:r w:rsidR="007E3622">
        <w:t xml:space="preserve"> </w:t>
      </w:r>
      <w:r w:rsidRPr="00715952">
        <w:t>prevention</w:t>
      </w:r>
      <w:r w:rsidR="007E3622">
        <w:t xml:space="preserve"> </w:t>
      </w:r>
      <w:r w:rsidR="00B34BA2">
        <w:t>–</w:t>
      </w:r>
      <w:r w:rsidR="007E3622">
        <w:t xml:space="preserve"> </w:t>
      </w:r>
      <w:r w:rsidR="00B34BA2">
        <w:t>for</w:t>
      </w:r>
      <w:r w:rsidR="007E3622">
        <w:t xml:space="preserve"> </w:t>
      </w:r>
      <w:r w:rsidR="00B34BA2">
        <w:t>example,</w:t>
      </w:r>
      <w:r w:rsidR="007E3622">
        <w:t xml:space="preserve"> </w:t>
      </w:r>
      <w:r w:rsidRPr="00E5014E">
        <w:rPr>
          <w:lang w:val="en-US"/>
        </w:rPr>
        <w:t>Gender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Equity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(GEN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VIC),</w:t>
      </w:r>
      <w:r w:rsidR="007E3622">
        <w:t xml:space="preserve"> </w:t>
      </w:r>
      <w:r w:rsidRPr="00E5014E">
        <w:t>Safe</w:t>
      </w:r>
      <w:r w:rsidR="007E3622">
        <w:t xml:space="preserve"> </w:t>
      </w:r>
      <w:r w:rsidRPr="00E5014E">
        <w:t>and</w:t>
      </w:r>
      <w:r w:rsidR="007E3622">
        <w:t xml:space="preserve"> </w:t>
      </w:r>
      <w:r w:rsidRPr="00E5014E">
        <w:t>Equal,</w:t>
      </w:r>
      <w:r w:rsidR="007E3622">
        <w:t xml:space="preserve"> </w:t>
      </w:r>
      <w:r w:rsidRPr="00E5014E">
        <w:t>Women’s</w:t>
      </w:r>
      <w:r w:rsidR="007E3622">
        <w:t xml:space="preserve"> </w:t>
      </w:r>
      <w:r w:rsidRPr="00E5014E">
        <w:t>Health</w:t>
      </w:r>
      <w:r w:rsidR="007E3622">
        <w:t xml:space="preserve"> </w:t>
      </w:r>
      <w:r w:rsidRPr="00E5014E">
        <w:t>Victoria</w:t>
      </w:r>
      <w:r w:rsidR="007E3622">
        <w:t xml:space="preserve"> </w:t>
      </w:r>
    </w:p>
    <w:p w14:paraId="5AD6EF41" w14:textId="1F074B60" w:rsidR="00DF1E34" w:rsidRPr="00E5014E" w:rsidRDefault="00DF1E34" w:rsidP="00DF1E34">
      <w:pPr>
        <w:pStyle w:val="Bullet1"/>
        <w:rPr>
          <w:lang w:val="en-US"/>
        </w:rPr>
      </w:pPr>
      <w:r w:rsidRPr="00715952">
        <w:rPr>
          <w:lang w:val="en-US"/>
        </w:rPr>
        <w:t>Non-government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organisations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with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lead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roles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in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family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violence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services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–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for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example,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Centre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for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Excellence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in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Child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Family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Welfare,</w:t>
      </w:r>
      <w:r w:rsidR="007E3622">
        <w:rPr>
          <w:lang w:val="en-US"/>
        </w:rPr>
        <w:t xml:space="preserve"> </w:t>
      </w:r>
      <w:proofErr w:type="spellStart"/>
      <w:r w:rsidRPr="00E5014E">
        <w:rPr>
          <w:lang w:val="en-US"/>
        </w:rPr>
        <w:t>inTouch</w:t>
      </w:r>
      <w:proofErr w:type="spellEnd"/>
      <w:r w:rsidR="007E3622">
        <w:rPr>
          <w:lang w:val="en-US"/>
        </w:rPr>
        <w:t xml:space="preserve"> </w:t>
      </w:r>
      <w:r w:rsidRPr="00E5014E">
        <w:rPr>
          <w:lang w:val="en-US"/>
        </w:rPr>
        <w:t>–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Multicultural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Centre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Against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Family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Violence,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No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to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Violence,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Safe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Steps</w:t>
      </w:r>
    </w:p>
    <w:p w14:paraId="02A56E94" w14:textId="4A7335BA" w:rsidR="00DF1E34" w:rsidRPr="00715952" w:rsidRDefault="00DF1E34" w:rsidP="00DF1E34">
      <w:pPr>
        <w:pStyle w:val="Bullet1"/>
        <w:rPr>
          <w:lang w:val="en-US"/>
        </w:rPr>
      </w:pPr>
      <w:r w:rsidRPr="00715952">
        <w:rPr>
          <w:lang w:val="en-US"/>
        </w:rPr>
        <w:t>Office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for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Prevention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Family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Violence</w:t>
      </w:r>
      <w:r w:rsidR="007E3622">
        <w:rPr>
          <w:lang w:val="en-US"/>
        </w:rPr>
        <w:t xml:space="preserve"> </w:t>
      </w:r>
      <w:r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Coordination</w:t>
      </w:r>
      <w:r w:rsidR="007E3622">
        <w:rPr>
          <w:lang w:val="en-US"/>
        </w:rPr>
        <w:t xml:space="preserve"> </w:t>
      </w:r>
      <w:r>
        <w:rPr>
          <w:lang w:val="en-US"/>
        </w:rPr>
        <w:t>in</w:t>
      </w:r>
      <w:r w:rsidR="007E3622">
        <w:rPr>
          <w:lang w:val="en-US"/>
        </w:rPr>
        <w:t xml:space="preserve"> </w:t>
      </w:r>
      <w:r>
        <w:rPr>
          <w:lang w:val="en-US"/>
        </w:rPr>
        <w:t>the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Department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Families,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Fairness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Housing</w:t>
      </w:r>
    </w:p>
    <w:p w14:paraId="1F8FCEB4" w14:textId="148B61F2" w:rsidR="00DF1E34" w:rsidRPr="00715952" w:rsidRDefault="00DF1E34" w:rsidP="00DF1E34">
      <w:pPr>
        <w:pStyle w:val="Bullet1"/>
        <w:rPr>
          <w:lang w:val="en-US"/>
        </w:rPr>
      </w:pPr>
      <w:r w:rsidRPr="00715952">
        <w:rPr>
          <w:lang w:val="en-US"/>
        </w:rPr>
        <w:t>Respect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Victoria</w:t>
      </w:r>
    </w:p>
    <w:p w14:paraId="6AF985F0" w14:textId="3209F5A7" w:rsidR="00DF1E34" w:rsidRPr="00DA38A3" w:rsidRDefault="00DF1E34" w:rsidP="00DF1E34">
      <w:pPr>
        <w:pStyle w:val="Bullet1"/>
        <w:rPr>
          <w:rFonts w:eastAsiaTheme="minorEastAsia"/>
          <w:lang w:val="en-US"/>
        </w:rPr>
      </w:pPr>
      <w:r w:rsidRPr="00715952">
        <w:rPr>
          <w:lang w:val="en-US"/>
        </w:rPr>
        <w:t>Other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Victorian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Government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departments</w:t>
      </w:r>
      <w:r w:rsidR="007E3622">
        <w:rPr>
          <w:lang w:val="en-US"/>
        </w:rPr>
        <w:t xml:space="preserve"> </w:t>
      </w:r>
      <w:r>
        <w:rPr>
          <w:lang w:val="en-US"/>
        </w:rPr>
        <w:t>and</w:t>
      </w:r>
      <w:r w:rsidR="007E3622">
        <w:rPr>
          <w:lang w:val="en-US"/>
        </w:rPr>
        <w:t xml:space="preserve"> </w:t>
      </w:r>
      <w:r>
        <w:rPr>
          <w:lang w:val="en-US"/>
        </w:rPr>
        <w:t>agencies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–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for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example,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Department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Education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Training,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Department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Health,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Department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Jobs,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Precincts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Regions,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Department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Justice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Community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Safety,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Department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Premier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Cabinet,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Department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Treasury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Finance,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Family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Safety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</w:t>
      </w:r>
    </w:p>
    <w:p w14:paraId="01944206" w14:textId="08DBDFE4" w:rsidR="00DF1E34" w:rsidRPr="00DA38A3" w:rsidRDefault="00DF1E34" w:rsidP="00DF1E34">
      <w:pPr>
        <w:pStyle w:val="Bullet1"/>
        <w:rPr>
          <w:lang w:val="en-US"/>
        </w:rPr>
      </w:pPr>
      <w:r w:rsidRPr="00715952">
        <w:rPr>
          <w:lang w:val="en-US"/>
        </w:rPr>
        <w:t>Statewide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organisations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with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lead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roles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for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specific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streams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715952">
        <w:t>prevention</w:t>
      </w:r>
      <w:r w:rsidR="007E3622">
        <w:t xml:space="preserve"> </w:t>
      </w:r>
      <w:r w:rsidR="00B34BA2">
        <w:t>–</w:t>
      </w:r>
      <w:r w:rsidR="007E3622">
        <w:t xml:space="preserve"> </w:t>
      </w:r>
      <w:r w:rsidR="00B34BA2">
        <w:t>for</w:t>
      </w:r>
      <w:r w:rsidR="007E3622">
        <w:t xml:space="preserve"> </w:t>
      </w:r>
      <w:r w:rsidR="00B34BA2">
        <w:t>example,</w:t>
      </w:r>
      <w:r w:rsidR="007E3622">
        <w:t xml:space="preserve"> </w:t>
      </w:r>
      <w:r w:rsidRPr="00E5014E">
        <w:rPr>
          <w:lang w:val="en-US"/>
        </w:rPr>
        <w:t>Multicultural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Centre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for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Women’s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Health,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Rainbow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Health,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Seniors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Rights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Sexual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Assault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Services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WIRE,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Women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with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Disabilities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</w:t>
      </w:r>
    </w:p>
    <w:p w14:paraId="2FB5A125" w14:textId="5A26311E" w:rsidR="00DF1E34" w:rsidRPr="00DA38A3" w:rsidRDefault="00DF1E34" w:rsidP="00DF1E34">
      <w:pPr>
        <w:pStyle w:val="Bullet1"/>
        <w:rPr>
          <w:rFonts w:eastAsia="Calibri"/>
          <w:b/>
          <w:lang w:val="en-US"/>
        </w:rPr>
      </w:pPr>
      <w:r w:rsidRPr="00715952">
        <w:rPr>
          <w:lang w:val="en-US"/>
        </w:rPr>
        <w:t>Peak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agencies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in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sectors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related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to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prevention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–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for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example,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Advertising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Council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Australia,</w:t>
      </w:r>
      <w:r w:rsidR="007E3622">
        <w:rPr>
          <w:lang w:val="en-US"/>
        </w:rPr>
        <w:t xml:space="preserve"> </w:t>
      </w:r>
      <w:r w:rsidRPr="00E5014E">
        <w:t>Council</w:t>
      </w:r>
      <w:r w:rsidR="007E3622">
        <w:t xml:space="preserve"> </w:t>
      </w:r>
      <w:r w:rsidRPr="00E5014E">
        <w:t>on</w:t>
      </w:r>
      <w:r w:rsidR="007E3622">
        <w:t xml:space="preserve"> </w:t>
      </w:r>
      <w:r w:rsidRPr="00E5014E">
        <w:t>the</w:t>
      </w:r>
      <w:r w:rsidR="007E3622">
        <w:t xml:space="preserve"> </w:t>
      </w:r>
      <w:r w:rsidRPr="00E5014E">
        <w:t>Ageing</w:t>
      </w:r>
      <w:r w:rsidR="007E3622">
        <w:t xml:space="preserve"> </w:t>
      </w:r>
      <w:r w:rsidRPr="00E5014E">
        <w:rPr>
          <w:rFonts w:eastAsia="MS Gothic"/>
        </w:rPr>
        <w:t>Victoria</w:t>
      </w:r>
      <w:r w:rsidRPr="00E5014E">
        <w:rPr>
          <w:lang w:val="en-US"/>
        </w:rPr>
        <w:t>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Municipal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Association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Aboriginal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Child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Care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Agency,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Council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Social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Service,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sports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associations,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faith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organisations</w:t>
      </w:r>
    </w:p>
    <w:p w14:paraId="65F3CE6C" w14:textId="4B416CBF" w:rsidR="00DF1E34" w:rsidRPr="00E5014E" w:rsidRDefault="00DF1E34" w:rsidP="00DF1E34">
      <w:pPr>
        <w:pStyle w:val="Bullet1"/>
        <w:rPr>
          <w:lang w:val="en-US"/>
        </w:rPr>
      </w:pPr>
      <w:r>
        <w:rPr>
          <w:lang w:val="en-US"/>
        </w:rPr>
        <w:t>G</w:t>
      </w:r>
      <w:r w:rsidRPr="00715952">
        <w:rPr>
          <w:lang w:val="en-US"/>
        </w:rPr>
        <w:t>overnance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bodies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–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for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example,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Family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Violence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Reform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Advisory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Group,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Primary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Prevention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Sector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Reference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Group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other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internal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groups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committees</w:t>
      </w:r>
      <w:r w:rsidR="007E3622">
        <w:rPr>
          <w:lang w:val="en-US"/>
        </w:rPr>
        <w:t xml:space="preserve"> </w:t>
      </w:r>
    </w:p>
    <w:p w14:paraId="5543039A" w14:textId="31B9AE78" w:rsidR="00DF1E34" w:rsidRPr="00715952" w:rsidRDefault="00DF1E34" w:rsidP="00DF1E34">
      <w:pPr>
        <w:pStyle w:val="Bullet1"/>
        <w:rPr>
          <w:b/>
          <w:lang w:val="en-US"/>
        </w:rPr>
      </w:pPr>
      <w:r w:rsidRPr="00DF1E34">
        <w:rPr>
          <w:bCs/>
          <w:lang w:val="en-US"/>
        </w:rPr>
        <w:t>Specialist</w:t>
      </w:r>
      <w:r w:rsidR="007E3622">
        <w:rPr>
          <w:bCs/>
          <w:lang w:val="en-US"/>
        </w:rPr>
        <w:t xml:space="preserve"> </w:t>
      </w:r>
      <w:r w:rsidRPr="00DF1E34">
        <w:rPr>
          <w:bCs/>
          <w:lang w:val="en-US"/>
        </w:rPr>
        <w:t>research,</w:t>
      </w:r>
      <w:r w:rsidR="007E3622">
        <w:rPr>
          <w:bCs/>
          <w:lang w:val="en-US"/>
        </w:rPr>
        <w:t xml:space="preserve"> </w:t>
      </w:r>
      <w:proofErr w:type="gramStart"/>
      <w:r w:rsidRPr="00DF1E34">
        <w:rPr>
          <w:bCs/>
          <w:lang w:val="en-US"/>
        </w:rPr>
        <w:t>data</w:t>
      </w:r>
      <w:proofErr w:type="gramEnd"/>
      <w:r w:rsidR="007E3622">
        <w:rPr>
          <w:bCs/>
          <w:lang w:val="en-US"/>
        </w:rPr>
        <w:t xml:space="preserve"> </w:t>
      </w:r>
      <w:r w:rsidRPr="00DF1E34">
        <w:rPr>
          <w:bCs/>
          <w:lang w:val="en-US"/>
        </w:rPr>
        <w:t>and</w:t>
      </w:r>
      <w:r w:rsidR="007E3622">
        <w:rPr>
          <w:bCs/>
          <w:lang w:val="en-US"/>
        </w:rPr>
        <w:t xml:space="preserve"> </w:t>
      </w:r>
      <w:r w:rsidRPr="00DF1E34">
        <w:rPr>
          <w:bCs/>
          <w:lang w:val="en-US"/>
        </w:rPr>
        <w:t>education</w:t>
      </w:r>
      <w:r w:rsidR="007E3622">
        <w:rPr>
          <w:bCs/>
          <w:lang w:val="en-US"/>
        </w:rPr>
        <w:t xml:space="preserve"> </w:t>
      </w:r>
      <w:r w:rsidRPr="00DF1E34">
        <w:rPr>
          <w:bCs/>
          <w:lang w:val="en-US"/>
        </w:rPr>
        <w:t>bodies</w:t>
      </w:r>
      <w:r w:rsidR="007E3622">
        <w:rPr>
          <w:b/>
          <w:lang w:val="en-US"/>
        </w:rPr>
        <w:t xml:space="preserve"> </w:t>
      </w:r>
      <w:r w:rsidR="00B34BA2" w:rsidRPr="00C83F49">
        <w:rPr>
          <w:bCs/>
          <w:lang w:val="en-US"/>
        </w:rPr>
        <w:t>–</w:t>
      </w:r>
      <w:r w:rsidR="007E3622">
        <w:rPr>
          <w:bCs/>
          <w:lang w:val="en-US"/>
        </w:rPr>
        <w:t xml:space="preserve"> </w:t>
      </w:r>
      <w:r w:rsidR="00B34BA2" w:rsidRPr="00C83F49">
        <w:rPr>
          <w:bCs/>
          <w:lang w:val="en-US"/>
        </w:rPr>
        <w:t>for</w:t>
      </w:r>
      <w:r w:rsidR="007E3622">
        <w:rPr>
          <w:bCs/>
          <w:lang w:val="en-US"/>
        </w:rPr>
        <w:t xml:space="preserve"> </w:t>
      </w:r>
      <w:r w:rsidR="00B34BA2" w:rsidRPr="00C83F49">
        <w:rPr>
          <w:bCs/>
          <w:lang w:val="en-US"/>
        </w:rPr>
        <w:t>example,</w:t>
      </w:r>
      <w:r w:rsidR="007E3622">
        <w:rPr>
          <w:b/>
          <w:lang w:val="en-US"/>
        </w:rPr>
        <w:t xml:space="preserve"> </w:t>
      </w:r>
      <w:r w:rsidRPr="00E5014E">
        <w:rPr>
          <w:lang w:val="en-US"/>
        </w:rPr>
        <w:t>Crime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Statistics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Agency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Victoria,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dedicated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university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units,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community-based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research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units</w:t>
      </w:r>
    </w:p>
    <w:p w14:paraId="06EDFE92" w14:textId="1F49F0F5" w:rsidR="00DF1E34" w:rsidRPr="00E5014E" w:rsidRDefault="00DF1E34" w:rsidP="00DF1E34">
      <w:pPr>
        <w:pStyle w:val="Bullet1"/>
        <w:rPr>
          <w:b/>
        </w:rPr>
      </w:pPr>
      <w:r w:rsidRPr="00715952">
        <w:rPr>
          <w:lang w:val="en-US"/>
        </w:rPr>
        <w:t>Other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statutory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bodies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–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for</w:t>
      </w:r>
      <w:r w:rsidR="007E3622">
        <w:rPr>
          <w:lang w:val="en-US"/>
        </w:rPr>
        <w:t xml:space="preserve"> </w:t>
      </w:r>
      <w:r w:rsidR="00B34BA2">
        <w:rPr>
          <w:lang w:val="en-US"/>
        </w:rPr>
        <w:t>example,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Commission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for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Gender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Equality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in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the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Public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Sector,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VicHealth,</w:t>
      </w:r>
      <w:r w:rsidR="007E3622">
        <w:rPr>
          <w:lang w:val="en-US"/>
        </w:rPr>
        <w:t xml:space="preserve"> </w:t>
      </w:r>
      <w:r w:rsidRPr="00E5014E">
        <w:t>Victorian</w:t>
      </w:r>
      <w:r w:rsidR="007E3622">
        <w:t xml:space="preserve"> </w:t>
      </w:r>
      <w:r w:rsidRPr="00E5014E">
        <w:t>Equal</w:t>
      </w:r>
      <w:r w:rsidR="007E3622">
        <w:t xml:space="preserve"> </w:t>
      </w:r>
      <w:r w:rsidRPr="00E5014E">
        <w:t>Opportunity</w:t>
      </w:r>
      <w:r w:rsidR="007E3622">
        <w:t xml:space="preserve"> </w:t>
      </w:r>
      <w:r w:rsidRPr="00E5014E">
        <w:t>and</w:t>
      </w:r>
      <w:r w:rsidR="007E3622">
        <w:t xml:space="preserve"> </w:t>
      </w:r>
      <w:r w:rsidRPr="00E5014E">
        <w:t>Human</w:t>
      </w:r>
      <w:r w:rsidR="007E3622">
        <w:t xml:space="preserve"> </w:t>
      </w:r>
      <w:r w:rsidRPr="00E5014E">
        <w:t>Rights</w:t>
      </w:r>
      <w:r w:rsidR="007E3622">
        <w:t xml:space="preserve"> </w:t>
      </w:r>
      <w:r w:rsidRPr="00E5014E">
        <w:t>Commission,</w:t>
      </w:r>
      <w:r w:rsidR="007E3622">
        <w:rPr>
          <w:b/>
        </w:rPr>
        <w:t xml:space="preserve"> </w:t>
      </w:r>
      <w:r w:rsidRPr="00E5014E">
        <w:rPr>
          <w:lang w:val="en-US"/>
        </w:rPr>
        <w:t>Victorian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Multicultural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Commission,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WorkSafe</w:t>
      </w:r>
    </w:p>
    <w:p w14:paraId="734BCF6C" w14:textId="3044270E" w:rsidR="00DF1E34" w:rsidRPr="002A2CE4" w:rsidRDefault="00DF1E34" w:rsidP="00DF1E34">
      <w:pPr>
        <w:pStyle w:val="Bullet1"/>
        <w:rPr>
          <w:lang w:val="en-US"/>
        </w:rPr>
      </w:pPr>
      <w:r w:rsidRPr="002A2CE4">
        <w:rPr>
          <w:lang w:val="en-US"/>
        </w:rPr>
        <w:t>Victim</w:t>
      </w:r>
      <w:r w:rsidR="007E3622">
        <w:rPr>
          <w:lang w:val="en-US"/>
        </w:rPr>
        <w:t xml:space="preserve"> </w:t>
      </w:r>
      <w:r w:rsidRPr="002A2CE4">
        <w:rPr>
          <w:lang w:val="en-US"/>
        </w:rPr>
        <w:t>Survivors</w:t>
      </w:r>
      <w:r w:rsidR="007E3622">
        <w:rPr>
          <w:lang w:val="en-US"/>
        </w:rPr>
        <w:t xml:space="preserve"> </w:t>
      </w:r>
      <w:r w:rsidRPr="002A2CE4">
        <w:rPr>
          <w:lang w:val="en-US"/>
        </w:rPr>
        <w:t>Advisory</w:t>
      </w:r>
      <w:r w:rsidR="007E3622">
        <w:rPr>
          <w:lang w:val="en-US"/>
        </w:rPr>
        <w:t xml:space="preserve"> </w:t>
      </w:r>
      <w:r w:rsidRPr="002A2CE4">
        <w:rPr>
          <w:lang w:val="en-US"/>
        </w:rPr>
        <w:t>Council</w:t>
      </w:r>
    </w:p>
    <w:p w14:paraId="3E615EC4" w14:textId="35C80963" w:rsidR="00DF1E34" w:rsidRPr="002A2CE4" w:rsidRDefault="00DF1E34" w:rsidP="00DF1E34">
      <w:pPr>
        <w:pStyle w:val="Bullet1"/>
        <w:rPr>
          <w:lang w:val="en-US"/>
        </w:rPr>
      </w:pPr>
      <w:proofErr w:type="spellStart"/>
      <w:r w:rsidRPr="002A2CE4">
        <w:rPr>
          <w:lang w:val="en-US"/>
        </w:rPr>
        <w:t>Dhelk</w:t>
      </w:r>
      <w:proofErr w:type="spellEnd"/>
      <w:r w:rsidR="007E3622">
        <w:rPr>
          <w:lang w:val="en-US"/>
        </w:rPr>
        <w:t xml:space="preserve"> </w:t>
      </w:r>
      <w:proofErr w:type="spellStart"/>
      <w:r w:rsidRPr="002A2CE4">
        <w:rPr>
          <w:lang w:val="en-US"/>
        </w:rPr>
        <w:t>Dja</w:t>
      </w:r>
      <w:proofErr w:type="spellEnd"/>
      <w:r w:rsidR="007E3622">
        <w:rPr>
          <w:lang w:val="en-US"/>
        </w:rPr>
        <w:t xml:space="preserve"> </w:t>
      </w:r>
      <w:r w:rsidRPr="002A2CE4">
        <w:rPr>
          <w:lang w:val="en-US"/>
        </w:rPr>
        <w:t>Family</w:t>
      </w:r>
      <w:r w:rsidR="007E3622">
        <w:rPr>
          <w:lang w:val="en-US"/>
        </w:rPr>
        <w:t xml:space="preserve"> </w:t>
      </w:r>
      <w:r w:rsidRPr="002A2CE4">
        <w:rPr>
          <w:lang w:val="en-US"/>
        </w:rPr>
        <w:t>Violence</w:t>
      </w:r>
      <w:r w:rsidR="007E3622">
        <w:rPr>
          <w:lang w:val="en-US"/>
        </w:rPr>
        <w:t xml:space="preserve"> </w:t>
      </w:r>
      <w:r w:rsidRPr="002A2CE4">
        <w:rPr>
          <w:lang w:val="en-US"/>
        </w:rPr>
        <w:t>Partnership</w:t>
      </w:r>
      <w:r w:rsidR="007E3622">
        <w:rPr>
          <w:lang w:val="en-US"/>
        </w:rPr>
        <w:t xml:space="preserve"> </w:t>
      </w:r>
      <w:r w:rsidRPr="002A2CE4">
        <w:rPr>
          <w:lang w:val="en-US"/>
        </w:rPr>
        <w:t>Forum</w:t>
      </w:r>
    </w:p>
    <w:p w14:paraId="41951C2B" w14:textId="2DF70AE2" w:rsidR="00774A7B" w:rsidRDefault="00774A7B" w:rsidP="00774A7B">
      <w:pPr>
        <w:pStyle w:val="Heading3"/>
      </w:pPr>
      <w:r>
        <w:t>Regional</w:t>
      </w:r>
      <w:r w:rsidR="007E3622">
        <w:t xml:space="preserve"> </w:t>
      </w:r>
    </w:p>
    <w:p w14:paraId="70B9A298" w14:textId="7C6F6D33" w:rsidR="00DF1E34" w:rsidRPr="00803805" w:rsidRDefault="00DF1E34" w:rsidP="00803805">
      <w:pPr>
        <w:pStyle w:val="Bullet1"/>
      </w:pPr>
      <w:r w:rsidRPr="00715952">
        <w:rPr>
          <w:lang w:val="en-US"/>
        </w:rPr>
        <w:t>Regional</w:t>
      </w:r>
      <w:r w:rsidR="007E3622">
        <w:rPr>
          <w:lang w:val="en-US"/>
        </w:rPr>
        <w:t xml:space="preserve"> </w:t>
      </w:r>
      <w:r w:rsidRPr="00803805">
        <w:t>organisations</w:t>
      </w:r>
      <w:r w:rsidR="007E3622" w:rsidRPr="00803805">
        <w:t xml:space="preserve"> </w:t>
      </w:r>
      <w:r w:rsidRPr="00803805">
        <w:t>with</w:t>
      </w:r>
      <w:r w:rsidR="007E3622" w:rsidRPr="00803805">
        <w:t xml:space="preserve"> </w:t>
      </w:r>
      <w:r w:rsidRPr="00803805">
        <w:t>lead</w:t>
      </w:r>
      <w:r w:rsidR="007E3622" w:rsidRPr="00803805">
        <w:t xml:space="preserve"> </w:t>
      </w:r>
      <w:r w:rsidRPr="00803805">
        <w:t>roles</w:t>
      </w:r>
      <w:r w:rsidR="007E3622" w:rsidRPr="00803805">
        <w:t xml:space="preserve"> </w:t>
      </w:r>
      <w:r w:rsidRPr="00803805">
        <w:t>for</w:t>
      </w:r>
      <w:r w:rsidR="007E3622" w:rsidRPr="00803805">
        <w:t xml:space="preserve"> </w:t>
      </w:r>
      <w:r w:rsidRPr="00803805">
        <w:t>driving</w:t>
      </w:r>
      <w:r w:rsidR="007E3622" w:rsidRPr="00803805">
        <w:t xml:space="preserve"> </w:t>
      </w:r>
      <w:r w:rsidRPr="00803805">
        <w:t>prevention</w:t>
      </w:r>
      <w:r w:rsidR="007E3622" w:rsidRPr="00803805">
        <w:t xml:space="preserve"> </w:t>
      </w:r>
      <w:r w:rsidR="00B34BA2" w:rsidRPr="00803805">
        <w:t>–</w:t>
      </w:r>
      <w:r w:rsidR="007E3622" w:rsidRPr="00803805">
        <w:t xml:space="preserve"> </w:t>
      </w:r>
      <w:r w:rsidR="00B34BA2" w:rsidRPr="00803805">
        <w:t>for</w:t>
      </w:r>
      <w:r w:rsidR="007E3622" w:rsidRPr="00803805">
        <w:t xml:space="preserve"> </w:t>
      </w:r>
      <w:r w:rsidR="00B34BA2" w:rsidRPr="00803805">
        <w:t>example,</w:t>
      </w:r>
      <w:r w:rsidR="007E3622" w:rsidRPr="00803805">
        <w:t xml:space="preserve"> </w:t>
      </w:r>
      <w:r w:rsidRPr="00803805">
        <w:t>Women’s</w:t>
      </w:r>
      <w:r w:rsidR="007E3622" w:rsidRPr="00803805">
        <w:t xml:space="preserve"> </w:t>
      </w:r>
      <w:r w:rsidRPr="00803805">
        <w:t>Health</w:t>
      </w:r>
      <w:r w:rsidR="007E3622" w:rsidRPr="00803805">
        <w:t xml:space="preserve"> </w:t>
      </w:r>
      <w:r w:rsidRPr="00803805">
        <w:t>Services</w:t>
      </w:r>
    </w:p>
    <w:p w14:paraId="1C9FA279" w14:textId="6A40426E" w:rsidR="00DF1E34" w:rsidRPr="00803805" w:rsidRDefault="00DF1E34" w:rsidP="00803805">
      <w:pPr>
        <w:pStyle w:val="Bullet1"/>
      </w:pPr>
      <w:r w:rsidRPr="00803805">
        <w:t>Regional</w:t>
      </w:r>
      <w:r w:rsidR="007E3622" w:rsidRPr="00803805">
        <w:t xml:space="preserve"> </w:t>
      </w:r>
      <w:r w:rsidRPr="00803805">
        <w:t>partnership</w:t>
      </w:r>
      <w:r w:rsidR="007E3622" w:rsidRPr="00803805">
        <w:t xml:space="preserve"> </w:t>
      </w:r>
      <w:r w:rsidRPr="00803805">
        <w:t>groups</w:t>
      </w:r>
      <w:r w:rsidR="007E3622" w:rsidRPr="00803805">
        <w:t xml:space="preserve"> </w:t>
      </w:r>
      <w:r w:rsidRPr="00803805">
        <w:t>coordinating</w:t>
      </w:r>
      <w:r w:rsidR="007E3622" w:rsidRPr="00803805">
        <w:t xml:space="preserve"> </w:t>
      </w:r>
      <w:r w:rsidRPr="00803805">
        <w:t>prevention</w:t>
      </w:r>
      <w:r w:rsidR="007E3622" w:rsidRPr="00803805">
        <w:t xml:space="preserve"> </w:t>
      </w:r>
      <w:r w:rsidRPr="00803805">
        <w:t>Development</w:t>
      </w:r>
      <w:r w:rsidR="007E3622" w:rsidRPr="00803805">
        <w:t xml:space="preserve"> </w:t>
      </w:r>
      <w:r w:rsidRPr="00803805">
        <w:t>of</w:t>
      </w:r>
      <w:r w:rsidR="007E3622" w:rsidRPr="00803805">
        <w:t xml:space="preserve"> </w:t>
      </w:r>
      <w:r w:rsidRPr="00803805">
        <w:t>local</w:t>
      </w:r>
      <w:r w:rsidR="007E3622" w:rsidRPr="00803805">
        <w:t xml:space="preserve"> </w:t>
      </w:r>
      <w:r w:rsidRPr="00803805">
        <w:t>plans</w:t>
      </w:r>
      <w:r w:rsidR="007E3622" w:rsidRPr="00803805">
        <w:t xml:space="preserve"> </w:t>
      </w:r>
      <w:r w:rsidRPr="00803805">
        <w:t>and</w:t>
      </w:r>
      <w:r w:rsidR="007E3622" w:rsidRPr="00803805">
        <w:t xml:space="preserve"> </w:t>
      </w:r>
      <w:r w:rsidRPr="00803805">
        <w:t>partnership</w:t>
      </w:r>
      <w:r w:rsidR="007E3622" w:rsidRPr="00803805">
        <w:t xml:space="preserve"> </w:t>
      </w:r>
      <w:r w:rsidRPr="00803805">
        <w:t>development</w:t>
      </w:r>
      <w:r w:rsidR="007E3622" w:rsidRPr="00803805">
        <w:t xml:space="preserve"> </w:t>
      </w:r>
      <w:r w:rsidRPr="00803805">
        <w:t>across</w:t>
      </w:r>
      <w:r w:rsidR="007E3622" w:rsidRPr="00803805">
        <w:t xml:space="preserve"> </w:t>
      </w:r>
      <w:r w:rsidRPr="00803805">
        <w:t>sectors</w:t>
      </w:r>
      <w:r w:rsidR="007E3622" w:rsidRPr="00803805">
        <w:t xml:space="preserve"> </w:t>
      </w:r>
      <w:r w:rsidR="00B34BA2" w:rsidRPr="00803805">
        <w:t>–</w:t>
      </w:r>
      <w:r w:rsidR="007E3622" w:rsidRPr="00803805">
        <w:t xml:space="preserve"> </w:t>
      </w:r>
      <w:r w:rsidR="00B34BA2" w:rsidRPr="00803805">
        <w:t>for</w:t>
      </w:r>
      <w:r w:rsidR="007E3622" w:rsidRPr="00803805">
        <w:t xml:space="preserve"> </w:t>
      </w:r>
      <w:r w:rsidR="00B34BA2" w:rsidRPr="00803805">
        <w:t>example,</w:t>
      </w:r>
      <w:r w:rsidR="007E3622" w:rsidRPr="00803805">
        <w:t xml:space="preserve"> </w:t>
      </w:r>
      <w:r w:rsidRPr="00803805">
        <w:t>violence</w:t>
      </w:r>
      <w:r w:rsidR="007E3622" w:rsidRPr="00803805">
        <w:t xml:space="preserve"> </w:t>
      </w:r>
      <w:r w:rsidRPr="00803805">
        <w:t>against</w:t>
      </w:r>
      <w:r w:rsidR="007E3622" w:rsidRPr="00803805">
        <w:t xml:space="preserve"> </w:t>
      </w:r>
      <w:r w:rsidRPr="00803805">
        <w:t>women</w:t>
      </w:r>
      <w:r w:rsidR="007E3622" w:rsidRPr="00803805">
        <w:t xml:space="preserve"> </w:t>
      </w:r>
      <w:r w:rsidRPr="00803805">
        <w:t>prevention</w:t>
      </w:r>
      <w:r w:rsidR="007E3622" w:rsidRPr="00803805">
        <w:t xml:space="preserve"> </w:t>
      </w:r>
      <w:r w:rsidRPr="00803805">
        <w:t>partnerships,</w:t>
      </w:r>
      <w:r w:rsidR="007E3622" w:rsidRPr="00803805">
        <w:t xml:space="preserve"> </w:t>
      </w:r>
      <w:r w:rsidRPr="00803805">
        <w:t>Elder</w:t>
      </w:r>
      <w:r w:rsidR="007E3622" w:rsidRPr="00803805">
        <w:t xml:space="preserve"> </w:t>
      </w:r>
      <w:r w:rsidRPr="00803805">
        <w:t>Abuse</w:t>
      </w:r>
      <w:r w:rsidR="007E3622" w:rsidRPr="00803805">
        <w:t xml:space="preserve"> </w:t>
      </w:r>
      <w:r w:rsidRPr="00803805">
        <w:t>Prevention</w:t>
      </w:r>
      <w:r w:rsidR="007E3622" w:rsidRPr="00803805">
        <w:t xml:space="preserve"> </w:t>
      </w:r>
      <w:r w:rsidRPr="00803805">
        <w:t>Networks</w:t>
      </w:r>
    </w:p>
    <w:p w14:paraId="3328BC2C" w14:textId="348A782C" w:rsidR="00DF1E34" w:rsidRPr="00E5014E" w:rsidRDefault="00DF1E34" w:rsidP="00803805">
      <w:pPr>
        <w:pStyle w:val="Bullet1"/>
        <w:rPr>
          <w:lang w:val="en-US"/>
        </w:rPr>
      </w:pPr>
      <w:r w:rsidRPr="00803805">
        <w:lastRenderedPageBreak/>
        <w:t>Family</w:t>
      </w:r>
      <w:r w:rsidR="007E3622" w:rsidRPr="00803805">
        <w:t xml:space="preserve"> </w:t>
      </w:r>
      <w:r w:rsidRPr="00803805">
        <w:t>violence</w:t>
      </w:r>
      <w:r w:rsidR="007E3622" w:rsidRPr="00803805">
        <w:t xml:space="preserve"> </w:t>
      </w:r>
      <w:r w:rsidRPr="00803805">
        <w:t>early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intervention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response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services</w:t>
      </w:r>
    </w:p>
    <w:p w14:paraId="3CC7B103" w14:textId="04FE2161" w:rsidR="00DF1E34" w:rsidRPr="00E5014E" w:rsidRDefault="00DF1E34" w:rsidP="00DF1E34">
      <w:pPr>
        <w:pStyle w:val="Bullet1"/>
        <w:rPr>
          <w:lang w:val="en-US"/>
        </w:rPr>
      </w:pPr>
      <w:r w:rsidRPr="00E5014E">
        <w:rPr>
          <w:lang w:val="en-US"/>
        </w:rPr>
        <w:t>Victim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survivor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advocacy</w:t>
      </w:r>
      <w:r w:rsidR="007E3622">
        <w:rPr>
          <w:lang w:val="en-US"/>
        </w:rPr>
        <w:t xml:space="preserve"> </w:t>
      </w:r>
      <w:r w:rsidRPr="00E5014E">
        <w:rPr>
          <w:lang w:val="en-US"/>
        </w:rPr>
        <w:t>networks</w:t>
      </w:r>
    </w:p>
    <w:p w14:paraId="6D537C19" w14:textId="2E290378" w:rsidR="00774A7B" w:rsidRDefault="00774A7B" w:rsidP="00774A7B">
      <w:pPr>
        <w:pStyle w:val="Heading3"/>
      </w:pPr>
      <w:r>
        <w:t>Local</w:t>
      </w:r>
    </w:p>
    <w:p w14:paraId="4265BD44" w14:textId="25D1AA90" w:rsidR="00DF1E34" w:rsidRPr="00803805" w:rsidRDefault="00DF1E34" w:rsidP="00803805">
      <w:pPr>
        <w:pStyle w:val="Bullet1"/>
      </w:pPr>
      <w:r>
        <w:t>Local</w:t>
      </w:r>
      <w:r w:rsidR="007E3622">
        <w:t xml:space="preserve"> </w:t>
      </w:r>
      <w:r w:rsidRPr="00803805">
        <w:t>government</w:t>
      </w:r>
    </w:p>
    <w:p w14:paraId="55BFFB39" w14:textId="4698DEAC" w:rsidR="00DF1E34" w:rsidRDefault="00DF1E34" w:rsidP="00803805">
      <w:pPr>
        <w:pStyle w:val="Bullet1"/>
      </w:pPr>
      <w:r w:rsidRPr="00803805">
        <w:t>Local</w:t>
      </w:r>
      <w:r w:rsidR="007E3622" w:rsidRPr="00803805">
        <w:t xml:space="preserve"> </w:t>
      </w:r>
      <w:r w:rsidRPr="00803805">
        <w:t>bodies</w:t>
      </w:r>
      <w:r w:rsidR="007E3622" w:rsidRPr="00803805">
        <w:t xml:space="preserve"> </w:t>
      </w:r>
      <w:r w:rsidRPr="00803805">
        <w:t>and</w:t>
      </w:r>
      <w:r w:rsidR="007E3622" w:rsidRPr="00803805">
        <w:t xml:space="preserve"> </w:t>
      </w:r>
      <w:r w:rsidRPr="00803805">
        <w:t>universal</w:t>
      </w:r>
      <w:r w:rsidR="007E3622">
        <w:rPr>
          <w:lang w:val="en-US"/>
        </w:rPr>
        <w:t xml:space="preserve"> </w:t>
      </w:r>
      <w:r>
        <w:rPr>
          <w:lang w:val="en-US"/>
        </w:rPr>
        <w:t>services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with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designated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roles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for</w:t>
      </w:r>
      <w:r w:rsidR="007E3622">
        <w:rPr>
          <w:lang w:val="en-US"/>
        </w:rPr>
        <w:t xml:space="preserve"> </w:t>
      </w:r>
      <w:r w:rsidRPr="00715952">
        <w:rPr>
          <w:lang w:val="en-US"/>
        </w:rPr>
        <w:t>driving</w:t>
      </w:r>
      <w:r w:rsidR="007E3622">
        <w:rPr>
          <w:lang w:val="en-US"/>
        </w:rPr>
        <w:t xml:space="preserve"> </w:t>
      </w:r>
      <w:r w:rsidRPr="00715952">
        <w:t>prevention</w:t>
      </w:r>
      <w:r w:rsidR="007E3622">
        <w:t xml:space="preserve"> </w:t>
      </w:r>
      <w:r w:rsidR="00B34BA2">
        <w:t>–</w:t>
      </w:r>
      <w:r w:rsidR="007E3622">
        <w:t xml:space="preserve"> </w:t>
      </w:r>
      <w:r w:rsidR="00B34BA2">
        <w:t>for</w:t>
      </w:r>
      <w:r w:rsidR="007E3622">
        <w:t xml:space="preserve"> </w:t>
      </w:r>
      <w:r w:rsidR="00B34BA2">
        <w:t>example,</w:t>
      </w:r>
      <w:r w:rsidR="007E3622">
        <w:t xml:space="preserve"> </w:t>
      </w:r>
      <w:r w:rsidRPr="00E5014E">
        <w:t>schools,</w:t>
      </w:r>
      <w:r w:rsidR="007E3622">
        <w:t xml:space="preserve"> </w:t>
      </w:r>
      <w:r w:rsidRPr="00E5014E">
        <w:t>early</w:t>
      </w:r>
      <w:r w:rsidR="007E3622">
        <w:t xml:space="preserve"> </w:t>
      </w:r>
      <w:r w:rsidRPr="00E5014E">
        <w:t>childhood</w:t>
      </w:r>
      <w:r w:rsidR="007E3622">
        <w:t xml:space="preserve"> </w:t>
      </w:r>
      <w:r w:rsidRPr="00E5014E">
        <w:t>services,</w:t>
      </w:r>
      <w:r w:rsidR="007E3622">
        <w:t xml:space="preserve"> </w:t>
      </w:r>
      <w:r w:rsidRPr="00E5014E">
        <w:t>health</w:t>
      </w:r>
      <w:r w:rsidR="007E3622">
        <w:t xml:space="preserve"> </w:t>
      </w:r>
      <w:r w:rsidRPr="00E5014E">
        <w:t>services,</w:t>
      </w:r>
      <w:r w:rsidR="007E3622">
        <w:t xml:space="preserve"> </w:t>
      </w:r>
      <w:r w:rsidRPr="00E5014E">
        <w:t>family</w:t>
      </w:r>
      <w:r w:rsidR="007E3622">
        <w:t xml:space="preserve"> </w:t>
      </w:r>
      <w:r w:rsidRPr="00E5014E">
        <w:t>and</w:t>
      </w:r>
      <w:r w:rsidR="007E3622">
        <w:t xml:space="preserve"> </w:t>
      </w:r>
      <w:r w:rsidRPr="00E5014E">
        <w:t>community</w:t>
      </w:r>
      <w:r w:rsidR="007E3622">
        <w:t xml:space="preserve"> </w:t>
      </w:r>
      <w:r w:rsidRPr="00E5014E">
        <w:t>services,</w:t>
      </w:r>
      <w:r w:rsidR="007E3622">
        <w:t xml:space="preserve"> </w:t>
      </w:r>
      <w:r w:rsidRPr="00E5014E">
        <w:t>sports</w:t>
      </w:r>
      <w:r w:rsidR="007E3622">
        <w:t xml:space="preserve"> </w:t>
      </w:r>
      <w:r w:rsidRPr="00E5014E">
        <w:t>bodies,</w:t>
      </w:r>
      <w:r w:rsidR="007E3622">
        <w:t xml:space="preserve"> </w:t>
      </w:r>
      <w:r w:rsidRPr="00E5014E">
        <w:t>arts</w:t>
      </w:r>
      <w:r w:rsidR="007E3622">
        <w:t xml:space="preserve"> </w:t>
      </w:r>
      <w:r w:rsidRPr="00E5014E">
        <w:t>groups</w:t>
      </w:r>
      <w:r w:rsidR="007E3622">
        <w:rPr>
          <w:b/>
        </w:rPr>
        <w:t xml:space="preserve"> </w:t>
      </w:r>
      <w:r w:rsidRPr="00E5014E">
        <w:t>and</w:t>
      </w:r>
      <w:r w:rsidR="007E3622">
        <w:t xml:space="preserve"> </w:t>
      </w:r>
      <w:r w:rsidRPr="00E5014E">
        <w:t>other</w:t>
      </w:r>
      <w:r w:rsidR="007E3622">
        <w:t xml:space="preserve"> </w:t>
      </w:r>
      <w:r w:rsidRPr="00E5014E">
        <w:t>organisations</w:t>
      </w:r>
    </w:p>
    <w:p w14:paraId="4C2CABD9" w14:textId="77777777" w:rsidR="00DF1E34" w:rsidRDefault="00DF1E34" w:rsidP="006225D2">
      <w:pPr>
        <w:pStyle w:val="Body"/>
        <w:rPr>
          <w:rFonts w:eastAsia="MS Gothic" w:cs="Arial"/>
          <w:color w:val="201547"/>
          <w:kern w:val="32"/>
          <w:sz w:val="44"/>
          <w:szCs w:val="44"/>
        </w:rPr>
      </w:pPr>
      <w:bookmarkStart w:id="53" w:name="_Toc87965181"/>
      <w:bookmarkStart w:id="54" w:name="_Toc89332342"/>
      <w:r>
        <w:br w:type="page"/>
      </w:r>
    </w:p>
    <w:p w14:paraId="26C69501" w14:textId="5C2DEA2C" w:rsidR="00FA447C" w:rsidRPr="00CD1F54" w:rsidRDefault="00FA447C" w:rsidP="00FA447C">
      <w:pPr>
        <w:pStyle w:val="Heading1"/>
      </w:pPr>
      <w:bookmarkStart w:id="55" w:name="_Toc89441129"/>
      <w:r w:rsidRPr="003E3183">
        <w:lastRenderedPageBreak/>
        <w:t>Second</w:t>
      </w:r>
      <w:r w:rsidR="007E3622">
        <w:t xml:space="preserve"> </w:t>
      </w:r>
      <w:r w:rsidRPr="003E3183">
        <w:t>action</w:t>
      </w:r>
      <w:r w:rsidR="007E3622">
        <w:t xml:space="preserve"> </w:t>
      </w:r>
      <w:r w:rsidRPr="003E3183">
        <w:t>plan</w:t>
      </w:r>
      <w:r w:rsidR="007E3622">
        <w:t xml:space="preserve"> </w:t>
      </w:r>
      <w:r w:rsidRPr="00CD1F54">
        <w:t>framework</w:t>
      </w:r>
      <w:bookmarkEnd w:id="53"/>
      <w:bookmarkEnd w:id="54"/>
      <w:bookmarkEnd w:id="55"/>
      <w:r w:rsidR="007E3622">
        <w:t xml:space="preserve"> </w:t>
      </w:r>
    </w:p>
    <w:p w14:paraId="2B4F0122" w14:textId="2662978A" w:rsidR="00FA447C" w:rsidRPr="004E5BF8" w:rsidRDefault="00FA447C" w:rsidP="00FA447C">
      <w:pPr>
        <w:pStyle w:val="Heading2"/>
      </w:pPr>
      <w:bookmarkStart w:id="56" w:name="_Toc87965182"/>
      <w:bookmarkStart w:id="57" w:name="_Toc89332343"/>
      <w:bookmarkStart w:id="58" w:name="_Toc89441130"/>
      <w:r w:rsidRPr="004E5BF8">
        <w:t>The</w:t>
      </w:r>
      <w:r w:rsidR="007E3622">
        <w:t xml:space="preserve"> </w:t>
      </w:r>
      <w:r w:rsidRPr="004E5BF8">
        <w:t>pillars</w:t>
      </w:r>
      <w:r w:rsidR="007E3622">
        <w:t xml:space="preserve"> </w:t>
      </w:r>
      <w:r w:rsidRPr="004E5BF8">
        <w:t>of</w:t>
      </w:r>
      <w:r w:rsidR="007E3622">
        <w:t xml:space="preserve"> </w:t>
      </w:r>
      <w:r w:rsidR="00ED0F2A" w:rsidRPr="00ED0F2A">
        <w:rPr>
          <w:bCs/>
        </w:rPr>
        <w:t>Free</w:t>
      </w:r>
      <w:r w:rsidR="007E3622">
        <w:rPr>
          <w:bCs/>
        </w:rPr>
        <w:t xml:space="preserve"> </w:t>
      </w:r>
      <w:r w:rsidR="00ED0F2A" w:rsidRPr="00ED0F2A">
        <w:rPr>
          <w:bCs/>
        </w:rPr>
        <w:t>from</w:t>
      </w:r>
      <w:r w:rsidR="007E3622">
        <w:rPr>
          <w:bCs/>
        </w:rPr>
        <w:t xml:space="preserve"> </w:t>
      </w:r>
      <w:r w:rsidR="00ED0F2A" w:rsidRPr="00ED0F2A">
        <w:rPr>
          <w:bCs/>
        </w:rPr>
        <w:t>violence</w:t>
      </w:r>
      <w:bookmarkEnd w:id="56"/>
      <w:bookmarkEnd w:id="57"/>
      <w:bookmarkEnd w:id="58"/>
      <w:r w:rsidR="007E3622">
        <w:t xml:space="preserve"> </w:t>
      </w:r>
    </w:p>
    <w:p w14:paraId="10EB50EB" w14:textId="08BE7027" w:rsidR="00FA447C" w:rsidRDefault="00ED0F2A" w:rsidP="005768CD">
      <w:pPr>
        <w:pStyle w:val="Body"/>
      </w:pPr>
      <w:r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ED0F2A">
        <w:rPr>
          <w:b/>
          <w:bCs/>
        </w:rPr>
        <w:t>violence</w:t>
      </w:r>
      <w:r w:rsidR="007E3622">
        <w:t xml:space="preserve"> </w:t>
      </w:r>
      <w:r w:rsidR="00FA447C">
        <w:t>describes</w:t>
      </w:r>
      <w:r w:rsidR="007E3622">
        <w:t xml:space="preserve"> </w:t>
      </w:r>
      <w:r w:rsidR="00FA447C">
        <w:t>five</w:t>
      </w:r>
      <w:r w:rsidR="007E3622">
        <w:t xml:space="preserve"> </w:t>
      </w:r>
      <w:r w:rsidR="00FA447C">
        <w:t>pillars</w:t>
      </w:r>
      <w:r w:rsidR="007E3622">
        <w:t xml:space="preserve"> </w:t>
      </w:r>
      <w:r w:rsidR="00FA447C">
        <w:t>for</w:t>
      </w:r>
      <w:r w:rsidR="007E3622">
        <w:t xml:space="preserve"> </w:t>
      </w:r>
      <w:r w:rsidR="00FA447C">
        <w:t>primary</w:t>
      </w:r>
      <w:r w:rsidR="007E3622">
        <w:t xml:space="preserve"> </w:t>
      </w:r>
      <w:r w:rsidR="00FA447C">
        <w:t>prevention,</w:t>
      </w:r>
      <w:r w:rsidR="007E3622">
        <w:t xml:space="preserve"> </w:t>
      </w:r>
      <w:r w:rsidR="00FA447C">
        <w:t>guiding</w:t>
      </w:r>
      <w:r w:rsidR="007E3622">
        <w:t xml:space="preserve"> </w:t>
      </w:r>
      <w:r w:rsidR="00FA447C">
        <w:t>how</w:t>
      </w:r>
      <w:r w:rsidR="007E3622">
        <w:t xml:space="preserve"> </w:t>
      </w:r>
      <w:r w:rsidR="00FA447C">
        <w:t>we</w:t>
      </w:r>
      <w:r w:rsidR="007E3622">
        <w:t xml:space="preserve"> </w:t>
      </w:r>
      <w:r w:rsidR="00FA447C">
        <w:t>will</w:t>
      </w:r>
      <w:r w:rsidR="007E3622">
        <w:t xml:space="preserve"> </w:t>
      </w:r>
      <w:r w:rsidR="00FA447C">
        <w:t>stop</w:t>
      </w:r>
      <w:r w:rsidR="007E3622">
        <w:t xml:space="preserve"> </w:t>
      </w:r>
      <w:r w:rsidR="00FA447C">
        <w:t>violence</w:t>
      </w:r>
      <w:r w:rsidR="007E3622">
        <w:t xml:space="preserve"> </w:t>
      </w:r>
      <w:r w:rsidR="00FA447C">
        <w:t>before</w:t>
      </w:r>
      <w:r w:rsidR="007E3622">
        <w:t xml:space="preserve"> </w:t>
      </w:r>
      <w:r w:rsidR="00FA447C">
        <w:t>it</w:t>
      </w:r>
      <w:r w:rsidR="007E3622">
        <w:t xml:space="preserve"> </w:t>
      </w:r>
      <w:r w:rsidR="00FA447C">
        <w:t>starts.</w:t>
      </w:r>
      <w:r w:rsidR="007E3622">
        <w:t xml:space="preserve"> </w:t>
      </w:r>
      <w:r w:rsidR="00FA447C">
        <w:t>These</w:t>
      </w:r>
      <w:r w:rsidR="007E3622">
        <w:t xml:space="preserve"> </w:t>
      </w:r>
      <w:r w:rsidR="00FA447C">
        <w:t>pillars</w:t>
      </w:r>
      <w:r w:rsidR="007E3622">
        <w:t xml:space="preserve"> </w:t>
      </w:r>
      <w:r w:rsidR="00FA447C">
        <w:t>continue</w:t>
      </w:r>
      <w:r w:rsidR="007E3622">
        <w:t xml:space="preserve"> </w:t>
      </w:r>
      <w:r w:rsidR="00FA447C">
        <w:t>to</w:t>
      </w:r>
      <w:r w:rsidR="007E3622">
        <w:t xml:space="preserve"> </w:t>
      </w:r>
      <w:r w:rsidR="00FA447C">
        <w:t>shape</w:t>
      </w:r>
      <w:r w:rsidR="007E3622">
        <w:t xml:space="preserve"> </w:t>
      </w:r>
      <w:r w:rsidR="00FA447C">
        <w:t>the</w:t>
      </w:r>
      <w:r w:rsidR="007E3622">
        <w:t xml:space="preserve"> </w:t>
      </w:r>
      <w:r w:rsidR="00FA447C">
        <w:t>Victorian</w:t>
      </w:r>
      <w:r w:rsidR="007E3622">
        <w:t xml:space="preserve"> </w:t>
      </w:r>
      <w:r w:rsidR="00FA447C">
        <w:t>Government’s</w:t>
      </w:r>
      <w:r w:rsidR="007E3622">
        <w:t xml:space="preserve"> </w:t>
      </w:r>
      <w:r w:rsidR="00FA447C">
        <w:t>work</w:t>
      </w:r>
      <w:r w:rsidR="007E3622">
        <w:t xml:space="preserve"> </w:t>
      </w:r>
      <w:r w:rsidR="00FA447C">
        <w:t>in</w:t>
      </w:r>
      <w:r w:rsidR="007E3622">
        <w:t xml:space="preserve"> </w:t>
      </w:r>
      <w:r w:rsidR="00FA447C">
        <w:t>primary</w:t>
      </w:r>
      <w:r w:rsidR="007E3622">
        <w:t xml:space="preserve"> </w:t>
      </w:r>
      <w:r w:rsidR="00FA447C">
        <w:t>prevention</w:t>
      </w:r>
      <w:r w:rsidR="007E3622">
        <w:t xml:space="preserve"> </w:t>
      </w:r>
      <w:r w:rsidR="00FA447C">
        <w:t>and</w:t>
      </w:r>
      <w:r w:rsidR="007E3622">
        <w:t xml:space="preserve"> </w:t>
      </w:r>
      <w:r w:rsidR="00FA447C">
        <w:t>ensure</w:t>
      </w:r>
      <w:r w:rsidR="007E3622">
        <w:t xml:space="preserve"> </w:t>
      </w:r>
      <w:r w:rsidR="00FA447C">
        <w:t>consistency</w:t>
      </w:r>
      <w:r w:rsidR="007E3622">
        <w:t xml:space="preserve"> </w:t>
      </w:r>
      <w:r w:rsidR="00FA447C">
        <w:t>across</w:t>
      </w:r>
      <w:r w:rsidR="007E3622">
        <w:t xml:space="preserve"> </w:t>
      </w:r>
      <w:r w:rsidR="00FA447C">
        <w:t>the</w:t>
      </w:r>
      <w:r w:rsidR="007E3622">
        <w:t xml:space="preserve"> </w:t>
      </w:r>
      <w:r w:rsidR="00FA447C">
        <w:t>10-year</w:t>
      </w:r>
      <w:r w:rsidR="007E3622">
        <w:t xml:space="preserve"> </w:t>
      </w:r>
      <w:r w:rsidR="00FA447C">
        <w:t>strategy.</w:t>
      </w:r>
    </w:p>
    <w:p w14:paraId="2E8BF980" w14:textId="27AD8399" w:rsidR="00FA447C" w:rsidRDefault="00FA447C" w:rsidP="005768CD">
      <w:pPr>
        <w:pStyle w:val="Body"/>
      </w:pPr>
      <w:r>
        <w:t>In</w:t>
      </w:r>
      <w:r w:rsidR="007E3622">
        <w:t xml:space="preserve"> </w:t>
      </w:r>
      <w:r>
        <w:t>the</w:t>
      </w:r>
      <w:r w:rsidR="007E3622">
        <w:t xml:space="preserve"> </w:t>
      </w:r>
      <w:r w:rsidRPr="003E3183">
        <w:t>Second</w:t>
      </w:r>
      <w:r w:rsidR="007E3622">
        <w:t xml:space="preserve"> </w:t>
      </w:r>
      <w:r w:rsidRPr="003E3183">
        <w:t>action</w:t>
      </w:r>
      <w:r w:rsidR="007E3622">
        <w:t xml:space="preserve"> </w:t>
      </w:r>
      <w:r w:rsidRPr="003E3183">
        <w:t>plan</w:t>
      </w:r>
      <w:r>
        <w:t>,</w:t>
      </w:r>
      <w:r w:rsidR="007E3622">
        <w:t xml:space="preserve"> </w:t>
      </w:r>
      <w:r>
        <w:t>we</w:t>
      </w:r>
      <w:r w:rsidR="007E3622">
        <w:t xml:space="preserve"> </w:t>
      </w:r>
      <w:r>
        <w:t>are</w:t>
      </w:r>
      <w:r w:rsidR="007E3622">
        <w:t xml:space="preserve"> </w:t>
      </w:r>
      <w:r>
        <w:t>shifting</w:t>
      </w:r>
      <w:r w:rsidR="007E3622">
        <w:t xml:space="preserve"> </w:t>
      </w:r>
      <w:r>
        <w:t>our</w:t>
      </w:r>
      <w:r w:rsidR="007E3622">
        <w:t xml:space="preserve"> </w:t>
      </w:r>
      <w:r>
        <w:t>focus</w:t>
      </w:r>
      <w:r w:rsidR="007E3622">
        <w:t xml:space="preserve"> </w:t>
      </w:r>
      <w:r>
        <w:t>towards</w:t>
      </w:r>
      <w:r w:rsidR="007E3622">
        <w:t xml:space="preserve"> </w:t>
      </w:r>
      <w:r>
        <w:t>reinforcing</w:t>
      </w:r>
      <w:r w:rsidR="007E3622">
        <w:t xml:space="preserve"> </w:t>
      </w:r>
      <w:r>
        <w:t>the</w:t>
      </w:r>
      <w:r w:rsidR="007E3622">
        <w:t xml:space="preserve"> </w:t>
      </w:r>
      <w:r>
        <w:t>prevention</w:t>
      </w:r>
      <w:r w:rsidR="007E3622">
        <w:t xml:space="preserve"> </w:t>
      </w:r>
      <w:r>
        <w:t>system</w:t>
      </w:r>
      <w:r w:rsidR="007E3622">
        <w:t xml:space="preserve"> </w:t>
      </w:r>
      <w:r>
        <w:t>and</w:t>
      </w:r>
      <w:r w:rsidR="007E3622">
        <w:t xml:space="preserve"> </w:t>
      </w:r>
      <w:r>
        <w:t>scaling</w:t>
      </w:r>
      <w:r w:rsidR="007E3622">
        <w:t xml:space="preserve"> </w:t>
      </w:r>
      <w:r>
        <w:t>up</w:t>
      </w:r>
      <w:r w:rsidR="007E3622">
        <w:t xml:space="preserve"> </w:t>
      </w:r>
      <w:r>
        <w:t>key</w:t>
      </w:r>
      <w:r w:rsidR="007E3622">
        <w:t xml:space="preserve"> </w:t>
      </w:r>
      <w:r>
        <w:t>initiatives.</w:t>
      </w:r>
      <w:r w:rsidR="007E3622">
        <w:t xml:space="preserve"> </w:t>
      </w:r>
      <w:r>
        <w:t>We</w:t>
      </w:r>
      <w:r w:rsidR="007E3622">
        <w:t xml:space="preserve"> </w:t>
      </w:r>
      <w:r>
        <w:t>will</w:t>
      </w:r>
      <w:r w:rsidR="007E3622">
        <w:t xml:space="preserve"> </w:t>
      </w:r>
      <w:r>
        <w:t>also</w:t>
      </w:r>
      <w:r w:rsidR="007E3622">
        <w:t xml:space="preserve"> </w:t>
      </w:r>
      <w:r>
        <w:t>stay</w:t>
      </w:r>
      <w:r w:rsidR="007E3622">
        <w:t xml:space="preserve"> </w:t>
      </w:r>
      <w:r>
        <w:t>committed</w:t>
      </w:r>
      <w:r w:rsidR="007E3622">
        <w:t xml:space="preserve"> </w:t>
      </w:r>
      <w:r>
        <w:t>to</w:t>
      </w:r>
      <w:r w:rsidR="007E3622">
        <w:t xml:space="preserve"> </w:t>
      </w:r>
      <w:r>
        <w:t>growing</w:t>
      </w:r>
      <w:r w:rsidR="007E3622">
        <w:t xml:space="preserve"> </w:t>
      </w:r>
      <w:r>
        <w:t>the</w:t>
      </w:r>
      <w:r w:rsidR="007E3622">
        <w:t xml:space="preserve"> </w:t>
      </w:r>
      <w:r>
        <w:t>evidence</w:t>
      </w:r>
      <w:r w:rsidR="007E3622">
        <w:t xml:space="preserve"> </w:t>
      </w:r>
      <w:r>
        <w:t>base</w:t>
      </w:r>
      <w:r w:rsidR="007E3622">
        <w:t xml:space="preserve"> </w:t>
      </w:r>
      <w:r>
        <w:t>and</w:t>
      </w:r>
      <w:r w:rsidR="007E3622">
        <w:t xml:space="preserve"> </w:t>
      </w:r>
      <w:r>
        <w:t>testing</w:t>
      </w:r>
      <w:r w:rsidR="007E3622">
        <w:t xml:space="preserve"> </w:t>
      </w:r>
      <w:r>
        <w:t>and</w:t>
      </w:r>
      <w:r w:rsidR="007E3622">
        <w:t xml:space="preserve"> </w:t>
      </w:r>
      <w:r>
        <w:t>trialling</w:t>
      </w:r>
      <w:r w:rsidR="007E3622">
        <w:t xml:space="preserve"> </w:t>
      </w:r>
      <w:r>
        <w:t>innovative</w:t>
      </w:r>
      <w:r w:rsidR="007E3622">
        <w:t xml:space="preserve"> </w:t>
      </w:r>
      <w:r>
        <w:t>approaches</w:t>
      </w:r>
      <w:r w:rsidR="007E3622">
        <w:t xml:space="preserve"> </w:t>
      </w:r>
      <w:r>
        <w:t>where</w:t>
      </w:r>
      <w:r w:rsidR="007E3622">
        <w:t xml:space="preserve"> </w:t>
      </w:r>
      <w:r>
        <w:t>there</w:t>
      </w:r>
      <w:r w:rsidR="007E3622">
        <w:t xml:space="preserve"> </w:t>
      </w:r>
      <w:r>
        <w:t>is</w:t>
      </w:r>
      <w:r w:rsidR="007E3622">
        <w:t xml:space="preserve"> </w:t>
      </w:r>
      <w:r>
        <w:t>more</w:t>
      </w:r>
      <w:r w:rsidR="007E3622">
        <w:t xml:space="preserve"> </w:t>
      </w:r>
      <w:r>
        <w:t>to</w:t>
      </w:r>
      <w:r w:rsidR="007E3622">
        <w:t xml:space="preserve"> </w:t>
      </w:r>
      <w:r>
        <w:t>learn.</w:t>
      </w:r>
    </w:p>
    <w:p w14:paraId="4AEF6AD5" w14:textId="3BD15E36" w:rsidR="00FA447C" w:rsidRDefault="00FA447C" w:rsidP="00B34BA2">
      <w:pPr>
        <w:pStyle w:val="Body"/>
      </w:pPr>
      <w:r w:rsidRPr="00926DDD">
        <w:t>The</w:t>
      </w:r>
      <w:r w:rsidR="007E3622">
        <w:t xml:space="preserve"> </w:t>
      </w:r>
      <w:r w:rsidRPr="00926DDD">
        <w:t>five</w:t>
      </w:r>
      <w:r w:rsidR="007E3622">
        <w:t xml:space="preserve"> </w:t>
      </w:r>
      <w:r>
        <w:t>guiding</w:t>
      </w:r>
      <w:r w:rsidR="007E3622">
        <w:t xml:space="preserve"> </w:t>
      </w:r>
      <w:r w:rsidRPr="00926DDD">
        <w:t>pillars</w:t>
      </w:r>
      <w:r w:rsidR="007E3622">
        <w:t xml:space="preserve"> </w:t>
      </w:r>
      <w:r w:rsidRPr="00926DDD">
        <w:t>for</w:t>
      </w:r>
      <w:r w:rsidR="007E3622">
        <w:t xml:space="preserve"> </w:t>
      </w:r>
      <w:r w:rsidRPr="00926DDD">
        <w:t>primary</w:t>
      </w:r>
      <w:r w:rsidR="007E3622">
        <w:t xml:space="preserve"> </w:t>
      </w:r>
      <w:r w:rsidRPr="00926DDD">
        <w:t>prevention</w:t>
      </w:r>
      <w:r w:rsidR="007E3622">
        <w:t xml:space="preserve"> </w:t>
      </w:r>
      <w:r w:rsidR="00B34BA2">
        <w:t>are:</w:t>
      </w:r>
    </w:p>
    <w:p w14:paraId="0B9AFC74" w14:textId="4FF53E15" w:rsidR="00B34BA2" w:rsidRPr="00CD4BED" w:rsidRDefault="00B34BA2" w:rsidP="00B34BA2">
      <w:pPr>
        <w:pStyle w:val="Bullet1"/>
      </w:pPr>
      <w:r w:rsidRPr="00CD4BED">
        <w:t>Innovate</w:t>
      </w:r>
      <w:r w:rsidR="007E3622">
        <w:t xml:space="preserve"> </w:t>
      </w:r>
      <w:r w:rsidRPr="00CD4BED">
        <w:t>and</w:t>
      </w:r>
      <w:r w:rsidR="007E3622">
        <w:t xml:space="preserve"> </w:t>
      </w:r>
      <w:r w:rsidRPr="00CD4BED">
        <w:t>inform</w:t>
      </w:r>
    </w:p>
    <w:p w14:paraId="67D5AFF7" w14:textId="37BA44E9" w:rsidR="00B34BA2" w:rsidRPr="00CD4BED" w:rsidRDefault="00B34BA2" w:rsidP="00B34BA2">
      <w:pPr>
        <w:pStyle w:val="Bullet1"/>
      </w:pPr>
      <w:r w:rsidRPr="00CD4BED">
        <w:t>Scale</w:t>
      </w:r>
      <w:r w:rsidR="007E3622">
        <w:t xml:space="preserve"> </w:t>
      </w:r>
      <w:r w:rsidRPr="00CD4BED">
        <w:t>up</w:t>
      </w:r>
      <w:r w:rsidR="007E3622">
        <w:t xml:space="preserve"> </w:t>
      </w:r>
      <w:r w:rsidRPr="00CD4BED">
        <w:t>and</w:t>
      </w:r>
      <w:r w:rsidR="007E3622">
        <w:t xml:space="preserve"> </w:t>
      </w:r>
      <w:r w:rsidRPr="00CD4BED">
        <w:t>build</w:t>
      </w:r>
      <w:r w:rsidR="007E3622">
        <w:t xml:space="preserve"> </w:t>
      </w:r>
      <w:r w:rsidRPr="00CD4BED">
        <w:t>on</w:t>
      </w:r>
      <w:r w:rsidR="007E3622">
        <w:t xml:space="preserve"> </w:t>
      </w:r>
      <w:r w:rsidRPr="00CD4BED">
        <w:t>what</w:t>
      </w:r>
      <w:r w:rsidR="007E3622">
        <w:t xml:space="preserve"> </w:t>
      </w:r>
      <w:r>
        <w:t>we</w:t>
      </w:r>
      <w:r w:rsidR="007E3622">
        <w:t xml:space="preserve"> </w:t>
      </w:r>
      <w:r>
        <w:t>know</w:t>
      </w:r>
      <w:r w:rsidR="007E3622">
        <w:t xml:space="preserve"> </w:t>
      </w:r>
      <w:r w:rsidRPr="00CD4BED">
        <w:t>works</w:t>
      </w:r>
    </w:p>
    <w:p w14:paraId="2181E5AD" w14:textId="4D2109C9" w:rsidR="00B34BA2" w:rsidRPr="002F309F" w:rsidRDefault="00B34BA2" w:rsidP="00B34BA2">
      <w:pPr>
        <w:pStyle w:val="Bullet1"/>
      </w:pPr>
      <w:r>
        <w:t>E</w:t>
      </w:r>
      <w:r w:rsidRPr="002F309F">
        <w:t>ngage</w:t>
      </w:r>
      <w:r w:rsidR="007E3622">
        <w:t xml:space="preserve"> </w:t>
      </w:r>
      <w:r>
        <w:t>and</w:t>
      </w:r>
      <w:r w:rsidR="007E3622">
        <w:t xml:space="preserve"> </w:t>
      </w:r>
      <w:r>
        <w:t>communicate</w:t>
      </w:r>
      <w:r w:rsidR="007E3622">
        <w:t xml:space="preserve"> </w:t>
      </w:r>
      <w:r w:rsidRPr="002F309F">
        <w:t>with</w:t>
      </w:r>
      <w:r w:rsidR="007E3622">
        <w:t xml:space="preserve"> </w:t>
      </w:r>
      <w:r w:rsidRPr="002F309F">
        <w:t>the</w:t>
      </w:r>
      <w:r w:rsidR="007E3622">
        <w:t xml:space="preserve"> </w:t>
      </w:r>
      <w:r>
        <w:t>community</w:t>
      </w:r>
    </w:p>
    <w:p w14:paraId="397D4E01" w14:textId="0DAC9054" w:rsidR="00B34BA2" w:rsidRPr="00940F52" w:rsidRDefault="00B34BA2" w:rsidP="00B34BA2">
      <w:pPr>
        <w:pStyle w:val="Bullet1"/>
      </w:pPr>
      <w:r w:rsidRPr="00CD4BED">
        <w:t>Build</w:t>
      </w:r>
      <w:r w:rsidR="007E3622">
        <w:t xml:space="preserve"> </w:t>
      </w:r>
      <w:r w:rsidRPr="00CD4BED">
        <w:t>prevention</w:t>
      </w:r>
      <w:r w:rsidR="007E3622">
        <w:t xml:space="preserve"> </w:t>
      </w:r>
      <w:r w:rsidRPr="00CD4BED">
        <w:t>structures</w:t>
      </w:r>
      <w:r w:rsidR="007E3622">
        <w:t xml:space="preserve"> </w:t>
      </w:r>
      <w:r w:rsidRPr="00CD4BED">
        <w:t>and</w:t>
      </w:r>
      <w:r w:rsidR="007E3622">
        <w:t xml:space="preserve"> </w:t>
      </w:r>
      <w:r w:rsidRPr="00CD4BED">
        <w:t>systems</w:t>
      </w:r>
    </w:p>
    <w:p w14:paraId="71B6E093" w14:textId="72060ABD" w:rsidR="00B34BA2" w:rsidRPr="00B34BA2" w:rsidRDefault="00B34BA2" w:rsidP="00B34BA2">
      <w:pPr>
        <w:pStyle w:val="Bullet1"/>
      </w:pPr>
      <w:r w:rsidRPr="00CD4BED">
        <w:t>Research</w:t>
      </w:r>
      <w:r w:rsidR="007E3622">
        <w:t xml:space="preserve"> </w:t>
      </w:r>
      <w:r w:rsidRPr="00CD4BED">
        <w:t>and</w:t>
      </w:r>
      <w:r w:rsidR="007E3622">
        <w:t xml:space="preserve"> </w:t>
      </w:r>
      <w:r w:rsidRPr="00CD4BED">
        <w:t>evaluate</w:t>
      </w:r>
      <w:r>
        <w:t>.</w:t>
      </w:r>
    </w:p>
    <w:p w14:paraId="61128BBA" w14:textId="0B910A13" w:rsidR="00C904D8" w:rsidRDefault="00FA447C" w:rsidP="00C904D8">
      <w:pPr>
        <w:pStyle w:val="Heading2"/>
      </w:pPr>
      <w:bookmarkStart w:id="59" w:name="_Toc87965183"/>
      <w:bookmarkStart w:id="60" w:name="_Toc89332344"/>
      <w:bookmarkStart w:id="61" w:name="_Toc89441131"/>
      <w:r>
        <w:t>Reform-wide</w:t>
      </w:r>
      <w:r w:rsidR="007E3622">
        <w:t xml:space="preserve"> </w:t>
      </w:r>
      <w:bookmarkEnd w:id="59"/>
      <w:r>
        <w:t>principles</w:t>
      </w:r>
      <w:bookmarkEnd w:id="60"/>
      <w:bookmarkEnd w:id="61"/>
    </w:p>
    <w:p w14:paraId="4C600630" w14:textId="11B49E71" w:rsidR="00FA447C" w:rsidRDefault="00FA447C" w:rsidP="00C904D8">
      <w:pPr>
        <w:pStyle w:val="Body"/>
      </w:pPr>
      <w:r w:rsidRPr="00B9377E">
        <w:t>The</w:t>
      </w:r>
      <w:r w:rsidR="007E3622">
        <w:t xml:space="preserve"> </w:t>
      </w:r>
      <w:r w:rsidRPr="003629C6">
        <w:rPr>
          <w:b/>
          <w:bCs/>
          <w:iCs/>
        </w:rPr>
        <w:t>Family</w:t>
      </w:r>
      <w:r w:rsidR="007E3622">
        <w:rPr>
          <w:b/>
          <w:bCs/>
          <w:iCs/>
        </w:rPr>
        <w:t xml:space="preserve"> </w:t>
      </w:r>
      <w:r w:rsidRPr="003629C6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3629C6">
        <w:rPr>
          <w:b/>
          <w:bCs/>
          <w:iCs/>
        </w:rPr>
        <w:t>reform</w:t>
      </w:r>
      <w:r w:rsidR="007E3622">
        <w:rPr>
          <w:b/>
          <w:bCs/>
          <w:iCs/>
        </w:rPr>
        <w:t xml:space="preserve"> </w:t>
      </w:r>
      <w:r w:rsidRPr="003629C6">
        <w:rPr>
          <w:b/>
          <w:bCs/>
          <w:iCs/>
        </w:rPr>
        <w:t>rolling</w:t>
      </w:r>
      <w:r w:rsidR="007E3622">
        <w:rPr>
          <w:b/>
          <w:bCs/>
          <w:iCs/>
        </w:rPr>
        <w:t xml:space="preserve"> </w:t>
      </w:r>
      <w:r w:rsidRPr="003629C6">
        <w:rPr>
          <w:b/>
          <w:bCs/>
          <w:iCs/>
        </w:rPr>
        <w:t>action</w:t>
      </w:r>
      <w:r w:rsidR="007E3622">
        <w:rPr>
          <w:b/>
          <w:bCs/>
          <w:iCs/>
        </w:rPr>
        <w:t xml:space="preserve"> </w:t>
      </w:r>
      <w:r w:rsidRPr="003629C6">
        <w:rPr>
          <w:b/>
          <w:bCs/>
          <w:iCs/>
        </w:rPr>
        <w:t>plan</w:t>
      </w:r>
      <w:r w:rsidR="007E3622">
        <w:rPr>
          <w:b/>
          <w:bCs/>
          <w:iCs/>
        </w:rPr>
        <w:t xml:space="preserve"> </w:t>
      </w:r>
      <w:r w:rsidRPr="003629C6">
        <w:rPr>
          <w:b/>
          <w:bCs/>
          <w:iCs/>
        </w:rPr>
        <w:t>2020–2023</w:t>
      </w:r>
      <w:r w:rsidR="007E3622">
        <w:rPr>
          <w:i/>
          <w:iCs/>
        </w:rPr>
        <w:t xml:space="preserve"> </w:t>
      </w:r>
      <w:r w:rsidRPr="00B9377E">
        <w:t>provides</w:t>
      </w:r>
      <w:r w:rsidR="007E3622">
        <w:t xml:space="preserve"> </w:t>
      </w:r>
      <w:r w:rsidRPr="00B9377E">
        <w:t>the</w:t>
      </w:r>
      <w:r w:rsidR="007E3622">
        <w:t xml:space="preserve"> </w:t>
      </w:r>
      <w:r w:rsidRPr="00B9377E">
        <w:t>framework</w:t>
      </w:r>
      <w:r w:rsidR="007E3622">
        <w:t xml:space="preserve"> </w:t>
      </w:r>
      <w:r w:rsidRPr="00B9377E">
        <w:t>for</w:t>
      </w:r>
      <w:r w:rsidR="007E3622">
        <w:t xml:space="preserve"> </w:t>
      </w:r>
      <w:r w:rsidRPr="00B9377E">
        <w:t>Victoria’s</w:t>
      </w:r>
      <w:r w:rsidR="007E3622">
        <w:t xml:space="preserve"> </w:t>
      </w:r>
      <w:r w:rsidRPr="00B9377E">
        <w:t>overarching</w:t>
      </w:r>
      <w:r w:rsidR="007E3622">
        <w:t xml:space="preserve"> </w:t>
      </w:r>
      <w:r w:rsidRPr="00B9377E">
        <w:t>family</w:t>
      </w:r>
      <w:r w:rsidR="007E3622">
        <w:t xml:space="preserve"> </w:t>
      </w:r>
      <w:r w:rsidRPr="00B9377E">
        <w:t>violence</w:t>
      </w:r>
      <w:r w:rsidR="007E3622">
        <w:t xml:space="preserve"> </w:t>
      </w:r>
      <w:r w:rsidRPr="00B9377E">
        <w:t>reform</w:t>
      </w:r>
      <w:r w:rsidR="007E3622">
        <w:t xml:space="preserve"> </w:t>
      </w:r>
      <w:r w:rsidRPr="00B9377E">
        <w:t>agenda</w:t>
      </w:r>
      <w:r>
        <w:t>,</w:t>
      </w:r>
      <w:r w:rsidR="007E3622">
        <w:t xml:space="preserve"> </w:t>
      </w:r>
      <w:r>
        <w:t>guided</w:t>
      </w:r>
      <w:r w:rsidR="007E3622">
        <w:t xml:space="preserve"> </w:t>
      </w:r>
      <w:r>
        <w:t>by</w:t>
      </w:r>
      <w:r w:rsidR="007E3622">
        <w:t xml:space="preserve"> </w:t>
      </w:r>
      <w:r w:rsidRPr="00CA639F">
        <w:t>three</w:t>
      </w:r>
      <w:r w:rsidR="007E3622">
        <w:t xml:space="preserve"> </w:t>
      </w:r>
      <w:r w:rsidRPr="00CA639F">
        <w:t>reform-wide</w:t>
      </w:r>
      <w:r w:rsidR="007E3622">
        <w:t xml:space="preserve"> </w:t>
      </w:r>
      <w:r w:rsidRPr="00CA639F">
        <w:t>principles</w:t>
      </w:r>
      <w:r>
        <w:t>.</w:t>
      </w:r>
      <w:r w:rsidR="007E3622">
        <w:t xml:space="preserve"> </w:t>
      </w:r>
      <w:r>
        <w:t>These</w:t>
      </w:r>
      <w:r w:rsidR="007E3622">
        <w:t xml:space="preserve"> </w:t>
      </w:r>
      <w:r>
        <w:t>are</w:t>
      </w:r>
      <w:r w:rsidR="007E3622">
        <w:t xml:space="preserve"> </w:t>
      </w:r>
      <w:r w:rsidRPr="003629C6">
        <w:t>intersectionality,</w:t>
      </w:r>
      <w:r w:rsidR="007E3622">
        <w:t xml:space="preserve"> </w:t>
      </w:r>
      <w:r w:rsidRPr="003629C6">
        <w:t>Aboriginal</w:t>
      </w:r>
      <w:r w:rsidR="007E3622">
        <w:t xml:space="preserve"> </w:t>
      </w:r>
      <w:r w:rsidRPr="003629C6">
        <w:t>self-determination</w:t>
      </w:r>
      <w:r w:rsidR="007E3622">
        <w:t xml:space="preserve"> </w:t>
      </w:r>
      <w:r w:rsidRPr="003629C6">
        <w:t>and</w:t>
      </w:r>
      <w:r w:rsidR="007E3622">
        <w:t xml:space="preserve"> </w:t>
      </w:r>
      <w:r w:rsidRPr="003629C6">
        <w:t>lived</w:t>
      </w:r>
      <w:r w:rsidR="007E3622">
        <w:t xml:space="preserve"> </w:t>
      </w:r>
      <w:r w:rsidRPr="003629C6">
        <w:t>experience.</w:t>
      </w:r>
      <w:r w:rsidR="007E3622">
        <w:t xml:space="preserve"> </w:t>
      </w:r>
      <w:r w:rsidRPr="003629C6">
        <w:t>The</w:t>
      </w:r>
      <w:r w:rsidR="007E3622">
        <w:t xml:space="preserve"> </w:t>
      </w:r>
      <w:r w:rsidRPr="003629C6">
        <w:t>S</w:t>
      </w:r>
      <w:r w:rsidRPr="003629C6" w:rsidDel="001D5D99">
        <w:t>econd</w:t>
      </w:r>
      <w:r w:rsidR="007E3622">
        <w:t xml:space="preserve"> </w:t>
      </w:r>
      <w:r w:rsidRPr="003629C6" w:rsidDel="001D5D99">
        <w:t>action</w:t>
      </w:r>
      <w:r w:rsidR="007E3622">
        <w:t xml:space="preserve"> </w:t>
      </w:r>
      <w:r w:rsidRPr="003629C6" w:rsidDel="001D5D99">
        <w:t>plan</w:t>
      </w:r>
      <w:r w:rsidR="007E3622">
        <w:t xml:space="preserve"> </w:t>
      </w:r>
      <w:r>
        <w:t>w</w:t>
      </w:r>
      <w:r w:rsidRPr="00B6094E">
        <w:t>ill</w:t>
      </w:r>
      <w:r w:rsidR="007E3622">
        <w:t xml:space="preserve"> </w:t>
      </w:r>
      <w:r>
        <w:t>elevate</w:t>
      </w:r>
      <w:r w:rsidR="007E3622">
        <w:t xml:space="preserve"> </w:t>
      </w:r>
      <w:r>
        <w:t>these</w:t>
      </w:r>
      <w:r w:rsidR="007E3622">
        <w:t xml:space="preserve"> </w:t>
      </w:r>
      <w:r>
        <w:t>critical</w:t>
      </w:r>
      <w:r w:rsidR="007E3622">
        <w:t xml:space="preserve"> </w:t>
      </w:r>
      <w:r>
        <w:t>principles</w:t>
      </w:r>
      <w:r w:rsidR="007E3622">
        <w:t xml:space="preserve"> </w:t>
      </w:r>
      <w:r>
        <w:t>within</w:t>
      </w:r>
      <w:r w:rsidR="007E3622">
        <w:t xml:space="preserve"> </w:t>
      </w:r>
      <w:r>
        <w:t>the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context.</w:t>
      </w:r>
      <w:r w:rsidR="007E3622">
        <w:t xml:space="preserve"> </w:t>
      </w:r>
      <w:r>
        <w:t>They</w:t>
      </w:r>
      <w:r w:rsidR="007E3622">
        <w:t xml:space="preserve"> </w:t>
      </w:r>
      <w:r>
        <w:t>will</w:t>
      </w:r>
      <w:r w:rsidR="007E3622">
        <w:t xml:space="preserve"> </w:t>
      </w:r>
      <w:r>
        <w:t>guide</w:t>
      </w:r>
      <w:r w:rsidR="007E3622">
        <w:t xml:space="preserve"> </w:t>
      </w:r>
      <w:r>
        <w:t>the</w:t>
      </w:r>
      <w:r w:rsidR="007E3622">
        <w:t xml:space="preserve"> </w:t>
      </w:r>
      <w:r>
        <w:t>roles</w:t>
      </w:r>
      <w:r w:rsidR="007E3622">
        <w:t xml:space="preserve"> </w:t>
      </w:r>
      <w:r>
        <w:t>and</w:t>
      </w:r>
      <w:r w:rsidR="007E3622">
        <w:t xml:space="preserve"> </w:t>
      </w:r>
      <w:r>
        <w:t>work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Victorian</w:t>
      </w:r>
      <w:r w:rsidR="007E3622">
        <w:t xml:space="preserve"> </w:t>
      </w:r>
      <w:r>
        <w:t>Government</w:t>
      </w:r>
      <w:r w:rsidR="007E3622">
        <w:t xml:space="preserve"> </w:t>
      </w:r>
      <w:r>
        <w:t>and</w:t>
      </w:r>
      <w:r w:rsidR="007E3622">
        <w:t xml:space="preserve"> </w:t>
      </w:r>
      <w:r>
        <w:t>Respect</w:t>
      </w:r>
      <w:r w:rsidR="007E3622">
        <w:t xml:space="preserve"> </w:t>
      </w:r>
      <w:r>
        <w:t>Victoria</w:t>
      </w:r>
      <w:r w:rsidR="007E3622">
        <w:t xml:space="preserve"> </w:t>
      </w:r>
      <w:r>
        <w:t>to</w:t>
      </w:r>
      <w:r w:rsidR="007E3622">
        <w:t xml:space="preserve"> </w:t>
      </w:r>
      <w:r>
        <w:t>ensure</w:t>
      </w:r>
      <w:r w:rsidR="007E3622">
        <w:t xml:space="preserve"> </w:t>
      </w:r>
      <w:r>
        <w:t>they</w:t>
      </w:r>
      <w:r w:rsidR="007E3622">
        <w:t xml:space="preserve"> </w:t>
      </w:r>
      <w:r>
        <w:t>are</w:t>
      </w:r>
      <w:r w:rsidR="007E3622">
        <w:t xml:space="preserve"> </w:t>
      </w:r>
      <w:r>
        <w:t>meaningfully</w:t>
      </w:r>
      <w:r w:rsidR="007E3622">
        <w:t xml:space="preserve"> </w:t>
      </w:r>
      <w:r>
        <w:t>embedded</w:t>
      </w:r>
      <w:r w:rsidR="007E3622">
        <w:t xml:space="preserve"> </w:t>
      </w:r>
      <w:r>
        <w:t>within</w:t>
      </w:r>
      <w:r w:rsidR="007E3622">
        <w:t xml:space="preserve"> </w:t>
      </w:r>
      <w:r>
        <w:t>all</w:t>
      </w:r>
      <w:r w:rsidR="007E3622">
        <w:t xml:space="preserve"> </w:t>
      </w:r>
      <w:r>
        <w:t>prevention</w:t>
      </w:r>
      <w:r w:rsidR="007E3622">
        <w:t xml:space="preserve"> </w:t>
      </w:r>
      <w:r>
        <w:t>programming,</w:t>
      </w:r>
      <w:r w:rsidR="007E3622">
        <w:t xml:space="preserve"> </w:t>
      </w:r>
      <w:r>
        <w:t>policy,</w:t>
      </w:r>
      <w:r w:rsidR="007E3622">
        <w:t xml:space="preserve"> </w:t>
      </w:r>
      <w:proofErr w:type="gramStart"/>
      <w:r>
        <w:t>research</w:t>
      </w:r>
      <w:proofErr w:type="gramEnd"/>
      <w:r w:rsidR="007E3622">
        <w:t xml:space="preserve"> </w:t>
      </w:r>
      <w:r>
        <w:t>and</w:t>
      </w:r>
      <w:r w:rsidR="007E3622">
        <w:t xml:space="preserve"> </w:t>
      </w:r>
      <w:r>
        <w:t>campaigns.</w:t>
      </w:r>
    </w:p>
    <w:p w14:paraId="1221F0A4" w14:textId="122EC2E6" w:rsidR="003629C6" w:rsidRDefault="003629C6" w:rsidP="003629C6">
      <w:pPr>
        <w:pStyle w:val="Heading3"/>
      </w:pPr>
      <w:r>
        <w:t>Second</w:t>
      </w:r>
      <w:r w:rsidR="007E3622">
        <w:t xml:space="preserve"> </w:t>
      </w:r>
      <w:r>
        <w:t>action</w:t>
      </w:r>
      <w:r w:rsidR="007E3622">
        <w:t xml:space="preserve"> </w:t>
      </w:r>
      <w:r>
        <w:t>plan</w:t>
      </w:r>
      <w:r w:rsidR="007E3622">
        <w:t xml:space="preserve"> </w:t>
      </w:r>
      <w:r>
        <w:t>reform-wide</w:t>
      </w:r>
      <w:r w:rsidR="007E3622">
        <w:t xml:space="preserve"> </w:t>
      </w:r>
      <w:r>
        <w:t>principles</w:t>
      </w:r>
    </w:p>
    <w:p w14:paraId="23E36909" w14:textId="667F08B0" w:rsidR="003629C6" w:rsidRPr="003629C6" w:rsidRDefault="003629C6" w:rsidP="003629C6">
      <w:pPr>
        <w:pStyle w:val="Body"/>
      </w:pPr>
      <w:r w:rsidRPr="00135DF2">
        <w:t>The</w:t>
      </w:r>
      <w:r w:rsidR="007E3622">
        <w:t xml:space="preserve"> </w:t>
      </w:r>
      <w:r w:rsidRPr="00135DF2">
        <w:t>reform</w:t>
      </w:r>
      <w:r w:rsidRPr="7B39805F">
        <w:t>-</w:t>
      </w:r>
      <w:r w:rsidRPr="00135DF2">
        <w:t>wide</w:t>
      </w:r>
      <w:r w:rsidR="007E3622">
        <w:t xml:space="preserve"> </w:t>
      </w:r>
      <w:r>
        <w:t>principles</w:t>
      </w:r>
      <w:r w:rsidR="007E3622">
        <w:t xml:space="preserve"> </w:t>
      </w:r>
      <w:r w:rsidRPr="00135DF2">
        <w:t>will</w:t>
      </w:r>
      <w:r w:rsidR="007E3622">
        <w:t xml:space="preserve"> </w:t>
      </w:r>
      <w:r w:rsidRPr="00135DF2">
        <w:t>guide</w:t>
      </w:r>
      <w:r w:rsidR="007E3622">
        <w:t xml:space="preserve"> </w:t>
      </w:r>
      <w:r w:rsidRPr="00135DF2">
        <w:t>the</w:t>
      </w:r>
      <w:r w:rsidR="007E3622">
        <w:t xml:space="preserve"> </w:t>
      </w:r>
      <w:r w:rsidRPr="00135DF2">
        <w:t>activities</w:t>
      </w:r>
      <w:r w:rsidR="007E3622">
        <w:t xml:space="preserve"> </w:t>
      </w:r>
      <w:r w:rsidRPr="00135DF2">
        <w:t>under</w:t>
      </w:r>
      <w:r w:rsidR="007E3622">
        <w:t xml:space="preserve"> </w:t>
      </w:r>
      <w:r w:rsidRPr="00135DF2">
        <w:t>the</w:t>
      </w:r>
      <w:r w:rsidR="007E3622">
        <w:t xml:space="preserve"> </w:t>
      </w:r>
      <w:r w:rsidRPr="00436224">
        <w:t>S</w:t>
      </w:r>
      <w:r w:rsidRPr="00436224" w:rsidDel="001D5D99">
        <w:t>econd</w:t>
      </w:r>
      <w:r w:rsidR="007E3622">
        <w:t xml:space="preserve"> </w:t>
      </w:r>
      <w:r w:rsidRPr="00436224" w:rsidDel="001D5D99">
        <w:t>action</w:t>
      </w:r>
      <w:r w:rsidR="007E3622">
        <w:t xml:space="preserve"> </w:t>
      </w:r>
      <w:r w:rsidRPr="00436224" w:rsidDel="001D5D99">
        <w:t>plan</w:t>
      </w:r>
      <w:r>
        <w:t>.</w:t>
      </w:r>
    </w:p>
    <w:p w14:paraId="1ADA4438" w14:textId="34870DA4" w:rsidR="00FA447C" w:rsidRDefault="003629C6" w:rsidP="003629C6">
      <w:pPr>
        <w:pStyle w:val="Heading4"/>
      </w:pPr>
      <w:r w:rsidRPr="00135DF2">
        <w:t>Intersectionality</w:t>
      </w:r>
    </w:p>
    <w:p w14:paraId="3C23139C" w14:textId="42F3CC64" w:rsidR="003629C6" w:rsidRDefault="003629C6" w:rsidP="003629C6">
      <w:pPr>
        <w:pStyle w:val="Body"/>
      </w:pPr>
      <w:r w:rsidRPr="00135DF2">
        <w:t>Intersectionality</w:t>
      </w:r>
      <w:r w:rsidR="007E3622">
        <w:t xml:space="preserve"> </w:t>
      </w:r>
      <w:r w:rsidRPr="00135DF2">
        <w:t>will</w:t>
      </w:r>
      <w:r w:rsidR="007E3622">
        <w:t xml:space="preserve"> </w:t>
      </w:r>
      <w:r w:rsidRPr="00135DF2">
        <w:t>be</w:t>
      </w:r>
      <w:r w:rsidR="007E3622">
        <w:t xml:space="preserve"> </w:t>
      </w:r>
      <w:r w:rsidRPr="00135DF2">
        <w:t>embedded</w:t>
      </w:r>
      <w:r w:rsidR="007E3622">
        <w:t xml:space="preserve"> </w:t>
      </w:r>
      <w:r w:rsidRPr="00135DF2">
        <w:t>across</w:t>
      </w:r>
      <w:r w:rsidR="007E3622">
        <w:t xml:space="preserve"> </w:t>
      </w:r>
      <w:r w:rsidRPr="00135DF2">
        <w:t>all</w:t>
      </w:r>
      <w:r w:rsidR="007E3622">
        <w:t xml:space="preserve"> </w:t>
      </w:r>
      <w:r w:rsidRPr="00135DF2">
        <w:t>primary</w:t>
      </w:r>
      <w:r w:rsidR="007E3622">
        <w:t xml:space="preserve"> </w:t>
      </w:r>
      <w:r w:rsidRPr="00135DF2">
        <w:t>prevention</w:t>
      </w:r>
      <w:r w:rsidR="007E3622">
        <w:t xml:space="preserve"> </w:t>
      </w:r>
      <w:r w:rsidRPr="00135DF2">
        <w:t>activity</w:t>
      </w:r>
      <w:r w:rsidR="007E3622">
        <w:t xml:space="preserve"> </w:t>
      </w:r>
      <w:r w:rsidRPr="00135DF2">
        <w:t>through</w:t>
      </w:r>
      <w:r w:rsidR="007E3622">
        <w:t xml:space="preserve"> </w:t>
      </w:r>
      <w:r w:rsidRPr="00135DF2">
        <w:rPr>
          <w:b/>
          <w:bCs/>
        </w:rPr>
        <w:t>targeted</w:t>
      </w:r>
      <w:r w:rsidR="007E3622">
        <w:rPr>
          <w:b/>
          <w:bCs/>
        </w:rPr>
        <w:t xml:space="preserve"> </w:t>
      </w:r>
      <w:r w:rsidRPr="00135DF2">
        <w:rPr>
          <w:b/>
          <w:bCs/>
        </w:rPr>
        <w:t>initiatives</w:t>
      </w:r>
      <w:r w:rsidR="007E3622">
        <w:t xml:space="preserve"> </w:t>
      </w:r>
      <w:r w:rsidRPr="00135DF2">
        <w:t>for</w:t>
      </w:r>
      <w:r w:rsidR="007E3622">
        <w:t xml:space="preserve"> </w:t>
      </w:r>
      <w:r w:rsidRPr="00135DF2">
        <w:t>diverse</w:t>
      </w:r>
      <w:r w:rsidR="007E3622">
        <w:t xml:space="preserve"> </w:t>
      </w:r>
      <w:r w:rsidRPr="00135DF2">
        <w:t>groups</w:t>
      </w:r>
      <w:r w:rsidR="007E3622">
        <w:t xml:space="preserve"> </w:t>
      </w:r>
      <w:r w:rsidRPr="00135DF2">
        <w:t>and</w:t>
      </w:r>
      <w:r w:rsidR="007E3622">
        <w:t xml:space="preserve"> </w:t>
      </w:r>
      <w:r w:rsidRPr="00135DF2">
        <w:t>by</w:t>
      </w:r>
      <w:r w:rsidR="007E3622">
        <w:t xml:space="preserve"> </w:t>
      </w:r>
      <w:r w:rsidRPr="00135DF2">
        <w:t>increasing</w:t>
      </w:r>
      <w:r w:rsidR="007E3622">
        <w:t xml:space="preserve"> </w:t>
      </w:r>
      <w:r w:rsidRPr="00135DF2">
        <w:rPr>
          <w:b/>
          <w:bCs/>
        </w:rPr>
        <w:t>intersectional</w:t>
      </w:r>
      <w:r w:rsidR="007E3622">
        <w:rPr>
          <w:b/>
          <w:bCs/>
        </w:rPr>
        <w:t xml:space="preserve"> </w:t>
      </w:r>
      <w:r w:rsidRPr="00135DF2">
        <w:rPr>
          <w:b/>
          <w:bCs/>
        </w:rPr>
        <w:t>approaches</w:t>
      </w:r>
      <w:r w:rsidR="007E3622">
        <w:rPr>
          <w:b/>
          <w:bCs/>
        </w:rPr>
        <w:t xml:space="preserve"> </w:t>
      </w:r>
      <w:r w:rsidRPr="00135DF2">
        <w:t>to</w:t>
      </w:r>
      <w:r w:rsidR="007E3622">
        <w:t xml:space="preserve"> </w:t>
      </w:r>
      <w:r w:rsidRPr="00135DF2">
        <w:t>programming,</w:t>
      </w:r>
      <w:r w:rsidR="007E3622">
        <w:t xml:space="preserve"> </w:t>
      </w:r>
      <w:r w:rsidRPr="00135DF2">
        <w:t>workforce</w:t>
      </w:r>
      <w:r w:rsidR="007E3622">
        <w:t xml:space="preserve"> </w:t>
      </w:r>
      <w:r w:rsidRPr="00135DF2">
        <w:t>capacity</w:t>
      </w:r>
      <w:r w:rsidR="007E3622">
        <w:t xml:space="preserve"> </w:t>
      </w:r>
      <w:r w:rsidRPr="00135DF2">
        <w:t>building</w:t>
      </w:r>
      <w:r w:rsidR="007E3622">
        <w:t xml:space="preserve"> </w:t>
      </w:r>
      <w:r w:rsidRPr="00135DF2">
        <w:t>and</w:t>
      </w:r>
      <w:r w:rsidR="007E3622">
        <w:t xml:space="preserve"> </w:t>
      </w:r>
      <w:r w:rsidRPr="00135DF2">
        <w:t>other</w:t>
      </w:r>
      <w:r w:rsidR="007E3622">
        <w:t xml:space="preserve"> </w:t>
      </w:r>
      <w:r w:rsidRPr="00135DF2">
        <w:t>prevention</w:t>
      </w:r>
      <w:r w:rsidR="007E3622">
        <w:t xml:space="preserve"> </w:t>
      </w:r>
      <w:r w:rsidRPr="00135DF2">
        <w:t>activity</w:t>
      </w:r>
      <w:r>
        <w:t>.</w:t>
      </w:r>
    </w:p>
    <w:p w14:paraId="5B6B1593" w14:textId="696FDF65" w:rsidR="003629C6" w:rsidRDefault="003629C6" w:rsidP="005328F9">
      <w:pPr>
        <w:pStyle w:val="Heading4"/>
      </w:pPr>
      <w:r w:rsidRPr="00135DF2">
        <w:lastRenderedPageBreak/>
        <w:t>Aboriginal</w:t>
      </w:r>
      <w:r w:rsidR="007E3622">
        <w:t xml:space="preserve"> </w:t>
      </w:r>
      <w:r w:rsidRPr="00135DF2">
        <w:t>self-determination</w:t>
      </w:r>
      <w:r w:rsidR="007E3622">
        <w:t xml:space="preserve"> </w:t>
      </w:r>
    </w:p>
    <w:p w14:paraId="55ADE676" w14:textId="268E84D8" w:rsidR="003629C6" w:rsidRDefault="003629C6" w:rsidP="003629C6">
      <w:pPr>
        <w:pStyle w:val="Body"/>
      </w:pPr>
      <w:r w:rsidRPr="00135DF2">
        <w:t>Aboriginal</w:t>
      </w:r>
      <w:r w:rsidR="007E3622">
        <w:t xml:space="preserve"> </w:t>
      </w:r>
      <w:r w:rsidRPr="00135DF2">
        <w:t>self-determination</w:t>
      </w:r>
      <w:r w:rsidR="007E3622">
        <w:t xml:space="preserve"> </w:t>
      </w:r>
      <w:r w:rsidRPr="00135DF2">
        <w:t>will</w:t>
      </w:r>
      <w:r w:rsidR="007E3622">
        <w:t xml:space="preserve"> </w:t>
      </w:r>
      <w:r w:rsidRPr="00135DF2">
        <w:t>be</w:t>
      </w:r>
      <w:r w:rsidR="007E3622">
        <w:t xml:space="preserve"> </w:t>
      </w:r>
      <w:r w:rsidRPr="00135DF2">
        <w:t>advanced</w:t>
      </w:r>
      <w:r w:rsidR="007E3622">
        <w:t xml:space="preserve"> </w:t>
      </w:r>
      <w:r w:rsidRPr="00135DF2">
        <w:t>through</w:t>
      </w:r>
      <w:r w:rsidR="007E3622">
        <w:t xml:space="preserve"> </w:t>
      </w:r>
      <w:r w:rsidRPr="00135DF2">
        <w:t>Aboriginal-led</w:t>
      </w:r>
      <w:r w:rsidR="007E3622">
        <w:t xml:space="preserve"> </w:t>
      </w:r>
      <w:r w:rsidRPr="00135DF2">
        <w:t>prevention</w:t>
      </w:r>
      <w:r w:rsidR="007E3622">
        <w:t xml:space="preserve"> </w:t>
      </w:r>
      <w:r w:rsidRPr="00135DF2">
        <w:t>activities,</w:t>
      </w:r>
      <w:r w:rsidR="007E3622">
        <w:t xml:space="preserve"> </w:t>
      </w:r>
      <w:r w:rsidRPr="00135DF2">
        <w:t>guided</w:t>
      </w:r>
      <w:r w:rsidR="007E3622">
        <w:t xml:space="preserve"> </w:t>
      </w:r>
      <w:r w:rsidRPr="00135DF2">
        <w:t>by</w:t>
      </w:r>
      <w:r w:rsidR="007E3622">
        <w:t xml:space="preserve"> </w:t>
      </w:r>
      <w:r w:rsidRPr="00135DF2">
        <w:t>the</w:t>
      </w:r>
      <w:r w:rsidR="007E3622">
        <w:t xml:space="preserve"> </w:t>
      </w:r>
      <w:proofErr w:type="spellStart"/>
      <w:r w:rsidRPr="003629C6">
        <w:t>Dhelk</w:t>
      </w:r>
      <w:proofErr w:type="spellEnd"/>
      <w:r w:rsidR="007E3622">
        <w:t xml:space="preserve"> </w:t>
      </w:r>
      <w:proofErr w:type="spellStart"/>
      <w:r w:rsidRPr="003629C6">
        <w:t>Dja</w:t>
      </w:r>
      <w:proofErr w:type="spellEnd"/>
      <w:r w:rsidR="007E3622">
        <w:t xml:space="preserve"> </w:t>
      </w:r>
      <w:r w:rsidRPr="003629C6">
        <w:t>Partnership</w:t>
      </w:r>
      <w:r w:rsidR="007E3622">
        <w:t xml:space="preserve"> </w:t>
      </w:r>
      <w:r w:rsidRPr="003629C6">
        <w:t>Forum</w:t>
      </w:r>
      <w:r w:rsidR="007E3622">
        <w:t xml:space="preserve"> </w:t>
      </w:r>
      <w:r w:rsidRPr="003629C6">
        <w:t>and</w:t>
      </w:r>
      <w:r w:rsidR="007E3622">
        <w:t xml:space="preserve"> </w:t>
      </w:r>
      <w:r w:rsidRPr="003629C6">
        <w:t>Victoria’s</w:t>
      </w:r>
      <w:r w:rsidR="007E3622">
        <w:t xml:space="preserve"> </w:t>
      </w:r>
      <w:r w:rsidRPr="003629C6">
        <w:t>path</w:t>
      </w:r>
      <w:r w:rsidR="007E3622">
        <w:t xml:space="preserve"> </w:t>
      </w:r>
      <w:r w:rsidRPr="003629C6">
        <w:t>to</w:t>
      </w:r>
      <w:r w:rsidR="007E3622">
        <w:t xml:space="preserve"> </w:t>
      </w:r>
      <w:r w:rsidRPr="003629C6">
        <w:t>truth</w:t>
      </w:r>
      <w:r w:rsidRPr="003629C6">
        <w:noBreakHyphen/>
        <w:t>telling</w:t>
      </w:r>
      <w:r w:rsidR="007E3622">
        <w:t xml:space="preserve"> </w:t>
      </w:r>
      <w:r w:rsidRPr="003629C6">
        <w:t>and</w:t>
      </w:r>
      <w:r w:rsidR="007E3622">
        <w:t xml:space="preserve"> </w:t>
      </w:r>
      <w:r w:rsidRPr="003629C6">
        <w:t>treaty</w:t>
      </w:r>
      <w:r>
        <w:t>.</w:t>
      </w:r>
    </w:p>
    <w:p w14:paraId="5A38AA77" w14:textId="250B1F9B" w:rsidR="003629C6" w:rsidRDefault="003629C6" w:rsidP="003629C6">
      <w:pPr>
        <w:pStyle w:val="Heading4"/>
      </w:pPr>
      <w:r w:rsidRPr="00135DF2">
        <w:t>Lived</w:t>
      </w:r>
      <w:r w:rsidR="007E3622">
        <w:t xml:space="preserve"> </w:t>
      </w:r>
      <w:r w:rsidRPr="00135DF2">
        <w:t>experience</w:t>
      </w:r>
    </w:p>
    <w:p w14:paraId="0570AE3E" w14:textId="79CFAB0C" w:rsidR="003629C6" w:rsidRPr="003629C6" w:rsidRDefault="003629C6" w:rsidP="003629C6">
      <w:pPr>
        <w:pStyle w:val="Body"/>
      </w:pPr>
      <w:r w:rsidRPr="003629C6">
        <w:t>Lived</w:t>
      </w:r>
      <w:r w:rsidR="007E3622">
        <w:t xml:space="preserve"> </w:t>
      </w:r>
      <w:r w:rsidRPr="003629C6">
        <w:t>experience</w:t>
      </w:r>
      <w:r w:rsidR="007E3622">
        <w:t xml:space="preserve"> </w:t>
      </w:r>
      <w:r w:rsidRPr="003629C6">
        <w:t>of</w:t>
      </w:r>
      <w:r w:rsidR="007E3622">
        <w:t xml:space="preserve"> </w:t>
      </w:r>
      <w:r w:rsidRPr="003629C6">
        <w:t>family</w:t>
      </w:r>
      <w:r w:rsidR="007E3622">
        <w:t xml:space="preserve"> </w:t>
      </w:r>
      <w:r w:rsidRPr="003629C6">
        <w:t>violence,</w:t>
      </w:r>
      <w:r w:rsidR="007E3622">
        <w:t xml:space="preserve"> </w:t>
      </w:r>
      <w:r w:rsidRPr="003629C6">
        <w:t>including</w:t>
      </w:r>
      <w:r w:rsidR="007E3622">
        <w:t xml:space="preserve"> </w:t>
      </w:r>
      <w:r w:rsidRPr="003629C6">
        <w:t>through</w:t>
      </w:r>
      <w:r w:rsidR="007E3622">
        <w:t xml:space="preserve"> </w:t>
      </w:r>
      <w:r w:rsidRPr="003629C6">
        <w:t>the</w:t>
      </w:r>
      <w:r w:rsidR="007E3622">
        <w:t xml:space="preserve"> </w:t>
      </w:r>
      <w:r w:rsidRPr="003629C6">
        <w:t>Victim</w:t>
      </w:r>
      <w:r w:rsidR="007E3622">
        <w:t xml:space="preserve"> </w:t>
      </w:r>
      <w:r w:rsidRPr="003629C6">
        <w:t>Survivors</w:t>
      </w:r>
      <w:r w:rsidR="007E3622">
        <w:t xml:space="preserve"> </w:t>
      </w:r>
      <w:r w:rsidRPr="003629C6">
        <w:t>Advisory</w:t>
      </w:r>
      <w:r w:rsidR="007E3622">
        <w:t xml:space="preserve"> </w:t>
      </w:r>
      <w:r w:rsidRPr="003629C6">
        <w:t>Council,</w:t>
      </w:r>
      <w:r w:rsidR="007E3622">
        <w:t xml:space="preserve"> </w:t>
      </w:r>
      <w:r w:rsidRPr="003629C6">
        <w:t>will</w:t>
      </w:r>
      <w:r w:rsidR="007E3622">
        <w:t xml:space="preserve"> </w:t>
      </w:r>
      <w:r w:rsidRPr="003629C6">
        <w:t>inform</w:t>
      </w:r>
      <w:r w:rsidR="007E3622">
        <w:t xml:space="preserve"> </w:t>
      </w:r>
      <w:r w:rsidRPr="003629C6">
        <w:t>policy</w:t>
      </w:r>
      <w:r w:rsidR="007E3622">
        <w:t xml:space="preserve"> </w:t>
      </w:r>
      <w:r w:rsidRPr="003629C6">
        <w:t>development</w:t>
      </w:r>
      <w:r w:rsidR="007E3622">
        <w:t xml:space="preserve"> </w:t>
      </w:r>
      <w:r w:rsidRPr="003629C6">
        <w:t>and</w:t>
      </w:r>
      <w:r w:rsidR="007E3622">
        <w:t xml:space="preserve"> </w:t>
      </w:r>
      <w:r w:rsidRPr="003629C6">
        <w:t>service</w:t>
      </w:r>
      <w:r w:rsidR="007E3622">
        <w:t xml:space="preserve"> </w:t>
      </w:r>
      <w:r w:rsidRPr="003629C6">
        <w:t>delivery</w:t>
      </w:r>
      <w:r w:rsidR="007E3622">
        <w:t xml:space="preserve"> </w:t>
      </w:r>
      <w:r w:rsidRPr="003629C6">
        <w:t>to</w:t>
      </w:r>
      <w:r w:rsidR="007E3622">
        <w:t xml:space="preserve"> </w:t>
      </w:r>
      <w:r w:rsidRPr="003629C6">
        <w:t>achieve</w:t>
      </w:r>
      <w:r w:rsidR="007E3622">
        <w:t xml:space="preserve"> </w:t>
      </w:r>
      <w:r w:rsidRPr="003629C6">
        <w:t>stronger</w:t>
      </w:r>
      <w:r w:rsidR="007E3622">
        <w:t xml:space="preserve"> </w:t>
      </w:r>
      <w:r w:rsidRPr="003629C6">
        <w:t>and</w:t>
      </w:r>
      <w:r w:rsidR="007E3622">
        <w:t xml:space="preserve"> </w:t>
      </w:r>
      <w:r w:rsidRPr="003629C6">
        <w:t>more</w:t>
      </w:r>
      <w:r w:rsidR="007E3622">
        <w:t xml:space="preserve"> </w:t>
      </w:r>
      <w:r w:rsidRPr="003629C6">
        <w:t>meaningful</w:t>
      </w:r>
      <w:r w:rsidR="007E3622">
        <w:t xml:space="preserve"> </w:t>
      </w:r>
      <w:r w:rsidRPr="003629C6">
        <w:t>outcomes</w:t>
      </w:r>
      <w:r w:rsidR="007E3622">
        <w:t xml:space="preserve"> </w:t>
      </w:r>
      <w:r w:rsidRPr="003629C6">
        <w:t>for</w:t>
      </w:r>
      <w:r w:rsidR="007E3622">
        <w:t xml:space="preserve"> </w:t>
      </w:r>
      <w:r w:rsidRPr="003629C6">
        <w:t>all</w:t>
      </w:r>
      <w:r w:rsidR="007E3622">
        <w:t xml:space="preserve"> </w:t>
      </w:r>
      <w:r w:rsidRPr="003629C6">
        <w:t>Victorians</w:t>
      </w:r>
      <w:r>
        <w:t>.</w:t>
      </w:r>
    </w:p>
    <w:p w14:paraId="467BE777" w14:textId="4432E8FC" w:rsidR="00FA447C" w:rsidRPr="00C904D8" w:rsidRDefault="00FA447C" w:rsidP="00C904D8">
      <w:pPr>
        <w:pStyle w:val="Body"/>
      </w:pPr>
      <w:r w:rsidRPr="5B0463FF">
        <w:t>Recognising</w:t>
      </w:r>
      <w:r w:rsidR="007E3622">
        <w:t xml:space="preserve"> </w:t>
      </w:r>
      <w:r w:rsidRPr="5B0463FF">
        <w:t>and</w:t>
      </w:r>
      <w:r w:rsidR="007E3622">
        <w:t xml:space="preserve"> </w:t>
      </w:r>
      <w:r w:rsidRPr="5B0463FF">
        <w:t>building</w:t>
      </w:r>
      <w:r w:rsidR="007E3622">
        <w:t xml:space="preserve"> </w:t>
      </w:r>
      <w:r w:rsidRPr="5B0463FF">
        <w:t>on</w:t>
      </w:r>
      <w:r w:rsidR="007E3622">
        <w:t xml:space="preserve"> </w:t>
      </w:r>
      <w:r w:rsidRPr="5B0463FF">
        <w:t>the</w:t>
      </w:r>
      <w:r w:rsidR="007E3622">
        <w:t xml:space="preserve"> </w:t>
      </w:r>
      <w:r w:rsidRPr="5B0463FF">
        <w:t>work</w:t>
      </w:r>
      <w:r w:rsidR="007E3622">
        <w:t xml:space="preserve"> </w:t>
      </w:r>
      <w:r>
        <w:t>of</w:t>
      </w:r>
      <w:r w:rsidR="007E3622">
        <w:t xml:space="preserve"> </w:t>
      </w:r>
      <w:r>
        <w:t>advocates</w:t>
      </w:r>
      <w:r w:rsidR="007E3622">
        <w:t xml:space="preserve"> </w:t>
      </w:r>
      <w:r>
        <w:t>and</w:t>
      </w:r>
      <w:r w:rsidR="007E3622">
        <w:t xml:space="preserve"> </w:t>
      </w:r>
      <w:r>
        <w:t>the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sector</w:t>
      </w:r>
      <w:r w:rsidRPr="5B0463FF">
        <w:t>,</w:t>
      </w:r>
      <w:r w:rsidR="007E3622">
        <w:t xml:space="preserve"> </w:t>
      </w:r>
      <w:r w:rsidRPr="5B0463FF">
        <w:t>we</w:t>
      </w:r>
      <w:r w:rsidR="007E3622">
        <w:t xml:space="preserve"> </w:t>
      </w:r>
      <w:r w:rsidRPr="5B0463FF">
        <w:t>will</w:t>
      </w:r>
      <w:r w:rsidR="007E3622">
        <w:t xml:space="preserve"> </w:t>
      </w:r>
      <w:r w:rsidRPr="5B0463FF">
        <w:t>support</w:t>
      </w:r>
      <w:r w:rsidR="007E3622">
        <w:t xml:space="preserve"> </w:t>
      </w:r>
      <w:r w:rsidRPr="5B0463FF">
        <w:t>the</w:t>
      </w:r>
      <w:r w:rsidR="007E3622">
        <w:t xml:space="preserve"> </w:t>
      </w:r>
      <w:r w:rsidRPr="5B0463FF">
        <w:t>design,</w:t>
      </w:r>
      <w:r w:rsidR="007E3622">
        <w:t xml:space="preserve"> </w:t>
      </w:r>
      <w:r w:rsidRPr="5B0463FF">
        <w:t>delivery</w:t>
      </w:r>
      <w:r w:rsidR="007E3622">
        <w:t xml:space="preserve"> </w:t>
      </w:r>
      <w:r w:rsidRPr="5B0463FF">
        <w:t>and</w:t>
      </w:r>
      <w:r w:rsidR="007E3622">
        <w:t xml:space="preserve"> </w:t>
      </w:r>
      <w:r w:rsidRPr="5B0463FF">
        <w:t>evaluation</w:t>
      </w:r>
      <w:r w:rsidR="007E3622">
        <w:t xml:space="preserve"> </w:t>
      </w:r>
      <w:r w:rsidRPr="5B0463FF">
        <w:t>of</w:t>
      </w:r>
      <w:r w:rsidR="007E3622">
        <w:t xml:space="preserve"> </w:t>
      </w:r>
      <w:r w:rsidRPr="5B0463FF">
        <w:t>more</w:t>
      </w:r>
      <w:r w:rsidR="007E3622">
        <w:t xml:space="preserve"> </w:t>
      </w:r>
      <w:r w:rsidRPr="5B0463FF">
        <w:t>accessible,</w:t>
      </w:r>
      <w:r w:rsidR="007E3622">
        <w:t xml:space="preserve"> </w:t>
      </w:r>
      <w:r w:rsidRPr="5B0463FF">
        <w:t>representative</w:t>
      </w:r>
      <w:r w:rsidR="007E3622">
        <w:t xml:space="preserve"> </w:t>
      </w:r>
      <w:r w:rsidRPr="5B0463FF">
        <w:t>and</w:t>
      </w:r>
      <w:r w:rsidR="007E3622">
        <w:t xml:space="preserve"> </w:t>
      </w:r>
      <w:r w:rsidRPr="5B0463FF">
        <w:t>inclusive</w:t>
      </w:r>
      <w:r w:rsidR="007E3622">
        <w:t xml:space="preserve"> </w:t>
      </w:r>
      <w:r w:rsidRPr="5B0463FF">
        <w:t>prevention</w:t>
      </w:r>
      <w:r w:rsidR="007E3622">
        <w:t xml:space="preserve"> </w:t>
      </w:r>
      <w:r w:rsidRPr="5B0463FF">
        <w:t>activity</w:t>
      </w:r>
      <w:r>
        <w:t>.</w:t>
      </w:r>
      <w:r w:rsidR="007E3622">
        <w:t xml:space="preserve"> </w:t>
      </w:r>
      <w:r w:rsidRPr="5B0463FF">
        <w:t>This</w:t>
      </w:r>
      <w:r w:rsidR="007E3622">
        <w:t xml:space="preserve"> </w:t>
      </w:r>
      <w:r w:rsidRPr="5B0463FF">
        <w:t>not</w:t>
      </w:r>
      <w:r w:rsidR="007E3622">
        <w:t xml:space="preserve"> </w:t>
      </w:r>
      <w:r w:rsidRPr="5B0463FF">
        <w:t>only</w:t>
      </w:r>
      <w:r w:rsidR="007E3622">
        <w:t xml:space="preserve"> </w:t>
      </w:r>
      <w:r w:rsidRPr="5B0463FF">
        <w:t>includes</w:t>
      </w:r>
      <w:r w:rsidR="007E3622">
        <w:t xml:space="preserve"> </w:t>
      </w:r>
      <w:r w:rsidRPr="5B0463FF">
        <w:t>dedicated,</w:t>
      </w:r>
      <w:r w:rsidR="007E3622">
        <w:t xml:space="preserve"> </w:t>
      </w:r>
      <w:r w:rsidRPr="5B0463FF">
        <w:t>tailored</w:t>
      </w:r>
      <w:r w:rsidR="007E3622">
        <w:t xml:space="preserve"> </w:t>
      </w:r>
      <w:r w:rsidRPr="5B0463FF">
        <w:t>approaches</w:t>
      </w:r>
      <w:r w:rsidR="007E3622">
        <w:t xml:space="preserve"> </w:t>
      </w:r>
      <w:r w:rsidRPr="5B0463FF">
        <w:t>for</w:t>
      </w:r>
      <w:r w:rsidR="007E3622">
        <w:t xml:space="preserve"> </w:t>
      </w:r>
      <w:r w:rsidRPr="5B0463FF">
        <w:t>key</w:t>
      </w:r>
      <w:r w:rsidR="007E3622">
        <w:t xml:space="preserve"> </w:t>
      </w:r>
      <w:r w:rsidRPr="5B0463FF">
        <w:t>groups</w:t>
      </w:r>
      <w:r w:rsidR="007E3622">
        <w:t xml:space="preserve"> </w:t>
      </w:r>
      <w:r w:rsidRPr="5B0463FF">
        <w:t>and</w:t>
      </w:r>
      <w:r w:rsidR="007E3622">
        <w:t xml:space="preserve"> </w:t>
      </w:r>
      <w:r w:rsidRPr="5B0463FF">
        <w:t>settings</w:t>
      </w:r>
      <w:r w:rsidR="007E3622">
        <w:t xml:space="preserve"> </w:t>
      </w:r>
      <w:r w:rsidRPr="5B0463FF">
        <w:t>but</w:t>
      </w:r>
      <w:r w:rsidR="007E3622">
        <w:t xml:space="preserve"> </w:t>
      </w:r>
      <w:r w:rsidRPr="5B0463FF">
        <w:t>also</w:t>
      </w:r>
      <w:r w:rsidR="007E3622">
        <w:t xml:space="preserve"> </w:t>
      </w:r>
      <w:r w:rsidRPr="5B0463FF">
        <w:t>a</w:t>
      </w:r>
      <w:r w:rsidR="007E3622">
        <w:t xml:space="preserve"> </w:t>
      </w:r>
      <w:r w:rsidRPr="5B0463FF">
        <w:t>strong</w:t>
      </w:r>
      <w:r w:rsidR="007E3622">
        <w:t xml:space="preserve"> </w:t>
      </w:r>
      <w:r w:rsidRPr="5B0463FF">
        <w:t>focus</w:t>
      </w:r>
      <w:r w:rsidR="007E3622">
        <w:t xml:space="preserve"> </w:t>
      </w:r>
      <w:r w:rsidRPr="5B0463FF">
        <w:t>on</w:t>
      </w:r>
      <w:r w:rsidR="007E3622">
        <w:t xml:space="preserve"> </w:t>
      </w:r>
      <w:r w:rsidRPr="5B0463FF">
        <w:t>embedding</w:t>
      </w:r>
      <w:r w:rsidR="007E3622">
        <w:t xml:space="preserve"> </w:t>
      </w:r>
      <w:r w:rsidRPr="5B0463FF">
        <w:t>and</w:t>
      </w:r>
      <w:r w:rsidR="007E3622">
        <w:t xml:space="preserve"> </w:t>
      </w:r>
      <w:r w:rsidRPr="5B0463FF">
        <w:t>building</w:t>
      </w:r>
      <w:r w:rsidR="007E3622">
        <w:t xml:space="preserve"> </w:t>
      </w:r>
      <w:r w:rsidRPr="5B0463FF">
        <w:t>inclusivity,</w:t>
      </w:r>
      <w:r w:rsidR="007E3622">
        <w:t xml:space="preserve"> </w:t>
      </w:r>
      <w:proofErr w:type="gramStart"/>
      <w:r w:rsidRPr="5B0463FF">
        <w:t>representation</w:t>
      </w:r>
      <w:proofErr w:type="gramEnd"/>
      <w:r w:rsidR="007E3622">
        <w:t xml:space="preserve"> </w:t>
      </w:r>
      <w:r w:rsidRPr="5B0463FF">
        <w:t>and</w:t>
      </w:r>
      <w:r w:rsidR="007E3622">
        <w:t xml:space="preserve"> </w:t>
      </w:r>
      <w:r w:rsidRPr="5B0463FF">
        <w:t>diversity</w:t>
      </w:r>
      <w:r w:rsidR="007E3622">
        <w:t xml:space="preserve"> </w:t>
      </w:r>
      <w:r w:rsidRPr="5B0463FF">
        <w:t>within</w:t>
      </w:r>
      <w:r w:rsidR="007E3622">
        <w:t xml:space="preserve"> </w:t>
      </w:r>
      <w:r w:rsidRPr="5B0463FF">
        <w:t>all</w:t>
      </w:r>
      <w:r w:rsidR="007E3622">
        <w:t xml:space="preserve"> </w:t>
      </w:r>
      <w:r w:rsidRPr="5B0463FF">
        <w:t>activity</w:t>
      </w:r>
      <w:r w:rsidR="007E3622">
        <w:t xml:space="preserve"> </w:t>
      </w:r>
      <w:r>
        <w:t>–</w:t>
      </w:r>
      <w:r w:rsidR="007E3622">
        <w:t xml:space="preserve"> </w:t>
      </w:r>
      <w:r w:rsidRPr="5B0463FF">
        <w:t>from</w:t>
      </w:r>
      <w:r w:rsidR="007E3622">
        <w:t xml:space="preserve"> </w:t>
      </w:r>
      <w:r w:rsidRPr="5B0463FF">
        <w:t>local</w:t>
      </w:r>
      <w:r w:rsidR="007E3622">
        <w:t xml:space="preserve"> </w:t>
      </w:r>
      <w:r w:rsidRPr="5B0463FF">
        <w:t>workforce</w:t>
      </w:r>
      <w:r w:rsidR="007E3622">
        <w:t xml:space="preserve"> </w:t>
      </w:r>
      <w:r w:rsidRPr="5B0463FF">
        <w:t>develop</w:t>
      </w:r>
      <w:r w:rsidRPr="00C904D8">
        <w:t>ment</w:t>
      </w:r>
      <w:r w:rsidR="007E3622">
        <w:t xml:space="preserve"> </w:t>
      </w:r>
      <w:r w:rsidRPr="00C904D8">
        <w:t>to</w:t>
      </w:r>
      <w:r w:rsidR="007E3622">
        <w:t xml:space="preserve"> </w:t>
      </w:r>
      <w:r w:rsidRPr="00C904D8">
        <w:t>statewide</w:t>
      </w:r>
      <w:r w:rsidR="007E3622">
        <w:t xml:space="preserve"> </w:t>
      </w:r>
      <w:r w:rsidRPr="00C904D8">
        <w:t>innovation.</w:t>
      </w:r>
    </w:p>
    <w:p w14:paraId="1A6B9DD2" w14:textId="210F06D0" w:rsidR="00FA447C" w:rsidRPr="00C904D8" w:rsidRDefault="00FA447C" w:rsidP="00C904D8">
      <w:pPr>
        <w:pStyle w:val="Body"/>
      </w:pPr>
      <w:r w:rsidRPr="00C904D8">
        <w:t>This</w:t>
      </w:r>
      <w:r w:rsidR="007E3622">
        <w:t xml:space="preserve"> </w:t>
      </w:r>
      <w:r w:rsidRPr="00C904D8">
        <w:t>work</w:t>
      </w:r>
      <w:r w:rsidR="007E3622">
        <w:t xml:space="preserve"> </w:t>
      </w:r>
      <w:r w:rsidRPr="00C904D8">
        <w:t>begins</w:t>
      </w:r>
      <w:r w:rsidR="007E3622">
        <w:t xml:space="preserve"> </w:t>
      </w:r>
      <w:r w:rsidRPr="00C904D8">
        <w:t>with</w:t>
      </w:r>
      <w:r w:rsidR="007E3622">
        <w:t xml:space="preserve"> </w:t>
      </w:r>
      <w:r w:rsidRPr="00C904D8">
        <w:t>a</w:t>
      </w:r>
      <w:r w:rsidR="007E3622">
        <w:t xml:space="preserve"> </w:t>
      </w:r>
      <w:r w:rsidRPr="00C904D8">
        <w:t>strong</w:t>
      </w:r>
      <w:r w:rsidR="007E3622">
        <w:t xml:space="preserve"> </w:t>
      </w:r>
      <w:r w:rsidRPr="00C904D8">
        <w:t>commitment</w:t>
      </w:r>
      <w:r w:rsidR="007E3622">
        <w:t xml:space="preserve"> </w:t>
      </w:r>
      <w:r w:rsidRPr="00C904D8">
        <w:t>from</w:t>
      </w:r>
      <w:r w:rsidR="007E3622">
        <w:t xml:space="preserve"> </w:t>
      </w:r>
      <w:r w:rsidRPr="00C904D8">
        <w:t>the</w:t>
      </w:r>
      <w:r w:rsidR="007E3622">
        <w:t xml:space="preserve"> </w:t>
      </w:r>
      <w:r w:rsidRPr="00C904D8">
        <w:t>Victorian</w:t>
      </w:r>
      <w:r w:rsidR="007E3622">
        <w:t xml:space="preserve"> </w:t>
      </w:r>
      <w:r w:rsidRPr="00C904D8">
        <w:t>Government</w:t>
      </w:r>
      <w:r w:rsidR="007E3622">
        <w:t xml:space="preserve"> </w:t>
      </w:r>
      <w:r w:rsidRPr="00C904D8">
        <w:t>and</w:t>
      </w:r>
      <w:r w:rsidR="007E3622">
        <w:t xml:space="preserve"> </w:t>
      </w:r>
      <w:r w:rsidRPr="00C904D8">
        <w:t>Respect</w:t>
      </w:r>
      <w:r w:rsidR="007E3622">
        <w:t xml:space="preserve"> </w:t>
      </w:r>
      <w:r w:rsidRPr="00C904D8">
        <w:t>Victoria</w:t>
      </w:r>
      <w:r w:rsidR="007E3622">
        <w:t xml:space="preserve"> </w:t>
      </w:r>
      <w:r w:rsidRPr="00C904D8">
        <w:t>to</w:t>
      </w:r>
      <w:r w:rsidR="007E3622">
        <w:t xml:space="preserve"> </w:t>
      </w:r>
      <w:r w:rsidRPr="00C904D8">
        <w:t>scale</w:t>
      </w:r>
      <w:r w:rsidR="007E3622">
        <w:t xml:space="preserve"> </w:t>
      </w:r>
      <w:r w:rsidRPr="00C904D8">
        <w:t>up</w:t>
      </w:r>
      <w:r w:rsidR="007E3622">
        <w:t xml:space="preserve"> </w:t>
      </w:r>
      <w:r w:rsidRPr="00C904D8">
        <w:t>our</w:t>
      </w:r>
      <w:r w:rsidR="007E3622">
        <w:t xml:space="preserve"> </w:t>
      </w:r>
      <w:r w:rsidRPr="00C904D8">
        <w:t>own</w:t>
      </w:r>
      <w:r w:rsidR="007E3622">
        <w:t xml:space="preserve"> </w:t>
      </w:r>
      <w:r w:rsidRPr="00C904D8">
        <w:t>internal</w:t>
      </w:r>
      <w:r w:rsidR="007E3622">
        <w:t xml:space="preserve"> </w:t>
      </w:r>
      <w:r w:rsidRPr="00C904D8">
        <w:t>work</w:t>
      </w:r>
      <w:r w:rsidR="007E3622">
        <w:t xml:space="preserve"> </w:t>
      </w:r>
      <w:r w:rsidRPr="00C904D8">
        <w:t>and</w:t>
      </w:r>
      <w:r w:rsidR="007E3622">
        <w:t xml:space="preserve"> </w:t>
      </w:r>
      <w:r w:rsidRPr="00C904D8">
        <w:t>leadership</w:t>
      </w:r>
      <w:r w:rsidR="007E3622">
        <w:t xml:space="preserve"> </w:t>
      </w:r>
      <w:r w:rsidRPr="00C904D8">
        <w:t>in</w:t>
      </w:r>
      <w:r w:rsidR="007E3622">
        <w:t xml:space="preserve"> </w:t>
      </w:r>
      <w:r w:rsidRPr="00C904D8">
        <w:t>this</w:t>
      </w:r>
      <w:r w:rsidR="007E3622">
        <w:t xml:space="preserve"> </w:t>
      </w:r>
      <w:r w:rsidRPr="00C904D8">
        <w:t>space,</w:t>
      </w:r>
      <w:r w:rsidR="007E3622">
        <w:t xml:space="preserve"> </w:t>
      </w:r>
      <w:r w:rsidRPr="00C904D8">
        <w:t>as</w:t>
      </w:r>
      <w:r w:rsidR="007E3622">
        <w:t xml:space="preserve"> </w:t>
      </w:r>
      <w:r w:rsidRPr="00C904D8">
        <w:t>well</w:t>
      </w:r>
      <w:r w:rsidR="007E3622">
        <w:t xml:space="preserve"> </w:t>
      </w:r>
      <w:r w:rsidRPr="00C904D8">
        <w:t>as</w:t>
      </w:r>
      <w:r w:rsidR="007E3622">
        <w:t xml:space="preserve"> </w:t>
      </w:r>
      <w:r w:rsidRPr="00C904D8">
        <w:t>strong</w:t>
      </w:r>
      <w:r w:rsidR="007E3622">
        <w:t xml:space="preserve"> </w:t>
      </w:r>
      <w:r w:rsidRPr="00C904D8">
        <w:t>coordination</w:t>
      </w:r>
      <w:r w:rsidR="007E3622">
        <w:t xml:space="preserve"> </w:t>
      </w:r>
      <w:r w:rsidRPr="00C904D8">
        <w:t>and</w:t>
      </w:r>
      <w:r w:rsidR="007E3622">
        <w:t xml:space="preserve"> </w:t>
      </w:r>
      <w:r w:rsidRPr="00C904D8">
        <w:t>support</w:t>
      </w:r>
      <w:r w:rsidR="007E3622">
        <w:t xml:space="preserve"> </w:t>
      </w:r>
      <w:r w:rsidRPr="00C904D8">
        <w:t>for</w:t>
      </w:r>
      <w:r w:rsidR="007E3622">
        <w:t xml:space="preserve"> </w:t>
      </w:r>
      <w:r w:rsidRPr="00C904D8">
        <w:t>our</w:t>
      </w:r>
      <w:r w:rsidR="007E3622">
        <w:t xml:space="preserve"> </w:t>
      </w:r>
      <w:r w:rsidRPr="00C904D8">
        <w:t>partners</w:t>
      </w:r>
      <w:r w:rsidR="007E3622">
        <w:t xml:space="preserve"> </w:t>
      </w:r>
      <w:r w:rsidRPr="00C904D8">
        <w:t>across</w:t>
      </w:r>
      <w:r w:rsidR="007E3622">
        <w:t xml:space="preserve"> </w:t>
      </w:r>
      <w:r w:rsidRPr="00C904D8">
        <w:t>communities.</w:t>
      </w:r>
      <w:r w:rsidR="007E3622">
        <w:t xml:space="preserve"> </w:t>
      </w:r>
    </w:p>
    <w:p w14:paraId="2D922FBF" w14:textId="6408F148" w:rsidR="00FA447C" w:rsidRPr="002736ED" w:rsidRDefault="00FA447C" w:rsidP="00FA447C">
      <w:pPr>
        <w:pStyle w:val="Heading2"/>
        <w:rPr>
          <w:rStyle w:val="Heading2Char"/>
          <w:b/>
        </w:rPr>
      </w:pPr>
      <w:bookmarkStart w:id="62" w:name="_Toc87965184"/>
      <w:bookmarkStart w:id="63" w:name="_Toc89332345"/>
      <w:bookmarkStart w:id="64" w:name="_Toc89441132"/>
      <w:r w:rsidRPr="00436224">
        <w:rPr>
          <w:rStyle w:val="Heading2Char"/>
        </w:rPr>
        <w:t>Second</w:t>
      </w:r>
      <w:r w:rsidR="007E3622">
        <w:rPr>
          <w:rStyle w:val="Heading2Char"/>
        </w:rPr>
        <w:t xml:space="preserve"> </w:t>
      </w:r>
      <w:r w:rsidRPr="00436224">
        <w:rPr>
          <w:rStyle w:val="Heading2Char"/>
        </w:rPr>
        <w:t>action</w:t>
      </w:r>
      <w:r w:rsidR="007E3622">
        <w:rPr>
          <w:rStyle w:val="Heading2Char"/>
        </w:rPr>
        <w:t xml:space="preserve"> </w:t>
      </w:r>
      <w:r w:rsidRPr="00436224">
        <w:rPr>
          <w:rStyle w:val="Heading2Char"/>
        </w:rPr>
        <w:t>plan</w:t>
      </w:r>
      <w:r w:rsidR="007E3622">
        <w:rPr>
          <w:rStyle w:val="Heading2Char"/>
        </w:rPr>
        <w:t xml:space="preserve"> </w:t>
      </w:r>
      <w:r w:rsidRPr="002736ED">
        <w:rPr>
          <w:rStyle w:val="Heading2Char"/>
        </w:rPr>
        <w:t>priorities</w:t>
      </w:r>
      <w:r w:rsidR="007E3622">
        <w:rPr>
          <w:rStyle w:val="Heading2Char"/>
        </w:rPr>
        <w:t xml:space="preserve"> </w:t>
      </w:r>
      <w:r w:rsidRPr="002736ED">
        <w:rPr>
          <w:rStyle w:val="Heading2Char"/>
        </w:rPr>
        <w:t>and</w:t>
      </w:r>
      <w:r w:rsidR="007E3622">
        <w:rPr>
          <w:rStyle w:val="Heading2Char"/>
        </w:rPr>
        <w:t xml:space="preserve"> </w:t>
      </w:r>
      <w:r w:rsidRPr="002736ED">
        <w:rPr>
          <w:rStyle w:val="Heading2Char"/>
        </w:rPr>
        <w:t>action</w:t>
      </w:r>
      <w:r w:rsidR="007E3622">
        <w:rPr>
          <w:rStyle w:val="Heading2Char"/>
        </w:rPr>
        <w:t xml:space="preserve"> </w:t>
      </w:r>
      <w:r w:rsidRPr="002736ED">
        <w:rPr>
          <w:rStyle w:val="Heading2Char"/>
        </w:rPr>
        <w:t>areas</w:t>
      </w:r>
      <w:bookmarkEnd w:id="62"/>
      <w:bookmarkEnd w:id="63"/>
      <w:bookmarkEnd w:id="64"/>
    </w:p>
    <w:p w14:paraId="5C3E7D8A" w14:textId="47470EFA" w:rsidR="00FA447C" w:rsidRPr="006978D4" w:rsidRDefault="00FA447C" w:rsidP="005768CD">
      <w:pPr>
        <w:pStyle w:val="Body"/>
      </w:pPr>
      <w:r w:rsidRPr="0097558E">
        <w:t>The</w:t>
      </w:r>
      <w:r w:rsidR="007E3622">
        <w:t xml:space="preserve"> </w:t>
      </w:r>
      <w:r w:rsidRPr="00436224">
        <w:t>S</w:t>
      </w:r>
      <w:r w:rsidRPr="00436224" w:rsidDel="001D5D99">
        <w:t>econd</w:t>
      </w:r>
      <w:r w:rsidR="007E3622">
        <w:t xml:space="preserve"> </w:t>
      </w:r>
      <w:r w:rsidRPr="00436224" w:rsidDel="001D5D99">
        <w:t>action</w:t>
      </w:r>
      <w:r w:rsidR="007E3622">
        <w:t xml:space="preserve"> </w:t>
      </w:r>
      <w:r w:rsidRPr="00436224" w:rsidDel="001D5D99">
        <w:t>plan</w:t>
      </w:r>
      <w:r w:rsidR="007E3622">
        <w:t xml:space="preserve"> </w:t>
      </w:r>
      <w:r w:rsidRPr="006978D4">
        <w:t>sets</w:t>
      </w:r>
      <w:r w:rsidR="007E3622">
        <w:t xml:space="preserve"> </w:t>
      </w:r>
      <w:r w:rsidRPr="006978D4">
        <w:t>out</w:t>
      </w:r>
      <w:r w:rsidR="007E3622">
        <w:t xml:space="preserve"> </w:t>
      </w:r>
      <w:r>
        <w:t>10</w:t>
      </w:r>
      <w:r w:rsidR="007E3622">
        <w:t xml:space="preserve"> </w:t>
      </w:r>
      <w:r w:rsidRPr="0097558E">
        <w:t>priorities</w:t>
      </w:r>
      <w:r w:rsidR="007E3622">
        <w:t xml:space="preserve"> </w:t>
      </w:r>
      <w:r w:rsidRPr="006978D4">
        <w:t>and</w:t>
      </w:r>
      <w:r w:rsidR="007E3622">
        <w:t xml:space="preserve"> </w:t>
      </w:r>
      <w:r w:rsidRPr="006978D4">
        <w:t>associated</w:t>
      </w:r>
      <w:r w:rsidR="007E3622">
        <w:t xml:space="preserve"> </w:t>
      </w:r>
      <w:r w:rsidRPr="006978D4">
        <w:t>action</w:t>
      </w:r>
      <w:r w:rsidR="007E3622">
        <w:t xml:space="preserve"> </w:t>
      </w:r>
      <w:r w:rsidRPr="006978D4">
        <w:t>areas</w:t>
      </w:r>
      <w:r w:rsidR="007E3622">
        <w:t xml:space="preserve"> </w:t>
      </w:r>
      <w:r w:rsidRPr="0097558E">
        <w:t>for</w:t>
      </w:r>
      <w:r w:rsidR="007E3622">
        <w:t xml:space="preserve"> </w:t>
      </w:r>
      <w:r w:rsidRPr="0097558E">
        <w:t>primary</w:t>
      </w:r>
      <w:r w:rsidR="007E3622">
        <w:t xml:space="preserve"> </w:t>
      </w:r>
      <w:r w:rsidRPr="0097558E">
        <w:t>prevention</w:t>
      </w:r>
      <w:r w:rsidR="007E3622">
        <w:t xml:space="preserve"> </w:t>
      </w:r>
      <w:r w:rsidRPr="0097558E">
        <w:t>activity</w:t>
      </w:r>
      <w:r w:rsidR="007E3622">
        <w:t xml:space="preserve"> </w:t>
      </w:r>
      <w:r w:rsidRPr="0097558E">
        <w:t>over</w:t>
      </w:r>
      <w:r w:rsidR="007E3622">
        <w:t xml:space="preserve"> </w:t>
      </w:r>
      <w:r w:rsidRPr="0097558E">
        <w:t>the</w:t>
      </w:r>
      <w:r w:rsidR="007E3622">
        <w:t xml:space="preserve"> </w:t>
      </w:r>
      <w:r w:rsidRPr="0097558E">
        <w:t>next</w:t>
      </w:r>
      <w:r w:rsidR="007E3622">
        <w:t xml:space="preserve"> </w:t>
      </w:r>
      <w:r w:rsidRPr="0097558E">
        <w:t>three</w:t>
      </w:r>
      <w:r w:rsidR="007E3622">
        <w:t xml:space="preserve"> </w:t>
      </w:r>
      <w:r w:rsidRPr="0097558E">
        <w:t>years.</w:t>
      </w:r>
      <w:r w:rsidR="007E3622">
        <w:t xml:space="preserve"> </w:t>
      </w:r>
    </w:p>
    <w:p w14:paraId="6462F817" w14:textId="60B278F0" w:rsidR="00FA447C" w:rsidRPr="0097558E" w:rsidRDefault="00FA447C" w:rsidP="005768CD">
      <w:pPr>
        <w:pStyle w:val="Body"/>
      </w:pPr>
      <w:r w:rsidRPr="3D47AFEE">
        <w:t>These</w:t>
      </w:r>
      <w:r w:rsidR="007E3622">
        <w:t xml:space="preserve"> </w:t>
      </w:r>
      <w:r w:rsidRPr="3D47AFEE">
        <w:t>priorities</w:t>
      </w:r>
      <w:r w:rsidR="007E3622">
        <w:t xml:space="preserve"> </w:t>
      </w:r>
      <w:r w:rsidRPr="3D47AFEE">
        <w:t>represent</w:t>
      </w:r>
      <w:r w:rsidR="007E3622">
        <w:t xml:space="preserve"> </w:t>
      </w:r>
      <w:r w:rsidRPr="3D47AFEE">
        <w:t>a</w:t>
      </w:r>
      <w:r w:rsidR="007E3622">
        <w:t xml:space="preserve"> </w:t>
      </w:r>
      <w:r w:rsidRPr="3D47AFEE">
        <w:t>shared</w:t>
      </w:r>
      <w:r w:rsidR="007E3622">
        <w:t xml:space="preserve"> </w:t>
      </w:r>
      <w:r w:rsidRPr="3D47AFEE">
        <w:t>understanding</w:t>
      </w:r>
      <w:r w:rsidR="007E3622">
        <w:t xml:space="preserve"> </w:t>
      </w:r>
      <w:r w:rsidRPr="3D47AFEE">
        <w:t>of</w:t>
      </w:r>
      <w:r w:rsidR="007E3622">
        <w:t xml:space="preserve"> </w:t>
      </w:r>
      <w:r w:rsidRPr="3D47AFEE">
        <w:t>the</w:t>
      </w:r>
      <w:r w:rsidR="007E3622">
        <w:t xml:space="preserve"> </w:t>
      </w:r>
      <w:r w:rsidRPr="3D47AFEE">
        <w:t>key</w:t>
      </w:r>
      <w:r w:rsidR="007E3622">
        <w:t xml:space="preserve"> </w:t>
      </w:r>
      <w:r w:rsidRPr="3D47AFEE">
        <w:t>areas</w:t>
      </w:r>
      <w:r w:rsidR="007E3622">
        <w:t xml:space="preserve"> </w:t>
      </w:r>
      <w:r w:rsidRPr="3D47AFEE">
        <w:t>for</w:t>
      </w:r>
      <w:r w:rsidR="007E3622">
        <w:t xml:space="preserve"> </w:t>
      </w:r>
      <w:r w:rsidRPr="3D47AFEE">
        <w:t>focus</w:t>
      </w:r>
      <w:r w:rsidR="007E3622">
        <w:t xml:space="preserve"> </w:t>
      </w:r>
      <w:r w:rsidRPr="3D47AFEE">
        <w:t>and</w:t>
      </w:r>
      <w:r w:rsidR="007E3622">
        <w:t xml:space="preserve"> </w:t>
      </w:r>
      <w:r w:rsidRPr="3D47AFEE">
        <w:t>collaboration</w:t>
      </w:r>
      <w:r w:rsidR="007E3622">
        <w:t xml:space="preserve"> </w:t>
      </w:r>
      <w:r w:rsidRPr="3D47AFEE">
        <w:t>between</w:t>
      </w:r>
      <w:r w:rsidR="007E3622">
        <w:t xml:space="preserve"> </w:t>
      </w:r>
      <w:r w:rsidRPr="3D47AFEE">
        <w:t>government,</w:t>
      </w:r>
      <w:r w:rsidR="007E3622">
        <w:t xml:space="preserve"> </w:t>
      </w:r>
      <w:r w:rsidRPr="3D47AFEE">
        <w:t>including</w:t>
      </w:r>
      <w:r w:rsidR="007E3622">
        <w:t xml:space="preserve"> </w:t>
      </w:r>
      <w:r w:rsidRPr="3D47AFEE">
        <w:t>Respect</w:t>
      </w:r>
      <w:r w:rsidR="007E3622">
        <w:t xml:space="preserve"> </w:t>
      </w:r>
      <w:r w:rsidRPr="3D47AFEE">
        <w:t>Victoria,</w:t>
      </w:r>
      <w:r w:rsidR="007E3622">
        <w:t xml:space="preserve"> </w:t>
      </w:r>
      <w:r w:rsidRPr="3D47AFEE">
        <w:t>and</w:t>
      </w:r>
      <w:r w:rsidR="007E3622">
        <w:t xml:space="preserve"> </w:t>
      </w:r>
      <w:r w:rsidRPr="3D47AFEE">
        <w:t>key</w:t>
      </w:r>
      <w:r w:rsidR="007E3622">
        <w:t xml:space="preserve"> </w:t>
      </w:r>
      <w:r w:rsidRPr="3D47AFEE">
        <w:t>leaders</w:t>
      </w:r>
      <w:r w:rsidR="007E3622">
        <w:t xml:space="preserve"> </w:t>
      </w:r>
      <w:r w:rsidRPr="3D47AFEE">
        <w:t>in</w:t>
      </w:r>
      <w:r w:rsidR="007E3622">
        <w:t xml:space="preserve"> </w:t>
      </w:r>
      <w:r w:rsidRPr="3D47AFEE">
        <w:t>the</w:t>
      </w:r>
      <w:r w:rsidR="007E3622">
        <w:t xml:space="preserve"> </w:t>
      </w:r>
      <w:r w:rsidRPr="3D47AFEE">
        <w:t>prevention</w:t>
      </w:r>
      <w:r w:rsidR="007E3622">
        <w:t xml:space="preserve"> </w:t>
      </w:r>
      <w:r w:rsidRPr="3D47AFEE">
        <w:t>sector</w:t>
      </w:r>
      <w:r w:rsidR="007E3622">
        <w:t xml:space="preserve"> </w:t>
      </w:r>
      <w:r w:rsidRPr="3D47AFEE">
        <w:t>(led</w:t>
      </w:r>
      <w:r w:rsidR="007E3622">
        <w:t xml:space="preserve"> </w:t>
      </w:r>
      <w:r w:rsidRPr="3D47AFEE">
        <w:t>by</w:t>
      </w:r>
      <w:r w:rsidR="007E3622">
        <w:t xml:space="preserve"> </w:t>
      </w:r>
      <w:r w:rsidRPr="3D47AFEE">
        <w:t>the</w:t>
      </w:r>
      <w:r w:rsidR="007E3622">
        <w:t xml:space="preserve"> </w:t>
      </w:r>
      <w:r w:rsidRPr="3D47AFEE">
        <w:t>Primary</w:t>
      </w:r>
      <w:r w:rsidR="007E3622">
        <w:t xml:space="preserve"> </w:t>
      </w:r>
      <w:r w:rsidRPr="3D47AFEE">
        <w:t>Prevention</w:t>
      </w:r>
      <w:r w:rsidR="007E3622">
        <w:t xml:space="preserve"> </w:t>
      </w:r>
      <w:r w:rsidRPr="3D47AFEE">
        <w:t>Sector</w:t>
      </w:r>
      <w:r w:rsidR="007E3622">
        <w:t xml:space="preserve"> </w:t>
      </w:r>
      <w:r w:rsidRPr="3D47AFEE">
        <w:t>Reference</w:t>
      </w:r>
      <w:r w:rsidR="007E3622">
        <w:t xml:space="preserve"> </w:t>
      </w:r>
      <w:r w:rsidRPr="3D47AFEE">
        <w:t>Group).</w:t>
      </w:r>
      <w:r w:rsidR="007E3622">
        <w:t xml:space="preserve"> </w:t>
      </w:r>
      <w:r w:rsidRPr="3D47AFEE">
        <w:t>They</w:t>
      </w:r>
      <w:r w:rsidR="007E3622">
        <w:t xml:space="preserve"> </w:t>
      </w:r>
      <w:r w:rsidRPr="3D47AFEE">
        <w:t>will</w:t>
      </w:r>
      <w:r w:rsidR="007E3622">
        <w:t xml:space="preserve"> </w:t>
      </w:r>
      <w:r w:rsidRPr="3D47AFEE">
        <w:t>guide</w:t>
      </w:r>
      <w:r w:rsidR="007E3622">
        <w:t xml:space="preserve"> </w:t>
      </w:r>
      <w:r w:rsidRPr="3D47AFEE">
        <w:t>our</w:t>
      </w:r>
      <w:r w:rsidR="007E3622">
        <w:t xml:space="preserve"> </w:t>
      </w:r>
      <w:r w:rsidRPr="3D47AFEE">
        <w:t>collective</w:t>
      </w:r>
      <w:r w:rsidR="007E3622">
        <w:t xml:space="preserve"> </w:t>
      </w:r>
      <w:r w:rsidRPr="3D47AFEE">
        <w:t>efforts</w:t>
      </w:r>
      <w:r w:rsidR="007E3622">
        <w:t xml:space="preserve"> </w:t>
      </w:r>
      <w:r w:rsidRPr="3D47AFEE">
        <w:t>in</w:t>
      </w:r>
      <w:r w:rsidR="007E3622">
        <w:t xml:space="preserve"> </w:t>
      </w:r>
      <w:r w:rsidRPr="3D47AFEE">
        <w:t>primary</w:t>
      </w:r>
      <w:r w:rsidR="007E3622">
        <w:t xml:space="preserve"> </w:t>
      </w:r>
      <w:r w:rsidRPr="3D47AFEE">
        <w:t>prevention</w:t>
      </w:r>
      <w:r w:rsidR="007E3622">
        <w:t xml:space="preserve"> </w:t>
      </w:r>
      <w:r w:rsidRPr="3D47AFEE">
        <w:t>with</w:t>
      </w:r>
      <w:r w:rsidR="007E3622">
        <w:t xml:space="preserve"> </w:t>
      </w:r>
      <w:r w:rsidRPr="3D47AFEE">
        <w:t>the</w:t>
      </w:r>
      <w:r w:rsidR="007E3622">
        <w:t xml:space="preserve"> </w:t>
      </w:r>
      <w:r w:rsidRPr="3D47AFEE">
        <w:t>Victorian</w:t>
      </w:r>
      <w:r w:rsidR="007E3622">
        <w:t xml:space="preserve"> </w:t>
      </w:r>
      <w:r w:rsidRPr="3D47AFEE">
        <w:t>community</w:t>
      </w:r>
      <w:r w:rsidR="007E3622">
        <w:t xml:space="preserve"> </w:t>
      </w:r>
      <w:r w:rsidRPr="3D47AFEE">
        <w:t>and</w:t>
      </w:r>
      <w:r w:rsidR="007E3622">
        <w:t xml:space="preserve"> </w:t>
      </w:r>
      <w:r w:rsidRPr="3D47AFEE">
        <w:t>promote</w:t>
      </w:r>
      <w:r w:rsidR="007E3622">
        <w:t xml:space="preserve"> </w:t>
      </w:r>
      <w:r w:rsidRPr="3D47AFEE">
        <w:t>partnership</w:t>
      </w:r>
      <w:r w:rsidR="007E3622">
        <w:t xml:space="preserve"> </w:t>
      </w:r>
      <w:r w:rsidRPr="3D47AFEE">
        <w:t>building</w:t>
      </w:r>
      <w:r w:rsidR="007E3622">
        <w:t xml:space="preserve"> </w:t>
      </w:r>
      <w:r w:rsidRPr="3D47AFEE">
        <w:t>and</w:t>
      </w:r>
      <w:r w:rsidR="007E3622">
        <w:t xml:space="preserve"> </w:t>
      </w:r>
      <w:r w:rsidRPr="3D47AFEE">
        <w:t>coordinated</w:t>
      </w:r>
      <w:r w:rsidR="007E3622">
        <w:t xml:space="preserve"> </w:t>
      </w:r>
      <w:r w:rsidRPr="3D47AFEE">
        <w:t>targeting</w:t>
      </w:r>
      <w:r w:rsidR="007E3622">
        <w:t xml:space="preserve"> </w:t>
      </w:r>
      <w:r w:rsidRPr="3D47AFEE">
        <w:t>of</w:t>
      </w:r>
      <w:r w:rsidR="007E3622">
        <w:t xml:space="preserve"> </w:t>
      </w:r>
      <w:r w:rsidRPr="3D47AFEE">
        <w:t>resources.</w:t>
      </w:r>
    </w:p>
    <w:p w14:paraId="135F380A" w14:textId="043AB417" w:rsidR="00ED0C6E" w:rsidRDefault="00ED0C6E" w:rsidP="00ED0C6E">
      <w:pPr>
        <w:pStyle w:val="Heading3"/>
      </w:pPr>
      <w:r w:rsidRPr="001A36BD">
        <w:t>What</w:t>
      </w:r>
      <w:r w:rsidR="007E3622">
        <w:t xml:space="preserve"> </w:t>
      </w:r>
      <w:r w:rsidRPr="001A36BD">
        <w:t>we</w:t>
      </w:r>
      <w:r w:rsidR="007E3622">
        <w:t xml:space="preserve"> </w:t>
      </w:r>
      <w:r w:rsidRPr="001A36BD">
        <w:t>will</w:t>
      </w:r>
      <w:r w:rsidR="007E3622">
        <w:t xml:space="preserve"> </w:t>
      </w:r>
      <w:r w:rsidRPr="001A36BD">
        <w:t>do</w:t>
      </w:r>
      <w:r w:rsidR="007E3622">
        <w:t xml:space="preserve"> </w:t>
      </w:r>
      <w:r w:rsidRPr="001A36BD">
        <w:t>to</w:t>
      </w:r>
      <w:r w:rsidR="007E3622">
        <w:t xml:space="preserve"> </w:t>
      </w:r>
      <w:r w:rsidRPr="001A36BD">
        <w:t>prevent</w:t>
      </w:r>
      <w:r w:rsidR="007E3622">
        <w:t xml:space="preserve"> </w:t>
      </w:r>
      <w:r w:rsidRPr="001A36BD">
        <w:t>family</w:t>
      </w:r>
      <w:r w:rsidR="007E3622">
        <w:t xml:space="preserve"> </w:t>
      </w:r>
      <w:r w:rsidRPr="001A36BD">
        <w:t>violence</w:t>
      </w:r>
      <w:r w:rsidR="007E3622">
        <w:t xml:space="preserve"> </w:t>
      </w:r>
      <w:r w:rsidRPr="001A36BD">
        <w:t>and</w:t>
      </w:r>
      <w:r w:rsidR="007E3622">
        <w:t xml:space="preserve"> </w:t>
      </w:r>
      <w:r w:rsidRPr="001A36BD">
        <w:t>all</w:t>
      </w:r>
      <w:r w:rsidR="007E3622">
        <w:t xml:space="preserve"> </w:t>
      </w:r>
      <w:r w:rsidRPr="001A36BD">
        <w:t>forms</w:t>
      </w:r>
      <w:r w:rsidR="007E3622">
        <w:t xml:space="preserve"> </w:t>
      </w:r>
      <w:r w:rsidRPr="001A36BD">
        <w:t>of</w:t>
      </w:r>
      <w:r w:rsidR="007E3622">
        <w:t xml:space="preserve"> </w:t>
      </w:r>
      <w:r w:rsidRPr="001A36BD">
        <w:t>violence</w:t>
      </w:r>
      <w:r w:rsidR="007E3622">
        <w:t xml:space="preserve"> </w:t>
      </w:r>
      <w:r w:rsidRPr="001A36BD">
        <w:t>against</w:t>
      </w:r>
      <w:r w:rsidR="007E3622">
        <w:t xml:space="preserve"> </w:t>
      </w:r>
      <w:r w:rsidRPr="001A36BD">
        <w:t>women</w:t>
      </w:r>
    </w:p>
    <w:p w14:paraId="5D9342DD" w14:textId="0D24A470" w:rsidR="00ED0C6E" w:rsidRDefault="00ED0C6E" w:rsidP="00ED0C6E">
      <w:pPr>
        <w:pStyle w:val="Heading4"/>
      </w:pPr>
      <w:r w:rsidRPr="00A83B57">
        <w:t>1.</w:t>
      </w:r>
      <w:r w:rsidR="007E3622">
        <w:t xml:space="preserve"> </w:t>
      </w:r>
      <w:r w:rsidRPr="00A83B57">
        <w:t>Testing</w:t>
      </w:r>
      <w:r w:rsidR="007E3622">
        <w:t xml:space="preserve"> </w:t>
      </w:r>
      <w:r w:rsidRPr="00A83B57">
        <w:t>new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innovative</w:t>
      </w:r>
      <w:r w:rsidR="007E3622">
        <w:t xml:space="preserve"> </w:t>
      </w:r>
      <w:r w:rsidRPr="00A83B57">
        <w:t>approaches</w:t>
      </w:r>
    </w:p>
    <w:p w14:paraId="75790813" w14:textId="4BAC30F6" w:rsidR="00ED0C6E" w:rsidRDefault="00ED0C6E" w:rsidP="00872912">
      <w:pPr>
        <w:pStyle w:val="Body"/>
      </w:pPr>
      <w:r w:rsidRPr="00A83B57">
        <w:t>Design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test</w:t>
      </w:r>
      <w:r w:rsidR="007E3622">
        <w:t xml:space="preserve"> </w:t>
      </w:r>
      <w:r w:rsidRPr="00A83B57">
        <w:t>new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including</w:t>
      </w:r>
      <w:r w:rsidR="007E3622">
        <w:t xml:space="preserve"> </w:t>
      </w:r>
      <w:r w:rsidRPr="00A83B57">
        <w:t>activities</w:t>
      </w:r>
      <w:r w:rsidR="007E3622">
        <w:t xml:space="preserve"> </w:t>
      </w:r>
      <w:r w:rsidRPr="00A83B57">
        <w:t>that</w:t>
      </w:r>
      <w:r w:rsidR="007E3622">
        <w:t xml:space="preserve"> </w:t>
      </w:r>
      <w:r w:rsidRPr="00A83B57">
        <w:t>engage</w:t>
      </w:r>
      <w:r w:rsidR="007E3622">
        <w:t xml:space="preserve"> </w:t>
      </w:r>
      <w:r w:rsidRPr="00A83B57">
        <w:t>children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young</w:t>
      </w:r>
      <w:r w:rsidR="007E3622">
        <w:t xml:space="preserve"> </w:t>
      </w:r>
      <w:r w:rsidRPr="00A83B57">
        <w:t>people</w:t>
      </w:r>
      <w:r w:rsidR="00872912">
        <w:t>:</w:t>
      </w:r>
    </w:p>
    <w:p w14:paraId="2F9B360F" w14:textId="1A3BDA56" w:rsidR="00ED0C6E" w:rsidRPr="00A83B57" w:rsidRDefault="00ED0C6E" w:rsidP="00691455">
      <w:pPr>
        <w:pStyle w:val="Bullet1"/>
      </w:pPr>
      <w:r w:rsidRPr="00A83B57">
        <w:t>1.1</w:t>
      </w:r>
      <w:r w:rsidR="007E3622">
        <w:t xml:space="preserve"> </w:t>
      </w:r>
      <w:r w:rsidRPr="00A83B57">
        <w:t>Engage</w:t>
      </w:r>
      <w:r w:rsidR="007E3622">
        <w:t xml:space="preserve"> </w:t>
      </w:r>
      <w:r w:rsidRPr="00A83B57">
        <w:t>men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boys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prevention,</w:t>
      </w:r>
      <w:r w:rsidR="007E3622">
        <w:t xml:space="preserve"> </w:t>
      </w:r>
      <w:r w:rsidRPr="00A83B57">
        <w:t>including</w:t>
      </w:r>
      <w:r w:rsidR="007E3622">
        <w:t xml:space="preserve"> </w:t>
      </w:r>
      <w:r w:rsidRPr="00A83B57">
        <w:t>work</w:t>
      </w:r>
      <w:r w:rsidR="007E3622">
        <w:t xml:space="preserve"> </w:t>
      </w:r>
      <w:r w:rsidRPr="00A83B57">
        <w:t>on</w:t>
      </w:r>
      <w:r w:rsidR="007E3622">
        <w:t xml:space="preserve"> </w:t>
      </w:r>
      <w:r w:rsidRPr="00A83B57">
        <w:t>masculinities</w:t>
      </w:r>
    </w:p>
    <w:p w14:paraId="7075B15E" w14:textId="6951A1A5" w:rsidR="00ED0C6E" w:rsidRPr="00A83B57" w:rsidRDefault="00ED0C6E" w:rsidP="00691455">
      <w:pPr>
        <w:pStyle w:val="Bullet1"/>
      </w:pPr>
      <w:r w:rsidRPr="00A83B57">
        <w:t>1.2</w:t>
      </w:r>
      <w:r w:rsidR="007E3622">
        <w:t xml:space="preserve"> </w:t>
      </w:r>
      <w:r w:rsidRPr="00A83B57">
        <w:t>Prevent</w:t>
      </w:r>
      <w:r w:rsidR="007E3622">
        <w:t xml:space="preserve"> </w:t>
      </w:r>
      <w:r w:rsidRPr="00A83B57">
        <w:t>sexual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as</w:t>
      </w:r>
      <w:r w:rsidR="007E3622">
        <w:t xml:space="preserve"> </w:t>
      </w:r>
      <w:r w:rsidRPr="00A83B57">
        <w:t>a</w:t>
      </w:r>
      <w:r w:rsidR="007E3622">
        <w:t xml:space="preserve"> </w:t>
      </w:r>
      <w:r w:rsidRPr="00A83B57">
        <w:t>specific</w:t>
      </w:r>
      <w:r w:rsidR="007E3622">
        <w:t xml:space="preserve"> </w:t>
      </w:r>
      <w:r w:rsidRPr="00A83B57">
        <w:t>form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occurring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various</w:t>
      </w:r>
      <w:r w:rsidR="007E3622">
        <w:t xml:space="preserve"> </w:t>
      </w:r>
      <w:r w:rsidRPr="00A83B57">
        <w:t>ages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life</w:t>
      </w:r>
      <w:r w:rsidR="007E3622">
        <w:t xml:space="preserve"> </w:t>
      </w:r>
      <w:r w:rsidRPr="00A83B57">
        <w:t>stages</w:t>
      </w:r>
    </w:p>
    <w:p w14:paraId="4E5FDB77" w14:textId="646F0A5A" w:rsidR="00ED0C6E" w:rsidRPr="00ED0C6E" w:rsidRDefault="00ED0C6E" w:rsidP="00691455">
      <w:pPr>
        <w:pStyle w:val="Bullet1"/>
      </w:pPr>
      <w:r w:rsidRPr="00A83B57">
        <w:t>1.3</w:t>
      </w:r>
      <w:r w:rsidR="007E3622">
        <w:t xml:space="preserve"> </w:t>
      </w:r>
      <w:r w:rsidRPr="00A83B57">
        <w:t>Engage</w:t>
      </w:r>
      <w:r w:rsidR="007E3622">
        <w:t xml:space="preserve"> </w:t>
      </w:r>
      <w:r w:rsidRPr="00A83B57">
        <w:t>children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young</w:t>
      </w:r>
      <w:r w:rsidR="007E3622">
        <w:t xml:space="preserve"> </w:t>
      </w:r>
      <w:r w:rsidRPr="00A83B57">
        <w:t>people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youth-led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activity,</w:t>
      </w:r>
      <w:r w:rsidR="007E3622">
        <w:t xml:space="preserve"> </w:t>
      </w:r>
      <w:r w:rsidRPr="00A83B57">
        <w:t>outside</w:t>
      </w:r>
      <w:r w:rsidR="007E3622">
        <w:t xml:space="preserve"> </w:t>
      </w:r>
      <w:r w:rsidRPr="00A83B57">
        <w:t>school</w:t>
      </w:r>
      <w:r w:rsidR="007E3622">
        <w:t xml:space="preserve"> </w:t>
      </w:r>
      <w:r w:rsidRPr="00A83B57">
        <w:t>settings</w:t>
      </w:r>
    </w:p>
    <w:p w14:paraId="3F37C168" w14:textId="68AC97A0" w:rsidR="00ED0C6E" w:rsidRDefault="00ED0C6E" w:rsidP="00ED0C6E">
      <w:pPr>
        <w:pStyle w:val="Heading4"/>
      </w:pPr>
      <w:r w:rsidRPr="00A83B57">
        <w:lastRenderedPageBreak/>
        <w:t>2.</w:t>
      </w:r>
      <w:r w:rsidR="007E3622">
        <w:t xml:space="preserve"> </w:t>
      </w:r>
      <w:r w:rsidRPr="00A83B57">
        <w:t>Tailored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for</w:t>
      </w:r>
      <w:r w:rsidR="007E3622">
        <w:t xml:space="preserve"> </w:t>
      </w:r>
      <w:r w:rsidRPr="00A83B57">
        <w:t>diverse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groups</w:t>
      </w:r>
    </w:p>
    <w:p w14:paraId="59037A09" w14:textId="3C8198C7" w:rsidR="00ED0C6E" w:rsidRPr="00A83B57" w:rsidRDefault="00ED0C6E" w:rsidP="00872912">
      <w:pPr>
        <w:pStyle w:val="Body"/>
      </w:pPr>
      <w:r w:rsidRPr="00A83B57">
        <w:t>Strengthen</w:t>
      </w:r>
      <w:r w:rsidR="007E3622">
        <w:t xml:space="preserve"> </w:t>
      </w:r>
      <w:r w:rsidRPr="00A83B57">
        <w:t>intersectional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all</w:t>
      </w:r>
      <w:r w:rsidR="007E3622">
        <w:t xml:space="preserve"> </w:t>
      </w:r>
      <w:r w:rsidRPr="00A83B57">
        <w:t>programs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system</w:t>
      </w:r>
      <w:r w:rsidR="00872912">
        <w:t>:</w:t>
      </w:r>
    </w:p>
    <w:p w14:paraId="196051DE" w14:textId="5E089342" w:rsidR="00ED0C6E" w:rsidRPr="00A83B57" w:rsidRDefault="00ED0C6E" w:rsidP="00691455">
      <w:pPr>
        <w:pStyle w:val="Bullet1"/>
      </w:pPr>
      <w:r w:rsidRPr="00A83B57">
        <w:t>2.1</w:t>
      </w:r>
      <w:r w:rsidR="007E3622">
        <w:t xml:space="preserve"> </w:t>
      </w:r>
      <w:r w:rsidRPr="00A83B57">
        <w:t>Scale</w:t>
      </w:r>
      <w:r w:rsidR="007E3622">
        <w:t xml:space="preserve"> </w:t>
      </w:r>
      <w:r w:rsidRPr="00A83B57">
        <w:t>up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enhance</w:t>
      </w:r>
      <w:r w:rsidR="007E3622">
        <w:t xml:space="preserve"> </w:t>
      </w:r>
      <w:r w:rsidRPr="00A83B57">
        <w:t>targeted</w:t>
      </w:r>
      <w:r w:rsidR="007E3622">
        <w:t xml:space="preserve"> </w:t>
      </w:r>
      <w:r w:rsidRPr="00A83B57">
        <w:t>intersectional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activity,</w:t>
      </w:r>
      <w:r w:rsidR="007E3622">
        <w:t xml:space="preserve"> </w:t>
      </w:r>
      <w:r w:rsidRPr="00A83B57">
        <w:t>particularly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multicultural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faith-based</w:t>
      </w:r>
      <w:r w:rsidR="007E3622">
        <w:t xml:space="preserve"> </w:t>
      </w:r>
      <w:r w:rsidRPr="00A83B57">
        <w:t>communities,</w:t>
      </w:r>
      <w:r w:rsidR="007E3622">
        <w:t xml:space="preserve"> </w:t>
      </w:r>
      <w:r w:rsidRPr="00A83B57">
        <w:t>LGBTIQ+</w:t>
      </w:r>
      <w:r w:rsidR="007E3622">
        <w:t xml:space="preserve"> </w:t>
      </w:r>
      <w:r w:rsidRPr="00A83B57">
        <w:t>communities,</w:t>
      </w:r>
      <w:r w:rsidR="007E3622">
        <w:t xml:space="preserve"> </w:t>
      </w:r>
      <w:r w:rsidRPr="00A83B57">
        <w:t>people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disability,</w:t>
      </w:r>
      <w:r w:rsidR="007E3622">
        <w:t xml:space="preserve"> </w:t>
      </w:r>
      <w:r w:rsidRPr="00A83B57">
        <w:t>young</w:t>
      </w:r>
      <w:r w:rsidR="007E3622">
        <w:t xml:space="preserve"> </w:t>
      </w:r>
      <w:r w:rsidRPr="00A83B57">
        <w:t>people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older</w:t>
      </w:r>
      <w:r w:rsidR="007E3622">
        <w:t xml:space="preserve"> </w:t>
      </w:r>
      <w:r w:rsidRPr="00A83B57">
        <w:t>Victorians,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embed</w:t>
      </w:r>
      <w:r w:rsidR="007E3622">
        <w:t xml:space="preserve"> </w:t>
      </w:r>
      <w:r w:rsidRPr="00A83B57">
        <w:t>practice</w:t>
      </w:r>
      <w:r w:rsidR="007E3622">
        <w:t xml:space="preserve"> </w:t>
      </w:r>
      <w:r w:rsidRPr="00A83B57">
        <w:t>into</w:t>
      </w:r>
      <w:r w:rsidR="007E3622">
        <w:t xml:space="preserve"> </w:t>
      </w:r>
      <w:r w:rsidRPr="00A83B57">
        <w:t>wider</w:t>
      </w:r>
      <w:r w:rsidR="007E3622">
        <w:t xml:space="preserve"> </w:t>
      </w:r>
      <w:r w:rsidRPr="00A83B57">
        <w:t>systems</w:t>
      </w:r>
    </w:p>
    <w:p w14:paraId="1F31814D" w14:textId="5EEFBA0F" w:rsidR="00ED0C6E" w:rsidRDefault="00ED0C6E" w:rsidP="00ED0C6E">
      <w:pPr>
        <w:pStyle w:val="Heading4"/>
      </w:pPr>
      <w:r w:rsidRPr="00A83B57">
        <w:t>3.</w:t>
      </w:r>
      <w:r w:rsidR="007E3622">
        <w:t xml:space="preserve"> </w:t>
      </w:r>
      <w:r w:rsidRPr="00A83B57">
        <w:t>Aboriginal-led</w:t>
      </w:r>
      <w:r w:rsidR="007E3622">
        <w:t xml:space="preserve"> </w:t>
      </w:r>
      <w:r w:rsidRPr="00A83B57">
        <w:t>prevention</w:t>
      </w:r>
    </w:p>
    <w:p w14:paraId="493A34AC" w14:textId="36BF52E9" w:rsidR="00ED0C6E" w:rsidRDefault="00ED0C6E" w:rsidP="00872912">
      <w:pPr>
        <w:pStyle w:val="Body"/>
      </w:pPr>
      <w:r w:rsidRPr="00A83B57">
        <w:t>Ensure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  <w:r w:rsidR="007E3622">
        <w:t xml:space="preserve"> </w:t>
      </w:r>
      <w:r w:rsidRPr="00A83B57">
        <w:t>is</w:t>
      </w:r>
      <w:r w:rsidR="007E3622">
        <w:t xml:space="preserve"> </w:t>
      </w:r>
      <w:r w:rsidRPr="00A83B57">
        <w:t>underpinned</w:t>
      </w:r>
      <w:r w:rsidR="007E3622">
        <w:t xml:space="preserve"> </w:t>
      </w:r>
      <w:r w:rsidRPr="00A83B57">
        <w:t>by</w:t>
      </w:r>
      <w:r w:rsidR="007E3622">
        <w:t xml:space="preserve"> </w:t>
      </w:r>
      <w:r w:rsidRPr="00A83B57">
        <w:t>self-determination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alignment</w:t>
      </w:r>
      <w:r w:rsidR="007E3622">
        <w:t xml:space="preserve"> </w:t>
      </w:r>
      <w:r w:rsidRPr="00A83B57">
        <w:t>with</w:t>
      </w:r>
      <w:r w:rsidR="007E3622">
        <w:t xml:space="preserve"> </w:t>
      </w:r>
      <w:proofErr w:type="spellStart"/>
      <w:r w:rsidRPr="00A83B57">
        <w:t>Dhelk</w:t>
      </w:r>
      <w:proofErr w:type="spellEnd"/>
      <w:r w:rsidR="007E3622">
        <w:t xml:space="preserve"> </w:t>
      </w:r>
      <w:proofErr w:type="spellStart"/>
      <w:r w:rsidRPr="00A83B57">
        <w:t>Dja</w:t>
      </w:r>
      <w:proofErr w:type="spellEnd"/>
      <w:r w:rsidRPr="00A83B57">
        <w:t>,</w:t>
      </w:r>
      <w:r w:rsidR="007E3622">
        <w:t xml:space="preserve"> </w:t>
      </w:r>
      <w:r w:rsidRPr="00A83B57">
        <w:t>our</w:t>
      </w:r>
      <w:r w:rsidR="007E3622">
        <w:t xml:space="preserve"> </w:t>
      </w:r>
      <w:r w:rsidRPr="00A83B57">
        <w:t>partnership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Aboriginal</w:t>
      </w:r>
      <w:r w:rsidR="007E3622">
        <w:t xml:space="preserve"> </w:t>
      </w:r>
      <w:r w:rsidRPr="00A83B57">
        <w:t>communities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address</w:t>
      </w:r>
      <w:r w:rsidR="007E3622">
        <w:t xml:space="preserve"> </w:t>
      </w:r>
      <w:r w:rsidRPr="00A83B57">
        <w:t>family</w:t>
      </w:r>
      <w:r w:rsidR="007E3622">
        <w:t xml:space="preserve"> </w:t>
      </w:r>
      <w:r w:rsidRPr="00A83B57">
        <w:t>violence</w:t>
      </w:r>
      <w:r w:rsidR="00872912">
        <w:t>:</w:t>
      </w:r>
    </w:p>
    <w:p w14:paraId="051FBFFA" w14:textId="3301ED57" w:rsidR="00ED0C6E" w:rsidRPr="00A83B57" w:rsidRDefault="00ED0C6E" w:rsidP="00691455">
      <w:pPr>
        <w:pStyle w:val="Bullet1"/>
      </w:pPr>
      <w:r w:rsidRPr="00A83B57">
        <w:t>3.1</w:t>
      </w:r>
      <w:r w:rsidR="007E3622">
        <w:t xml:space="preserve"> </w:t>
      </w:r>
      <w:r w:rsidRPr="00A83B57">
        <w:t>Prioritise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Aboriginal</w:t>
      </w:r>
      <w:r w:rsidR="007E3622">
        <w:t xml:space="preserve"> </w:t>
      </w:r>
      <w:r w:rsidRPr="00A83B57">
        <w:t>community-led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activities</w:t>
      </w:r>
    </w:p>
    <w:p w14:paraId="5903922F" w14:textId="3364B68C" w:rsidR="00ED0C6E" w:rsidRDefault="00ED0C6E" w:rsidP="00ED0C6E">
      <w:pPr>
        <w:pStyle w:val="Heading4"/>
      </w:pPr>
      <w:r w:rsidRPr="00A83B57">
        <w:t>4.</w:t>
      </w:r>
      <w:r w:rsidR="007E3622">
        <w:t xml:space="preserve"> </w:t>
      </w:r>
      <w:r w:rsidRPr="00A83B57">
        <w:t>Key</w:t>
      </w:r>
      <w:r w:rsidR="007E3622">
        <w:t xml:space="preserve"> </w:t>
      </w:r>
      <w:r w:rsidRPr="00A83B57">
        <w:t>settings</w:t>
      </w:r>
    </w:p>
    <w:p w14:paraId="292E9EE2" w14:textId="2740D286" w:rsidR="00ED0C6E" w:rsidRPr="00A83B57" w:rsidRDefault="00ED0C6E" w:rsidP="00872912">
      <w:pPr>
        <w:pStyle w:val="Body"/>
      </w:pPr>
      <w:r w:rsidRPr="00A83B57">
        <w:t>Scale</w:t>
      </w:r>
      <w:r w:rsidR="007E3622">
        <w:t xml:space="preserve"> </w:t>
      </w:r>
      <w:r w:rsidRPr="00A83B57">
        <w:t>up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a</w:t>
      </w:r>
      <w:r w:rsidR="007E3622">
        <w:t xml:space="preserve"> </w:t>
      </w:r>
      <w:r w:rsidRPr="00A83B57">
        <w:t>broad</w:t>
      </w:r>
      <w:r w:rsidR="007E3622">
        <w:t xml:space="preserve"> </w:t>
      </w:r>
      <w:r w:rsidRPr="00A83B57">
        <w:t>range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environments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reach</w:t>
      </w:r>
      <w:r w:rsidR="007E3622">
        <w:t xml:space="preserve"> </w:t>
      </w:r>
      <w:r w:rsidRPr="00A83B57">
        <w:t>Victorians</w:t>
      </w:r>
      <w:r w:rsidR="007E3622">
        <w:t xml:space="preserve"> </w:t>
      </w:r>
      <w:r w:rsidRPr="00A83B57">
        <w:t>where</w:t>
      </w:r>
      <w:r w:rsidR="007E3622">
        <w:t xml:space="preserve"> </w:t>
      </w:r>
      <w:r w:rsidRPr="00A83B57">
        <w:t>they</w:t>
      </w:r>
      <w:r w:rsidR="007E3622">
        <w:t xml:space="preserve"> </w:t>
      </w:r>
      <w:r w:rsidRPr="00A83B57">
        <w:t>live,</w:t>
      </w:r>
      <w:r w:rsidR="007E3622">
        <w:t xml:space="preserve"> </w:t>
      </w:r>
      <w:r w:rsidRPr="00A83B57">
        <w:t>work,</w:t>
      </w:r>
      <w:r w:rsidR="007E3622">
        <w:t xml:space="preserve"> </w:t>
      </w:r>
      <w:r w:rsidRPr="00A83B57">
        <w:t>learn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play</w:t>
      </w:r>
      <w:r w:rsidR="00872912">
        <w:t>:</w:t>
      </w:r>
    </w:p>
    <w:p w14:paraId="7C921E76" w14:textId="654A8D49" w:rsidR="00ED0C6E" w:rsidRPr="00A83B57" w:rsidRDefault="00ED0C6E" w:rsidP="00691455">
      <w:pPr>
        <w:pStyle w:val="Bullet1"/>
      </w:pPr>
      <w:r w:rsidRPr="00A83B57">
        <w:t>4.1</w:t>
      </w:r>
      <w:r w:rsidR="007E3622">
        <w:t xml:space="preserve"> </w:t>
      </w:r>
      <w:r w:rsidRPr="00A83B57">
        <w:t>Further</w:t>
      </w:r>
      <w:r w:rsidR="007E3622">
        <w:t xml:space="preserve"> </w:t>
      </w:r>
      <w:r w:rsidRPr="00A83B57">
        <w:t>embed</w:t>
      </w:r>
      <w:r w:rsidR="007E3622">
        <w:t xml:space="preserve"> </w:t>
      </w:r>
      <w:r w:rsidRPr="00A83B57">
        <w:t>Respectful</w:t>
      </w:r>
      <w:r w:rsidR="007E3622">
        <w:t xml:space="preserve"> </w:t>
      </w:r>
      <w:r w:rsidRPr="00A83B57">
        <w:t>Relationships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consent</w:t>
      </w:r>
      <w:r w:rsidR="007E3622">
        <w:t xml:space="preserve"> </w:t>
      </w:r>
      <w:r w:rsidRPr="00A83B57">
        <w:t>education</w:t>
      </w:r>
    </w:p>
    <w:p w14:paraId="0CA79752" w14:textId="034D1765" w:rsidR="00ED0C6E" w:rsidRPr="00A83B57" w:rsidRDefault="00ED0C6E" w:rsidP="00691455">
      <w:pPr>
        <w:pStyle w:val="Bullet1"/>
      </w:pPr>
      <w:r w:rsidRPr="00A83B57">
        <w:t>4.2</w:t>
      </w:r>
      <w:r w:rsidR="007E3622">
        <w:t xml:space="preserve"> </w:t>
      </w:r>
      <w:r w:rsidRPr="00A83B57">
        <w:t>Promote</w:t>
      </w:r>
      <w:r w:rsidR="007E3622">
        <w:t xml:space="preserve"> </w:t>
      </w:r>
      <w:r w:rsidRPr="00A83B57">
        <w:t>gender</w:t>
      </w:r>
      <w:r w:rsidR="007E3622">
        <w:t xml:space="preserve"> </w:t>
      </w:r>
      <w:r w:rsidRPr="00A83B57">
        <w:t>equality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gender-based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workplace</w:t>
      </w:r>
    </w:p>
    <w:p w14:paraId="1464E169" w14:textId="2E7F36E2" w:rsidR="00ED0C6E" w:rsidRPr="00A83B57" w:rsidRDefault="00ED0C6E" w:rsidP="00691455">
      <w:pPr>
        <w:pStyle w:val="Bullet1"/>
      </w:pPr>
      <w:r w:rsidRPr="00A83B57">
        <w:t>4.3</w:t>
      </w:r>
      <w:r w:rsidR="007E3622">
        <w:t xml:space="preserve"> </w:t>
      </w:r>
      <w:r w:rsidRPr="00A83B57">
        <w:t>Continue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scale</w:t>
      </w:r>
      <w:r w:rsidR="007E3622">
        <w:t xml:space="preserve"> </w:t>
      </w:r>
      <w:r w:rsidRPr="00A83B57">
        <w:t>up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practice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proven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promising</w:t>
      </w:r>
      <w:r w:rsidR="007E3622">
        <w:t xml:space="preserve"> </w:t>
      </w:r>
      <w:r w:rsidRPr="00A83B57">
        <w:t>settings</w:t>
      </w:r>
      <w:r w:rsidR="007E3622">
        <w:t xml:space="preserve"> </w:t>
      </w:r>
      <w:r w:rsidRPr="00A83B57">
        <w:t>addressing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drivers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all</w:t>
      </w:r>
      <w:r w:rsidR="007E3622">
        <w:t xml:space="preserve"> </w:t>
      </w:r>
      <w:r w:rsidRPr="00A83B57">
        <w:t>forms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family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against</w:t>
      </w:r>
      <w:r w:rsidR="007E3622">
        <w:t xml:space="preserve"> </w:t>
      </w:r>
      <w:r w:rsidRPr="00A83B57">
        <w:t>women</w:t>
      </w:r>
    </w:p>
    <w:p w14:paraId="7D282A98" w14:textId="4B1BF143" w:rsidR="00ED0C6E" w:rsidRDefault="00ED0C6E" w:rsidP="00ED0C6E">
      <w:pPr>
        <w:pStyle w:val="Heading4"/>
      </w:pPr>
      <w:r w:rsidRPr="00A83B57">
        <w:t>5.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engagement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awareness</w:t>
      </w:r>
    </w:p>
    <w:p w14:paraId="08F704EE" w14:textId="19855BC6" w:rsidR="00ED0C6E" w:rsidRDefault="00ED0C6E" w:rsidP="00872912">
      <w:pPr>
        <w:pStyle w:val="Body"/>
      </w:pPr>
      <w:r w:rsidRPr="00A83B57">
        <w:t>Build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engagement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awareness</w:t>
      </w:r>
      <w:r w:rsidR="007E3622">
        <w:t xml:space="preserve"> </w:t>
      </w:r>
      <w:r w:rsidRPr="00A83B57">
        <w:t>about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drivers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family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all</w:t>
      </w:r>
      <w:r w:rsidR="007E3622">
        <w:t xml:space="preserve"> </w:t>
      </w:r>
      <w:r w:rsidRPr="00A83B57">
        <w:t>forms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against</w:t>
      </w:r>
      <w:r w:rsidR="007E3622">
        <w:t xml:space="preserve"> </w:t>
      </w:r>
      <w:r w:rsidRPr="00A83B57">
        <w:t>women,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behaviour</w:t>
      </w:r>
      <w:r w:rsidR="007E3622">
        <w:t xml:space="preserve"> </w:t>
      </w:r>
      <w:r w:rsidRPr="00A83B57">
        <w:t>change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prevent</w:t>
      </w:r>
      <w:r w:rsidR="007E3622">
        <w:t xml:space="preserve"> </w:t>
      </w:r>
      <w:r w:rsidRPr="00A83B57">
        <w:t>violence</w:t>
      </w:r>
      <w:r w:rsidR="00872912">
        <w:t>:</w:t>
      </w:r>
    </w:p>
    <w:p w14:paraId="02D77323" w14:textId="74001ED4" w:rsidR="00ED0C6E" w:rsidRPr="00A83B57" w:rsidRDefault="00ED0C6E" w:rsidP="00691455">
      <w:pPr>
        <w:pStyle w:val="Bullet1"/>
      </w:pPr>
      <w:r w:rsidRPr="00A83B57">
        <w:t>5.1</w:t>
      </w:r>
      <w:r w:rsidR="007E3622">
        <w:t xml:space="preserve"> </w:t>
      </w:r>
      <w:r w:rsidRPr="00A83B57">
        <w:t>Develop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deliver</w:t>
      </w:r>
      <w:r w:rsidR="007E3622">
        <w:t xml:space="preserve"> </w:t>
      </w:r>
      <w:r w:rsidRPr="00A83B57">
        <w:t>campaigns</w:t>
      </w:r>
      <w:r w:rsidR="007E3622">
        <w:t xml:space="preserve"> </w:t>
      </w:r>
      <w:r w:rsidRPr="00A83B57">
        <w:t>that</w:t>
      </w:r>
      <w:r w:rsidR="007E3622">
        <w:t xml:space="preserve"> </w:t>
      </w:r>
      <w:r w:rsidRPr="00A83B57">
        <w:t>increase</w:t>
      </w:r>
      <w:r w:rsidR="007E3622">
        <w:t xml:space="preserve"> </w:t>
      </w:r>
      <w:r w:rsidRPr="00A83B57">
        <w:t>public</w:t>
      </w:r>
      <w:r w:rsidR="007E3622">
        <w:t xml:space="preserve"> </w:t>
      </w:r>
      <w:r w:rsidRPr="00A83B57">
        <w:t>knowledge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attitudinal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behaviour</w:t>
      </w:r>
      <w:r w:rsidR="007E3622">
        <w:t xml:space="preserve"> </w:t>
      </w:r>
      <w:r w:rsidRPr="00A83B57">
        <w:t>change,</w:t>
      </w:r>
      <w:r w:rsidR="007E3622">
        <w:t xml:space="preserve"> </w:t>
      </w:r>
      <w:r w:rsidRPr="00A83B57">
        <w:t>including</w:t>
      </w:r>
      <w:r w:rsidR="007E3622">
        <w:t xml:space="preserve"> </w:t>
      </w:r>
      <w:r w:rsidRPr="00A83B57">
        <w:t>for</w:t>
      </w:r>
      <w:r w:rsidR="007E3622">
        <w:t xml:space="preserve"> </w:t>
      </w:r>
      <w:r w:rsidRPr="00A83B57">
        <w:t>priority</w:t>
      </w:r>
      <w:r w:rsidR="007E3622">
        <w:t xml:space="preserve"> </w:t>
      </w:r>
      <w:r w:rsidRPr="00A83B57">
        <w:t>settings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communities</w:t>
      </w:r>
    </w:p>
    <w:p w14:paraId="07BF3DA9" w14:textId="4233E1E4" w:rsidR="00ED0C6E" w:rsidRPr="00A83B57" w:rsidRDefault="00ED0C6E" w:rsidP="00691455">
      <w:pPr>
        <w:pStyle w:val="Bullet1"/>
      </w:pPr>
      <w:r w:rsidRPr="00A83B57">
        <w:t>5.2</w:t>
      </w:r>
      <w:r w:rsidR="007E3622">
        <w:t xml:space="preserve"> </w:t>
      </w:r>
      <w:r w:rsidRPr="00A83B57">
        <w:t>Build</w:t>
      </w:r>
      <w:r w:rsidR="007E3622">
        <w:t xml:space="preserve"> </w:t>
      </w:r>
      <w:r w:rsidRPr="00A83B57">
        <w:t>bystander</w:t>
      </w:r>
      <w:r w:rsidR="007E3622">
        <w:t xml:space="preserve"> </w:t>
      </w:r>
      <w:r w:rsidRPr="00A83B57">
        <w:t>engagement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</w:p>
    <w:p w14:paraId="0784CDBF" w14:textId="2C3FFA46" w:rsidR="00ED0C6E" w:rsidRDefault="00ED0C6E" w:rsidP="00ED0C6E">
      <w:pPr>
        <w:pStyle w:val="Heading4"/>
      </w:pPr>
      <w:r w:rsidRPr="00A83B57">
        <w:t>6.</w:t>
      </w:r>
      <w:r w:rsidR="007E3622">
        <w:t xml:space="preserve"> </w:t>
      </w:r>
      <w:r w:rsidRPr="00A83B57">
        <w:t>Partnerships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advocacy</w:t>
      </w:r>
    </w:p>
    <w:p w14:paraId="0CD5BD1B" w14:textId="317737DD" w:rsidR="00ED0C6E" w:rsidRPr="00A83B57" w:rsidRDefault="00ED0C6E" w:rsidP="00872912">
      <w:pPr>
        <w:pStyle w:val="Body"/>
      </w:pPr>
      <w:r w:rsidRPr="00A83B57">
        <w:t>Strengthen</w:t>
      </w:r>
      <w:r w:rsidR="007E3622">
        <w:t xml:space="preserve"> </w:t>
      </w:r>
      <w:r w:rsidRPr="00A83B57">
        <w:t>existing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partnerships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develop</w:t>
      </w:r>
      <w:r w:rsidR="007E3622">
        <w:t xml:space="preserve"> </w:t>
      </w:r>
      <w:r w:rsidRPr="00A83B57">
        <w:t>new</w:t>
      </w:r>
      <w:r w:rsidR="007E3622">
        <w:t xml:space="preserve"> </w:t>
      </w:r>
      <w:r w:rsidRPr="00A83B57">
        <w:t>partnerships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government,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organisations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industry</w:t>
      </w:r>
      <w:r w:rsidR="007E3622">
        <w:t xml:space="preserve"> </w:t>
      </w:r>
      <w:r w:rsidRPr="00A83B57">
        <w:t>sectors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influence</w:t>
      </w:r>
      <w:r w:rsidR="007E3622">
        <w:t xml:space="preserve"> </w:t>
      </w:r>
      <w:r w:rsidRPr="00A83B57">
        <w:t>positive</w:t>
      </w:r>
      <w:r w:rsidR="007E3622">
        <w:t xml:space="preserve"> </w:t>
      </w:r>
      <w:r w:rsidRPr="00A83B57">
        <w:t>change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amplify</w:t>
      </w:r>
      <w:r w:rsidR="007E3622">
        <w:t xml:space="preserve"> </w:t>
      </w:r>
      <w:r w:rsidRPr="00A83B57">
        <w:t>impact</w:t>
      </w:r>
      <w:r w:rsidR="00872912">
        <w:t>:</w:t>
      </w:r>
    </w:p>
    <w:p w14:paraId="770C26F8" w14:textId="417FA186" w:rsidR="00ED0C6E" w:rsidRPr="00A83B57" w:rsidRDefault="00ED0C6E" w:rsidP="00691455">
      <w:pPr>
        <w:pStyle w:val="Bullet1"/>
      </w:pPr>
      <w:r w:rsidRPr="00A83B57">
        <w:t>6.1</w:t>
      </w:r>
      <w:r w:rsidR="007E3622">
        <w:t xml:space="preserve"> </w:t>
      </w:r>
      <w:r w:rsidRPr="00A83B57">
        <w:t>Undertake</w:t>
      </w:r>
      <w:r w:rsidR="007E3622">
        <w:t xml:space="preserve"> </w:t>
      </w:r>
      <w:r w:rsidRPr="00A83B57">
        <w:t>advocacy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information</w:t>
      </w:r>
      <w:r w:rsidR="007E3622">
        <w:t xml:space="preserve"> </w:t>
      </w:r>
      <w:r w:rsidRPr="00A83B57">
        <w:t>sharing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government,</w:t>
      </w:r>
      <w:r w:rsidR="007E3622">
        <w:t xml:space="preserve"> </w:t>
      </w:r>
      <w:r w:rsidRPr="00A83B57">
        <w:t>industries,</w:t>
      </w:r>
      <w:r w:rsidR="007E3622">
        <w:t xml:space="preserve"> </w:t>
      </w:r>
      <w:proofErr w:type="gramStart"/>
      <w:r w:rsidRPr="00A83B57">
        <w:t>organisations</w:t>
      </w:r>
      <w:proofErr w:type="gramEnd"/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identify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diversify</w:t>
      </w:r>
      <w:r w:rsidR="007E3622">
        <w:t xml:space="preserve"> </w:t>
      </w:r>
      <w:r w:rsidRPr="00A83B57">
        <w:t>partners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prevention</w:t>
      </w:r>
    </w:p>
    <w:p w14:paraId="283FED6F" w14:textId="5996047B" w:rsidR="00ED0C6E" w:rsidRPr="00A83B57" w:rsidRDefault="00ED0C6E" w:rsidP="00691455">
      <w:pPr>
        <w:pStyle w:val="Bullet1"/>
      </w:pPr>
      <w:r w:rsidRPr="00A83B57">
        <w:t>6.2</w:t>
      </w:r>
      <w:r w:rsidR="007E3622">
        <w:t xml:space="preserve"> </w:t>
      </w:r>
      <w:r w:rsidRPr="00A83B57">
        <w:t>Advocate</w:t>
      </w:r>
      <w:r w:rsidR="007E3622">
        <w:t xml:space="preserve"> </w:t>
      </w:r>
      <w:r w:rsidRPr="00A83B57">
        <w:t>for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coercive</w:t>
      </w:r>
      <w:r w:rsidR="007E3622">
        <w:t xml:space="preserve"> </w:t>
      </w:r>
      <w:r w:rsidRPr="00A83B57">
        <w:t>control</w:t>
      </w:r>
    </w:p>
    <w:p w14:paraId="3784802F" w14:textId="5805040C" w:rsidR="00ED0C6E" w:rsidRPr="00A83B57" w:rsidRDefault="00ED0C6E" w:rsidP="00691455">
      <w:pPr>
        <w:pStyle w:val="Bullet1"/>
      </w:pPr>
      <w:r w:rsidRPr="00A83B57">
        <w:t>6.3</w:t>
      </w:r>
      <w:r w:rsidR="007E3622">
        <w:t xml:space="preserve"> </w:t>
      </w:r>
      <w:r w:rsidRPr="00A83B57">
        <w:t>Consult,</w:t>
      </w:r>
      <w:r w:rsidR="007E3622">
        <w:t xml:space="preserve"> </w:t>
      </w:r>
      <w:r w:rsidRPr="00A83B57">
        <w:t>engage</w:t>
      </w:r>
      <w:r w:rsidR="007E3622">
        <w:t xml:space="preserve"> </w:t>
      </w:r>
      <w:r w:rsidRPr="00A83B57">
        <w:t>and,</w:t>
      </w:r>
      <w:r w:rsidR="007E3622">
        <w:t xml:space="preserve"> </w:t>
      </w:r>
      <w:r w:rsidRPr="00A83B57">
        <w:t>where</w:t>
      </w:r>
      <w:r w:rsidR="007E3622">
        <w:t xml:space="preserve"> </w:t>
      </w:r>
      <w:r w:rsidRPr="00A83B57">
        <w:t>possible,</w:t>
      </w:r>
      <w:r w:rsidR="007E3622">
        <w:t xml:space="preserve"> </w:t>
      </w:r>
      <w:r w:rsidRPr="00A83B57">
        <w:t>co-design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victim</w:t>
      </w:r>
      <w:r w:rsidR="007E3622">
        <w:t xml:space="preserve"> </w:t>
      </w:r>
      <w:r w:rsidRPr="00A83B57">
        <w:t>survivors</w:t>
      </w:r>
    </w:p>
    <w:p w14:paraId="0875DAFA" w14:textId="5915005A" w:rsidR="00ED0C6E" w:rsidRDefault="00ED0C6E" w:rsidP="00ED0C6E">
      <w:pPr>
        <w:pStyle w:val="Heading3"/>
      </w:pPr>
      <w:r w:rsidRPr="001A36BD">
        <w:lastRenderedPageBreak/>
        <w:t>How</w:t>
      </w:r>
      <w:r w:rsidR="007E3622">
        <w:t xml:space="preserve"> </w:t>
      </w:r>
      <w:r w:rsidRPr="001A36BD">
        <w:t>we</w:t>
      </w:r>
      <w:r w:rsidR="007E3622">
        <w:t xml:space="preserve"> </w:t>
      </w:r>
      <w:r w:rsidRPr="001A36BD">
        <w:t>will</w:t>
      </w:r>
      <w:r w:rsidR="007E3622">
        <w:t xml:space="preserve"> </w:t>
      </w:r>
      <w:r w:rsidRPr="001A36BD">
        <w:t>create</w:t>
      </w:r>
      <w:r w:rsidR="007E3622">
        <w:t xml:space="preserve"> </w:t>
      </w:r>
      <w:r w:rsidRPr="001A36BD">
        <w:t>an</w:t>
      </w:r>
      <w:r w:rsidR="007E3622">
        <w:t xml:space="preserve"> </w:t>
      </w:r>
      <w:r w:rsidRPr="001A36BD">
        <w:t>enabling</w:t>
      </w:r>
      <w:r w:rsidR="007E3622">
        <w:t xml:space="preserve"> </w:t>
      </w:r>
      <w:r w:rsidRPr="001A36BD">
        <w:t>environment</w:t>
      </w:r>
      <w:r w:rsidR="007E3622">
        <w:t xml:space="preserve"> </w:t>
      </w:r>
    </w:p>
    <w:p w14:paraId="6FB2A6D7" w14:textId="159C9102" w:rsidR="00ED0C6E" w:rsidRDefault="00ED0C6E" w:rsidP="00872912">
      <w:pPr>
        <w:pStyle w:val="Heading4"/>
      </w:pPr>
      <w:r w:rsidRPr="00A83B57">
        <w:t>7.</w:t>
      </w:r>
      <w:r w:rsidR="007E3622">
        <w:t xml:space="preserve"> </w:t>
      </w:r>
      <w:r w:rsidRPr="00A83B57">
        <w:t>Governance,</w:t>
      </w:r>
      <w:r w:rsidR="007E3622">
        <w:t xml:space="preserve"> </w:t>
      </w:r>
      <w:r w:rsidRPr="00A83B57">
        <w:t>coordination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system</w:t>
      </w:r>
      <w:r w:rsidR="007E3622">
        <w:t xml:space="preserve"> </w:t>
      </w:r>
      <w:r w:rsidRPr="00A83B57">
        <w:t>development</w:t>
      </w:r>
    </w:p>
    <w:p w14:paraId="33B78470" w14:textId="53ABD0A0" w:rsidR="00ED0C6E" w:rsidRDefault="00ED0C6E" w:rsidP="00872912">
      <w:pPr>
        <w:pStyle w:val="Body"/>
      </w:pPr>
      <w:r w:rsidRPr="00A83B57">
        <w:t>Strengthen</w:t>
      </w:r>
      <w:r w:rsidR="007E3622">
        <w:t xml:space="preserve"> </w:t>
      </w:r>
      <w:r w:rsidRPr="00A83B57">
        <w:t>governance</w:t>
      </w:r>
      <w:r w:rsidR="007E3622">
        <w:t xml:space="preserve"> </w:t>
      </w:r>
      <w:r w:rsidRPr="00A83B57">
        <w:t>arrangements,</w:t>
      </w:r>
      <w:r w:rsidR="007E3622">
        <w:t xml:space="preserve"> </w:t>
      </w:r>
      <w:r w:rsidRPr="00A83B57">
        <w:t>collaboration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coordination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system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progress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whole-of-government</w:t>
      </w:r>
      <w:r w:rsidR="007E3622">
        <w:t xml:space="preserve"> </w:t>
      </w:r>
      <w:r w:rsidRPr="00A83B57">
        <w:t>10-year</w:t>
      </w:r>
      <w:r w:rsidR="007E3622">
        <w:t xml:space="preserve"> </w:t>
      </w:r>
      <w:r w:rsidRPr="00A83B57">
        <w:t>family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reform</w:t>
      </w:r>
      <w:r w:rsidR="007E3622">
        <w:t xml:space="preserve"> </w:t>
      </w:r>
      <w:r w:rsidRPr="00A83B57">
        <w:t>agenda</w:t>
      </w:r>
      <w:r w:rsidR="00872912">
        <w:t>:</w:t>
      </w:r>
    </w:p>
    <w:p w14:paraId="6298EB20" w14:textId="46532DF8" w:rsidR="00ED0C6E" w:rsidRPr="00A83B57" w:rsidRDefault="00ED0C6E" w:rsidP="00691455">
      <w:pPr>
        <w:pStyle w:val="Bullet1"/>
      </w:pPr>
      <w:r w:rsidRPr="00A83B57">
        <w:t>7.1</w:t>
      </w:r>
      <w:r w:rsidR="007E3622">
        <w:t xml:space="preserve"> </w:t>
      </w:r>
      <w:r w:rsidRPr="00A83B57">
        <w:t>Strengthen</w:t>
      </w:r>
      <w:r w:rsidR="007E3622">
        <w:t xml:space="preserve"> </w:t>
      </w:r>
      <w:r w:rsidRPr="00A83B57">
        <w:t>partnerships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government,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sector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organisations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improve</w:t>
      </w:r>
      <w:r w:rsidR="007E3622">
        <w:t xml:space="preserve"> </w:t>
      </w:r>
      <w:r w:rsidRPr="00A83B57">
        <w:t>governance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oversight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</w:p>
    <w:p w14:paraId="6FBA8C21" w14:textId="6A977DA8" w:rsidR="00ED0C6E" w:rsidRPr="00A83B57" w:rsidRDefault="00ED0C6E" w:rsidP="00691455">
      <w:pPr>
        <w:pStyle w:val="Bullet1"/>
      </w:pPr>
      <w:r w:rsidRPr="00A83B57">
        <w:t>7.2</w:t>
      </w:r>
      <w:r w:rsidR="007E3622">
        <w:t xml:space="preserve"> </w:t>
      </w:r>
      <w:r w:rsidRPr="00A83B57">
        <w:t>Better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coordinate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clarify</w:t>
      </w:r>
      <w:r w:rsidR="007E3622">
        <w:t xml:space="preserve"> </w:t>
      </w:r>
      <w:r w:rsidRPr="00A83B57">
        <w:t>roles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responsibilities</w:t>
      </w:r>
      <w:r w:rsidR="007E3622">
        <w:t xml:space="preserve"> </w:t>
      </w:r>
      <w:r w:rsidRPr="00A83B57">
        <w:t>at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local,</w:t>
      </w:r>
      <w:r w:rsidR="007E3622">
        <w:t xml:space="preserve"> </w:t>
      </w:r>
      <w:r w:rsidRPr="00A83B57">
        <w:t>regional,</w:t>
      </w:r>
      <w:r w:rsidR="007E3622">
        <w:t xml:space="preserve"> </w:t>
      </w:r>
      <w:r w:rsidRPr="00A83B57">
        <w:t>statewide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national</w:t>
      </w:r>
      <w:r w:rsidR="007E3622">
        <w:t xml:space="preserve"> </w:t>
      </w:r>
      <w:r w:rsidRPr="00A83B57">
        <w:t>levels,</w:t>
      </w:r>
      <w:r w:rsidR="007E3622">
        <w:t xml:space="preserve"> </w:t>
      </w:r>
      <w:r w:rsidRPr="00A83B57">
        <w:t>including</w:t>
      </w:r>
      <w:r w:rsidR="007E3622">
        <w:t xml:space="preserve"> </w:t>
      </w:r>
      <w:r w:rsidRPr="00A83B57">
        <w:t>engagement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new</w:t>
      </w:r>
      <w:r w:rsidR="007E3622">
        <w:t xml:space="preserve"> </w:t>
      </w:r>
      <w:r w:rsidRPr="00A83B57">
        <w:t>partners</w:t>
      </w:r>
    </w:p>
    <w:p w14:paraId="226079C2" w14:textId="60053FA9" w:rsidR="00ED0C6E" w:rsidRDefault="00ED0C6E" w:rsidP="00ED0C6E">
      <w:pPr>
        <w:pStyle w:val="Heading4"/>
      </w:pPr>
      <w:r w:rsidRPr="00A83B57">
        <w:t>8.</w:t>
      </w:r>
      <w:r w:rsidR="007E3622">
        <w:t xml:space="preserve"> </w:t>
      </w:r>
      <w:r w:rsidRPr="00A83B57">
        <w:t>Workforce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sector</w:t>
      </w:r>
      <w:r w:rsidR="007E3622">
        <w:t xml:space="preserve"> </w:t>
      </w:r>
      <w:r w:rsidRPr="00A83B57">
        <w:t>development</w:t>
      </w:r>
    </w:p>
    <w:p w14:paraId="6A2BBC60" w14:textId="6B94BD65" w:rsidR="00ED0C6E" w:rsidRPr="00A83B57" w:rsidRDefault="00ED0C6E" w:rsidP="00872912">
      <w:pPr>
        <w:pStyle w:val="Body"/>
      </w:pPr>
      <w:r w:rsidRPr="00A83B57">
        <w:t>Build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capability,</w:t>
      </w:r>
      <w:r w:rsidR="007E3622">
        <w:t xml:space="preserve"> </w:t>
      </w:r>
      <w:r w:rsidRPr="00A83B57">
        <w:t>career</w:t>
      </w:r>
      <w:r w:rsidR="007E3622">
        <w:t xml:space="preserve"> </w:t>
      </w:r>
      <w:r w:rsidRPr="00A83B57">
        <w:t>pathways,</w:t>
      </w:r>
      <w:r w:rsidR="007E3622">
        <w:t xml:space="preserve"> </w:t>
      </w:r>
      <w:r w:rsidRPr="00A83B57">
        <w:t>health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wellbeing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workforce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scale-up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Victoria</w:t>
      </w:r>
      <w:r w:rsidR="00872912">
        <w:t>:</w:t>
      </w:r>
    </w:p>
    <w:p w14:paraId="58DC7638" w14:textId="5842B9C7" w:rsidR="00ED0C6E" w:rsidRPr="00A83B57" w:rsidRDefault="00ED0C6E" w:rsidP="00691455">
      <w:pPr>
        <w:pStyle w:val="Bullet1"/>
      </w:pPr>
      <w:r w:rsidRPr="00A83B57">
        <w:t>8.1</w:t>
      </w:r>
      <w:r w:rsidR="007E3622">
        <w:t xml:space="preserve"> </w:t>
      </w:r>
      <w:r w:rsidRPr="00A83B57">
        <w:t>Strengthen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build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capacity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specialist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sector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contributor</w:t>
      </w:r>
      <w:r w:rsidR="007E3622">
        <w:t xml:space="preserve"> </w:t>
      </w:r>
      <w:r w:rsidRPr="00A83B57">
        <w:t>workforces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organisations</w:t>
      </w:r>
    </w:p>
    <w:p w14:paraId="1CB017EA" w14:textId="6C03E4B6" w:rsidR="00ED0C6E" w:rsidRPr="00A83B57" w:rsidRDefault="00ED0C6E" w:rsidP="00691455">
      <w:pPr>
        <w:pStyle w:val="Bullet1"/>
        <w:rPr>
          <w:lang w:val="en-US"/>
        </w:rPr>
      </w:pPr>
      <w:r w:rsidRPr="00A83B57">
        <w:t>8.2</w:t>
      </w:r>
      <w:r w:rsidR="007E3622">
        <w:t xml:space="preserve"> </w:t>
      </w:r>
      <w:r w:rsidRPr="00A83B57">
        <w:t>Improve</w:t>
      </w:r>
      <w:r w:rsidR="007E3622">
        <w:t xml:space="preserve"> </w:t>
      </w:r>
      <w:r w:rsidRPr="00A83B57">
        <w:t>collaboration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mutually</w:t>
      </w:r>
      <w:r w:rsidR="007E3622">
        <w:t xml:space="preserve"> </w:t>
      </w:r>
      <w:r w:rsidRPr="00A83B57">
        <w:t>reinforcing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between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prevention,</w:t>
      </w:r>
      <w:r w:rsidR="007E3622">
        <w:t xml:space="preserve"> </w:t>
      </w:r>
      <w:r w:rsidRPr="00A83B57">
        <w:t>early</w:t>
      </w:r>
      <w:r w:rsidR="007E3622">
        <w:t xml:space="preserve"> </w:t>
      </w:r>
      <w:r w:rsidRPr="00A83B57">
        <w:t>intervention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response</w:t>
      </w:r>
      <w:r w:rsidR="007E3622">
        <w:t xml:space="preserve"> </w:t>
      </w:r>
      <w:r w:rsidRPr="00A83B57">
        <w:t>agencies</w:t>
      </w:r>
      <w:r w:rsidR="007E3622">
        <w:rPr>
          <w:lang w:val="en-US"/>
        </w:rPr>
        <w:t xml:space="preserve"> </w:t>
      </w:r>
    </w:p>
    <w:p w14:paraId="2A92301F" w14:textId="36A308AB" w:rsidR="00ED0C6E" w:rsidRDefault="00ED0C6E" w:rsidP="00ED0C6E">
      <w:pPr>
        <w:pStyle w:val="Heading4"/>
      </w:pPr>
      <w:r w:rsidRPr="00A83B57">
        <w:t>9.</w:t>
      </w:r>
      <w:r w:rsidR="007E3622">
        <w:t xml:space="preserve"> </w:t>
      </w:r>
      <w:r w:rsidRPr="00A83B57">
        <w:t>Build</w:t>
      </w:r>
      <w:r w:rsidR="007E3622">
        <w:t xml:space="preserve"> </w:t>
      </w:r>
      <w:r w:rsidRPr="00A83B57">
        <w:t>knowledge</w:t>
      </w:r>
    </w:p>
    <w:p w14:paraId="454CCD02" w14:textId="71C69CB8" w:rsidR="00ED0C6E" w:rsidRDefault="00ED0C6E" w:rsidP="00872912">
      <w:pPr>
        <w:pStyle w:val="Body"/>
      </w:pPr>
      <w:r w:rsidRPr="00A83B57">
        <w:t>Undertake</w:t>
      </w:r>
      <w:r w:rsidR="007E3622">
        <w:t xml:space="preserve"> </w:t>
      </w:r>
      <w:r w:rsidRPr="00A83B57">
        <w:t>comprehensive</w:t>
      </w:r>
      <w:r w:rsidR="007E3622">
        <w:t xml:space="preserve"> </w:t>
      </w:r>
      <w:r w:rsidRPr="00A83B57">
        <w:t>research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evidence-informed</w:t>
      </w:r>
      <w:r w:rsidR="007E3622">
        <w:t xml:space="preserve"> </w:t>
      </w:r>
      <w:r w:rsidRPr="00A83B57">
        <w:t>program</w:t>
      </w:r>
      <w:r w:rsidR="007E3622">
        <w:t xml:space="preserve"> </w:t>
      </w:r>
      <w:r w:rsidRPr="00A83B57">
        <w:t>trials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inform</w:t>
      </w:r>
      <w:r w:rsidR="007E3622">
        <w:t xml:space="preserve"> </w:t>
      </w:r>
      <w:r w:rsidRPr="00A83B57">
        <w:t>policy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improve</w:t>
      </w:r>
      <w:r w:rsidR="007E3622">
        <w:t xml:space="preserve"> </w:t>
      </w:r>
      <w:r w:rsidRPr="00A83B57">
        <w:t>understanding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drivers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reinforcing</w:t>
      </w:r>
      <w:r w:rsidR="007E3622">
        <w:t xml:space="preserve"> </w:t>
      </w:r>
      <w:r w:rsidRPr="00A83B57">
        <w:t>factors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violence</w:t>
      </w:r>
    </w:p>
    <w:p w14:paraId="2D1EEEAB" w14:textId="3F4FD1A5" w:rsidR="00ED0C6E" w:rsidRPr="00A83B57" w:rsidRDefault="00ED0C6E" w:rsidP="00691455">
      <w:pPr>
        <w:pStyle w:val="Bullet1"/>
      </w:pPr>
      <w:r w:rsidRPr="00A83B57">
        <w:t>9.1</w:t>
      </w:r>
      <w:r w:rsidR="007E3622">
        <w:t xml:space="preserve"> </w:t>
      </w:r>
      <w:r w:rsidRPr="00A83B57">
        <w:t>Develop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roll</w:t>
      </w:r>
      <w:r w:rsidR="007E3622">
        <w:t xml:space="preserve"> </w:t>
      </w:r>
      <w:r w:rsidRPr="00A83B57">
        <w:t>out</w:t>
      </w:r>
      <w:r w:rsidR="007E3622">
        <w:t xml:space="preserve"> </w:t>
      </w:r>
      <w:r w:rsidRPr="00A83B57">
        <w:t>a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research</w:t>
      </w:r>
      <w:r w:rsidR="007E3622">
        <w:t xml:space="preserve"> </w:t>
      </w:r>
      <w:r w:rsidRPr="00A83B57">
        <w:t>agenda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build</w:t>
      </w:r>
      <w:r w:rsidR="007E3622">
        <w:t xml:space="preserve"> </w:t>
      </w:r>
      <w:r w:rsidRPr="00A83B57">
        <w:t>knowledge</w:t>
      </w:r>
      <w:r w:rsidR="007E3622">
        <w:t xml:space="preserve"> </w:t>
      </w:r>
      <w:r w:rsidRPr="00A83B57">
        <w:t>through</w:t>
      </w:r>
      <w:r w:rsidR="007E3622">
        <w:t xml:space="preserve"> </w:t>
      </w:r>
      <w:r w:rsidRPr="00A83B57">
        <w:t>collaboration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partnerships</w:t>
      </w:r>
    </w:p>
    <w:p w14:paraId="16B6F00A" w14:textId="12537F18" w:rsidR="00ED0C6E" w:rsidRPr="00A83B57" w:rsidRDefault="00ED0C6E" w:rsidP="00691455">
      <w:pPr>
        <w:pStyle w:val="Bullet1"/>
      </w:pPr>
      <w:r w:rsidRPr="00A83B57">
        <w:t>9.2</w:t>
      </w:r>
      <w:r w:rsidR="007E3622">
        <w:t xml:space="preserve"> </w:t>
      </w:r>
      <w:r w:rsidRPr="00A83B57">
        <w:t>Identify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share</w:t>
      </w:r>
      <w:r w:rsidR="007E3622">
        <w:t xml:space="preserve"> </w:t>
      </w:r>
      <w:r w:rsidRPr="00A83B57">
        <w:t>guidance</w:t>
      </w:r>
      <w:r w:rsidR="007E3622">
        <w:t xml:space="preserve"> </w:t>
      </w:r>
      <w:r w:rsidRPr="00A83B57">
        <w:t>on</w:t>
      </w:r>
      <w:r w:rsidR="007E3622">
        <w:t xml:space="preserve"> </w:t>
      </w:r>
      <w:r w:rsidRPr="00A83B57">
        <w:t>effective</w:t>
      </w:r>
      <w:r w:rsidR="007E3622">
        <w:t xml:space="preserve"> </w:t>
      </w:r>
      <w:r w:rsidRPr="00A83B57">
        <w:t>practice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programs</w:t>
      </w:r>
    </w:p>
    <w:p w14:paraId="2E61A4F6" w14:textId="5E8206DD" w:rsidR="00ED0C6E" w:rsidRDefault="00ED0C6E" w:rsidP="00ED0C6E">
      <w:pPr>
        <w:pStyle w:val="Heading4"/>
      </w:pPr>
      <w:r w:rsidRPr="00A83B57">
        <w:t>10.</w:t>
      </w:r>
      <w:r w:rsidR="007E3622">
        <w:t xml:space="preserve"> </w:t>
      </w:r>
      <w:r w:rsidRPr="00A83B57">
        <w:t>Monitor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share</w:t>
      </w:r>
      <w:r w:rsidR="007E3622">
        <w:t xml:space="preserve"> </w:t>
      </w:r>
      <w:r w:rsidRPr="00A83B57">
        <w:t>outcomes</w:t>
      </w:r>
    </w:p>
    <w:p w14:paraId="73024609" w14:textId="42F9D20A" w:rsidR="00ED0C6E" w:rsidRPr="00872912" w:rsidRDefault="00ED0C6E" w:rsidP="00872912">
      <w:pPr>
        <w:pStyle w:val="Body"/>
      </w:pPr>
      <w:r w:rsidRPr="00872912">
        <w:t>Build</w:t>
      </w:r>
      <w:r w:rsidR="007E3622">
        <w:t xml:space="preserve"> </w:t>
      </w:r>
      <w:r w:rsidRPr="00872912">
        <w:t>a</w:t>
      </w:r>
      <w:r w:rsidR="007E3622">
        <w:t xml:space="preserve"> </w:t>
      </w:r>
      <w:r w:rsidRPr="00872912">
        <w:t>strategic,</w:t>
      </w:r>
      <w:r w:rsidR="007E3622">
        <w:t xml:space="preserve"> </w:t>
      </w:r>
      <w:proofErr w:type="gramStart"/>
      <w:r w:rsidRPr="00872912">
        <w:t>robust</w:t>
      </w:r>
      <w:proofErr w:type="gramEnd"/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transparent</w:t>
      </w:r>
      <w:r w:rsidR="007E3622">
        <w:t xml:space="preserve"> </w:t>
      </w:r>
      <w:r w:rsidRPr="00872912">
        <w:t>approach</w:t>
      </w:r>
      <w:r w:rsidR="007E3622">
        <w:t xml:space="preserve"> </w:t>
      </w:r>
      <w:r w:rsidRPr="00872912">
        <w:t>to</w:t>
      </w:r>
      <w:r w:rsidR="007E3622">
        <w:t xml:space="preserve"> </w:t>
      </w:r>
      <w:r w:rsidRPr="00872912">
        <w:t>how</w:t>
      </w:r>
      <w:r w:rsidR="007E3622">
        <w:t xml:space="preserve"> </w:t>
      </w:r>
      <w:r w:rsidRPr="00872912">
        <w:t>we</w:t>
      </w:r>
      <w:r w:rsidR="007E3622">
        <w:t xml:space="preserve"> </w:t>
      </w:r>
      <w:r w:rsidRPr="00872912">
        <w:t>monitor,</w:t>
      </w:r>
      <w:r w:rsidR="007E3622">
        <w:t xml:space="preserve"> </w:t>
      </w:r>
      <w:r w:rsidRPr="00872912">
        <w:t>evaluate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report</w:t>
      </w:r>
      <w:r w:rsidR="007E3622">
        <w:t xml:space="preserve"> </w:t>
      </w:r>
      <w:r w:rsidRPr="00872912">
        <w:t>on</w:t>
      </w:r>
      <w:r w:rsidR="007E3622">
        <w:t xml:space="preserve"> </w:t>
      </w:r>
      <w:r w:rsidRPr="00872912">
        <w:t>primary</w:t>
      </w:r>
      <w:r w:rsidR="007E3622">
        <w:t xml:space="preserve"> </w:t>
      </w:r>
      <w:r w:rsidRPr="00872912">
        <w:t>prevention</w:t>
      </w:r>
      <w:r w:rsidR="007E3622">
        <w:t xml:space="preserve"> </w:t>
      </w:r>
      <w:r w:rsidRPr="00872912">
        <w:t>progress</w:t>
      </w:r>
      <w:r w:rsidR="007E3622">
        <w:t xml:space="preserve"> </w:t>
      </w:r>
      <w:r w:rsidRPr="00872912">
        <w:t>in</w:t>
      </w:r>
      <w:r w:rsidR="007E3622">
        <w:t xml:space="preserve"> </w:t>
      </w:r>
      <w:r w:rsidRPr="00872912">
        <w:t>Victoria</w:t>
      </w:r>
    </w:p>
    <w:p w14:paraId="751A5D83" w14:textId="33703A08" w:rsidR="00ED0C6E" w:rsidRPr="00872912" w:rsidRDefault="00ED0C6E" w:rsidP="00691455">
      <w:pPr>
        <w:pStyle w:val="Bullet1"/>
      </w:pPr>
      <w:r w:rsidRPr="00872912">
        <w:t>10.1</w:t>
      </w:r>
      <w:r w:rsidR="007E3622">
        <w:t xml:space="preserve"> </w:t>
      </w:r>
      <w:r w:rsidRPr="00872912">
        <w:t>Share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strengthen</w:t>
      </w:r>
      <w:r w:rsidR="007E3622">
        <w:t xml:space="preserve"> </w:t>
      </w:r>
      <w:r w:rsidRPr="00872912">
        <w:t>data</w:t>
      </w:r>
      <w:r w:rsidR="007E3622">
        <w:t xml:space="preserve"> </w:t>
      </w:r>
      <w:r w:rsidRPr="00872912">
        <w:t>insights</w:t>
      </w:r>
      <w:r w:rsidR="007E3622">
        <w:t xml:space="preserve"> </w:t>
      </w:r>
      <w:r w:rsidRPr="00872912">
        <w:t>to</w:t>
      </w:r>
      <w:r w:rsidR="007E3622">
        <w:t xml:space="preserve"> </w:t>
      </w:r>
      <w:r w:rsidRPr="00872912">
        <w:t>track</w:t>
      </w:r>
      <w:r w:rsidR="007E3622">
        <w:t xml:space="preserve"> </w:t>
      </w:r>
      <w:r w:rsidRPr="00872912">
        <w:t>progress</w:t>
      </w:r>
      <w:r w:rsidR="007E3622">
        <w:t xml:space="preserve"> </w:t>
      </w:r>
      <w:r w:rsidRPr="00872912">
        <w:t>towards</w:t>
      </w:r>
      <w:r w:rsidR="007E3622">
        <w:t xml:space="preserve"> </w:t>
      </w:r>
      <w:r w:rsidRPr="00872912">
        <w:t>our</w:t>
      </w:r>
      <w:r w:rsidR="007E3622">
        <w:t xml:space="preserve"> </w:t>
      </w:r>
      <w:r w:rsidRPr="00872912">
        <w:t>shared</w:t>
      </w:r>
      <w:r w:rsidR="007E3622">
        <w:t xml:space="preserve"> </w:t>
      </w:r>
      <w:r w:rsidRPr="00872912">
        <w:t>outcomes</w:t>
      </w:r>
    </w:p>
    <w:p w14:paraId="0F826567" w14:textId="07A1B81F" w:rsidR="00ED0C6E" w:rsidRPr="00872912" w:rsidRDefault="00ED0C6E" w:rsidP="00691455">
      <w:pPr>
        <w:pStyle w:val="Bullet1"/>
      </w:pPr>
      <w:r w:rsidRPr="00872912">
        <w:t>10.2</w:t>
      </w:r>
      <w:r w:rsidR="007E3622">
        <w:t xml:space="preserve"> </w:t>
      </w:r>
      <w:r w:rsidRPr="00872912">
        <w:t>Report</w:t>
      </w:r>
      <w:r w:rsidR="007E3622">
        <w:t xml:space="preserve"> </w:t>
      </w:r>
      <w:r w:rsidRPr="00872912">
        <w:t>publicly</w:t>
      </w:r>
      <w:r w:rsidR="007E3622">
        <w:t xml:space="preserve"> </w:t>
      </w:r>
      <w:r w:rsidRPr="00872912">
        <w:t>on</w:t>
      </w:r>
      <w:r w:rsidR="007E3622">
        <w:t xml:space="preserve"> </w:t>
      </w:r>
      <w:r w:rsidRPr="00872912">
        <w:t>progress</w:t>
      </w:r>
      <w:r w:rsidR="007E3622">
        <w:t xml:space="preserve"> </w:t>
      </w:r>
      <w:r w:rsidRPr="00872912">
        <w:t>in</w:t>
      </w:r>
      <w:r w:rsidR="007E3622">
        <w:t xml:space="preserve"> </w:t>
      </w:r>
      <w:r w:rsidRPr="00872912">
        <w:t>primary</w:t>
      </w:r>
      <w:r w:rsidR="007E3622">
        <w:t xml:space="preserve"> </w:t>
      </w:r>
      <w:r w:rsidRPr="00872912">
        <w:t>prevention</w:t>
      </w:r>
      <w:r w:rsidR="007E3622">
        <w:t xml:space="preserve"> </w:t>
      </w:r>
      <w:r w:rsidRPr="00872912">
        <w:t>implementation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outcomes</w:t>
      </w:r>
    </w:p>
    <w:p w14:paraId="1878C8CF" w14:textId="3603ED1B" w:rsidR="00ED0C6E" w:rsidRDefault="00ED0C6E" w:rsidP="00691455">
      <w:pPr>
        <w:pStyle w:val="Bullet1"/>
      </w:pPr>
      <w:r w:rsidRPr="00872912">
        <w:t>10.3</w:t>
      </w:r>
      <w:r w:rsidR="007E3622">
        <w:t xml:space="preserve"> </w:t>
      </w:r>
      <w:r w:rsidRPr="00872912">
        <w:t>Deliver</w:t>
      </w:r>
      <w:r w:rsidR="007E3622">
        <w:t xml:space="preserve"> </w:t>
      </w:r>
      <w:r w:rsidRPr="00872912">
        <w:t>a</w:t>
      </w:r>
      <w:r w:rsidR="007E3622">
        <w:t xml:space="preserve"> </w:t>
      </w:r>
      <w:r w:rsidRPr="00872912">
        <w:t>consistent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accessible</w:t>
      </w:r>
      <w:r w:rsidR="007E3622">
        <w:t xml:space="preserve"> </w:t>
      </w:r>
      <w:r w:rsidRPr="00872912">
        <w:t>approach</w:t>
      </w:r>
      <w:r w:rsidR="007E3622">
        <w:t xml:space="preserve"> </w:t>
      </w:r>
      <w:r w:rsidRPr="00872912">
        <w:t>to</w:t>
      </w:r>
      <w:r w:rsidR="007E3622">
        <w:t xml:space="preserve"> </w:t>
      </w:r>
      <w:r w:rsidRPr="00872912">
        <w:t>monitoring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evaluation</w:t>
      </w:r>
      <w:r w:rsidR="007E3622">
        <w:t xml:space="preserve"> </w:t>
      </w:r>
      <w:r w:rsidRPr="00872912">
        <w:t>for</w:t>
      </w:r>
      <w:r w:rsidR="007E3622">
        <w:t xml:space="preserve"> </w:t>
      </w:r>
      <w:r w:rsidRPr="00872912">
        <w:t>continuous</w:t>
      </w:r>
      <w:r w:rsidR="007E3622">
        <w:t xml:space="preserve"> </w:t>
      </w:r>
      <w:r w:rsidRPr="00872912">
        <w:t>improvement</w:t>
      </w:r>
    </w:p>
    <w:p w14:paraId="24ABD905" w14:textId="201AB02E" w:rsidR="00FA447C" w:rsidRPr="00CD1F54" w:rsidRDefault="00FA447C" w:rsidP="00FA447C">
      <w:pPr>
        <w:pStyle w:val="Heading1"/>
      </w:pPr>
      <w:bookmarkStart w:id="65" w:name="_Toc87965185"/>
      <w:bookmarkStart w:id="66" w:name="_Toc89332346"/>
      <w:bookmarkStart w:id="67" w:name="_Toc89441133"/>
      <w:r w:rsidRPr="00CD1F54">
        <w:lastRenderedPageBreak/>
        <w:t>Delivering</w:t>
      </w:r>
      <w:r w:rsidR="007E3622">
        <w:t xml:space="preserve"> </w:t>
      </w:r>
      <w:r w:rsidRPr="00CD1F54">
        <w:t>the</w:t>
      </w:r>
      <w:r w:rsidR="007E3622">
        <w:t xml:space="preserve"> </w:t>
      </w:r>
      <w:r w:rsidRPr="00436224">
        <w:t>Second</w:t>
      </w:r>
      <w:r w:rsidR="007E3622">
        <w:t xml:space="preserve"> </w:t>
      </w:r>
      <w:r w:rsidRPr="00436224">
        <w:t>action</w:t>
      </w:r>
      <w:r w:rsidR="007E3622">
        <w:t xml:space="preserve"> </w:t>
      </w:r>
      <w:r w:rsidRPr="00436224">
        <w:t>plan</w:t>
      </w:r>
      <w:bookmarkEnd w:id="65"/>
      <w:bookmarkEnd w:id="66"/>
      <w:bookmarkEnd w:id="67"/>
      <w:r w:rsidR="007E3622">
        <w:t xml:space="preserve"> </w:t>
      </w:r>
    </w:p>
    <w:p w14:paraId="6FB15D45" w14:textId="2642EFD1" w:rsidR="00FA447C" w:rsidRDefault="00FA447C" w:rsidP="005768CD">
      <w:pPr>
        <w:pStyle w:val="Body"/>
      </w:pPr>
      <w:r>
        <w:t>The</w:t>
      </w:r>
      <w:r w:rsidR="007E3622">
        <w:t xml:space="preserve"> </w:t>
      </w:r>
      <w:r>
        <w:t>Victorian</w:t>
      </w:r>
      <w:r w:rsidR="007E3622">
        <w:t xml:space="preserve"> </w:t>
      </w:r>
      <w:r>
        <w:t>Government</w:t>
      </w:r>
      <w:r w:rsidR="007E3622">
        <w:t xml:space="preserve"> </w:t>
      </w:r>
      <w:r>
        <w:t>and</w:t>
      </w:r>
      <w:r w:rsidR="007E3622">
        <w:t xml:space="preserve"> </w:t>
      </w:r>
      <w:r>
        <w:t>Respect</w:t>
      </w:r>
      <w:r w:rsidR="007E3622">
        <w:t xml:space="preserve"> </w:t>
      </w:r>
      <w:r>
        <w:t>Victoria</w:t>
      </w:r>
      <w:r w:rsidR="007E3622">
        <w:t xml:space="preserve"> </w:t>
      </w:r>
      <w:r>
        <w:t>commit</w:t>
      </w:r>
      <w:r w:rsidR="007E3622">
        <w:t xml:space="preserve"> </w:t>
      </w:r>
      <w:r>
        <w:t>to</w:t>
      </w:r>
      <w:r w:rsidR="007E3622">
        <w:t xml:space="preserve"> </w:t>
      </w:r>
      <w:r>
        <w:t>implementing</w:t>
      </w:r>
      <w:r w:rsidR="007E3622">
        <w:t xml:space="preserve"> </w:t>
      </w:r>
      <w:r>
        <w:t>the</w:t>
      </w:r>
      <w:r w:rsidR="007E3622">
        <w:t xml:space="preserve"> </w:t>
      </w:r>
      <w:r w:rsidRPr="00436224">
        <w:t>S</w:t>
      </w:r>
      <w:r w:rsidRPr="00436224" w:rsidDel="004E3E59">
        <w:t>econd</w:t>
      </w:r>
      <w:r w:rsidR="007E3622">
        <w:t xml:space="preserve"> </w:t>
      </w:r>
      <w:r w:rsidRPr="00436224" w:rsidDel="00651479">
        <w:t>a</w:t>
      </w:r>
      <w:r w:rsidRPr="00436224" w:rsidDel="004E3E59">
        <w:t>ction</w:t>
      </w:r>
      <w:r w:rsidR="007E3622">
        <w:t xml:space="preserve"> </w:t>
      </w:r>
      <w:r w:rsidRPr="00436224" w:rsidDel="00651479">
        <w:t>p</w:t>
      </w:r>
      <w:r w:rsidRPr="00436224" w:rsidDel="004E3E59">
        <w:t>lan</w:t>
      </w:r>
      <w:r w:rsidR="007E3622">
        <w:t xml:space="preserve"> </w:t>
      </w:r>
      <w:r>
        <w:t>through</w:t>
      </w:r>
      <w:r w:rsidR="007E3622">
        <w:t xml:space="preserve"> </w:t>
      </w:r>
      <w:r>
        <w:t>the</w:t>
      </w:r>
      <w:r w:rsidR="007E3622">
        <w:t xml:space="preserve"> </w:t>
      </w:r>
      <w:r>
        <w:t>deliverables</w:t>
      </w:r>
      <w:r w:rsidR="007E3622">
        <w:t xml:space="preserve"> </w:t>
      </w:r>
      <w:r>
        <w:t>outlined</w:t>
      </w:r>
      <w:r w:rsidR="007E3622">
        <w:t xml:space="preserve"> </w:t>
      </w:r>
      <w:r>
        <w:t>under</w:t>
      </w:r>
      <w:r w:rsidR="007E3622">
        <w:t xml:space="preserve"> </w:t>
      </w:r>
      <w:r>
        <w:t>‘Deliverables’.</w:t>
      </w:r>
    </w:p>
    <w:p w14:paraId="025412B6" w14:textId="514C7EC9" w:rsidR="00FA447C" w:rsidRDefault="00FA447C" w:rsidP="005768CD">
      <w:pPr>
        <w:pStyle w:val="Body"/>
      </w:pPr>
      <w:r>
        <w:t>While</w:t>
      </w:r>
      <w:r w:rsidR="007E3622">
        <w:t xml:space="preserve"> </w:t>
      </w:r>
      <w:r>
        <w:t>these</w:t>
      </w:r>
      <w:r w:rsidR="007E3622">
        <w:t xml:space="preserve"> </w:t>
      </w:r>
      <w:r>
        <w:t>deliverables</w:t>
      </w:r>
      <w:r w:rsidR="007E3622">
        <w:t xml:space="preserve"> </w:t>
      </w:r>
      <w:r>
        <w:t>have</w:t>
      </w:r>
      <w:r w:rsidR="007E3622">
        <w:t xml:space="preserve"> </w:t>
      </w:r>
      <w:r>
        <w:t>been</w:t>
      </w:r>
      <w:r w:rsidR="007E3622">
        <w:t xml:space="preserve"> </w:t>
      </w:r>
      <w:r>
        <w:t>assigned</w:t>
      </w:r>
      <w:r w:rsidR="007E3622">
        <w:t xml:space="preserve"> </w:t>
      </w:r>
      <w:r>
        <w:t>to</w:t>
      </w:r>
      <w:r w:rsidR="007E3622">
        <w:t xml:space="preserve"> </w:t>
      </w:r>
      <w:proofErr w:type="gramStart"/>
      <w:r>
        <w:t>particular</w:t>
      </w:r>
      <w:r w:rsidR="007E3622">
        <w:t xml:space="preserve"> </w:t>
      </w:r>
      <w:r>
        <w:t>priorities</w:t>
      </w:r>
      <w:proofErr w:type="gramEnd"/>
      <w:r w:rsidR="007E3622">
        <w:t xml:space="preserve"> </w:t>
      </w:r>
      <w:r>
        <w:t>and</w:t>
      </w:r>
      <w:r w:rsidR="007E3622">
        <w:t xml:space="preserve"> </w:t>
      </w:r>
      <w:r>
        <w:t>action</w:t>
      </w:r>
      <w:r w:rsidR="007E3622">
        <w:t xml:space="preserve"> </w:t>
      </w:r>
      <w:r>
        <w:t>areas,</w:t>
      </w:r>
      <w:r w:rsidR="007E3622">
        <w:t xml:space="preserve"> </w:t>
      </w:r>
      <w:r>
        <w:t>combined</w:t>
      </w:r>
      <w:r w:rsidR="007E3622">
        <w:t xml:space="preserve"> </w:t>
      </w:r>
      <w:r>
        <w:t>they</w:t>
      </w:r>
      <w:r w:rsidR="007E3622">
        <w:t xml:space="preserve"> </w:t>
      </w:r>
      <w:r>
        <w:t>create</w:t>
      </w:r>
      <w:r w:rsidR="007E3622">
        <w:t xml:space="preserve"> </w:t>
      </w:r>
      <w:r>
        <w:t>the</w:t>
      </w:r>
      <w:r w:rsidR="007E3622">
        <w:t xml:space="preserve"> </w:t>
      </w:r>
      <w:r>
        <w:t>systemic</w:t>
      </w:r>
      <w:r w:rsidR="007E3622">
        <w:t xml:space="preserve"> </w:t>
      </w:r>
      <w:r>
        <w:t>structural</w:t>
      </w:r>
      <w:r w:rsidR="007E3622">
        <w:t xml:space="preserve"> </w:t>
      </w:r>
      <w:r>
        <w:t>and</w:t>
      </w:r>
      <w:r w:rsidR="007E3622">
        <w:t xml:space="preserve"> </w:t>
      </w:r>
      <w:r>
        <w:t>cultural</w:t>
      </w:r>
      <w:r w:rsidR="007E3622">
        <w:t xml:space="preserve"> </w:t>
      </w:r>
      <w:r>
        <w:t>change</w:t>
      </w:r>
      <w:r w:rsidR="007E3622">
        <w:t xml:space="preserve"> </w:t>
      </w:r>
      <w:r>
        <w:t>across</w:t>
      </w:r>
      <w:r w:rsidR="007E3622">
        <w:t xml:space="preserve"> </w:t>
      </w:r>
      <w:r>
        <w:t>the</w:t>
      </w:r>
      <w:r w:rsidR="007E3622">
        <w:t xml:space="preserve"> </w:t>
      </w:r>
      <w:r>
        <w:t>community</w:t>
      </w:r>
      <w:r w:rsidR="007E3622">
        <w:t xml:space="preserve"> </w:t>
      </w:r>
      <w:r>
        <w:t>required</w:t>
      </w:r>
      <w:r w:rsidR="007E3622">
        <w:t xml:space="preserve"> </w:t>
      </w:r>
      <w:r>
        <w:t>to</w:t>
      </w:r>
      <w:r w:rsidR="007E3622">
        <w:t xml:space="preserve"> </w:t>
      </w:r>
      <w:r>
        <w:t>stop</w:t>
      </w:r>
      <w:r w:rsidR="007E3622">
        <w:t xml:space="preserve"> </w:t>
      </w:r>
      <w:r>
        <w:t>violence</w:t>
      </w:r>
      <w:r w:rsidR="007E3622">
        <w:t xml:space="preserve"> </w:t>
      </w:r>
      <w:r>
        <w:t>before</w:t>
      </w:r>
      <w:r w:rsidR="007E3622">
        <w:t xml:space="preserve"> </w:t>
      </w:r>
      <w:r>
        <w:t>it</w:t>
      </w:r>
      <w:r w:rsidR="007E3622">
        <w:t xml:space="preserve"> </w:t>
      </w:r>
      <w:r>
        <w:t>starts.</w:t>
      </w:r>
      <w:r w:rsidR="007E3622">
        <w:t xml:space="preserve"> </w:t>
      </w:r>
      <w:r>
        <w:t>To</w:t>
      </w:r>
      <w:r w:rsidR="007E3622">
        <w:t xml:space="preserve"> </w:t>
      </w:r>
      <w:r>
        <w:t>promote</w:t>
      </w:r>
      <w:r w:rsidR="007E3622">
        <w:t xml:space="preserve"> </w:t>
      </w:r>
      <w:r>
        <w:t>the</w:t>
      </w:r>
      <w:r w:rsidR="007E3622">
        <w:t xml:space="preserve"> </w:t>
      </w:r>
      <w:r>
        <w:t>long-term</w:t>
      </w:r>
      <w:r w:rsidR="007E3622">
        <w:t xml:space="preserve"> </w:t>
      </w:r>
      <w:r>
        <w:t>generational</w:t>
      </w:r>
      <w:r w:rsidR="007E3622">
        <w:t xml:space="preserve"> </w:t>
      </w:r>
      <w:r>
        <w:t>change</w:t>
      </w:r>
      <w:r w:rsidR="007E3622">
        <w:t xml:space="preserve"> </w:t>
      </w:r>
      <w:r>
        <w:t>this</w:t>
      </w:r>
      <w:r w:rsidR="007E3622">
        <w:t xml:space="preserve"> </w:t>
      </w:r>
      <w:r>
        <w:t>requires,</w:t>
      </w:r>
      <w:r w:rsidR="007E3622">
        <w:t xml:space="preserve"> </w:t>
      </w:r>
      <w:r>
        <w:t>our</w:t>
      </w:r>
      <w:r w:rsidR="007E3622">
        <w:t xml:space="preserve"> </w:t>
      </w:r>
      <w:r>
        <w:t>deliverables</w:t>
      </w:r>
      <w:r w:rsidR="007E3622">
        <w:t xml:space="preserve"> </w:t>
      </w:r>
      <w:r>
        <w:t>span</w:t>
      </w:r>
      <w:r w:rsidR="007E3622">
        <w:t xml:space="preserve"> </w:t>
      </w:r>
      <w:r>
        <w:t>a</w:t>
      </w:r>
      <w:r w:rsidR="007E3622">
        <w:t xml:space="preserve"> </w:t>
      </w:r>
      <w:r>
        <w:t>range</w:t>
      </w:r>
      <w:r w:rsidR="007E3622">
        <w:t xml:space="preserve"> </w:t>
      </w:r>
      <w:r>
        <w:t>of</w:t>
      </w:r>
      <w:r w:rsidR="007E3622">
        <w:t xml:space="preserve"> </w:t>
      </w:r>
      <w:r>
        <w:t>settings,</w:t>
      </w:r>
      <w:r w:rsidR="007E3622">
        <w:t xml:space="preserve"> </w:t>
      </w:r>
      <w:r>
        <w:t>sectors</w:t>
      </w:r>
      <w:r w:rsidR="007E3622">
        <w:t xml:space="preserve"> </w:t>
      </w:r>
      <w:r>
        <w:t>and</w:t>
      </w:r>
      <w:r w:rsidR="007E3622">
        <w:t xml:space="preserve"> </w:t>
      </w:r>
      <w:r>
        <w:t>systems.</w:t>
      </w:r>
      <w:r w:rsidR="007E3622">
        <w:t xml:space="preserve"> </w:t>
      </w:r>
      <w:r>
        <w:t>They</w:t>
      </w:r>
      <w:r w:rsidR="007E3622">
        <w:t xml:space="preserve"> </w:t>
      </w:r>
      <w:r>
        <w:t>target</w:t>
      </w:r>
      <w:r w:rsidR="007E3622">
        <w:t xml:space="preserve"> </w:t>
      </w:r>
      <w:r>
        <w:t>people</w:t>
      </w:r>
      <w:r w:rsidR="007E3622">
        <w:t xml:space="preserve"> </w:t>
      </w:r>
      <w:r>
        <w:t>of</w:t>
      </w:r>
      <w:r w:rsidR="007E3622">
        <w:t xml:space="preserve"> </w:t>
      </w:r>
      <w:r>
        <w:t>all</w:t>
      </w:r>
      <w:r w:rsidR="007E3622">
        <w:t xml:space="preserve"> </w:t>
      </w:r>
      <w:r>
        <w:t>ages</w:t>
      </w:r>
      <w:r w:rsidR="007E3622">
        <w:t xml:space="preserve"> </w:t>
      </w:r>
      <w:r>
        <w:t>and</w:t>
      </w:r>
      <w:r w:rsidR="007E3622">
        <w:t xml:space="preserve"> </w:t>
      </w:r>
      <w:r>
        <w:t>diverse</w:t>
      </w:r>
      <w:r w:rsidR="007E3622">
        <w:t xml:space="preserve"> </w:t>
      </w:r>
      <w:r>
        <w:t>community</w:t>
      </w:r>
      <w:r w:rsidR="007E3622">
        <w:t xml:space="preserve"> </w:t>
      </w:r>
      <w:r>
        <w:t>groups.</w:t>
      </w:r>
    </w:p>
    <w:p w14:paraId="6E5E804B" w14:textId="08C18C5A" w:rsidR="00FA447C" w:rsidRPr="00C904D8" w:rsidRDefault="00FA447C" w:rsidP="00C904D8">
      <w:pPr>
        <w:pStyle w:val="Body"/>
      </w:pPr>
      <w:r>
        <w:t>To</w:t>
      </w:r>
      <w:r w:rsidR="007E3622">
        <w:t xml:space="preserve"> </w:t>
      </w:r>
      <w:r>
        <w:t>ensure</w:t>
      </w:r>
      <w:r w:rsidR="007E3622">
        <w:t xml:space="preserve"> </w:t>
      </w:r>
      <w:r>
        <w:t>accountability,</w:t>
      </w:r>
      <w:r w:rsidR="007E3622">
        <w:t xml:space="preserve"> </w:t>
      </w:r>
      <w:r>
        <w:t>we</w:t>
      </w:r>
      <w:r w:rsidR="007E3622">
        <w:t xml:space="preserve"> </w:t>
      </w:r>
      <w:r>
        <w:t>specify</w:t>
      </w:r>
      <w:r w:rsidR="007E3622">
        <w:t xml:space="preserve"> </w:t>
      </w:r>
      <w:r>
        <w:t>responsible</w:t>
      </w:r>
      <w:r w:rsidR="007E3622">
        <w:t xml:space="preserve"> </w:t>
      </w:r>
      <w:r>
        <w:t>agencies</w:t>
      </w:r>
      <w:r w:rsidR="007E3622">
        <w:t xml:space="preserve"> </w:t>
      </w:r>
      <w:r>
        <w:t>under</w:t>
      </w:r>
      <w:r w:rsidR="007E3622">
        <w:t xml:space="preserve"> </w:t>
      </w:r>
      <w:r>
        <w:t>each</w:t>
      </w:r>
      <w:r w:rsidR="007E3622">
        <w:t xml:space="preserve"> </w:t>
      </w:r>
      <w:r>
        <w:t>deliverable.</w:t>
      </w:r>
      <w:r w:rsidR="007E3622">
        <w:t xml:space="preserve"> </w:t>
      </w:r>
      <w:r>
        <w:t>Activity</w:t>
      </w:r>
      <w:r w:rsidR="007E3622">
        <w:t xml:space="preserve"> </w:t>
      </w:r>
      <w:r>
        <w:t>to</w:t>
      </w:r>
      <w:r w:rsidR="007E3622">
        <w:t xml:space="preserve"> </w:t>
      </w:r>
      <w:r>
        <w:t>progress</w:t>
      </w:r>
      <w:r w:rsidR="007E3622">
        <w:t xml:space="preserve"> </w:t>
      </w:r>
      <w:r>
        <w:t>deliverables</w:t>
      </w:r>
      <w:r w:rsidR="007E3622">
        <w:t xml:space="preserve"> </w:t>
      </w:r>
      <w:r>
        <w:t>will</w:t>
      </w:r>
      <w:r w:rsidR="007E3622">
        <w:t xml:space="preserve"> </w:t>
      </w:r>
      <w:r w:rsidRPr="00C904D8">
        <w:t>occur</w:t>
      </w:r>
      <w:r w:rsidR="007E3622">
        <w:t xml:space="preserve"> </w:t>
      </w:r>
      <w:r w:rsidRPr="00C904D8">
        <w:t>across</w:t>
      </w:r>
      <w:r w:rsidR="007E3622">
        <w:t xml:space="preserve"> </w:t>
      </w:r>
      <w:r w:rsidRPr="00C904D8">
        <w:t>the</w:t>
      </w:r>
      <w:r w:rsidR="007E3622">
        <w:t xml:space="preserve"> </w:t>
      </w:r>
      <w:r w:rsidRPr="00C904D8">
        <w:t>three</w:t>
      </w:r>
      <w:r w:rsidR="007E3622">
        <w:t xml:space="preserve"> </w:t>
      </w:r>
      <w:r w:rsidRPr="00C904D8">
        <w:t>years</w:t>
      </w:r>
      <w:r w:rsidR="007E3622">
        <w:t xml:space="preserve"> </w:t>
      </w:r>
      <w:r w:rsidRPr="00C904D8">
        <w:t>of</w:t>
      </w:r>
      <w:r w:rsidR="007E3622">
        <w:t xml:space="preserve"> </w:t>
      </w:r>
      <w:r w:rsidRPr="00C904D8">
        <w:t>the</w:t>
      </w:r>
      <w:r w:rsidR="007E3622">
        <w:t xml:space="preserve"> </w:t>
      </w:r>
      <w:r w:rsidRPr="00C904D8">
        <w:t>plan.</w:t>
      </w:r>
      <w:r w:rsidR="007E3622">
        <w:t xml:space="preserve"> </w:t>
      </w:r>
      <w:r w:rsidRPr="00C904D8">
        <w:t>To</w:t>
      </w:r>
      <w:r w:rsidR="007E3622">
        <w:t xml:space="preserve"> </w:t>
      </w:r>
      <w:r w:rsidRPr="00C904D8">
        <w:t>ensure</w:t>
      </w:r>
      <w:r w:rsidR="007E3622">
        <w:t xml:space="preserve"> </w:t>
      </w:r>
      <w:r w:rsidRPr="00C904D8">
        <w:t>we</w:t>
      </w:r>
      <w:r w:rsidR="007E3622">
        <w:t xml:space="preserve"> </w:t>
      </w:r>
      <w:r w:rsidRPr="00C904D8">
        <w:t>align</w:t>
      </w:r>
      <w:r w:rsidR="007E3622">
        <w:t xml:space="preserve"> </w:t>
      </w:r>
      <w:r w:rsidRPr="00C904D8">
        <w:t>our</w:t>
      </w:r>
      <w:r w:rsidR="007E3622">
        <w:t xml:space="preserve"> </w:t>
      </w:r>
      <w:r w:rsidRPr="00C904D8">
        <w:t>efforts</w:t>
      </w:r>
      <w:r w:rsidR="007E3622">
        <w:t xml:space="preserve"> </w:t>
      </w:r>
      <w:r w:rsidRPr="00C904D8">
        <w:t>and</w:t>
      </w:r>
      <w:r w:rsidR="007E3622">
        <w:t xml:space="preserve"> </w:t>
      </w:r>
      <w:r w:rsidRPr="00C904D8">
        <w:t>embed</w:t>
      </w:r>
      <w:r w:rsidR="007E3622">
        <w:t xml:space="preserve"> </w:t>
      </w:r>
      <w:r w:rsidRPr="00C904D8">
        <w:t>prevention</w:t>
      </w:r>
      <w:r w:rsidR="007E3622">
        <w:t xml:space="preserve"> </w:t>
      </w:r>
      <w:r w:rsidRPr="00C904D8">
        <w:t>across</w:t>
      </w:r>
      <w:r w:rsidR="007E3622">
        <w:t xml:space="preserve"> </w:t>
      </w:r>
      <w:r w:rsidRPr="00C904D8">
        <w:t>family</w:t>
      </w:r>
      <w:r w:rsidR="007E3622">
        <w:t xml:space="preserve"> </w:t>
      </w:r>
      <w:r w:rsidRPr="00C904D8">
        <w:t>violence</w:t>
      </w:r>
      <w:r w:rsidR="007E3622">
        <w:t xml:space="preserve"> </w:t>
      </w:r>
      <w:r w:rsidRPr="00C904D8">
        <w:t>reforms,</w:t>
      </w:r>
      <w:r w:rsidR="007E3622">
        <w:t xml:space="preserve"> </w:t>
      </w:r>
      <w:r w:rsidRPr="00C904D8">
        <w:t>we</w:t>
      </w:r>
      <w:r w:rsidR="007E3622">
        <w:t xml:space="preserve"> </w:t>
      </w:r>
      <w:r w:rsidRPr="00C904D8">
        <w:t>have</w:t>
      </w:r>
      <w:r w:rsidR="007E3622">
        <w:t xml:space="preserve"> </w:t>
      </w:r>
      <w:r w:rsidRPr="00C904D8">
        <w:t>shown</w:t>
      </w:r>
      <w:r w:rsidR="007E3622">
        <w:t xml:space="preserve"> </w:t>
      </w:r>
      <w:r w:rsidRPr="00C904D8">
        <w:t>where</w:t>
      </w:r>
      <w:r w:rsidR="007E3622">
        <w:t xml:space="preserve"> </w:t>
      </w:r>
      <w:r w:rsidRPr="00C904D8">
        <w:t>deliverables</w:t>
      </w:r>
      <w:r w:rsidR="007E3622">
        <w:t xml:space="preserve"> </w:t>
      </w:r>
      <w:r w:rsidRPr="00C904D8">
        <w:t>build</w:t>
      </w:r>
      <w:r w:rsidR="007E3622">
        <w:t xml:space="preserve"> </w:t>
      </w:r>
      <w:r w:rsidRPr="00C904D8">
        <w:t>on</w:t>
      </w:r>
      <w:r w:rsidR="007E3622">
        <w:t xml:space="preserve"> </w:t>
      </w:r>
      <w:r w:rsidRPr="00C904D8">
        <w:t>or</w:t>
      </w:r>
      <w:r w:rsidR="007E3622">
        <w:t xml:space="preserve"> </w:t>
      </w:r>
      <w:r w:rsidRPr="00C904D8">
        <w:t>have</w:t>
      </w:r>
      <w:r w:rsidR="007E3622">
        <w:t xml:space="preserve"> </w:t>
      </w:r>
      <w:r w:rsidRPr="00C904D8">
        <w:t>links</w:t>
      </w:r>
      <w:r w:rsidR="007E3622">
        <w:t xml:space="preserve"> </w:t>
      </w:r>
      <w:r w:rsidRPr="00C904D8">
        <w:t>to</w:t>
      </w:r>
      <w:r w:rsidR="007E3622">
        <w:t xml:space="preserve"> </w:t>
      </w:r>
      <w:r w:rsidRPr="00C904D8">
        <w:t>activities</w:t>
      </w:r>
      <w:r w:rsidR="007E3622">
        <w:t xml:space="preserve"> </w:t>
      </w:r>
      <w:r w:rsidRPr="00C904D8">
        <w:t>under</w:t>
      </w:r>
      <w:r w:rsidR="007E3622">
        <w:t xml:space="preserve"> </w:t>
      </w:r>
      <w:r w:rsidRPr="00C904D8">
        <w:t>key</w:t>
      </w:r>
      <w:r w:rsidR="007E3622">
        <w:t xml:space="preserve"> </w:t>
      </w:r>
      <w:r w:rsidRPr="00C904D8">
        <w:t>related</w:t>
      </w:r>
      <w:r w:rsidR="007E3622">
        <w:t xml:space="preserve"> </w:t>
      </w:r>
      <w:r w:rsidRPr="00C904D8">
        <w:t>Victorian</w:t>
      </w:r>
      <w:r w:rsidR="007E3622">
        <w:t xml:space="preserve"> </w:t>
      </w:r>
      <w:r w:rsidRPr="00C904D8">
        <w:t>Government</w:t>
      </w:r>
      <w:r w:rsidR="007E3622">
        <w:t xml:space="preserve"> </w:t>
      </w:r>
      <w:r w:rsidRPr="00C904D8">
        <w:t>strategies.</w:t>
      </w:r>
      <w:r w:rsidR="007E3622">
        <w:t xml:space="preserve"> </w:t>
      </w:r>
      <w:r w:rsidRPr="00C904D8">
        <w:t>These</w:t>
      </w:r>
      <w:r w:rsidR="007E3622">
        <w:t xml:space="preserve"> </w:t>
      </w:r>
      <w:r w:rsidRPr="00C904D8">
        <w:t>include</w:t>
      </w:r>
      <w:r w:rsidR="007E3622">
        <w:t xml:space="preserve"> </w:t>
      </w:r>
      <w:r w:rsidRPr="00C904D8">
        <w:t>the</w:t>
      </w:r>
      <w:r w:rsidR="007E3622">
        <w:t xml:space="preserve"> </w:t>
      </w:r>
      <w:r w:rsidRPr="00C904D8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reform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rolling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action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plan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2020–2023</w:t>
      </w:r>
      <w:r w:rsidR="007E3622">
        <w:rPr>
          <w:b/>
          <w:bCs/>
        </w:rPr>
        <w:t xml:space="preserve"> </w:t>
      </w:r>
      <w:r w:rsidRPr="00C904D8" w:rsidDel="001A1AAE">
        <w:t>(Rolling</w:t>
      </w:r>
      <w:r w:rsidR="007E3622">
        <w:t xml:space="preserve"> </w:t>
      </w:r>
      <w:r w:rsidRPr="00C904D8">
        <w:t>action</w:t>
      </w:r>
      <w:r w:rsidR="007E3622">
        <w:t xml:space="preserve"> </w:t>
      </w:r>
      <w:r w:rsidRPr="00C904D8">
        <w:t>plan</w:t>
      </w:r>
      <w:r w:rsidRPr="00C904D8" w:rsidDel="001A1AAE">
        <w:t>),</w:t>
      </w:r>
      <w:r w:rsidR="007E3622">
        <w:t xml:space="preserve"> </w:t>
      </w:r>
      <w:r w:rsidRPr="00C904D8">
        <w:t>the</w:t>
      </w:r>
      <w:r w:rsidR="007E3622">
        <w:t xml:space="preserve"> </w:t>
      </w:r>
      <w:r w:rsidRPr="00C904D8">
        <w:t>Industry</w:t>
      </w:r>
      <w:r w:rsidR="007E3622">
        <w:t xml:space="preserve"> </w:t>
      </w:r>
      <w:r w:rsidRPr="00C904D8">
        <w:t>plan</w:t>
      </w:r>
      <w:r w:rsidR="007E3622">
        <w:t xml:space="preserve"> </w:t>
      </w:r>
      <w:r w:rsidRPr="00C904D8">
        <w:t>and</w:t>
      </w:r>
      <w:r w:rsidR="007E3622">
        <w:t xml:space="preserve"> </w:t>
      </w:r>
      <w:proofErr w:type="spellStart"/>
      <w:r w:rsidRPr="00C904D8">
        <w:rPr>
          <w:b/>
          <w:bCs/>
        </w:rPr>
        <w:t>Dhelk</w:t>
      </w:r>
      <w:proofErr w:type="spellEnd"/>
      <w:r w:rsidR="007E3622">
        <w:rPr>
          <w:b/>
          <w:bCs/>
        </w:rPr>
        <w:t xml:space="preserve"> </w:t>
      </w:r>
      <w:proofErr w:type="spellStart"/>
      <w:r w:rsidRPr="00C904D8">
        <w:rPr>
          <w:b/>
          <w:bCs/>
        </w:rPr>
        <w:t>Dja</w:t>
      </w:r>
      <w:proofErr w:type="spellEnd"/>
      <w:r w:rsidRPr="00C904D8">
        <w:rPr>
          <w:b/>
          <w:bCs/>
        </w:rPr>
        <w:t>: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Safe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our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way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–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Strong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culture,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strong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peoples,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strong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families</w:t>
      </w:r>
      <w:r w:rsidR="007E3622">
        <w:rPr>
          <w:b/>
          <w:bCs/>
        </w:rPr>
        <w:t xml:space="preserve"> </w:t>
      </w:r>
      <w:r w:rsidRPr="00C904D8" w:rsidDel="001A1AAE">
        <w:t>(</w:t>
      </w:r>
      <w:proofErr w:type="spellStart"/>
      <w:r w:rsidRPr="00C904D8" w:rsidDel="001A1AAE">
        <w:t>Dhelk</w:t>
      </w:r>
      <w:proofErr w:type="spellEnd"/>
      <w:r w:rsidR="007E3622">
        <w:t xml:space="preserve"> </w:t>
      </w:r>
      <w:proofErr w:type="spellStart"/>
      <w:r w:rsidRPr="00C904D8" w:rsidDel="001A1AAE">
        <w:t>Dja</w:t>
      </w:r>
      <w:proofErr w:type="spellEnd"/>
      <w:r w:rsidRPr="00C904D8" w:rsidDel="001A1AAE">
        <w:t>)</w:t>
      </w:r>
      <w:r w:rsidRPr="00C904D8">
        <w:t>.</w:t>
      </w:r>
      <w:r w:rsidRPr="00C904D8">
        <w:rPr>
          <w:rStyle w:val="FootnoteReference"/>
        </w:rPr>
        <w:footnoteReference w:id="24"/>
      </w:r>
    </w:p>
    <w:p w14:paraId="3A6CB595" w14:textId="73ABEDB3" w:rsidR="00FA447C" w:rsidRDefault="00FA447C" w:rsidP="00C904D8">
      <w:pPr>
        <w:pStyle w:val="Body"/>
        <w:rPr>
          <w:rFonts w:ascii="Calibri" w:eastAsia="Calibri" w:hAnsi="Calibri" w:cs="Calibri"/>
          <w:color w:val="000000" w:themeColor="text1"/>
          <w:lang w:val="en-US"/>
        </w:rPr>
      </w:pPr>
      <w:r w:rsidRPr="00C904D8">
        <w:t>We</w:t>
      </w:r>
      <w:r w:rsidR="007E3622">
        <w:t xml:space="preserve"> </w:t>
      </w:r>
      <w:r w:rsidRPr="00C904D8">
        <w:t>will</w:t>
      </w:r>
      <w:r w:rsidR="007E3622">
        <w:t xml:space="preserve"> </w:t>
      </w:r>
      <w:r w:rsidRPr="00C904D8">
        <w:t>work</w:t>
      </w:r>
      <w:r w:rsidR="007E3622">
        <w:t xml:space="preserve"> </w:t>
      </w:r>
      <w:r w:rsidRPr="00C904D8">
        <w:t>with</w:t>
      </w:r>
      <w:r w:rsidR="007E3622">
        <w:t xml:space="preserve"> </w:t>
      </w:r>
      <w:r w:rsidRPr="00C904D8">
        <w:t>prevention</w:t>
      </w:r>
      <w:r w:rsidR="007E3622">
        <w:t xml:space="preserve"> </w:t>
      </w:r>
      <w:r w:rsidRPr="00C904D8">
        <w:t>sector</w:t>
      </w:r>
      <w:r w:rsidR="007E3622">
        <w:t xml:space="preserve"> </w:t>
      </w:r>
      <w:r w:rsidRPr="00C904D8">
        <w:t>partners,</w:t>
      </w:r>
      <w:r w:rsidR="007E3622">
        <w:t xml:space="preserve"> </w:t>
      </w:r>
      <w:r w:rsidRPr="00C904D8">
        <w:t>in</w:t>
      </w:r>
      <w:r w:rsidR="007E3622">
        <w:t xml:space="preserve"> </w:t>
      </w:r>
      <w:r w:rsidRPr="00C904D8">
        <w:t>key</w:t>
      </w:r>
      <w:r w:rsidR="007E3622">
        <w:t xml:space="preserve"> </w:t>
      </w:r>
      <w:r w:rsidRPr="00C904D8">
        <w:t>settings</w:t>
      </w:r>
      <w:r w:rsidR="007E3622">
        <w:t xml:space="preserve"> </w:t>
      </w:r>
      <w:r w:rsidRPr="00C904D8">
        <w:t>and</w:t>
      </w:r>
      <w:r w:rsidR="007E3622">
        <w:t xml:space="preserve"> </w:t>
      </w:r>
      <w:r w:rsidRPr="00C904D8">
        <w:t>with</w:t>
      </w:r>
      <w:r w:rsidR="007E3622">
        <w:t xml:space="preserve"> </w:t>
      </w:r>
      <w:r w:rsidRPr="00C904D8">
        <w:t>organisations</w:t>
      </w:r>
      <w:r w:rsidR="007E3622">
        <w:t xml:space="preserve"> </w:t>
      </w:r>
      <w:r w:rsidRPr="00C904D8">
        <w:t>and</w:t>
      </w:r>
      <w:r w:rsidR="007E3622">
        <w:t xml:space="preserve"> </w:t>
      </w:r>
      <w:r w:rsidRPr="00C904D8">
        <w:t>communities</w:t>
      </w:r>
      <w:r w:rsidR="007E3622">
        <w:t xml:space="preserve"> </w:t>
      </w:r>
      <w:r w:rsidRPr="00C904D8">
        <w:t>delivering</w:t>
      </w:r>
      <w:r w:rsidR="007E3622">
        <w:t xml:space="preserve"> </w:t>
      </w:r>
      <w:r w:rsidRPr="00C904D8">
        <w:t>prevention</w:t>
      </w:r>
      <w:r w:rsidR="007E3622">
        <w:t xml:space="preserve"> </w:t>
      </w:r>
      <w:r w:rsidRPr="00C904D8">
        <w:t>initiatives</w:t>
      </w:r>
      <w:r w:rsidR="007E3622">
        <w:t xml:space="preserve"> </w:t>
      </w:r>
      <w:r w:rsidRPr="00C904D8">
        <w:t>across</w:t>
      </w:r>
      <w:r w:rsidR="007E3622">
        <w:t xml:space="preserve"> </w:t>
      </w:r>
      <w:r w:rsidRPr="00C904D8">
        <w:t>Victoria.</w:t>
      </w:r>
      <w:r w:rsidR="007E3622">
        <w:t xml:space="preserve"> </w:t>
      </w:r>
      <w:r w:rsidRPr="00C904D8">
        <w:t>The</w:t>
      </w:r>
      <w:r w:rsidR="007E3622">
        <w:t xml:space="preserve"> </w:t>
      </w:r>
      <w:proofErr w:type="spellStart"/>
      <w:r w:rsidRPr="00C904D8">
        <w:t>Dhelk</w:t>
      </w:r>
      <w:proofErr w:type="spellEnd"/>
      <w:r w:rsidR="007E3622">
        <w:t xml:space="preserve"> </w:t>
      </w:r>
      <w:proofErr w:type="spellStart"/>
      <w:r w:rsidRPr="00C904D8">
        <w:t>Dja</w:t>
      </w:r>
      <w:proofErr w:type="spellEnd"/>
      <w:r w:rsidR="007E3622">
        <w:t xml:space="preserve"> </w:t>
      </w:r>
      <w:r w:rsidRPr="00C904D8">
        <w:t>Partnership</w:t>
      </w:r>
      <w:r w:rsidR="007E3622">
        <w:t xml:space="preserve"> </w:t>
      </w:r>
      <w:r w:rsidRPr="00C904D8">
        <w:t>Forum</w:t>
      </w:r>
      <w:r w:rsidR="007E3622">
        <w:t xml:space="preserve"> </w:t>
      </w:r>
      <w:r w:rsidRPr="00C904D8">
        <w:t>will</w:t>
      </w:r>
      <w:r w:rsidR="007E3622">
        <w:t xml:space="preserve"> </w:t>
      </w:r>
      <w:r w:rsidRPr="00C904D8">
        <w:t>continue</w:t>
      </w:r>
      <w:r w:rsidR="007E3622">
        <w:t xml:space="preserve"> </w:t>
      </w:r>
      <w:r w:rsidRPr="00C904D8">
        <w:t>to</w:t>
      </w:r>
      <w:r w:rsidR="007E3622">
        <w:t xml:space="preserve"> </w:t>
      </w:r>
      <w:r w:rsidRPr="00C904D8">
        <w:t>lead</w:t>
      </w:r>
      <w:r w:rsidR="007E3622">
        <w:t xml:space="preserve"> </w:t>
      </w:r>
      <w:r w:rsidRPr="00C904D8">
        <w:t>Aboriginal-led</w:t>
      </w:r>
      <w:r w:rsidR="007E3622">
        <w:t xml:space="preserve"> </w:t>
      </w:r>
      <w:r>
        <w:t>prevention</w:t>
      </w:r>
      <w:r w:rsidR="007E3622">
        <w:t xml:space="preserve"> </w:t>
      </w:r>
      <w:r>
        <w:t>as</w:t>
      </w:r>
      <w:r w:rsidR="007E3622">
        <w:t xml:space="preserve"> </w:t>
      </w:r>
      <w:r>
        <w:t>a</w:t>
      </w:r>
      <w:r w:rsidR="007E3622">
        <w:t xml:space="preserve"> </w:t>
      </w:r>
      <w:r>
        <w:t>priority</w:t>
      </w:r>
      <w:r w:rsidR="007E3622">
        <w:t xml:space="preserve"> </w:t>
      </w:r>
      <w:r>
        <w:t>and</w:t>
      </w:r>
      <w:r w:rsidR="007E3622">
        <w:t xml:space="preserve"> </w:t>
      </w:r>
      <w:r>
        <w:t>champion</w:t>
      </w:r>
      <w:r w:rsidR="007E3622">
        <w:t xml:space="preserve"> </w:t>
      </w:r>
      <w:r>
        <w:t>this</w:t>
      </w:r>
      <w:r w:rsidR="007E3622">
        <w:t xml:space="preserve"> </w:t>
      </w:r>
      <w:r>
        <w:t>work</w:t>
      </w:r>
      <w:r w:rsidR="007E3622">
        <w:t xml:space="preserve"> </w:t>
      </w:r>
      <w:r>
        <w:t>with</w:t>
      </w:r>
      <w:r w:rsidR="007E3622">
        <w:t xml:space="preserve"> </w:t>
      </w:r>
      <w:r>
        <w:t>Aboriginal</w:t>
      </w:r>
      <w:r w:rsidR="007E3622">
        <w:t xml:space="preserve"> </w:t>
      </w:r>
      <w:r>
        <w:t>communities.</w:t>
      </w:r>
      <w:r w:rsidR="007E3622">
        <w:t xml:space="preserve"> </w:t>
      </w:r>
      <w:r>
        <w:t>Together</w:t>
      </w:r>
      <w:r w:rsidR="007E3622">
        <w:t xml:space="preserve"> </w:t>
      </w:r>
      <w:r>
        <w:t>we</w:t>
      </w:r>
      <w:r w:rsidR="007E3622">
        <w:t xml:space="preserve"> </w:t>
      </w:r>
      <w:r>
        <w:t>will</w:t>
      </w:r>
      <w:r w:rsidR="007E3622">
        <w:t xml:space="preserve"> </w:t>
      </w:r>
      <w:r>
        <w:t>also</w:t>
      </w:r>
      <w:r w:rsidR="007E3622">
        <w:t xml:space="preserve"> </w:t>
      </w:r>
      <w:r>
        <w:t>ensure</w:t>
      </w:r>
      <w:r w:rsidR="007E3622">
        <w:t xml:space="preserve"> </w:t>
      </w:r>
      <w:r>
        <w:t>the</w:t>
      </w:r>
      <w:r w:rsidR="007E3622">
        <w:t xml:space="preserve"> </w:t>
      </w:r>
      <w:r>
        <w:t>reform-wide</w:t>
      </w:r>
      <w:r w:rsidR="007E3622">
        <w:t xml:space="preserve"> </w:t>
      </w:r>
      <w:r>
        <w:t>principles</w:t>
      </w:r>
      <w:r w:rsidR="007E3622">
        <w:t xml:space="preserve"> </w:t>
      </w:r>
      <w:r>
        <w:t>of</w:t>
      </w:r>
      <w:r w:rsidR="007E3622">
        <w:t xml:space="preserve"> </w:t>
      </w:r>
      <w:r w:rsidRPr="00C904D8">
        <w:t>intersectionality,</w:t>
      </w:r>
      <w:r w:rsidR="007E3622">
        <w:t xml:space="preserve"> </w:t>
      </w:r>
      <w:r w:rsidRPr="00C904D8">
        <w:t>Aboriginal</w:t>
      </w:r>
      <w:r w:rsidR="007E3622">
        <w:t xml:space="preserve"> </w:t>
      </w:r>
      <w:r w:rsidRPr="00C904D8">
        <w:t>self-determination</w:t>
      </w:r>
      <w:r w:rsidR="007E3622">
        <w:t xml:space="preserve"> </w:t>
      </w:r>
      <w:r w:rsidRPr="00C904D8">
        <w:t>and</w:t>
      </w:r>
      <w:r w:rsidR="007E3622">
        <w:t xml:space="preserve"> </w:t>
      </w:r>
      <w:r w:rsidRPr="00C904D8">
        <w:t>lived</w:t>
      </w:r>
      <w:r w:rsidR="007E3622">
        <w:t xml:space="preserve"> </w:t>
      </w:r>
      <w:r w:rsidRPr="00C904D8">
        <w:t>experience</w:t>
      </w:r>
      <w:r w:rsidR="007E3622">
        <w:t xml:space="preserve"> </w:t>
      </w:r>
      <w:r w:rsidRPr="00C904D8">
        <w:t>are</w:t>
      </w:r>
      <w:r w:rsidR="007E3622">
        <w:t xml:space="preserve"> </w:t>
      </w:r>
      <w:r w:rsidRPr="00C904D8">
        <w:t>included</w:t>
      </w:r>
      <w:r w:rsidR="007E3622">
        <w:t xml:space="preserve"> </w:t>
      </w:r>
      <w:r w:rsidRPr="00C904D8">
        <w:t>across</w:t>
      </w:r>
      <w:r w:rsidR="007E3622">
        <w:t xml:space="preserve"> </w:t>
      </w:r>
      <w:r w:rsidRPr="00C904D8">
        <w:t>all</w:t>
      </w:r>
      <w:r w:rsidR="007E3622">
        <w:t xml:space="preserve"> </w:t>
      </w:r>
      <w:r w:rsidRPr="00C904D8">
        <w:t>deliverables.</w:t>
      </w:r>
    </w:p>
    <w:p w14:paraId="777EFB1A" w14:textId="5CA9C9F3" w:rsidR="00FA447C" w:rsidRPr="001F2518" w:rsidRDefault="00FA447C" w:rsidP="005768CD">
      <w:pPr>
        <w:pStyle w:val="Body"/>
        <w:rPr>
          <w:lang w:val="en-US"/>
        </w:rPr>
      </w:pPr>
      <w:r w:rsidRPr="66FB14ED">
        <w:rPr>
          <w:lang w:val="en-US"/>
        </w:rPr>
        <w:t>Over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the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life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of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the</w:t>
      </w:r>
      <w:r w:rsidR="007E3622">
        <w:rPr>
          <w:lang w:val="en-US"/>
        </w:rPr>
        <w:t xml:space="preserve"> </w:t>
      </w:r>
      <w:r w:rsidR="00E9012A">
        <w:rPr>
          <w:lang w:val="en-US"/>
        </w:rPr>
        <w:t xml:space="preserve">Second action </w:t>
      </w:r>
      <w:r>
        <w:rPr>
          <w:lang w:val="en-US"/>
        </w:rPr>
        <w:t>p</w:t>
      </w:r>
      <w:r w:rsidRPr="46E6F89C">
        <w:rPr>
          <w:lang w:val="en-US"/>
        </w:rPr>
        <w:t>lan</w:t>
      </w:r>
      <w:r w:rsidRPr="66FB14ED">
        <w:rPr>
          <w:lang w:val="en-US"/>
        </w:rPr>
        <w:t>,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we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will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gather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share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information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about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other</w:t>
      </w:r>
      <w:r w:rsidR="007E3622">
        <w:rPr>
          <w:lang w:val="en-US"/>
        </w:rPr>
        <w:t xml:space="preserve"> </w:t>
      </w:r>
      <w:r w:rsidRPr="4DC82E91">
        <w:rPr>
          <w:lang w:val="en-US"/>
        </w:rPr>
        <w:t>primary</w:t>
      </w:r>
      <w:r w:rsidR="007E3622">
        <w:rPr>
          <w:lang w:val="en-US"/>
        </w:rPr>
        <w:t xml:space="preserve"> </w:t>
      </w:r>
      <w:r w:rsidRPr="4DC82E91">
        <w:rPr>
          <w:lang w:val="en-US"/>
        </w:rPr>
        <w:t>prevention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initiatives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led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and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resourced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outside</w:t>
      </w:r>
      <w:r w:rsidR="007E3622">
        <w:rPr>
          <w:lang w:val="en-US"/>
        </w:rPr>
        <w:t xml:space="preserve"> </w:t>
      </w:r>
      <w:r w:rsidRPr="66FB14ED">
        <w:rPr>
          <w:lang w:val="en-US"/>
        </w:rPr>
        <w:t>of</w:t>
      </w:r>
      <w:r w:rsidR="007E3622">
        <w:rPr>
          <w:lang w:val="en-US"/>
        </w:rPr>
        <w:t xml:space="preserve"> </w:t>
      </w:r>
      <w:r>
        <w:rPr>
          <w:lang w:val="en-US"/>
        </w:rPr>
        <w:t>the</w:t>
      </w:r>
      <w:r w:rsidR="007E3622">
        <w:rPr>
          <w:lang w:val="en-US"/>
        </w:rPr>
        <w:t xml:space="preserve"> </w:t>
      </w:r>
      <w:r>
        <w:rPr>
          <w:lang w:val="en-US"/>
        </w:rPr>
        <w:t>Victorian</w:t>
      </w:r>
      <w:r w:rsidR="007E3622">
        <w:rPr>
          <w:lang w:val="en-US"/>
        </w:rPr>
        <w:t xml:space="preserve"> </w:t>
      </w:r>
      <w:r>
        <w:rPr>
          <w:lang w:val="en-US"/>
        </w:rPr>
        <w:t>G</w:t>
      </w:r>
      <w:r w:rsidRPr="46E6F89C">
        <w:rPr>
          <w:lang w:val="en-US"/>
        </w:rPr>
        <w:t>overnment.</w:t>
      </w:r>
      <w:r w:rsidR="007E3622">
        <w:rPr>
          <w:lang w:val="en-US"/>
        </w:rPr>
        <w:t xml:space="preserve"> </w:t>
      </w:r>
      <w:r>
        <w:rPr>
          <w:lang w:val="en-US"/>
        </w:rPr>
        <w:t>In</w:t>
      </w:r>
      <w:r w:rsidR="007E3622">
        <w:rPr>
          <w:lang w:val="en-US"/>
        </w:rPr>
        <w:t xml:space="preserve"> </w:t>
      </w:r>
      <w:r>
        <w:rPr>
          <w:lang w:val="en-US"/>
        </w:rPr>
        <w:t>doing</w:t>
      </w:r>
      <w:r w:rsidR="007E3622">
        <w:rPr>
          <w:lang w:val="en-US"/>
        </w:rPr>
        <w:t xml:space="preserve"> </w:t>
      </w:r>
      <w:r>
        <w:rPr>
          <w:lang w:val="en-US"/>
        </w:rPr>
        <w:t>so</w:t>
      </w:r>
      <w:r w:rsidR="007E3622">
        <w:rPr>
          <w:lang w:val="en-US"/>
        </w:rPr>
        <w:t xml:space="preserve"> </w:t>
      </w:r>
      <w:r>
        <w:rPr>
          <w:lang w:val="en-US"/>
        </w:rPr>
        <w:t>we</w:t>
      </w:r>
      <w:r w:rsidR="007E3622">
        <w:rPr>
          <w:lang w:val="en-US"/>
        </w:rPr>
        <w:t xml:space="preserve"> </w:t>
      </w:r>
      <w:r w:rsidRPr="00AB6B5C">
        <w:rPr>
          <w:lang w:val="en-US"/>
        </w:rPr>
        <w:t>will</w:t>
      </w:r>
      <w:r w:rsidR="007E3622">
        <w:rPr>
          <w:lang w:val="en-US"/>
        </w:rPr>
        <w:t xml:space="preserve"> </w:t>
      </w:r>
      <w:r w:rsidRPr="00AB6B5C">
        <w:rPr>
          <w:lang w:val="en-US"/>
        </w:rPr>
        <w:t>promote</w:t>
      </w:r>
      <w:r w:rsidR="007E3622">
        <w:rPr>
          <w:lang w:val="en-US"/>
        </w:rPr>
        <w:t xml:space="preserve"> </w:t>
      </w:r>
      <w:r>
        <w:rPr>
          <w:lang w:val="en-US"/>
        </w:rPr>
        <w:t>best</w:t>
      </w:r>
      <w:r w:rsidR="007E3622">
        <w:rPr>
          <w:lang w:val="en-US"/>
        </w:rPr>
        <w:t xml:space="preserve"> </w:t>
      </w:r>
      <w:r>
        <w:rPr>
          <w:lang w:val="en-US"/>
        </w:rPr>
        <w:t>practice</w:t>
      </w:r>
      <w:r w:rsidR="007E3622">
        <w:rPr>
          <w:lang w:val="en-US"/>
        </w:rPr>
        <w:t xml:space="preserve"> </w:t>
      </w:r>
      <w:r>
        <w:rPr>
          <w:lang w:val="en-US"/>
        </w:rPr>
        <w:t>and</w:t>
      </w:r>
      <w:r w:rsidR="007E3622">
        <w:rPr>
          <w:lang w:val="en-US"/>
        </w:rPr>
        <w:t xml:space="preserve"> </w:t>
      </w:r>
      <w:r>
        <w:rPr>
          <w:lang w:val="en-US"/>
        </w:rPr>
        <w:t>reinforce</w:t>
      </w:r>
      <w:r w:rsidR="007E3622">
        <w:rPr>
          <w:lang w:val="en-US"/>
        </w:rPr>
        <w:t xml:space="preserve"> </w:t>
      </w:r>
      <w:r>
        <w:rPr>
          <w:lang w:val="en-US"/>
        </w:rPr>
        <w:t>our</w:t>
      </w:r>
      <w:r w:rsidR="007E3622">
        <w:rPr>
          <w:lang w:val="en-US"/>
        </w:rPr>
        <w:t xml:space="preserve"> </w:t>
      </w:r>
      <w:r>
        <w:rPr>
          <w:lang w:val="en-US"/>
        </w:rPr>
        <w:t>evidence</w:t>
      </w:r>
      <w:r w:rsidR="007E3622">
        <w:rPr>
          <w:lang w:val="en-US"/>
        </w:rPr>
        <w:t xml:space="preserve"> </w:t>
      </w:r>
      <w:r>
        <w:rPr>
          <w:lang w:val="en-US"/>
        </w:rPr>
        <w:t>base</w:t>
      </w:r>
      <w:r w:rsidR="007E3622">
        <w:rPr>
          <w:lang w:val="en-US"/>
        </w:rPr>
        <w:t xml:space="preserve"> </w:t>
      </w:r>
      <w:r>
        <w:rPr>
          <w:lang w:val="en-US"/>
        </w:rPr>
        <w:t>for</w:t>
      </w:r>
      <w:r w:rsidR="007E3622">
        <w:rPr>
          <w:lang w:val="en-US"/>
        </w:rPr>
        <w:t xml:space="preserve"> </w:t>
      </w:r>
      <w:r>
        <w:rPr>
          <w:lang w:val="en-US"/>
        </w:rPr>
        <w:t>primary</w:t>
      </w:r>
      <w:r w:rsidR="007E3622">
        <w:rPr>
          <w:lang w:val="en-US"/>
        </w:rPr>
        <w:t xml:space="preserve"> </w:t>
      </w:r>
      <w:r>
        <w:rPr>
          <w:lang w:val="en-US"/>
        </w:rPr>
        <w:t>prevention.</w:t>
      </w:r>
      <w:r w:rsidR="007E3622">
        <w:rPr>
          <w:lang w:val="en-US"/>
        </w:rPr>
        <w:t xml:space="preserve"> </w:t>
      </w:r>
    </w:p>
    <w:p w14:paraId="5D741CD0" w14:textId="659832D5" w:rsidR="00FA447C" w:rsidRDefault="00FA447C" w:rsidP="00FA447C">
      <w:pPr>
        <w:pStyle w:val="Heading2"/>
      </w:pPr>
      <w:bookmarkStart w:id="68" w:name="_Toc87965186"/>
      <w:bookmarkStart w:id="69" w:name="_Toc89332347"/>
      <w:bookmarkStart w:id="70" w:name="_Toc89441134"/>
      <w:r w:rsidRPr="002736ED">
        <w:t>Deliverables</w:t>
      </w:r>
      <w:bookmarkEnd w:id="68"/>
      <w:bookmarkEnd w:id="69"/>
      <w:bookmarkEnd w:id="70"/>
    </w:p>
    <w:p w14:paraId="1AE30600" w14:textId="291E4331" w:rsidR="00D76F16" w:rsidRDefault="00D76F16" w:rsidP="003B19EF">
      <w:pPr>
        <w:pStyle w:val="Heading3"/>
      </w:pPr>
      <w:r>
        <w:t>1.</w:t>
      </w:r>
      <w:r w:rsidR="007E3622">
        <w:t xml:space="preserve"> </w:t>
      </w:r>
      <w:r w:rsidRPr="009E1C59">
        <w:t>Test</w:t>
      </w:r>
      <w:r>
        <w:t>ing</w:t>
      </w:r>
      <w:r w:rsidR="007E3622">
        <w:t xml:space="preserve"> </w:t>
      </w:r>
      <w:r w:rsidRPr="009E1C59">
        <w:t>new</w:t>
      </w:r>
      <w:r w:rsidR="007E3622">
        <w:t xml:space="preserve"> </w:t>
      </w:r>
      <w:r>
        <w:t>and</w:t>
      </w:r>
      <w:r w:rsidR="007E3622">
        <w:t xml:space="preserve"> </w:t>
      </w:r>
      <w:r>
        <w:t>innovative</w:t>
      </w:r>
      <w:r w:rsidR="007E3622">
        <w:t xml:space="preserve"> </w:t>
      </w:r>
      <w:r w:rsidRPr="009E1C59">
        <w:t>approaches</w:t>
      </w:r>
    </w:p>
    <w:p w14:paraId="0304769C" w14:textId="75F918AD" w:rsidR="00D76F16" w:rsidRDefault="003B19EF" w:rsidP="000D67A4">
      <w:pPr>
        <w:pStyle w:val="Tablecaption"/>
      </w:pPr>
      <w:r>
        <w:t>1.1</w:t>
      </w:r>
      <w:r w:rsidR="007E3622">
        <w:t xml:space="preserve"> </w:t>
      </w:r>
      <w:r>
        <w:t>Engage</w:t>
      </w:r>
      <w:r w:rsidR="007E3622">
        <w:t xml:space="preserve"> </w:t>
      </w:r>
      <w:r>
        <w:t>men</w:t>
      </w:r>
      <w:r w:rsidR="007E3622">
        <w:t xml:space="preserve"> </w:t>
      </w:r>
      <w:r>
        <w:t>and</w:t>
      </w:r>
      <w:r w:rsidR="007E3622">
        <w:t xml:space="preserve"> </w:t>
      </w:r>
      <w:r>
        <w:t>boys</w:t>
      </w:r>
      <w:r w:rsidR="007E3622">
        <w:t xml:space="preserve"> </w:t>
      </w:r>
      <w:r>
        <w:t>in</w:t>
      </w:r>
      <w:r w:rsidR="007E3622">
        <w:t xml:space="preserve"> </w:t>
      </w:r>
      <w:r>
        <w:t>prevention,</w:t>
      </w:r>
      <w:r w:rsidR="007E3622">
        <w:t xml:space="preserve"> </w:t>
      </w:r>
      <w:r>
        <w:t>including</w:t>
      </w:r>
      <w:r w:rsidR="007E3622">
        <w:t xml:space="preserve"> </w:t>
      </w:r>
      <w:r>
        <w:t>work</w:t>
      </w:r>
      <w:r w:rsidR="007E3622">
        <w:t xml:space="preserve"> </w:t>
      </w:r>
      <w:r>
        <w:t>on</w:t>
      </w:r>
      <w:r w:rsidR="007E3622">
        <w:t xml:space="preserve"> </w:t>
      </w:r>
      <w:r>
        <w:t>masculinities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242"/>
        <w:gridCol w:w="1774"/>
      </w:tblGrid>
      <w:tr w:rsidR="00F653BD" w14:paraId="0A6CA886" w14:textId="77777777" w:rsidTr="00447B31">
        <w:trPr>
          <w:tblHeader/>
        </w:trPr>
        <w:tc>
          <w:tcPr>
            <w:tcW w:w="4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559A" w14:textId="6D96B981" w:rsidR="00F653BD" w:rsidRPr="000D67A4" w:rsidRDefault="00F653BD" w:rsidP="00F653BD">
            <w:pPr>
              <w:pStyle w:val="Tablecolhead"/>
            </w:pPr>
            <w:r>
              <w:t>Deliverable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8A5" w14:textId="2C009440" w:rsidR="00F653BD" w:rsidRPr="000D67A4" w:rsidRDefault="00F653BD" w:rsidP="00F653BD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3B19EF" w14:paraId="0A763598" w14:textId="77777777" w:rsidTr="00447B31">
        <w:tc>
          <w:tcPr>
            <w:tcW w:w="4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F01F" w14:textId="77777777" w:rsidR="00803805" w:rsidRDefault="003B19EF" w:rsidP="00447B31">
            <w:pPr>
              <w:pStyle w:val="Tabletext"/>
            </w:pPr>
            <w:r w:rsidRPr="000D67A4">
              <w:t>1.1</w:t>
            </w:r>
            <w:r w:rsidR="007E3622">
              <w:t xml:space="preserve"> </w:t>
            </w:r>
            <w:r w:rsidRPr="000D67A4">
              <w:t>1.</w:t>
            </w:r>
            <w:r w:rsidR="007E3622">
              <w:t xml:space="preserve"> </w:t>
            </w:r>
            <w:r w:rsidRPr="000D67A4">
              <w:t>Engage</w:t>
            </w:r>
            <w:r w:rsidR="007E3622">
              <w:t xml:space="preserve"> </w:t>
            </w:r>
            <w:r w:rsidRPr="000D67A4">
              <w:t>men</w:t>
            </w:r>
            <w:r w:rsidR="007E3622">
              <w:t xml:space="preserve"> </w:t>
            </w:r>
            <w:r w:rsidRPr="000D67A4">
              <w:t>and</w:t>
            </w:r>
            <w:r w:rsidR="007E3622">
              <w:t xml:space="preserve"> </w:t>
            </w:r>
            <w:r w:rsidRPr="000D67A4">
              <w:t>boys</w:t>
            </w:r>
            <w:r w:rsidR="007E3622">
              <w:t xml:space="preserve"> </w:t>
            </w:r>
            <w:r w:rsidRPr="000D67A4">
              <w:t>in</w:t>
            </w:r>
            <w:r w:rsidR="007E3622">
              <w:t xml:space="preserve"> </w:t>
            </w:r>
            <w:r w:rsidRPr="000D67A4">
              <w:t>grassroots</w:t>
            </w:r>
            <w:r w:rsidR="007E3622">
              <w:t xml:space="preserve"> </w:t>
            </w:r>
            <w:r w:rsidRPr="000D67A4">
              <w:t>community</w:t>
            </w:r>
            <w:r w:rsidR="007E3622">
              <w:t xml:space="preserve"> </w:t>
            </w:r>
            <w:r w:rsidRPr="000D67A4">
              <w:t>programs</w:t>
            </w:r>
            <w:r w:rsidR="007E3622">
              <w:t xml:space="preserve"> </w:t>
            </w:r>
            <w:r w:rsidRPr="000D67A4">
              <w:t>that</w:t>
            </w:r>
            <w:r w:rsidR="007E3622">
              <w:t xml:space="preserve"> </w:t>
            </w:r>
            <w:r w:rsidRPr="000D67A4">
              <w:t>promote</w:t>
            </w:r>
            <w:r w:rsidR="007E3622">
              <w:t xml:space="preserve"> </w:t>
            </w:r>
            <w:r w:rsidRPr="000D67A4">
              <w:t>healthier</w:t>
            </w:r>
            <w:r w:rsidR="007E3622">
              <w:t xml:space="preserve"> </w:t>
            </w:r>
            <w:r w:rsidRPr="000D67A4">
              <w:t>masculinities</w:t>
            </w:r>
            <w:r w:rsidR="007E3622">
              <w:t xml:space="preserve"> </w:t>
            </w:r>
            <w:r w:rsidRPr="000D67A4">
              <w:t>and</w:t>
            </w:r>
            <w:r w:rsidR="007E3622">
              <w:t xml:space="preserve"> </w:t>
            </w:r>
            <w:r w:rsidRPr="000D67A4">
              <w:t>gender</w:t>
            </w:r>
            <w:r w:rsidR="007E3622">
              <w:t xml:space="preserve"> </w:t>
            </w:r>
            <w:r w:rsidRPr="000D67A4">
              <w:t>equality</w:t>
            </w:r>
            <w:r w:rsidR="007E3622">
              <w:t xml:space="preserve"> </w:t>
            </w:r>
            <w:r w:rsidRPr="000D67A4">
              <w:t>to</w:t>
            </w:r>
            <w:r w:rsidR="007E3622">
              <w:t xml:space="preserve"> </w:t>
            </w:r>
            <w:r w:rsidRPr="000D67A4">
              <w:t>strengthen</w:t>
            </w:r>
            <w:r w:rsidR="007E3622">
              <w:t xml:space="preserve"> </w:t>
            </w:r>
            <w:r w:rsidRPr="000D67A4">
              <w:t>respectful</w:t>
            </w:r>
            <w:r w:rsidR="007E3622">
              <w:t xml:space="preserve"> </w:t>
            </w:r>
            <w:r w:rsidRPr="000D67A4">
              <w:t>relationships</w:t>
            </w:r>
          </w:p>
          <w:p w14:paraId="6AA3A771" w14:textId="3026D60C" w:rsidR="003B19EF" w:rsidRPr="000D67A4" w:rsidRDefault="003B19EF" w:rsidP="007D5355">
            <w:pPr>
              <w:pStyle w:val="Tablebullet1"/>
            </w:pPr>
            <w:r w:rsidRPr="000D67A4">
              <w:lastRenderedPageBreak/>
              <w:t>Aligns</w:t>
            </w:r>
            <w:r w:rsidR="007E3622">
              <w:t xml:space="preserve"> </w:t>
            </w:r>
            <w:r w:rsidRPr="000D67A4">
              <w:t>with</w:t>
            </w:r>
            <w:r w:rsidR="007E3622">
              <w:t xml:space="preserve"> </w:t>
            </w:r>
            <w:r w:rsidRPr="000D67A4">
              <w:t>Rolling</w:t>
            </w:r>
            <w:r w:rsidR="007E3622">
              <w:t xml:space="preserve"> </w:t>
            </w:r>
            <w:r w:rsidRPr="000D67A4">
              <w:t>action</w:t>
            </w:r>
            <w:r w:rsidR="007E3622">
              <w:t xml:space="preserve"> </w:t>
            </w:r>
            <w:r w:rsidRPr="000D67A4">
              <w:t>plan</w:t>
            </w:r>
            <w:r w:rsidR="007E3622">
              <w:t xml:space="preserve"> 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E7E" w14:textId="463F3324" w:rsidR="003B19EF" w:rsidRPr="000D67A4" w:rsidRDefault="003B19EF" w:rsidP="00447B31">
            <w:pPr>
              <w:pStyle w:val="Tabletext"/>
            </w:pPr>
            <w:r w:rsidRPr="000D67A4">
              <w:lastRenderedPageBreak/>
              <w:t>Department</w:t>
            </w:r>
            <w:r w:rsidR="007E3622">
              <w:t xml:space="preserve"> </w:t>
            </w:r>
            <w:r w:rsidRPr="000D67A4">
              <w:t>of</w:t>
            </w:r>
            <w:r w:rsidR="007E3622">
              <w:t xml:space="preserve"> </w:t>
            </w:r>
            <w:r w:rsidRPr="000D67A4">
              <w:t>Families,</w:t>
            </w:r>
            <w:r w:rsidR="007E3622">
              <w:t xml:space="preserve"> </w:t>
            </w:r>
            <w:r w:rsidRPr="000D67A4">
              <w:t>Fairness</w:t>
            </w:r>
            <w:r w:rsidR="007E3622">
              <w:t xml:space="preserve"> </w:t>
            </w:r>
            <w:r w:rsidRPr="000D67A4">
              <w:t>and</w:t>
            </w:r>
            <w:r w:rsidR="007E3622">
              <w:t xml:space="preserve"> </w:t>
            </w:r>
            <w:r w:rsidRPr="000D67A4">
              <w:lastRenderedPageBreak/>
              <w:t>Housing</w:t>
            </w:r>
            <w:r w:rsidR="007E3622">
              <w:t xml:space="preserve"> </w:t>
            </w:r>
            <w:r w:rsidRPr="000D67A4">
              <w:t>(DFFH)</w:t>
            </w:r>
          </w:p>
        </w:tc>
      </w:tr>
      <w:tr w:rsidR="003B19EF" w14:paraId="50EB56BD" w14:textId="77777777" w:rsidTr="00447B31">
        <w:tc>
          <w:tcPr>
            <w:tcW w:w="4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D709" w14:textId="7936E6F2" w:rsidR="003B19EF" w:rsidRPr="00BB3B34" w:rsidRDefault="003B19EF" w:rsidP="00447B31">
            <w:pPr>
              <w:pStyle w:val="Tabletext"/>
              <w:rPr>
                <w:lang w:val="en-US"/>
              </w:rPr>
            </w:pPr>
            <w:r w:rsidRPr="00BB3B34">
              <w:lastRenderedPageBreak/>
              <w:t>1.1.2</w:t>
            </w:r>
            <w:r w:rsidR="007E3622">
              <w:t xml:space="preserve"> </w:t>
            </w:r>
            <w:r w:rsidRPr="00BB3B34">
              <w:t>Deliver</w:t>
            </w:r>
            <w:r w:rsidR="007E3622">
              <w:t xml:space="preserve"> </w:t>
            </w:r>
            <w:r w:rsidRPr="00BB3B34">
              <w:t>a</w:t>
            </w:r>
            <w:r w:rsidR="007E3622">
              <w:t xml:space="preserve"> </w:t>
            </w:r>
            <w:r w:rsidRPr="00BB3B34">
              <w:t>new</w:t>
            </w:r>
            <w:r w:rsidR="007E3622">
              <w:t xml:space="preserve"> </w:t>
            </w:r>
            <w:r w:rsidRPr="00BB3B34">
              <w:t>behaviour</w:t>
            </w:r>
            <w:r w:rsidR="007E3622">
              <w:t xml:space="preserve"> </w:t>
            </w:r>
            <w:r w:rsidRPr="00BB3B34">
              <w:t>change</w:t>
            </w:r>
            <w:r w:rsidR="007E3622">
              <w:t xml:space="preserve"> </w:t>
            </w:r>
            <w:r w:rsidRPr="00BB3B34">
              <w:t>campaign</w:t>
            </w:r>
            <w:r w:rsidR="007E3622">
              <w:t xml:space="preserve"> </w:t>
            </w:r>
            <w:r w:rsidRPr="00BB3B34">
              <w:t>designed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engage</w:t>
            </w:r>
            <w:r w:rsidR="007E3622">
              <w:t xml:space="preserve"> </w:t>
            </w:r>
            <w:r w:rsidRPr="00BB3B34">
              <w:t>young</w:t>
            </w:r>
            <w:r w:rsidR="007E3622">
              <w:t xml:space="preserve"> </w:t>
            </w:r>
            <w:r w:rsidRPr="00BB3B34">
              <w:t>men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boys</w:t>
            </w:r>
            <w:r w:rsidR="007E3622">
              <w:t xml:space="preserve"> </w:t>
            </w:r>
            <w:r w:rsidRPr="00BB3B34">
              <w:t>in</w:t>
            </w:r>
            <w:r w:rsidR="007E3622">
              <w:t xml:space="preserve"> </w:t>
            </w:r>
            <w:r w:rsidRPr="00BB3B34">
              <w:t>preventing</w:t>
            </w:r>
            <w:r w:rsidR="007E3622">
              <w:t xml:space="preserve"> </w:t>
            </w:r>
            <w:r w:rsidRPr="00BB3B34">
              <w:t>attitudes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behaviours</w:t>
            </w:r>
            <w:r w:rsidR="007E3622">
              <w:t xml:space="preserve"> </w:t>
            </w:r>
            <w:r w:rsidRPr="00BB3B34">
              <w:t>that</w:t>
            </w:r>
            <w:r w:rsidR="007E3622">
              <w:t xml:space="preserve"> </w:t>
            </w:r>
            <w:r w:rsidRPr="00BB3B34">
              <w:t>lead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against</w:t>
            </w:r>
            <w:r w:rsidR="007E3622">
              <w:t xml:space="preserve"> </w:t>
            </w:r>
            <w:r w:rsidRPr="00BB3B34">
              <w:t>women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FE8" w14:textId="18D82795" w:rsidR="003B19EF" w:rsidRDefault="003B19EF" w:rsidP="00447B31">
            <w:pPr>
              <w:pStyle w:val="Tabletext"/>
              <w:rPr>
                <w:lang w:val="en-US"/>
              </w:rPr>
            </w:pPr>
            <w:r>
              <w:t>Respect</w:t>
            </w:r>
            <w:r w:rsidR="007E3622">
              <w:t xml:space="preserve"> </w:t>
            </w:r>
            <w:r>
              <w:t>Victoria</w:t>
            </w:r>
          </w:p>
        </w:tc>
      </w:tr>
    </w:tbl>
    <w:p w14:paraId="19606082" w14:textId="459D9FC2" w:rsidR="003B19EF" w:rsidRDefault="003B19EF" w:rsidP="000D67A4">
      <w:pPr>
        <w:pStyle w:val="Tablecaption"/>
      </w:pPr>
      <w:r>
        <w:t>1.2</w:t>
      </w:r>
      <w:r w:rsidR="007E3622">
        <w:t xml:space="preserve"> </w:t>
      </w:r>
      <w:r w:rsidRPr="00BF5DDC">
        <w:t>Prevent</w:t>
      </w:r>
      <w:r w:rsidR="007E3622">
        <w:t xml:space="preserve"> </w:t>
      </w:r>
      <w:r w:rsidRPr="00BF5DDC">
        <w:t>sexual</w:t>
      </w:r>
      <w:r w:rsidR="007E3622">
        <w:t xml:space="preserve"> </w:t>
      </w:r>
      <w:r w:rsidRPr="00BF5DDC">
        <w:t>violence</w:t>
      </w:r>
      <w:r w:rsidR="007E3622">
        <w:t xml:space="preserve"> </w:t>
      </w:r>
      <w:r w:rsidRPr="00BF5DDC">
        <w:t>as</w:t>
      </w:r>
      <w:r w:rsidR="007E3622">
        <w:t xml:space="preserve"> </w:t>
      </w:r>
      <w:r w:rsidRPr="00BF5DDC">
        <w:t>a</w:t>
      </w:r>
      <w:r w:rsidR="007E3622">
        <w:t xml:space="preserve"> </w:t>
      </w:r>
      <w:r w:rsidRPr="00BF5DDC">
        <w:t>specific</w:t>
      </w:r>
      <w:r w:rsidR="007E3622">
        <w:t xml:space="preserve"> </w:t>
      </w:r>
      <w:r w:rsidRPr="00BF5DDC">
        <w:t>form</w:t>
      </w:r>
      <w:r w:rsidR="007E3622">
        <w:t xml:space="preserve"> </w:t>
      </w:r>
      <w:r w:rsidRPr="00BF5DDC">
        <w:t>of</w:t>
      </w:r>
      <w:r w:rsidR="007E3622">
        <w:t xml:space="preserve"> </w:t>
      </w:r>
      <w:r w:rsidRPr="00BF5DDC">
        <w:t>violence</w:t>
      </w:r>
      <w:r w:rsidR="007E3622">
        <w:t xml:space="preserve"> </w:t>
      </w:r>
      <w:r w:rsidRPr="00BF5DDC">
        <w:t>occurring</w:t>
      </w:r>
      <w:r w:rsidR="007E3622">
        <w:t xml:space="preserve"> </w:t>
      </w:r>
      <w:r w:rsidRPr="00BF5DDC">
        <w:t>across</w:t>
      </w:r>
      <w:r w:rsidR="007E3622">
        <w:t xml:space="preserve"> </w:t>
      </w:r>
      <w:r w:rsidRPr="00BF5DDC">
        <w:t>various</w:t>
      </w:r>
      <w:r w:rsidR="007E3622">
        <w:t xml:space="preserve"> </w:t>
      </w:r>
      <w:r w:rsidRPr="00BF5DDC">
        <w:t>ages</w:t>
      </w:r>
      <w:r w:rsidR="007E3622">
        <w:t xml:space="preserve"> </w:t>
      </w:r>
      <w:r w:rsidRPr="00BF5DDC">
        <w:t>and</w:t>
      </w:r>
      <w:r w:rsidR="007E3622">
        <w:t xml:space="preserve"> </w:t>
      </w:r>
      <w:r w:rsidRPr="00BF5DDC">
        <w:t>life</w:t>
      </w:r>
      <w:r w:rsidR="007E3622">
        <w:t xml:space="preserve"> </w:t>
      </w:r>
      <w:r w:rsidRPr="00BF5DDC">
        <w:t>stages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242"/>
        <w:gridCol w:w="1774"/>
      </w:tblGrid>
      <w:tr w:rsidR="00F653BD" w14:paraId="04277B43" w14:textId="77777777" w:rsidTr="00447B31">
        <w:trPr>
          <w:tblHeader/>
        </w:trPr>
        <w:tc>
          <w:tcPr>
            <w:tcW w:w="4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C8FA" w14:textId="0A9E3B41" w:rsidR="00F653BD" w:rsidRPr="006276C5" w:rsidRDefault="00F653BD" w:rsidP="00F653BD">
            <w:pPr>
              <w:pStyle w:val="Tablecolhead"/>
            </w:pPr>
            <w:r>
              <w:t>Deliverable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F9B5" w14:textId="5BB41A42" w:rsidR="00F653BD" w:rsidRDefault="00F653BD" w:rsidP="00F653BD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3B19EF" w14:paraId="1F5E0F2F" w14:textId="77777777" w:rsidTr="00447B31">
        <w:tc>
          <w:tcPr>
            <w:tcW w:w="4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886B" w14:textId="296C0E82" w:rsidR="003B19EF" w:rsidRPr="006276C5" w:rsidRDefault="003B19EF" w:rsidP="00447B31">
            <w:pPr>
              <w:pStyle w:val="Tabletext"/>
              <w:rPr>
                <w:lang w:val="en-US"/>
              </w:rPr>
            </w:pPr>
            <w:r w:rsidRPr="006276C5">
              <w:t>1.2.1</w:t>
            </w:r>
            <w:r w:rsidR="007E3622">
              <w:t xml:space="preserve"> </w:t>
            </w:r>
            <w:r w:rsidRPr="00ED739D">
              <w:t>Embed</w:t>
            </w:r>
            <w:r w:rsidR="007E3622">
              <w:t xml:space="preserve"> </w:t>
            </w:r>
            <w:r w:rsidRPr="00ED739D">
              <w:t>primary</w:t>
            </w:r>
            <w:r w:rsidR="007E3622">
              <w:t xml:space="preserve"> </w:t>
            </w:r>
            <w:r w:rsidRPr="00ED739D">
              <w:t>prevention</w:t>
            </w:r>
            <w:r w:rsidR="007E3622">
              <w:t xml:space="preserve"> </w:t>
            </w:r>
            <w:r w:rsidRPr="00ED739D">
              <w:t>as</w:t>
            </w:r>
            <w:r w:rsidR="007E3622">
              <w:t xml:space="preserve"> </w:t>
            </w:r>
            <w:r w:rsidRPr="00ED739D">
              <w:t>a</w:t>
            </w:r>
            <w:r w:rsidR="007E3622">
              <w:t xml:space="preserve"> </w:t>
            </w:r>
            <w:r w:rsidRPr="00ED739D">
              <w:t>core</w:t>
            </w:r>
            <w:r w:rsidR="007E3622">
              <w:t xml:space="preserve"> </w:t>
            </w:r>
            <w:r w:rsidRPr="00ED739D">
              <w:t>part</w:t>
            </w:r>
            <w:r w:rsidR="007E3622">
              <w:t xml:space="preserve"> </w:t>
            </w:r>
            <w:r w:rsidRPr="00ED739D">
              <w:t>of</w:t>
            </w:r>
            <w:r w:rsidR="007E3622">
              <w:t xml:space="preserve"> </w:t>
            </w:r>
            <w:r w:rsidRPr="00ED739D">
              <w:t>the</w:t>
            </w:r>
            <w:r w:rsidR="007E3622">
              <w:t xml:space="preserve"> </w:t>
            </w:r>
            <w:r w:rsidRPr="00ED739D">
              <w:t>design</w:t>
            </w:r>
            <w:r w:rsidR="007E3622">
              <w:t xml:space="preserve"> </w:t>
            </w:r>
            <w:r w:rsidRPr="00ED739D">
              <w:t>and</w:t>
            </w:r>
            <w:r w:rsidR="007E3622">
              <w:t xml:space="preserve"> </w:t>
            </w:r>
            <w:r w:rsidRPr="00ED739D">
              <w:t>implementation</w:t>
            </w:r>
            <w:r w:rsidR="007E3622">
              <w:t xml:space="preserve"> </w:t>
            </w:r>
            <w:r w:rsidRPr="00ED739D">
              <w:t>of</w:t>
            </w:r>
            <w:r w:rsidR="007E3622">
              <w:t xml:space="preserve"> </w:t>
            </w:r>
            <w:r w:rsidRPr="00ED739D">
              <w:t>the</w:t>
            </w:r>
            <w:r w:rsidR="007E3622">
              <w:t xml:space="preserve"> </w:t>
            </w:r>
            <w:r>
              <w:t>w</w:t>
            </w:r>
            <w:r w:rsidRPr="00ED739D">
              <w:t>hole</w:t>
            </w:r>
            <w:r>
              <w:t>-</w:t>
            </w:r>
            <w:r w:rsidRPr="00ED739D">
              <w:t>of</w:t>
            </w:r>
            <w:r>
              <w:t>-</w:t>
            </w:r>
            <w:r w:rsidRPr="00ED739D">
              <w:t>Victorian</w:t>
            </w:r>
            <w:r>
              <w:t>-</w:t>
            </w:r>
            <w:r w:rsidRPr="00ED739D">
              <w:t>Government</w:t>
            </w:r>
            <w:r w:rsidR="007E3622">
              <w:t xml:space="preserve"> </w:t>
            </w:r>
            <w:r w:rsidRPr="00ED739D">
              <w:t>sexual</w:t>
            </w:r>
            <w:r w:rsidR="007E3622">
              <w:t xml:space="preserve"> </w:t>
            </w:r>
            <w:r w:rsidRPr="00ED739D">
              <w:t>violence</w:t>
            </w:r>
            <w:r w:rsidR="007E3622">
              <w:t xml:space="preserve"> </w:t>
            </w:r>
            <w:r w:rsidRPr="00ED739D">
              <w:t>and</w:t>
            </w:r>
            <w:r w:rsidR="007E3622">
              <w:t xml:space="preserve"> </w:t>
            </w:r>
            <w:r w:rsidRPr="00ED739D">
              <w:t>harm</w:t>
            </w:r>
            <w:r w:rsidR="007E3622">
              <w:t xml:space="preserve"> </w:t>
            </w:r>
            <w:r w:rsidRPr="00ED739D">
              <w:t>strategy,</w:t>
            </w:r>
            <w:r w:rsidR="007E3622">
              <w:t xml:space="preserve"> </w:t>
            </w:r>
            <w:r w:rsidRPr="00ED739D">
              <w:t>with</w:t>
            </w:r>
            <w:r w:rsidR="007E3622">
              <w:t xml:space="preserve"> </w:t>
            </w:r>
            <w:r w:rsidRPr="00ED739D">
              <w:t>the</w:t>
            </w:r>
            <w:r w:rsidR="007E3622">
              <w:t xml:space="preserve"> </w:t>
            </w:r>
            <w:r w:rsidRPr="00ED739D">
              <w:t>aim</w:t>
            </w:r>
            <w:r w:rsidR="007E3622">
              <w:t xml:space="preserve"> </w:t>
            </w:r>
            <w:r w:rsidRPr="00ED739D">
              <w:t>of</w:t>
            </w:r>
            <w:r w:rsidR="007E3622">
              <w:t xml:space="preserve"> </w:t>
            </w:r>
            <w:r w:rsidRPr="00ED739D">
              <w:t>preventing</w:t>
            </w:r>
            <w:r w:rsidR="007E3622">
              <w:t xml:space="preserve"> </w:t>
            </w:r>
            <w:r w:rsidRPr="00ED739D">
              <w:t>sexual</w:t>
            </w:r>
            <w:r w:rsidR="007E3622">
              <w:t xml:space="preserve"> </w:t>
            </w:r>
            <w:r w:rsidRPr="00ED739D">
              <w:t>violence</w:t>
            </w:r>
            <w:r w:rsidR="007E3622">
              <w:t xml:space="preserve"> </w:t>
            </w:r>
            <w:r w:rsidRPr="00ED739D">
              <w:t>in</w:t>
            </w:r>
            <w:r w:rsidR="007E3622">
              <w:t xml:space="preserve"> </w:t>
            </w:r>
            <w:r w:rsidRPr="00ED739D">
              <w:t>all</w:t>
            </w:r>
            <w:r w:rsidR="007E3622">
              <w:t xml:space="preserve"> </w:t>
            </w:r>
            <w:r w:rsidRPr="00ED739D">
              <w:t>its</w:t>
            </w:r>
            <w:r w:rsidR="007E3622">
              <w:t xml:space="preserve"> </w:t>
            </w:r>
            <w:r w:rsidRPr="00ED739D">
              <w:t>forms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AAE" w14:textId="77777777" w:rsidR="003B19EF" w:rsidRDefault="003B19EF" w:rsidP="00447B31">
            <w:pPr>
              <w:pStyle w:val="Tabletext"/>
            </w:pPr>
            <w:r>
              <w:t>DFFH</w:t>
            </w:r>
          </w:p>
          <w:p w14:paraId="4ED06CB0" w14:textId="507F7865" w:rsidR="003B19EF" w:rsidRDefault="003B19EF" w:rsidP="00447B31">
            <w:pPr>
              <w:pStyle w:val="Tabletext"/>
            </w:pPr>
            <w:r>
              <w:t>Family</w:t>
            </w:r>
            <w:r w:rsidR="007E3622">
              <w:t xml:space="preserve"> </w:t>
            </w:r>
            <w:r>
              <w:t>Safety</w:t>
            </w:r>
            <w:r w:rsidR="007E3622">
              <w:t xml:space="preserve"> </w:t>
            </w:r>
            <w:r>
              <w:t>Victoria</w:t>
            </w:r>
            <w:r w:rsidR="007E3622">
              <w:t xml:space="preserve"> </w:t>
            </w:r>
            <w:r>
              <w:t>(FSV)</w:t>
            </w:r>
          </w:p>
          <w:p w14:paraId="3D1B5EEC" w14:textId="77777777" w:rsidR="00803805" w:rsidRDefault="003B19EF" w:rsidP="00447B31">
            <w:pPr>
              <w:pStyle w:val="Tabletext"/>
            </w:pPr>
            <w:r>
              <w:t>Department</w:t>
            </w:r>
            <w:r w:rsidR="007E3622">
              <w:t xml:space="preserve"> </w:t>
            </w:r>
            <w:r>
              <w:t>of</w:t>
            </w:r>
            <w:r w:rsidR="007E3622">
              <w:t xml:space="preserve"> </w:t>
            </w:r>
            <w:r>
              <w:t>Justice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Community</w:t>
            </w:r>
            <w:r w:rsidR="007E3622">
              <w:t xml:space="preserve"> </w:t>
            </w:r>
            <w:r>
              <w:t>Safety</w:t>
            </w:r>
            <w:r w:rsidR="007E3622">
              <w:t xml:space="preserve"> </w:t>
            </w:r>
            <w:r>
              <w:t>(DJCS)</w:t>
            </w:r>
            <w:r w:rsidR="007E3622">
              <w:t xml:space="preserve"> </w:t>
            </w:r>
          </w:p>
          <w:p w14:paraId="2CE66FDC" w14:textId="5E1561C5" w:rsidR="003B19EF" w:rsidRPr="00900C82" w:rsidRDefault="003B19EF" w:rsidP="00447B31">
            <w:pPr>
              <w:pStyle w:val="Tabletext"/>
            </w:pPr>
            <w:r>
              <w:t>Respect</w:t>
            </w:r>
            <w:r w:rsidR="007E3622">
              <w:t xml:space="preserve"> </w:t>
            </w:r>
            <w:r>
              <w:t>Victoria</w:t>
            </w:r>
          </w:p>
        </w:tc>
      </w:tr>
      <w:tr w:rsidR="003B19EF" w:rsidRPr="00B65F7E" w14:paraId="43263302" w14:textId="77777777" w:rsidTr="00447B31">
        <w:tc>
          <w:tcPr>
            <w:tcW w:w="4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4078" w14:textId="1E9D4E38" w:rsidR="003B19EF" w:rsidRPr="00BB3B34" w:rsidRDefault="003B19EF" w:rsidP="00447B31">
            <w:pPr>
              <w:pStyle w:val="Tabletext"/>
              <w:rPr>
                <w:b/>
                <w:bCs/>
              </w:rPr>
            </w:pPr>
            <w:r w:rsidRPr="00BB3B34">
              <w:t>1.2.2</w:t>
            </w:r>
            <w:r w:rsidR="007E3622">
              <w:t xml:space="preserve"> </w:t>
            </w:r>
            <w:r w:rsidRPr="00BB3B34">
              <w:t>Explore</w:t>
            </w:r>
            <w:r w:rsidR="007E3622">
              <w:t xml:space="preserve"> </w:t>
            </w:r>
            <w:r w:rsidRPr="00BB3B34">
              <w:t>develop</w:t>
            </w:r>
            <w:r>
              <w:t>ing</w:t>
            </w:r>
            <w:r w:rsidR="007E3622">
              <w:t xml:space="preserve"> </w:t>
            </w:r>
            <w:r w:rsidRPr="00BB3B34">
              <w:t>tailored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activities</w:t>
            </w:r>
            <w:r w:rsidR="007E3622">
              <w:t xml:space="preserve"> </w:t>
            </w:r>
            <w:r w:rsidRPr="00BB3B34">
              <w:t>that</w:t>
            </w:r>
            <w:r w:rsidR="007E3622">
              <w:t xml:space="preserve"> </w:t>
            </w:r>
            <w:r w:rsidRPr="00BB3B34">
              <w:t>address</w:t>
            </w:r>
            <w:r w:rsidR="007E3622">
              <w:t xml:space="preserve"> </w:t>
            </w:r>
            <w:r w:rsidRPr="00BB3B34">
              <w:t>sexual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as</w:t>
            </w:r>
            <w:r w:rsidR="007E3622">
              <w:t xml:space="preserve"> </w:t>
            </w:r>
            <w:r w:rsidRPr="00BB3B34">
              <w:t>a</w:t>
            </w:r>
            <w:r w:rsidR="007E3622">
              <w:t xml:space="preserve"> </w:t>
            </w:r>
            <w:r w:rsidRPr="00BB3B34">
              <w:t>specific</w:t>
            </w:r>
            <w:r w:rsidR="007E3622">
              <w:t xml:space="preserve"> </w:t>
            </w:r>
            <w:r w:rsidRPr="00BB3B34">
              <w:t>form</w:t>
            </w:r>
            <w:r w:rsidR="007E3622">
              <w:t xml:space="preserve"> </w:t>
            </w:r>
            <w:r w:rsidRPr="00BB3B34">
              <w:t>of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against</w:t>
            </w:r>
            <w:r w:rsidR="007E3622">
              <w:t xml:space="preserve"> </w:t>
            </w:r>
            <w:r w:rsidRPr="00BB3B34">
              <w:t>women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116" w14:textId="722119E8" w:rsidR="003B19EF" w:rsidRDefault="003B19EF" w:rsidP="00447B31">
            <w:pPr>
              <w:pStyle w:val="Tabletext"/>
            </w:pPr>
            <w:r>
              <w:t>DFFH</w:t>
            </w:r>
            <w:r w:rsidR="007E3622">
              <w:t xml:space="preserve"> </w:t>
            </w:r>
          </w:p>
          <w:p w14:paraId="69EB5C7F" w14:textId="77777777" w:rsidR="003B19EF" w:rsidRDefault="003B19EF" w:rsidP="00447B31">
            <w:pPr>
              <w:pStyle w:val="Tabletext"/>
            </w:pPr>
            <w:r>
              <w:t>FSV</w:t>
            </w:r>
          </w:p>
          <w:p w14:paraId="0548565F" w14:textId="41F55EF8" w:rsidR="003B19EF" w:rsidRPr="00B65F7E" w:rsidRDefault="003B19EF" w:rsidP="00447B31">
            <w:pPr>
              <w:pStyle w:val="Tabletext"/>
            </w:pPr>
            <w:r>
              <w:t>DJCS</w:t>
            </w:r>
            <w:r w:rsidR="007E3622">
              <w:t xml:space="preserve"> </w:t>
            </w:r>
          </w:p>
        </w:tc>
      </w:tr>
      <w:tr w:rsidR="003B19EF" w14:paraId="013902FA" w14:textId="77777777" w:rsidTr="00447B31">
        <w:tc>
          <w:tcPr>
            <w:tcW w:w="4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2831" w14:textId="31A770D0" w:rsidR="003B19EF" w:rsidRPr="00BB3B34" w:rsidRDefault="003B19EF" w:rsidP="00447B31">
            <w:pPr>
              <w:pStyle w:val="Tabletext"/>
              <w:rPr>
                <w:lang w:val="en-US"/>
              </w:rPr>
            </w:pPr>
            <w:r w:rsidRPr="00BB3B34">
              <w:t>1.2.3</w:t>
            </w:r>
            <w:r w:rsidR="007E3622">
              <w:t xml:space="preserve"> </w:t>
            </w:r>
            <w:r w:rsidRPr="00BB3B34">
              <w:t>Deliver</w:t>
            </w:r>
            <w:r w:rsidR="007E3622">
              <w:t xml:space="preserve"> </w:t>
            </w:r>
            <w:r w:rsidRPr="00BB3B34">
              <w:t>a</w:t>
            </w:r>
            <w:r w:rsidR="007E3622">
              <w:t xml:space="preserve"> </w:t>
            </w:r>
            <w:r w:rsidRPr="00BB3B34">
              <w:t>renewed</w:t>
            </w:r>
            <w:r w:rsidR="007E3622">
              <w:t xml:space="preserve"> </w:t>
            </w:r>
            <w:r w:rsidRPr="00BB3B34">
              <w:t>gender</w:t>
            </w:r>
            <w:r w:rsidR="007E3622">
              <w:t xml:space="preserve"> </w:t>
            </w:r>
            <w:r w:rsidRPr="00BB3B34">
              <w:t>equality</w:t>
            </w:r>
            <w:r w:rsidR="007E3622">
              <w:t xml:space="preserve"> </w:t>
            </w:r>
            <w:r w:rsidRPr="00BB3B34">
              <w:t>strategy</w:t>
            </w:r>
            <w:r w:rsidR="007E3622">
              <w:t xml:space="preserve"> </w:t>
            </w:r>
            <w:r w:rsidRPr="00BB3B34">
              <w:t>that</w:t>
            </w:r>
            <w:r w:rsidR="007E3622">
              <w:t xml:space="preserve"> </w:t>
            </w:r>
            <w:r w:rsidRPr="00BB3B34">
              <w:t>works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improve</w:t>
            </w:r>
            <w:r w:rsidR="007E3622">
              <w:t xml:space="preserve"> </w:t>
            </w:r>
            <w:r w:rsidRPr="00BB3B34">
              <w:t>safety</w:t>
            </w:r>
            <w:r w:rsidR="007E3622">
              <w:t xml:space="preserve"> </w:t>
            </w:r>
            <w:r w:rsidRPr="00BB3B34">
              <w:t>for</w:t>
            </w:r>
            <w:r w:rsidR="007E3622">
              <w:t xml:space="preserve"> </w:t>
            </w:r>
            <w:r w:rsidRPr="00BB3B34">
              <w:t>women,</w:t>
            </w:r>
            <w:r w:rsidR="007E3622">
              <w:t xml:space="preserve"> </w:t>
            </w:r>
            <w:r w:rsidRPr="00BB3B34">
              <w:t>both</w:t>
            </w:r>
            <w:r w:rsidR="007E3622">
              <w:t xml:space="preserve"> </w:t>
            </w:r>
            <w:r w:rsidRPr="00BB3B34">
              <w:t>online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in</w:t>
            </w:r>
            <w:r w:rsidR="007E3622">
              <w:t xml:space="preserve"> </w:t>
            </w:r>
            <w:r w:rsidRPr="00BB3B34">
              <w:t>public</w:t>
            </w:r>
            <w:r w:rsidR="007E3622">
              <w:t xml:space="preserve"> </w:t>
            </w:r>
            <w:r w:rsidRPr="00BB3B34">
              <w:t>environments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721" w14:textId="77777777" w:rsidR="003B19EF" w:rsidRDefault="003B19EF" w:rsidP="00447B31">
            <w:pPr>
              <w:pStyle w:val="Tabletext"/>
              <w:rPr>
                <w:lang w:val="en-US"/>
              </w:rPr>
            </w:pPr>
            <w:r>
              <w:t>DFFH</w:t>
            </w:r>
          </w:p>
        </w:tc>
      </w:tr>
    </w:tbl>
    <w:p w14:paraId="56FDF3CC" w14:textId="2D6086D9" w:rsidR="00D76F16" w:rsidRDefault="003B19EF" w:rsidP="000D67A4">
      <w:pPr>
        <w:pStyle w:val="Tablecaption"/>
      </w:pPr>
      <w:r>
        <w:t>1.3</w:t>
      </w:r>
      <w:r w:rsidR="007E3622">
        <w:t xml:space="preserve"> </w:t>
      </w:r>
      <w:r w:rsidRPr="00C55215">
        <w:t>Engage</w:t>
      </w:r>
      <w:r w:rsidR="007E3622">
        <w:t xml:space="preserve"> </w:t>
      </w:r>
      <w:r w:rsidRPr="00C55215">
        <w:t>children</w:t>
      </w:r>
      <w:r w:rsidR="007E3622">
        <w:t xml:space="preserve"> </w:t>
      </w:r>
      <w:r w:rsidRPr="00C55215">
        <w:t>and</w:t>
      </w:r>
      <w:r w:rsidR="007E3622">
        <w:t xml:space="preserve"> </w:t>
      </w:r>
      <w:r w:rsidRPr="00C55215">
        <w:t>young</w:t>
      </w:r>
      <w:r w:rsidR="007E3622">
        <w:t xml:space="preserve"> </w:t>
      </w:r>
      <w:r w:rsidRPr="00C55215">
        <w:t>people</w:t>
      </w:r>
      <w:r w:rsidR="007E3622">
        <w:t xml:space="preserve"> </w:t>
      </w:r>
      <w:r w:rsidRPr="00C55215">
        <w:t>in</w:t>
      </w:r>
      <w:r w:rsidR="007E3622">
        <w:t xml:space="preserve"> </w:t>
      </w:r>
      <w:r w:rsidRPr="00C55215">
        <w:t>youth-led</w:t>
      </w:r>
      <w:r w:rsidR="007E3622">
        <w:t xml:space="preserve"> </w:t>
      </w:r>
      <w:r w:rsidRPr="00C55215">
        <w:t>prevention</w:t>
      </w:r>
      <w:r w:rsidR="007E3622">
        <w:t xml:space="preserve"> </w:t>
      </w:r>
      <w:r w:rsidRPr="00C55215">
        <w:t>activity</w:t>
      </w:r>
      <w:r w:rsidRPr="00C55215" w:rsidDel="00B22416">
        <w:t>,</w:t>
      </w:r>
      <w:r w:rsidR="007E3622">
        <w:t xml:space="preserve"> </w:t>
      </w:r>
      <w:r w:rsidRPr="00C55215">
        <w:t>outside</w:t>
      </w:r>
      <w:r w:rsidR="007E3622">
        <w:t xml:space="preserve"> </w:t>
      </w:r>
      <w:r w:rsidRPr="00C55215">
        <w:t>school</w:t>
      </w:r>
      <w:r w:rsidR="007E3622">
        <w:t xml:space="preserve"> </w:t>
      </w:r>
      <w:r w:rsidRPr="00C55215">
        <w:t>settings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242"/>
        <w:gridCol w:w="1774"/>
      </w:tblGrid>
      <w:tr w:rsidR="00F653BD" w14:paraId="1676D691" w14:textId="77777777" w:rsidTr="00447B31">
        <w:trPr>
          <w:trHeight w:val="404"/>
          <w:tblHeader/>
        </w:trPr>
        <w:tc>
          <w:tcPr>
            <w:tcW w:w="4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16FD" w14:textId="3A67513A" w:rsidR="00F653BD" w:rsidRPr="00BB3B34" w:rsidRDefault="00F653BD" w:rsidP="00F653BD">
            <w:pPr>
              <w:pStyle w:val="Tablecolhead"/>
            </w:pPr>
            <w:r>
              <w:t>Deliverable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2138ADF8" w14:textId="10A99E10" w:rsidR="00F653BD" w:rsidRPr="00B65F7E" w:rsidRDefault="00F653BD" w:rsidP="00F653BD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3B19EF" w14:paraId="61D9722C" w14:textId="77777777" w:rsidTr="00447B31">
        <w:trPr>
          <w:trHeight w:val="1100"/>
        </w:trPr>
        <w:tc>
          <w:tcPr>
            <w:tcW w:w="4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A604D" w14:textId="26C42EB2" w:rsidR="003B19EF" w:rsidRPr="00BB3B34" w:rsidRDefault="003B19EF" w:rsidP="00447B31">
            <w:pPr>
              <w:pStyle w:val="Tabletext"/>
            </w:pPr>
            <w:r w:rsidRPr="00BB3B34">
              <w:t>1.3.1</w:t>
            </w:r>
            <w:r w:rsidR="007E3622">
              <w:t xml:space="preserve"> </w:t>
            </w:r>
            <w:r w:rsidRPr="00BB3B34">
              <w:t>Deliver</w:t>
            </w:r>
            <w:r w:rsidR="007E3622">
              <w:t xml:space="preserve"> </w:t>
            </w:r>
            <w:r w:rsidRPr="00BB3B34">
              <w:t>innovative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programs</w:t>
            </w:r>
            <w:r w:rsidR="007E3622">
              <w:t xml:space="preserve"> </w:t>
            </w:r>
            <w:r w:rsidRPr="00BB3B34">
              <w:t>for</w:t>
            </w:r>
            <w:r w:rsidR="007E3622">
              <w:t xml:space="preserve"> </w:t>
            </w:r>
            <w:r w:rsidRPr="00BB3B34">
              <w:t>young</w:t>
            </w:r>
            <w:r w:rsidR="007E3622">
              <w:t xml:space="preserve"> </w:t>
            </w:r>
            <w:r w:rsidRPr="00BB3B34">
              <w:t>people</w:t>
            </w:r>
            <w:r w:rsidR="007E3622">
              <w:t xml:space="preserve"> </w:t>
            </w:r>
            <w:r w:rsidRPr="00BB3B34">
              <w:t>outside</w:t>
            </w:r>
            <w:r w:rsidR="007E3622">
              <w:t xml:space="preserve"> </w:t>
            </w:r>
            <w:r w:rsidRPr="00BB3B34">
              <w:t>of</w:t>
            </w:r>
            <w:r w:rsidR="007E3622">
              <w:t xml:space="preserve"> </w:t>
            </w:r>
            <w:r w:rsidRPr="00BB3B34">
              <w:t>school</w:t>
            </w:r>
            <w:r w:rsidR="007E3622">
              <w:t xml:space="preserve"> </w:t>
            </w:r>
            <w:r w:rsidRPr="00BB3B34">
              <w:t>settings</w:t>
            </w:r>
            <w:r w:rsidR="007E3622">
              <w:t xml:space="preserve"> </w:t>
            </w:r>
            <w:r w:rsidRPr="00BB3B34">
              <w:t>that</w:t>
            </w:r>
            <w:r w:rsidR="007E3622">
              <w:t xml:space="preserve"> </w:t>
            </w:r>
            <w:r w:rsidRPr="00BB3B34">
              <w:t>address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underlying</w:t>
            </w:r>
            <w:r w:rsidR="007E3622">
              <w:t xml:space="preserve"> </w:t>
            </w:r>
            <w:r w:rsidRPr="00BB3B34">
              <w:t>drivers</w:t>
            </w:r>
            <w:r w:rsidR="007E3622">
              <w:t xml:space="preserve"> </w:t>
            </w:r>
            <w:r w:rsidRPr="00BB3B34">
              <w:t>of</w:t>
            </w:r>
            <w:r w:rsidR="007E3622">
              <w:t xml:space="preserve"> </w:t>
            </w:r>
            <w:r w:rsidRPr="00BB3B34">
              <w:t>sexual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coercive</w:t>
            </w:r>
            <w:r w:rsidR="007E3622">
              <w:t xml:space="preserve"> </w:t>
            </w:r>
            <w:r w:rsidRPr="00BB3B34">
              <w:t>control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4CDD5382" w14:textId="77777777" w:rsidR="003B19EF" w:rsidRDefault="003B19EF" w:rsidP="00447B31">
            <w:pPr>
              <w:pStyle w:val="Tabletext"/>
              <w:rPr>
                <w:lang w:val="en-US"/>
              </w:rPr>
            </w:pPr>
            <w:r w:rsidRPr="00B65F7E">
              <w:t>DFFH</w:t>
            </w:r>
          </w:p>
        </w:tc>
      </w:tr>
    </w:tbl>
    <w:p w14:paraId="677EB3B2" w14:textId="3C69A5FE" w:rsidR="00D76F16" w:rsidRDefault="003B19EF" w:rsidP="003B19EF">
      <w:pPr>
        <w:pStyle w:val="Heading3"/>
      </w:pPr>
      <w:r>
        <w:t>2</w:t>
      </w:r>
      <w:r w:rsidRPr="00BB3B34">
        <w:t>.</w:t>
      </w:r>
      <w:r w:rsidR="007E3622">
        <w:t xml:space="preserve"> </w:t>
      </w:r>
      <w:r w:rsidRPr="00BB3B34">
        <w:t>Tailored</w:t>
      </w:r>
      <w:r w:rsidR="007E3622">
        <w:t xml:space="preserve"> </w:t>
      </w:r>
      <w:r w:rsidRPr="00BB3B34">
        <w:t>approaches</w:t>
      </w:r>
      <w:r w:rsidR="007E3622">
        <w:t xml:space="preserve"> </w:t>
      </w:r>
      <w:r w:rsidRPr="00BB3B34">
        <w:t>for</w:t>
      </w:r>
      <w:r w:rsidR="007E3622">
        <w:t xml:space="preserve"> </w:t>
      </w:r>
      <w:r w:rsidRPr="00BB3B34">
        <w:t>diverse</w:t>
      </w:r>
      <w:r w:rsidR="007E3622">
        <w:t xml:space="preserve"> </w:t>
      </w:r>
      <w:r w:rsidRPr="00BB3B34">
        <w:t>community</w:t>
      </w:r>
      <w:r w:rsidR="007E3622">
        <w:t xml:space="preserve"> </w:t>
      </w:r>
      <w:r w:rsidRPr="00BB3B34">
        <w:t>groups</w:t>
      </w:r>
    </w:p>
    <w:p w14:paraId="55D449A8" w14:textId="165E22B9" w:rsidR="003B19EF" w:rsidRPr="003B19EF" w:rsidRDefault="003B19EF" w:rsidP="003B19EF">
      <w:pPr>
        <w:pStyle w:val="Body"/>
      </w:pPr>
      <w:r>
        <w:t>2.1</w:t>
      </w:r>
      <w:r w:rsidR="007E3622">
        <w:t xml:space="preserve"> </w:t>
      </w:r>
      <w:r w:rsidRPr="009936F1">
        <w:t>Scale</w:t>
      </w:r>
      <w:r w:rsidR="007E3622">
        <w:t xml:space="preserve"> </w:t>
      </w:r>
      <w:r w:rsidRPr="009936F1">
        <w:t>up</w:t>
      </w:r>
      <w:r w:rsidR="007E3622">
        <w:t xml:space="preserve"> </w:t>
      </w:r>
      <w:r w:rsidRPr="009936F1">
        <w:t>and</w:t>
      </w:r>
      <w:r w:rsidR="007E3622">
        <w:t xml:space="preserve"> </w:t>
      </w:r>
      <w:r w:rsidRPr="009936F1">
        <w:t>enhance</w:t>
      </w:r>
      <w:r w:rsidR="007E3622">
        <w:t xml:space="preserve"> </w:t>
      </w:r>
      <w:r w:rsidRPr="009936F1">
        <w:t>targeted</w:t>
      </w:r>
      <w:r w:rsidR="007E3622">
        <w:t xml:space="preserve"> </w:t>
      </w:r>
      <w:r w:rsidRPr="009936F1">
        <w:t>intersectional</w:t>
      </w:r>
      <w:r w:rsidR="007E3622">
        <w:t xml:space="preserve"> </w:t>
      </w:r>
      <w:r w:rsidRPr="009936F1">
        <w:t>primary</w:t>
      </w:r>
      <w:r w:rsidR="007E3622">
        <w:t xml:space="preserve"> </w:t>
      </w:r>
      <w:r w:rsidRPr="009936F1">
        <w:t>prevention</w:t>
      </w:r>
      <w:r w:rsidR="007E3622">
        <w:t xml:space="preserve"> </w:t>
      </w:r>
      <w:r w:rsidRPr="009936F1">
        <w:t>activity,</w:t>
      </w:r>
      <w:r w:rsidR="007E3622">
        <w:t xml:space="preserve"> </w:t>
      </w:r>
      <w:r w:rsidRPr="009936F1">
        <w:t>particularly</w:t>
      </w:r>
      <w:r w:rsidR="007E3622">
        <w:t xml:space="preserve"> </w:t>
      </w:r>
      <w:r w:rsidRPr="009936F1">
        <w:t>with</w:t>
      </w:r>
      <w:r w:rsidR="007E3622">
        <w:t xml:space="preserve"> </w:t>
      </w:r>
      <w:r w:rsidRPr="009936F1">
        <w:t>multicultural</w:t>
      </w:r>
      <w:r w:rsidR="007E3622">
        <w:t xml:space="preserve"> </w:t>
      </w:r>
      <w:r w:rsidRPr="009936F1">
        <w:t>and</w:t>
      </w:r>
      <w:r w:rsidR="007E3622">
        <w:t xml:space="preserve"> </w:t>
      </w:r>
      <w:r w:rsidRPr="009936F1">
        <w:t>faith-based</w:t>
      </w:r>
      <w:r w:rsidR="007E3622">
        <w:t xml:space="preserve"> </w:t>
      </w:r>
      <w:r w:rsidRPr="009936F1">
        <w:t>communities,</w:t>
      </w:r>
      <w:r w:rsidR="007E3622">
        <w:t xml:space="preserve"> </w:t>
      </w:r>
      <w:r w:rsidRPr="009936F1">
        <w:t>LGBTIQ+</w:t>
      </w:r>
      <w:r w:rsidR="007E3622">
        <w:t xml:space="preserve"> </w:t>
      </w:r>
      <w:r w:rsidRPr="009936F1">
        <w:t>communities,</w:t>
      </w:r>
      <w:r w:rsidR="007E3622">
        <w:t xml:space="preserve"> </w:t>
      </w:r>
      <w:r w:rsidRPr="009936F1">
        <w:t>people</w:t>
      </w:r>
      <w:r w:rsidR="007E3622">
        <w:t xml:space="preserve"> </w:t>
      </w:r>
      <w:r w:rsidRPr="009936F1">
        <w:t>with</w:t>
      </w:r>
      <w:r w:rsidR="007E3622">
        <w:t xml:space="preserve"> </w:t>
      </w:r>
      <w:r w:rsidRPr="009936F1">
        <w:t>disability,</w:t>
      </w:r>
      <w:r w:rsidR="007E3622">
        <w:t xml:space="preserve"> </w:t>
      </w:r>
      <w:r w:rsidRPr="009936F1">
        <w:t>young</w:t>
      </w:r>
      <w:r w:rsidR="007E3622">
        <w:t xml:space="preserve"> </w:t>
      </w:r>
      <w:r w:rsidRPr="009936F1">
        <w:t>people</w:t>
      </w:r>
      <w:r w:rsidR="007E3622">
        <w:t xml:space="preserve"> </w:t>
      </w:r>
      <w:r w:rsidRPr="009936F1">
        <w:t>and</w:t>
      </w:r>
      <w:r w:rsidR="007E3622">
        <w:t xml:space="preserve"> </w:t>
      </w:r>
      <w:r w:rsidRPr="009936F1">
        <w:t>older</w:t>
      </w:r>
      <w:r w:rsidR="007E3622">
        <w:t xml:space="preserve"> </w:t>
      </w:r>
      <w:r w:rsidRPr="009936F1">
        <w:t>Victorians,</w:t>
      </w:r>
      <w:r w:rsidR="007E3622">
        <w:t xml:space="preserve"> </w:t>
      </w:r>
      <w:r w:rsidRPr="009936F1">
        <w:t>and</w:t>
      </w:r>
      <w:r w:rsidR="007E3622">
        <w:t xml:space="preserve"> </w:t>
      </w:r>
      <w:r w:rsidRPr="009936F1">
        <w:t>embed</w:t>
      </w:r>
      <w:r w:rsidR="007E3622">
        <w:t xml:space="preserve"> </w:t>
      </w:r>
      <w:r w:rsidRPr="009936F1">
        <w:t>practice</w:t>
      </w:r>
      <w:r w:rsidR="007E3622">
        <w:t xml:space="preserve"> </w:t>
      </w:r>
      <w:r w:rsidRPr="009936F1">
        <w:t>into</w:t>
      </w:r>
      <w:r w:rsidR="007E3622">
        <w:t xml:space="preserve"> </w:t>
      </w:r>
      <w:r w:rsidRPr="009936F1">
        <w:t>wider</w:t>
      </w:r>
      <w:r w:rsidR="007E3622">
        <w:t xml:space="preserve"> </w:t>
      </w:r>
      <w:r w:rsidRPr="009936F1">
        <w:t>systems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242"/>
        <w:gridCol w:w="1774"/>
      </w:tblGrid>
      <w:tr w:rsidR="00F653BD" w14:paraId="4323CB38" w14:textId="77777777" w:rsidTr="00447B31">
        <w:trPr>
          <w:tblHeader/>
        </w:trPr>
        <w:tc>
          <w:tcPr>
            <w:tcW w:w="4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308" w14:textId="7CF4E7F0" w:rsidR="00F653BD" w:rsidRDefault="00F653BD" w:rsidP="00F653BD">
            <w:pPr>
              <w:pStyle w:val="Tablecolhead"/>
            </w:pPr>
            <w:r>
              <w:lastRenderedPageBreak/>
              <w:t>Deliverable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143B5475" w14:textId="6A1408E0" w:rsidR="00F653BD" w:rsidRPr="007163A1" w:rsidRDefault="00F653BD" w:rsidP="00F653BD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3B19EF" w14:paraId="7C4C48B8" w14:textId="77777777" w:rsidTr="00447B31">
        <w:tc>
          <w:tcPr>
            <w:tcW w:w="4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D72E7" w14:textId="77777777" w:rsidR="00803805" w:rsidRDefault="003B19EF" w:rsidP="00447B31">
            <w:pPr>
              <w:pStyle w:val="Tabletext"/>
            </w:pPr>
            <w:r w:rsidRPr="00447B31">
              <w:t>2.1.1</w:t>
            </w:r>
            <w:r w:rsidR="007E3622">
              <w:t xml:space="preserve"> </w:t>
            </w:r>
            <w:r w:rsidRPr="00447B31">
              <w:t>Expand</w:t>
            </w:r>
            <w:r w:rsidR="007E3622">
              <w:t xml:space="preserve"> </w:t>
            </w:r>
            <w:r w:rsidRPr="00447B31">
              <w:t>understanding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multicultural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faith</w:t>
            </w:r>
            <w:r w:rsidR="007E3622">
              <w:t xml:space="preserve"> </w:t>
            </w:r>
            <w:r w:rsidRPr="00447B31">
              <w:t>community-led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through</w:t>
            </w:r>
            <w:r w:rsidR="007E3622">
              <w:t xml:space="preserve"> </w:t>
            </w:r>
            <w:r w:rsidRPr="00447B31">
              <w:t>investing</w:t>
            </w:r>
            <w:r w:rsidR="007E3622">
              <w:t xml:space="preserve"> </w:t>
            </w:r>
            <w:r w:rsidRPr="00447B31">
              <w:t>in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showcasing</w:t>
            </w:r>
            <w:r w:rsidR="007E3622">
              <w:t xml:space="preserve"> </w:t>
            </w:r>
            <w:r w:rsidRPr="00447B31">
              <w:t>innovative,</w:t>
            </w:r>
            <w:r w:rsidR="007E3622">
              <w:t xml:space="preserve"> </w:t>
            </w:r>
            <w:r w:rsidRPr="00447B31">
              <w:t>culturally</w:t>
            </w:r>
            <w:r w:rsidR="007E3622">
              <w:t xml:space="preserve"> </w:t>
            </w:r>
            <w:proofErr w:type="gramStart"/>
            <w:r w:rsidRPr="00447B31">
              <w:t>appropriate</w:t>
            </w:r>
            <w:proofErr w:type="gramEnd"/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tailored</w:t>
            </w:r>
            <w:r w:rsidR="007E3622">
              <w:t xml:space="preserve"> </w:t>
            </w:r>
            <w:r w:rsidRPr="00447B31">
              <w:t>primary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early</w:t>
            </w:r>
            <w:r w:rsidR="007E3622">
              <w:t xml:space="preserve"> </w:t>
            </w:r>
            <w:r w:rsidRPr="00447B31">
              <w:t>intervention</w:t>
            </w:r>
            <w:r w:rsidR="007E3622">
              <w:t xml:space="preserve"> </w:t>
            </w:r>
            <w:r w:rsidRPr="00447B31">
              <w:t>projects</w:t>
            </w:r>
          </w:p>
          <w:p w14:paraId="3B8142BE" w14:textId="56362167" w:rsidR="003B19EF" w:rsidRPr="00447B31" w:rsidRDefault="003B19EF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  <w:r w:rsidR="007E3622">
              <w:t xml:space="preserve"> 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68EA36FC" w14:textId="77777777" w:rsidR="003B19EF" w:rsidRPr="00447B31" w:rsidRDefault="003B19EF" w:rsidP="00447B31">
            <w:pPr>
              <w:pStyle w:val="Tabletext"/>
            </w:pPr>
            <w:r w:rsidRPr="00447B31">
              <w:t>DFFH</w:t>
            </w:r>
          </w:p>
        </w:tc>
      </w:tr>
      <w:tr w:rsidR="003B19EF" w14:paraId="482B5F34" w14:textId="77777777" w:rsidTr="00447B31">
        <w:tc>
          <w:tcPr>
            <w:tcW w:w="4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F474" w14:textId="77777777" w:rsidR="00803805" w:rsidRDefault="003B19EF" w:rsidP="00447B31">
            <w:pPr>
              <w:pStyle w:val="Tabletext"/>
            </w:pPr>
            <w:r w:rsidRPr="00447B31">
              <w:t>2.1.2</w:t>
            </w:r>
            <w:r w:rsidR="007E3622">
              <w:t xml:space="preserve"> </w:t>
            </w:r>
            <w:r w:rsidRPr="00447B31">
              <w:t>Test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evaluate</w:t>
            </w:r>
            <w:r w:rsidR="007E3622">
              <w:t xml:space="preserve"> </w:t>
            </w:r>
            <w:r w:rsidRPr="00447B31">
              <w:t>community-based</w:t>
            </w:r>
            <w:r w:rsidR="007E3622">
              <w:t xml:space="preserve"> </w:t>
            </w:r>
            <w:r w:rsidRPr="00447B31">
              <w:t>primary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activity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LGBTIQ+</w:t>
            </w:r>
            <w:r w:rsidR="007E3622">
              <w:t xml:space="preserve"> </w:t>
            </w:r>
            <w:r w:rsidRPr="00447B31">
              <w:t>communities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organisations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help</w:t>
            </w:r>
            <w:r w:rsidR="007E3622">
              <w:t xml:space="preserve"> </w:t>
            </w:r>
            <w:r w:rsidRPr="00447B31">
              <w:t>build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evidence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what</w:t>
            </w:r>
            <w:r w:rsidR="007E3622">
              <w:t xml:space="preserve"> </w:t>
            </w:r>
            <w:r w:rsidRPr="00447B31">
              <w:t>works</w:t>
            </w:r>
          </w:p>
          <w:p w14:paraId="2059E525" w14:textId="75AC473A" w:rsidR="003B19EF" w:rsidRPr="00447B31" w:rsidRDefault="003B19EF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  <w:r w:rsidR="007E3622">
              <w:t xml:space="preserve"> 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33B880A1" w14:textId="77777777" w:rsidR="003B19EF" w:rsidRPr="00447B31" w:rsidRDefault="003B19EF" w:rsidP="00447B31">
            <w:pPr>
              <w:pStyle w:val="Tabletext"/>
            </w:pPr>
            <w:r w:rsidRPr="00447B31">
              <w:t>DFFH</w:t>
            </w:r>
          </w:p>
        </w:tc>
      </w:tr>
      <w:tr w:rsidR="003B19EF" w14:paraId="33EF48A4" w14:textId="77777777" w:rsidTr="00447B31">
        <w:trPr>
          <w:trHeight w:val="938"/>
        </w:trPr>
        <w:tc>
          <w:tcPr>
            <w:tcW w:w="4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1E069" w14:textId="6157178C" w:rsidR="003B19EF" w:rsidRPr="00447B31" w:rsidRDefault="003B19EF" w:rsidP="00447B31">
            <w:pPr>
              <w:pStyle w:val="Tabletext"/>
            </w:pPr>
            <w:r w:rsidRPr="00447B31">
              <w:t>2.1.3</w:t>
            </w:r>
            <w:r w:rsidR="007E3622">
              <w:t xml:space="preserve"> </w:t>
            </w:r>
            <w:r w:rsidRPr="00447B31">
              <w:t>Build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evidence</w:t>
            </w:r>
            <w:r w:rsidR="007E3622">
              <w:t xml:space="preserve"> </w:t>
            </w:r>
            <w:r w:rsidRPr="00447B31">
              <w:t>base</w:t>
            </w:r>
            <w:r w:rsidR="007E3622">
              <w:t xml:space="preserve"> </w:t>
            </w:r>
            <w:r w:rsidRPr="00447B31">
              <w:t>on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intersection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gendered</w:t>
            </w:r>
            <w:r w:rsidR="007E3622">
              <w:t xml:space="preserve"> </w:t>
            </w:r>
            <w:r w:rsidRPr="00447B31">
              <w:t>drivers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violence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forms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disability</w:t>
            </w:r>
            <w:r w:rsidR="007E3622">
              <w:t xml:space="preserve"> </w:t>
            </w:r>
            <w:r w:rsidRPr="00447B31">
              <w:t>discrimination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work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women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disabilities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design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deliver</w:t>
            </w:r>
            <w:r w:rsidR="007E3622">
              <w:t xml:space="preserve"> </w:t>
            </w:r>
            <w:r w:rsidRPr="00447B31">
              <w:t>tailored</w:t>
            </w:r>
            <w:r w:rsidR="007E3622">
              <w:t xml:space="preserve"> </w:t>
            </w:r>
            <w:r w:rsidRPr="00447B31">
              <w:t>primary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activity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4FEAD5D7" w14:textId="77777777" w:rsidR="003B19EF" w:rsidRPr="00447B31" w:rsidRDefault="003B19EF" w:rsidP="00447B31">
            <w:pPr>
              <w:pStyle w:val="Tabletext"/>
            </w:pPr>
            <w:r w:rsidRPr="00447B31">
              <w:t>DFFH</w:t>
            </w:r>
          </w:p>
          <w:p w14:paraId="7F1A6DB2" w14:textId="5FC6E65E" w:rsidR="003B19EF" w:rsidRPr="00447B31" w:rsidRDefault="003B19EF" w:rsidP="00447B31">
            <w:pPr>
              <w:pStyle w:val="Tabletext"/>
            </w:pPr>
            <w:r w:rsidRPr="00447B31">
              <w:t>Respect</w:t>
            </w:r>
            <w:r w:rsidR="007E3622">
              <w:t xml:space="preserve"> </w:t>
            </w:r>
            <w:r w:rsidRPr="00447B31">
              <w:t>Victoria</w:t>
            </w:r>
          </w:p>
        </w:tc>
      </w:tr>
      <w:tr w:rsidR="003B19EF" w14:paraId="3BCD8B56" w14:textId="77777777" w:rsidTr="00447B31">
        <w:tc>
          <w:tcPr>
            <w:tcW w:w="4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69C22" w14:textId="6CC5F1F3" w:rsidR="003B19EF" w:rsidRPr="00447B31" w:rsidRDefault="003B19EF" w:rsidP="00447B31">
            <w:pPr>
              <w:pStyle w:val="Tabletext"/>
            </w:pPr>
            <w:r w:rsidRPr="00447B31">
              <w:t>2.1.4</w:t>
            </w:r>
            <w:r w:rsidR="007E3622">
              <w:t xml:space="preserve"> </w:t>
            </w:r>
            <w:r w:rsidRPr="00447B31">
              <w:t>Release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Elder</w:t>
            </w:r>
            <w:r w:rsidR="007E3622">
              <w:t xml:space="preserve"> </w:t>
            </w:r>
            <w:r w:rsidRPr="00447B31">
              <w:t>Abuse</w:t>
            </w:r>
            <w:r w:rsidR="007E3622">
              <w:t xml:space="preserve"> </w:t>
            </w:r>
            <w:r w:rsidRPr="00447B31">
              <w:t>Primary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Framework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better</w:t>
            </w:r>
            <w:r w:rsidR="007E3622">
              <w:t xml:space="preserve"> </w:t>
            </w:r>
            <w:r w:rsidRPr="00447B31">
              <w:t>coordinate</w:t>
            </w:r>
            <w:r w:rsidR="007E3622">
              <w:t xml:space="preserve"> </w:t>
            </w:r>
            <w:r w:rsidRPr="00447B31">
              <w:t>primary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programs</w:t>
            </w:r>
            <w:r w:rsidR="007E3622">
              <w:t xml:space="preserve"> </w:t>
            </w:r>
            <w:r w:rsidRPr="00447B31">
              <w:t>that</w:t>
            </w:r>
            <w:r w:rsidR="007E3622">
              <w:t xml:space="preserve"> </w:t>
            </w:r>
            <w:r w:rsidRPr="00447B31">
              <w:t>foster</w:t>
            </w:r>
            <w:r w:rsidR="007E3622">
              <w:t xml:space="preserve"> </w:t>
            </w:r>
            <w:r w:rsidRPr="00447B31">
              <w:t>positive</w:t>
            </w:r>
            <w:r w:rsidR="007E3622">
              <w:t xml:space="preserve"> </w:t>
            </w:r>
            <w:r w:rsidRPr="00447B31">
              <w:t>attitudes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ageing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challenge</w:t>
            </w:r>
            <w:r w:rsidR="007E3622">
              <w:t xml:space="preserve"> </w:t>
            </w:r>
            <w:r w:rsidRPr="00447B31">
              <w:t>systemic</w:t>
            </w:r>
            <w:r w:rsidR="007E3622">
              <w:t xml:space="preserve"> </w:t>
            </w:r>
            <w:r w:rsidRPr="00447B31">
              <w:t>forms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discrimination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marginalisation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older</w:t>
            </w:r>
            <w:r w:rsidR="007E3622">
              <w:t xml:space="preserve"> </w:t>
            </w:r>
            <w:r w:rsidRPr="00447B31">
              <w:t>Victorians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</w:tcPr>
          <w:p w14:paraId="4070A097" w14:textId="77777777" w:rsidR="003B19EF" w:rsidRPr="00447B31" w:rsidRDefault="003B19EF" w:rsidP="00447B31">
            <w:pPr>
              <w:pStyle w:val="Tabletext"/>
            </w:pPr>
            <w:r w:rsidRPr="00447B31">
              <w:t>DFFH</w:t>
            </w:r>
          </w:p>
        </w:tc>
      </w:tr>
      <w:tr w:rsidR="003B19EF" w14:paraId="3CE0C160" w14:textId="77777777" w:rsidTr="00447B31">
        <w:trPr>
          <w:trHeight w:val="644"/>
        </w:trPr>
        <w:tc>
          <w:tcPr>
            <w:tcW w:w="4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3A10C" w14:textId="156A91D2" w:rsidR="003B19EF" w:rsidRPr="00447B31" w:rsidRDefault="003B19EF" w:rsidP="00447B31">
            <w:pPr>
              <w:pStyle w:val="Tabletext"/>
            </w:pPr>
            <w:r w:rsidRPr="00447B31">
              <w:t>2.1.5</w:t>
            </w:r>
            <w:r w:rsidR="007E3622">
              <w:t xml:space="preserve"> </w:t>
            </w:r>
            <w:r w:rsidRPr="00447B31">
              <w:t>Continue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build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evidence</w:t>
            </w:r>
            <w:r w:rsidR="007E3622">
              <w:t xml:space="preserve"> </w:t>
            </w:r>
            <w:r w:rsidRPr="00447B31">
              <w:t>base</w:t>
            </w:r>
            <w:r w:rsidR="007E3622">
              <w:t xml:space="preserve"> </w:t>
            </w:r>
            <w:r w:rsidRPr="00447B31">
              <w:t>on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drivers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elder</w:t>
            </w:r>
            <w:r w:rsidR="007E3622">
              <w:t xml:space="preserve"> </w:t>
            </w:r>
            <w:r w:rsidRPr="00447B31">
              <w:t>abuse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inform</w:t>
            </w:r>
            <w:r w:rsidR="007E3622">
              <w:t xml:space="preserve"> </w:t>
            </w:r>
            <w:r w:rsidRPr="00447B31">
              <w:t>further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work</w:t>
            </w:r>
          </w:p>
        </w:tc>
        <w:tc>
          <w:tcPr>
            <w:tcW w:w="9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61782" w14:textId="3847951A" w:rsidR="003B19EF" w:rsidRPr="00447B31" w:rsidRDefault="003B19EF" w:rsidP="00447B31">
            <w:pPr>
              <w:pStyle w:val="Tabletext"/>
            </w:pPr>
            <w:r w:rsidRPr="00447B31">
              <w:t>Respect</w:t>
            </w:r>
            <w:r w:rsidR="007E3622">
              <w:t xml:space="preserve"> </w:t>
            </w:r>
            <w:r w:rsidRPr="00447B31">
              <w:t>Victoria</w:t>
            </w:r>
          </w:p>
        </w:tc>
      </w:tr>
    </w:tbl>
    <w:p w14:paraId="6BA54453" w14:textId="327D43AE" w:rsidR="003B19EF" w:rsidRDefault="003B19EF" w:rsidP="00565AEF">
      <w:pPr>
        <w:pStyle w:val="Heading3"/>
        <w:rPr>
          <w:lang w:val="en-US"/>
        </w:rPr>
      </w:pPr>
      <w:r>
        <w:t>3.</w:t>
      </w:r>
      <w:r w:rsidR="007E3622">
        <w:t xml:space="preserve"> </w:t>
      </w:r>
      <w:r w:rsidRPr="00BB3B34">
        <w:t>Aboriginal-led</w:t>
      </w:r>
      <w:r w:rsidR="007E3622">
        <w:t xml:space="preserve"> </w:t>
      </w:r>
      <w:r w:rsidRPr="00BB3B34">
        <w:t>prevention</w:t>
      </w:r>
      <w:r w:rsidR="007E3622">
        <w:t xml:space="preserve"> </w:t>
      </w:r>
    </w:p>
    <w:p w14:paraId="3E3B1B5D" w14:textId="4BE727D6" w:rsidR="003B19EF" w:rsidRDefault="003B19EF" w:rsidP="00565AEF">
      <w:pPr>
        <w:pStyle w:val="Tablecaption"/>
      </w:pPr>
      <w:r>
        <w:t>3.1</w:t>
      </w:r>
      <w:r w:rsidR="007E3622">
        <w:t xml:space="preserve"> </w:t>
      </w:r>
      <w:r>
        <w:t>Prioritise</w:t>
      </w:r>
      <w:r w:rsidR="007E3622">
        <w:t xml:space="preserve"> </w:t>
      </w:r>
      <w:r>
        <w:t>and</w:t>
      </w:r>
      <w:r w:rsidR="007E3622">
        <w:t xml:space="preserve"> </w:t>
      </w:r>
      <w:r>
        <w:t>s</w:t>
      </w:r>
      <w:r w:rsidRPr="007163A1">
        <w:t>upport</w:t>
      </w:r>
      <w:r w:rsidR="007E3622">
        <w:t xml:space="preserve"> </w:t>
      </w:r>
      <w:r w:rsidRPr="007163A1">
        <w:t>Aboriginal</w:t>
      </w:r>
      <w:r w:rsidR="007E3622">
        <w:t xml:space="preserve"> </w:t>
      </w:r>
      <w:r w:rsidRPr="007163A1">
        <w:t>community-led</w:t>
      </w:r>
      <w:r w:rsidR="007E3622">
        <w:t xml:space="preserve"> </w:t>
      </w:r>
      <w:r w:rsidRPr="007163A1">
        <w:t>prevention</w:t>
      </w:r>
      <w:r w:rsidR="007E3622">
        <w:t xml:space="preserve"> </w:t>
      </w:r>
      <w:r w:rsidRPr="007163A1">
        <w:t>activities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195"/>
        <w:gridCol w:w="1821"/>
      </w:tblGrid>
      <w:tr w:rsidR="007D6488" w14:paraId="762F719B" w14:textId="77777777" w:rsidTr="007D6488">
        <w:trPr>
          <w:tblHeader/>
        </w:trPr>
        <w:tc>
          <w:tcPr>
            <w:tcW w:w="7195" w:type="dxa"/>
          </w:tcPr>
          <w:p w14:paraId="554F67D0" w14:textId="3EDAEFE0" w:rsidR="007D6488" w:rsidRDefault="007D6488" w:rsidP="007D6488">
            <w:pPr>
              <w:pStyle w:val="Tablecolhead"/>
            </w:pPr>
            <w:r>
              <w:t>Deliverable</w:t>
            </w:r>
          </w:p>
        </w:tc>
        <w:tc>
          <w:tcPr>
            <w:tcW w:w="1821" w:type="dxa"/>
          </w:tcPr>
          <w:p w14:paraId="624E701A" w14:textId="0208FC7D" w:rsidR="007D6488" w:rsidRDefault="007D6488" w:rsidP="007D6488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D6488" w14:paraId="3F77062F" w14:textId="77777777" w:rsidTr="007D6488">
        <w:tc>
          <w:tcPr>
            <w:tcW w:w="7195" w:type="dxa"/>
          </w:tcPr>
          <w:p w14:paraId="0FD6C83C" w14:textId="77777777" w:rsidR="00803805" w:rsidRDefault="007D6488" w:rsidP="00447B31">
            <w:pPr>
              <w:pStyle w:val="Tabletext"/>
            </w:pPr>
            <w:r w:rsidRPr="00447B31">
              <w:t>3.1.1</w:t>
            </w:r>
            <w:r w:rsidR="007E3622">
              <w:t xml:space="preserve"> </w:t>
            </w:r>
            <w:r w:rsidRPr="00447B31" w:rsidDel="00973D8D">
              <w:t>Finalise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 w:rsidDel="00973D8D">
              <w:t>review</w:t>
            </w:r>
            <w:r w:rsidR="007E3622">
              <w:t xml:space="preserve"> </w:t>
            </w:r>
            <w:r w:rsidRPr="00447B31" w:rsidDel="00973D8D">
              <w:t>and</w:t>
            </w:r>
            <w:r w:rsidR="007E3622">
              <w:t xml:space="preserve"> </w:t>
            </w:r>
            <w:r w:rsidRPr="00447B31" w:rsidDel="00973D8D">
              <w:t>u</w:t>
            </w:r>
            <w:r w:rsidRPr="00447B31">
              <w:t>pdate</w:t>
            </w:r>
            <w:r w:rsidR="007E3622">
              <w:t xml:space="preserve"> </w:t>
            </w:r>
            <w:r w:rsidRPr="00447B31" w:rsidDel="00973D8D">
              <w:t>of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Indigenous</w:t>
            </w:r>
            <w:r w:rsidR="007E3622">
              <w:t xml:space="preserve"> </w:t>
            </w:r>
            <w:r w:rsidRPr="00447B31">
              <w:t>family</w:t>
            </w:r>
            <w:r w:rsidR="007E3622">
              <w:t xml:space="preserve"> </w:t>
            </w:r>
            <w:r w:rsidRPr="00447B31">
              <w:t>violence</w:t>
            </w:r>
            <w:r w:rsidR="007E3622">
              <w:t xml:space="preserve"> </w:t>
            </w:r>
            <w:r w:rsidRPr="00447B31">
              <w:t>primary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framework</w:t>
            </w:r>
            <w:r w:rsidR="007E3622">
              <w:t xml:space="preserve"> </w:t>
            </w:r>
            <w:r w:rsidRPr="00447B31">
              <w:t>aligned</w:t>
            </w:r>
            <w:r w:rsidR="007E3622">
              <w:t xml:space="preserve"> </w:t>
            </w:r>
            <w:r w:rsidRPr="00447B31" w:rsidDel="00973D8D">
              <w:t>to</w:t>
            </w:r>
            <w:r w:rsidR="007E3622">
              <w:t xml:space="preserve"> </w:t>
            </w: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</w:p>
          <w:p w14:paraId="1526312F" w14:textId="6D3581F7" w:rsidR="007D6488" w:rsidRPr="00447B31" w:rsidRDefault="007D6488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1821" w:type="dxa"/>
          </w:tcPr>
          <w:p w14:paraId="7F3C3340" w14:textId="3A612F60" w:rsidR="007D6488" w:rsidRPr="00447B31" w:rsidRDefault="007D6488" w:rsidP="00447B31">
            <w:pPr>
              <w:pStyle w:val="Tabletext"/>
              <w:rPr>
                <w:rFonts w:eastAsia="Calibri"/>
              </w:rPr>
            </w:pP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  <w:r w:rsidR="007E3622">
              <w:rPr>
                <w:rFonts w:eastAsia="Calibri"/>
              </w:rPr>
              <w:t xml:space="preserve"> </w:t>
            </w:r>
          </w:p>
          <w:p w14:paraId="43870AD2" w14:textId="77777777" w:rsidR="007D6488" w:rsidRPr="00447B31" w:rsidRDefault="007D6488" w:rsidP="00447B31">
            <w:pPr>
              <w:pStyle w:val="Tabletext"/>
            </w:pPr>
            <w:r w:rsidRPr="00447B31">
              <w:t>FSV</w:t>
            </w:r>
          </w:p>
          <w:p w14:paraId="7539A4DF" w14:textId="79C33392" w:rsidR="007D6488" w:rsidRPr="00447B31" w:rsidRDefault="007D6488" w:rsidP="00447B31">
            <w:pPr>
              <w:pStyle w:val="Tabletext"/>
            </w:pPr>
            <w:r w:rsidRPr="00447B31">
              <w:rPr>
                <w:rFonts w:eastAsia="Calibri"/>
              </w:rPr>
              <w:t>Respect</w:t>
            </w:r>
            <w:r w:rsidR="007E3622">
              <w:rPr>
                <w:rFonts w:eastAsia="Calibri"/>
              </w:rPr>
              <w:t xml:space="preserve"> </w:t>
            </w:r>
            <w:r w:rsidRPr="00447B31">
              <w:rPr>
                <w:rFonts w:eastAsia="Calibri"/>
              </w:rPr>
              <w:t>Victoria</w:t>
            </w:r>
            <w:r w:rsidR="007E3622">
              <w:t xml:space="preserve"> </w:t>
            </w:r>
          </w:p>
        </w:tc>
      </w:tr>
      <w:tr w:rsidR="007D6488" w14:paraId="2BF15288" w14:textId="77777777" w:rsidTr="007D6488">
        <w:tc>
          <w:tcPr>
            <w:tcW w:w="7195" w:type="dxa"/>
          </w:tcPr>
          <w:p w14:paraId="57440878" w14:textId="250BE2AC" w:rsidR="007D6488" w:rsidRPr="00447B31" w:rsidRDefault="007D6488" w:rsidP="00447B31">
            <w:pPr>
              <w:pStyle w:val="Tabletext"/>
            </w:pPr>
            <w:r w:rsidRPr="00447B31">
              <w:t>3.1.2</w:t>
            </w:r>
            <w:r w:rsidR="007E3622">
              <w:t xml:space="preserve"> </w:t>
            </w:r>
            <w:r w:rsidRPr="00447B31">
              <w:t>Deliver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Aboriginal</w:t>
            </w:r>
            <w:r w:rsidR="007E3622">
              <w:t xml:space="preserve"> </w:t>
            </w:r>
            <w:r w:rsidRPr="00447B31">
              <w:t>Victorians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Research</w:t>
            </w:r>
            <w:r w:rsidR="007E3622">
              <w:t xml:space="preserve"> </w:t>
            </w:r>
            <w:r w:rsidRPr="00447B31">
              <w:t>Project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examine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develop</w:t>
            </w:r>
            <w:r w:rsidR="007E3622">
              <w:t xml:space="preserve"> </w:t>
            </w:r>
            <w:r w:rsidRPr="00447B31">
              <w:t>effective</w:t>
            </w:r>
            <w:r w:rsidR="007E3622">
              <w:t xml:space="preserve"> </w:t>
            </w:r>
            <w:r w:rsidRPr="00447B31">
              <w:t>primary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for</w:t>
            </w:r>
            <w:r w:rsidR="007E3622">
              <w:t xml:space="preserve"> </w:t>
            </w:r>
            <w:r w:rsidRPr="00447B31">
              <w:t>First</w:t>
            </w:r>
            <w:r w:rsidR="007E3622">
              <w:t xml:space="preserve"> </w:t>
            </w:r>
            <w:r w:rsidRPr="00447B31">
              <w:t>Peoples</w:t>
            </w:r>
            <w:r w:rsidR="007E3622">
              <w:t xml:space="preserve"> </w:t>
            </w:r>
            <w:r w:rsidRPr="00447B31">
              <w:t>in</w:t>
            </w:r>
            <w:r w:rsidR="007E3622">
              <w:t xml:space="preserve"> </w:t>
            </w:r>
            <w:r w:rsidRPr="00447B31">
              <w:t>Victoria</w:t>
            </w:r>
          </w:p>
          <w:p w14:paraId="543506A0" w14:textId="38C7D159" w:rsidR="007D6488" w:rsidRPr="00447B31" w:rsidRDefault="007D6488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</w:p>
        </w:tc>
        <w:tc>
          <w:tcPr>
            <w:tcW w:w="1821" w:type="dxa"/>
          </w:tcPr>
          <w:p w14:paraId="114C01E4" w14:textId="00606A1E" w:rsidR="007D6488" w:rsidRPr="00447B31" w:rsidRDefault="007D6488" w:rsidP="00447B31">
            <w:pPr>
              <w:pStyle w:val="Tabletext"/>
            </w:pPr>
            <w:r w:rsidRPr="00447B31">
              <w:t>Respect</w:t>
            </w:r>
            <w:r w:rsidR="007E3622">
              <w:t xml:space="preserve"> </w:t>
            </w:r>
            <w:r w:rsidRPr="00447B31">
              <w:t>Victoria</w:t>
            </w:r>
          </w:p>
        </w:tc>
      </w:tr>
      <w:tr w:rsidR="007D6488" w14:paraId="2FEB72FC" w14:textId="77777777" w:rsidTr="007D6488">
        <w:tc>
          <w:tcPr>
            <w:tcW w:w="7195" w:type="dxa"/>
          </w:tcPr>
          <w:p w14:paraId="2D4AAB55" w14:textId="35D490F7" w:rsidR="007D6488" w:rsidRPr="00447B31" w:rsidRDefault="007D6488" w:rsidP="00447B31">
            <w:pPr>
              <w:pStyle w:val="Tabletext"/>
            </w:pPr>
            <w:r w:rsidRPr="00447B31">
              <w:t>3.1.3</w:t>
            </w:r>
            <w:r w:rsidR="007E3622">
              <w:t xml:space="preserve"> </w:t>
            </w:r>
            <w:r w:rsidRPr="00447B31">
              <w:t>Deliver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  <w:r w:rsidR="007E3622">
              <w:t xml:space="preserve"> </w:t>
            </w:r>
            <w:r w:rsidRPr="00447B31">
              <w:t>Aboriginal</w:t>
            </w:r>
            <w:r w:rsidR="007E3622">
              <w:t xml:space="preserve"> </w:t>
            </w:r>
            <w:r w:rsidRPr="00447B31">
              <w:t>Family</w:t>
            </w:r>
            <w:r w:rsidR="007E3622">
              <w:t xml:space="preserve"> </w:t>
            </w:r>
            <w:r w:rsidRPr="00447B31">
              <w:t>Violence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Data</w:t>
            </w:r>
            <w:r w:rsidR="007E3622">
              <w:t xml:space="preserve"> </w:t>
            </w:r>
            <w:r w:rsidRPr="00447B31">
              <w:t>Mapping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Data</w:t>
            </w:r>
            <w:r w:rsidR="007E3622">
              <w:t xml:space="preserve"> </w:t>
            </w:r>
            <w:r w:rsidRPr="00447B31">
              <w:t>Needs</w:t>
            </w:r>
            <w:r w:rsidR="007E3622">
              <w:t xml:space="preserve"> </w:t>
            </w:r>
            <w:r w:rsidRPr="00447B31">
              <w:t>project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improve</w:t>
            </w:r>
            <w:r w:rsidR="007E3622">
              <w:t xml:space="preserve"> </w:t>
            </w:r>
            <w:r w:rsidRPr="00447B31">
              <w:t>baseline</w:t>
            </w:r>
            <w:r w:rsidR="007E3622">
              <w:t xml:space="preserve"> </w:t>
            </w:r>
            <w:r w:rsidRPr="00447B31">
              <w:t>understanding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Aboriginal</w:t>
            </w:r>
            <w:r w:rsidR="007E3622">
              <w:t xml:space="preserve"> </w:t>
            </w:r>
            <w:r w:rsidRPr="00447B31">
              <w:t>family</w:t>
            </w:r>
            <w:r w:rsidR="007E3622">
              <w:t xml:space="preserve"> </w:t>
            </w:r>
            <w:r w:rsidRPr="00447B31">
              <w:t>violence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activities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build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r w:rsidRPr="00447B31">
              <w:t>evidence</w:t>
            </w:r>
            <w:r w:rsidR="007E3622">
              <w:t xml:space="preserve"> </w:t>
            </w:r>
            <w:r w:rsidRPr="00447B31">
              <w:t>base</w:t>
            </w:r>
            <w:r w:rsidR="007E3622">
              <w:t xml:space="preserve"> </w:t>
            </w:r>
            <w:r w:rsidRPr="00447B31">
              <w:t>for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early</w:t>
            </w:r>
            <w:r w:rsidR="007E3622">
              <w:t xml:space="preserve"> </w:t>
            </w:r>
            <w:r w:rsidRPr="00447B31">
              <w:t>intervention</w:t>
            </w:r>
          </w:p>
          <w:p w14:paraId="63F808EA" w14:textId="64B71D78" w:rsidR="007D6488" w:rsidRPr="00447B31" w:rsidRDefault="007D6488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  <w:r w:rsidR="007E3622">
              <w:t xml:space="preserve"> </w:t>
            </w:r>
          </w:p>
        </w:tc>
        <w:tc>
          <w:tcPr>
            <w:tcW w:w="1821" w:type="dxa"/>
          </w:tcPr>
          <w:p w14:paraId="03C6CBA8" w14:textId="1D8178AD" w:rsidR="007D6488" w:rsidRPr="00447B31" w:rsidRDefault="007D6488" w:rsidP="00447B31">
            <w:pPr>
              <w:pStyle w:val="Tabletext"/>
            </w:pP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</w:p>
          <w:p w14:paraId="7C7F9CE2" w14:textId="77777777" w:rsidR="007D6488" w:rsidRPr="00447B31" w:rsidRDefault="007D6488" w:rsidP="00447B31">
            <w:pPr>
              <w:pStyle w:val="Tabletext"/>
            </w:pPr>
            <w:r w:rsidRPr="00447B31">
              <w:t>FSV</w:t>
            </w:r>
          </w:p>
          <w:p w14:paraId="3D7AED39" w14:textId="7E0C23B5" w:rsidR="007D6488" w:rsidRPr="00447B31" w:rsidRDefault="007D6488" w:rsidP="00447B31">
            <w:pPr>
              <w:pStyle w:val="Tabletext"/>
            </w:pPr>
            <w:r w:rsidRPr="00447B31">
              <w:t>Respect</w:t>
            </w:r>
            <w:r w:rsidR="007E3622">
              <w:t xml:space="preserve"> </w:t>
            </w:r>
            <w:r w:rsidRPr="00447B31">
              <w:t>Victoria</w:t>
            </w:r>
          </w:p>
        </w:tc>
      </w:tr>
      <w:tr w:rsidR="007D6488" w14:paraId="7937E2BE" w14:textId="77777777" w:rsidTr="007D6488">
        <w:tc>
          <w:tcPr>
            <w:tcW w:w="7195" w:type="dxa"/>
          </w:tcPr>
          <w:p w14:paraId="28898732" w14:textId="77777777" w:rsidR="00803805" w:rsidRDefault="007D6488" w:rsidP="00447B31">
            <w:pPr>
              <w:pStyle w:val="Tabletext"/>
            </w:pPr>
            <w:r w:rsidRPr="00447B31">
              <w:lastRenderedPageBreak/>
              <w:t>3.1.4</w:t>
            </w:r>
            <w:r w:rsidR="007E3622">
              <w:t xml:space="preserve"> </w:t>
            </w:r>
            <w:r w:rsidRPr="00447B31">
              <w:t>Continue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support</w:t>
            </w:r>
            <w:r w:rsidR="007E3622">
              <w:t xml:space="preserve"> </w:t>
            </w:r>
            <w:r w:rsidRPr="00447B31">
              <w:t>new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scaled-up</w:t>
            </w:r>
            <w:r w:rsidR="007E3622">
              <w:t xml:space="preserve"> </w:t>
            </w:r>
            <w:r w:rsidRPr="00447B31">
              <w:t>Aboriginal-led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initiatives</w:t>
            </w:r>
            <w:r w:rsidR="007E3622">
              <w:t xml:space="preserve"> </w:t>
            </w:r>
            <w:r w:rsidRPr="00447B31">
              <w:t>through</w:t>
            </w:r>
            <w:r w:rsidR="007E3622">
              <w:t xml:space="preserve"> </w:t>
            </w:r>
            <w:r w:rsidRPr="00447B31">
              <w:t>the</w:t>
            </w:r>
            <w:r w:rsidR="007E3622">
              <w:t xml:space="preserve"> </w:t>
            </w: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  <w:r w:rsidR="007E3622">
              <w:t xml:space="preserve"> </w:t>
            </w:r>
            <w:r w:rsidRPr="00447B31">
              <w:t>Family</w:t>
            </w:r>
            <w:r w:rsidR="007E3622">
              <w:t xml:space="preserve"> </w:t>
            </w:r>
            <w:r w:rsidRPr="00447B31">
              <w:t>Violence</w:t>
            </w:r>
            <w:r w:rsidR="007E3622">
              <w:t xml:space="preserve"> </w:t>
            </w:r>
            <w:r w:rsidRPr="00447B31">
              <w:t>Fund</w:t>
            </w:r>
          </w:p>
          <w:p w14:paraId="76A6E7C3" w14:textId="5FF27223" w:rsidR="007D6488" w:rsidRPr="00447B31" w:rsidRDefault="007D6488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1821" w:type="dxa"/>
          </w:tcPr>
          <w:p w14:paraId="537CDCA2" w14:textId="7C08A874" w:rsidR="007D6488" w:rsidRPr="00447B31" w:rsidRDefault="007D6488" w:rsidP="00447B31">
            <w:pPr>
              <w:pStyle w:val="Tabletext"/>
            </w:pP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</w:p>
          <w:p w14:paraId="78291874" w14:textId="18860CA5" w:rsidR="007D6488" w:rsidRPr="00447B31" w:rsidRDefault="007D6488" w:rsidP="00447B31">
            <w:pPr>
              <w:pStyle w:val="Tabletext"/>
            </w:pPr>
            <w:r w:rsidRPr="00447B31">
              <w:t>FSV</w:t>
            </w:r>
            <w:r w:rsidR="007E3622">
              <w:t xml:space="preserve"> </w:t>
            </w:r>
          </w:p>
          <w:p w14:paraId="7C162935" w14:textId="0AAC21C2" w:rsidR="007D6488" w:rsidRPr="00447B31" w:rsidRDefault="007D6488" w:rsidP="00447B31">
            <w:pPr>
              <w:pStyle w:val="Tabletext"/>
            </w:pPr>
            <w:r w:rsidRPr="00447B31">
              <w:t>DFFH</w:t>
            </w:r>
          </w:p>
        </w:tc>
      </w:tr>
      <w:tr w:rsidR="007D6488" w14:paraId="1D6B7EFA" w14:textId="77777777" w:rsidTr="007D6488">
        <w:tc>
          <w:tcPr>
            <w:tcW w:w="7195" w:type="dxa"/>
          </w:tcPr>
          <w:p w14:paraId="5845F2D6" w14:textId="38AB82C4" w:rsidR="007D6488" w:rsidRPr="00447B31" w:rsidRDefault="007D6488" w:rsidP="00447B31">
            <w:pPr>
              <w:pStyle w:val="Tabletext"/>
            </w:pPr>
            <w:r w:rsidRPr="00447B31">
              <w:t>3.1.5</w:t>
            </w:r>
            <w:r w:rsidR="007E3622">
              <w:t xml:space="preserve"> </w:t>
            </w:r>
            <w:r w:rsidRPr="00447B31">
              <w:t>Showcase</w:t>
            </w:r>
            <w:r w:rsidR="007E3622">
              <w:t xml:space="preserve"> </w:t>
            </w:r>
            <w:r w:rsidRPr="00447B31">
              <w:t>successful</w:t>
            </w:r>
            <w:r w:rsidR="007E3622">
              <w:t xml:space="preserve"> </w:t>
            </w:r>
            <w:r w:rsidRPr="00447B31">
              <w:t>Aboriginal</w:t>
            </w:r>
            <w:r w:rsidR="007E3622">
              <w:t xml:space="preserve"> </w:t>
            </w:r>
            <w:r w:rsidRPr="00447B31">
              <w:t>community-led</w:t>
            </w:r>
            <w:r w:rsidR="007E3622">
              <w:t xml:space="preserve"> </w:t>
            </w:r>
            <w:r w:rsidRPr="00447B31">
              <w:t>prevention</w:t>
            </w:r>
            <w:r w:rsidR="007E3622">
              <w:t xml:space="preserve"> </w:t>
            </w:r>
            <w:r w:rsidRPr="00447B31">
              <w:t>initiatives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inform</w:t>
            </w:r>
            <w:r w:rsidR="007E3622">
              <w:t xml:space="preserve"> </w:t>
            </w:r>
            <w:r w:rsidRPr="00447B31">
              <w:t>communities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share</w:t>
            </w:r>
            <w:r w:rsidR="007E3622">
              <w:t xml:space="preserve"> </w:t>
            </w:r>
            <w:r w:rsidRPr="00447B31">
              <w:t>best</w:t>
            </w:r>
            <w:r w:rsidR="007E3622">
              <w:t xml:space="preserve"> </w:t>
            </w:r>
            <w:r w:rsidRPr="00447B31">
              <w:t>practice</w:t>
            </w:r>
          </w:p>
          <w:p w14:paraId="7002830A" w14:textId="731197FB" w:rsidR="007D6488" w:rsidRPr="00447B31" w:rsidRDefault="00EB21CF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</w:p>
        </w:tc>
        <w:tc>
          <w:tcPr>
            <w:tcW w:w="1821" w:type="dxa"/>
          </w:tcPr>
          <w:p w14:paraId="201DE06C" w14:textId="531A4311" w:rsidR="00EB21CF" w:rsidRPr="00447B31" w:rsidRDefault="00EB21CF" w:rsidP="00447B31">
            <w:pPr>
              <w:pStyle w:val="Tabletext"/>
            </w:pPr>
            <w:proofErr w:type="spellStart"/>
            <w:r w:rsidRPr="00447B31">
              <w:t>Dhelk</w:t>
            </w:r>
            <w:proofErr w:type="spellEnd"/>
            <w:r w:rsidR="007E3622">
              <w:t xml:space="preserve"> </w:t>
            </w:r>
            <w:proofErr w:type="spellStart"/>
            <w:r w:rsidRPr="00447B31">
              <w:t>Dja</w:t>
            </w:r>
            <w:proofErr w:type="spellEnd"/>
          </w:p>
          <w:p w14:paraId="353745EF" w14:textId="77777777" w:rsidR="00EB21CF" w:rsidRPr="00447B31" w:rsidRDefault="00EB21CF" w:rsidP="00447B31">
            <w:pPr>
              <w:pStyle w:val="Tabletext"/>
            </w:pPr>
            <w:r w:rsidRPr="00447B31">
              <w:t>FSV</w:t>
            </w:r>
          </w:p>
          <w:p w14:paraId="2B6A05C1" w14:textId="44161512" w:rsidR="007D6488" w:rsidRPr="00447B31" w:rsidRDefault="00EB21CF" w:rsidP="00447B31">
            <w:pPr>
              <w:pStyle w:val="Tabletext"/>
            </w:pPr>
            <w:r w:rsidRPr="00447B31">
              <w:t>DFFH</w:t>
            </w:r>
          </w:p>
        </w:tc>
      </w:tr>
    </w:tbl>
    <w:p w14:paraId="02C0A4A9" w14:textId="266CF6E0" w:rsidR="00D76F16" w:rsidRDefault="003B19EF" w:rsidP="00565AEF">
      <w:pPr>
        <w:pStyle w:val="Heading3"/>
      </w:pPr>
      <w:r>
        <w:t>4.</w:t>
      </w:r>
      <w:r w:rsidR="007E3622">
        <w:t xml:space="preserve"> </w:t>
      </w:r>
      <w:r w:rsidRPr="009E1C59">
        <w:t>Key</w:t>
      </w:r>
      <w:r w:rsidR="007E3622">
        <w:t xml:space="preserve"> </w:t>
      </w:r>
      <w:r w:rsidRPr="009E1C59">
        <w:t>settings</w:t>
      </w:r>
    </w:p>
    <w:p w14:paraId="345E3088" w14:textId="708960B8" w:rsidR="007D6488" w:rsidRDefault="003B19EF" w:rsidP="00565AEF">
      <w:pPr>
        <w:pStyle w:val="Tablecaption"/>
      </w:pPr>
      <w:r>
        <w:t>4.1</w:t>
      </w:r>
      <w:r w:rsidR="007E3622">
        <w:t xml:space="preserve"> </w:t>
      </w:r>
      <w:r>
        <w:t>Further</w:t>
      </w:r>
      <w:r w:rsidR="007E3622">
        <w:t xml:space="preserve"> </w:t>
      </w:r>
      <w:r>
        <w:t>embed</w:t>
      </w:r>
      <w:r w:rsidR="007E3622">
        <w:t xml:space="preserve"> </w:t>
      </w:r>
      <w:r>
        <w:t>Respectful</w:t>
      </w:r>
      <w:r w:rsidR="007E3622">
        <w:t xml:space="preserve"> </w:t>
      </w:r>
      <w:r>
        <w:t>Relationships</w:t>
      </w:r>
      <w:r w:rsidR="007E3622">
        <w:t xml:space="preserve"> </w:t>
      </w:r>
      <w:r>
        <w:t>and</w:t>
      </w:r>
      <w:r w:rsidR="007E3622">
        <w:t xml:space="preserve"> </w:t>
      </w:r>
      <w:r>
        <w:t>consent</w:t>
      </w:r>
      <w:r w:rsidR="007E3622">
        <w:t xml:space="preserve"> </w:t>
      </w:r>
      <w:r>
        <w:t>education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195"/>
        <w:gridCol w:w="1821"/>
      </w:tblGrid>
      <w:tr w:rsidR="007D6488" w14:paraId="27C7130F" w14:textId="77777777" w:rsidTr="005018D6">
        <w:trPr>
          <w:tblHeader/>
        </w:trPr>
        <w:tc>
          <w:tcPr>
            <w:tcW w:w="7195" w:type="dxa"/>
          </w:tcPr>
          <w:p w14:paraId="592985C5" w14:textId="77777777" w:rsidR="007D6488" w:rsidRDefault="007D6488" w:rsidP="005018D6">
            <w:pPr>
              <w:pStyle w:val="Tablecolhead"/>
            </w:pPr>
            <w:r>
              <w:t>Deliverable</w:t>
            </w:r>
          </w:p>
        </w:tc>
        <w:tc>
          <w:tcPr>
            <w:tcW w:w="1821" w:type="dxa"/>
          </w:tcPr>
          <w:p w14:paraId="28FDB2F4" w14:textId="62527375" w:rsidR="007D6488" w:rsidRDefault="007D6488" w:rsidP="005018D6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D6488" w14:paraId="0BC7C627" w14:textId="77777777" w:rsidTr="005018D6">
        <w:tc>
          <w:tcPr>
            <w:tcW w:w="7195" w:type="dxa"/>
          </w:tcPr>
          <w:p w14:paraId="0A9F7DE5" w14:textId="21C9AAD4" w:rsidR="00EB21CF" w:rsidRPr="00447B31" w:rsidRDefault="00EB21CF" w:rsidP="00447B31">
            <w:pPr>
              <w:pStyle w:val="Tabletext"/>
            </w:pPr>
            <w:r w:rsidRPr="00447B31">
              <w:t>4.1.1</w:t>
            </w:r>
            <w:r w:rsidR="007E3622">
              <w:t xml:space="preserve"> </w:t>
            </w:r>
            <w:r w:rsidRPr="00447B31">
              <w:t>Continue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support</w:t>
            </w:r>
            <w:r w:rsidR="007E3622">
              <w:t xml:space="preserve"> </w:t>
            </w:r>
            <w:r w:rsidRPr="00447B31">
              <w:t>all</w:t>
            </w:r>
            <w:r w:rsidR="007E3622">
              <w:t xml:space="preserve"> </w:t>
            </w:r>
            <w:r w:rsidRPr="00447B31">
              <w:t>Victorian</w:t>
            </w:r>
            <w:r w:rsidR="007E3622">
              <w:t xml:space="preserve"> </w:t>
            </w:r>
            <w:r w:rsidRPr="00447B31">
              <w:t>government</w:t>
            </w:r>
            <w:r w:rsidR="007E3622">
              <w:t xml:space="preserve"> </w:t>
            </w:r>
            <w:r w:rsidRPr="00447B31">
              <w:t>schools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participating</w:t>
            </w:r>
            <w:r w:rsidR="007E3622">
              <w:t xml:space="preserve"> </w:t>
            </w:r>
            <w:r w:rsidRPr="00447B31">
              <w:t>Catholic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independent</w:t>
            </w:r>
            <w:r w:rsidR="007E3622">
              <w:t xml:space="preserve"> </w:t>
            </w:r>
            <w:r w:rsidRPr="00447B31">
              <w:t>schools</w:t>
            </w:r>
            <w:r w:rsidR="007E3622">
              <w:t xml:space="preserve"> </w:t>
            </w:r>
            <w:r w:rsidRPr="00447B31">
              <w:t>to</w:t>
            </w:r>
            <w:r w:rsidR="007E3622">
              <w:t xml:space="preserve"> </w:t>
            </w:r>
            <w:r w:rsidRPr="00447B31">
              <w:t>implement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embed</w:t>
            </w:r>
            <w:r w:rsidR="007E3622">
              <w:t xml:space="preserve"> </w:t>
            </w:r>
            <w:r w:rsidRPr="00447B31">
              <w:t>Respectful</w:t>
            </w:r>
            <w:r w:rsidR="007E3622">
              <w:t xml:space="preserve"> </w:t>
            </w:r>
            <w:r w:rsidRPr="00447B31">
              <w:t>Relationships</w:t>
            </w:r>
          </w:p>
          <w:p w14:paraId="1B32E6D1" w14:textId="05006E46" w:rsidR="007D6488" w:rsidRPr="00447B31" w:rsidRDefault="00EB21CF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1821" w:type="dxa"/>
          </w:tcPr>
          <w:p w14:paraId="0ACD9487" w14:textId="4874249F" w:rsidR="007D6488" w:rsidRPr="00447B31" w:rsidRDefault="00EB21CF" w:rsidP="00447B31">
            <w:pPr>
              <w:pStyle w:val="Tabletext"/>
            </w:pPr>
            <w:r w:rsidRPr="00447B31">
              <w:t>Department</w:t>
            </w:r>
            <w:r w:rsidR="007E3622">
              <w:t xml:space="preserve"> </w:t>
            </w:r>
            <w:r w:rsidRPr="00447B31">
              <w:t>of</w:t>
            </w:r>
            <w:r w:rsidR="007E3622">
              <w:t xml:space="preserve"> </w:t>
            </w:r>
            <w:r w:rsidRPr="00447B31">
              <w:t>Education</w:t>
            </w:r>
            <w:r w:rsidR="007E3622">
              <w:t xml:space="preserve"> </w:t>
            </w:r>
            <w:r w:rsidRPr="00447B31">
              <w:t>and</w:t>
            </w:r>
            <w:r w:rsidR="007E3622">
              <w:t xml:space="preserve"> </w:t>
            </w:r>
            <w:r w:rsidRPr="00447B31">
              <w:t>Training</w:t>
            </w:r>
            <w:r w:rsidR="007E3622">
              <w:t xml:space="preserve"> </w:t>
            </w:r>
            <w:r w:rsidRPr="00447B31">
              <w:t>(DET)</w:t>
            </w:r>
          </w:p>
        </w:tc>
      </w:tr>
      <w:tr w:rsidR="007D6488" w14:paraId="5444B552" w14:textId="77777777" w:rsidTr="005018D6">
        <w:tc>
          <w:tcPr>
            <w:tcW w:w="7195" w:type="dxa"/>
          </w:tcPr>
          <w:p w14:paraId="0A09881C" w14:textId="416864CC" w:rsidR="007D6488" w:rsidRPr="00447B31" w:rsidRDefault="00EB21CF" w:rsidP="00447B31">
            <w:pPr>
              <w:pStyle w:val="Tabletext"/>
            </w:pPr>
            <w:r w:rsidRPr="00447B31">
              <w:t>4.1.2</w:t>
            </w:r>
            <w:r w:rsidR="007E3622">
              <w:t xml:space="preserve"> </w:t>
            </w:r>
            <w:r w:rsidRPr="00447B31">
              <w:t>Embed</w:t>
            </w:r>
            <w:r w:rsidR="007E3622">
              <w:t xml:space="preserve"> </w:t>
            </w:r>
            <w:r w:rsidRPr="00447B31">
              <w:t>consent</w:t>
            </w:r>
            <w:r w:rsidR="007E3622">
              <w:t xml:space="preserve"> </w:t>
            </w:r>
            <w:r w:rsidRPr="00447B31">
              <w:t>education</w:t>
            </w:r>
            <w:r w:rsidR="007E3622">
              <w:t xml:space="preserve"> </w:t>
            </w:r>
            <w:r w:rsidRPr="00447B31">
              <w:t>in</w:t>
            </w:r>
            <w:r w:rsidR="007E3622">
              <w:t xml:space="preserve"> </w:t>
            </w:r>
            <w:r w:rsidRPr="00447B31">
              <w:t>all</w:t>
            </w:r>
            <w:r w:rsidR="007E3622">
              <w:t xml:space="preserve"> </w:t>
            </w:r>
            <w:r w:rsidRPr="00447B31">
              <w:t>Victorian</w:t>
            </w:r>
            <w:r w:rsidR="007E3622">
              <w:t xml:space="preserve"> </w:t>
            </w:r>
            <w:r w:rsidRPr="00447B31">
              <w:t>government</w:t>
            </w:r>
            <w:r w:rsidR="007E3622">
              <w:t xml:space="preserve"> </w:t>
            </w:r>
            <w:r w:rsidRPr="00447B31">
              <w:t>schools</w:t>
            </w:r>
          </w:p>
        </w:tc>
        <w:tc>
          <w:tcPr>
            <w:tcW w:w="1821" w:type="dxa"/>
          </w:tcPr>
          <w:p w14:paraId="2AB747A8" w14:textId="4BE914D8" w:rsidR="007D6488" w:rsidRPr="00447B31" w:rsidRDefault="00EB21CF" w:rsidP="00447B31">
            <w:pPr>
              <w:pStyle w:val="Tabletext"/>
            </w:pPr>
            <w:r w:rsidRPr="00447B31">
              <w:t>DET</w:t>
            </w:r>
          </w:p>
        </w:tc>
      </w:tr>
    </w:tbl>
    <w:p w14:paraId="52F3D72B" w14:textId="5DC53850" w:rsidR="007D6488" w:rsidRDefault="003B19EF" w:rsidP="007D6488">
      <w:pPr>
        <w:pStyle w:val="Tablecaption"/>
      </w:pPr>
      <w:r>
        <w:t>4.2</w:t>
      </w:r>
      <w:r w:rsidR="007E3622">
        <w:t xml:space="preserve"> </w:t>
      </w:r>
      <w:r w:rsidRPr="004A317D">
        <w:t>Promote</w:t>
      </w:r>
      <w:r w:rsidR="007E3622">
        <w:t xml:space="preserve"> </w:t>
      </w:r>
      <w:r w:rsidRPr="004A317D">
        <w:t>gender</w:t>
      </w:r>
      <w:r w:rsidR="007E3622">
        <w:t xml:space="preserve"> </w:t>
      </w:r>
      <w:r w:rsidRPr="004A317D">
        <w:t>equality</w:t>
      </w:r>
      <w:r w:rsidR="007E3622">
        <w:t xml:space="preserve"> </w:t>
      </w:r>
      <w:r w:rsidRPr="004A317D">
        <w:t>and</w:t>
      </w:r>
      <w:r w:rsidR="007E3622">
        <w:t xml:space="preserve"> </w:t>
      </w:r>
      <w:r w:rsidRPr="004A317D">
        <w:t>prevention</w:t>
      </w:r>
      <w:r w:rsidR="007E3622">
        <w:t xml:space="preserve"> </w:t>
      </w:r>
      <w:r w:rsidRPr="004A317D">
        <w:t>of</w:t>
      </w:r>
      <w:r w:rsidR="007E3622">
        <w:t xml:space="preserve"> </w:t>
      </w:r>
      <w:r w:rsidRPr="004A317D">
        <w:t>gender-based</w:t>
      </w:r>
      <w:r w:rsidR="007E3622">
        <w:t xml:space="preserve"> </w:t>
      </w:r>
      <w:r w:rsidRPr="004A317D">
        <w:t>violence</w:t>
      </w:r>
      <w:r w:rsidR="007E3622">
        <w:t xml:space="preserve"> </w:t>
      </w:r>
      <w:r w:rsidRPr="004A317D">
        <w:t>in</w:t>
      </w:r>
      <w:r w:rsidR="007E3622">
        <w:t xml:space="preserve"> </w:t>
      </w:r>
      <w:r w:rsidRPr="004A317D">
        <w:t>the</w:t>
      </w:r>
      <w:r w:rsidR="007E3622">
        <w:t xml:space="preserve"> </w:t>
      </w:r>
      <w:r w:rsidRPr="004A317D">
        <w:t>workplace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195"/>
        <w:gridCol w:w="1821"/>
      </w:tblGrid>
      <w:tr w:rsidR="007D6488" w14:paraId="7084D9FE" w14:textId="77777777" w:rsidTr="005018D6">
        <w:trPr>
          <w:tblHeader/>
        </w:trPr>
        <w:tc>
          <w:tcPr>
            <w:tcW w:w="7195" w:type="dxa"/>
          </w:tcPr>
          <w:p w14:paraId="6F927119" w14:textId="77777777" w:rsidR="007D6488" w:rsidRDefault="007D6488" w:rsidP="005018D6">
            <w:pPr>
              <w:pStyle w:val="Tablecolhead"/>
            </w:pPr>
            <w:r>
              <w:t>Deliverable</w:t>
            </w:r>
          </w:p>
        </w:tc>
        <w:tc>
          <w:tcPr>
            <w:tcW w:w="1821" w:type="dxa"/>
          </w:tcPr>
          <w:p w14:paraId="6009BC2C" w14:textId="28A53D80" w:rsidR="007D6488" w:rsidRDefault="007D6488" w:rsidP="005018D6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D6488" w14:paraId="6E1654B3" w14:textId="77777777" w:rsidTr="005018D6">
        <w:tc>
          <w:tcPr>
            <w:tcW w:w="7195" w:type="dxa"/>
          </w:tcPr>
          <w:p w14:paraId="33ABE8B3" w14:textId="0ABA05A1" w:rsidR="007D6488" w:rsidRDefault="00EB21CF" w:rsidP="00447B31">
            <w:pPr>
              <w:pStyle w:val="Tabletext"/>
            </w:pPr>
            <w:r w:rsidRPr="00BB3B34">
              <w:t>4.2.1</w:t>
            </w:r>
            <w:r w:rsidR="007E3622">
              <w:t xml:space="preserve"> </w:t>
            </w:r>
            <w:r w:rsidRPr="00BB3B34">
              <w:t>Support</w:t>
            </w:r>
            <w:r w:rsidR="007E3622">
              <w:t xml:space="preserve"> </w:t>
            </w:r>
            <w:r w:rsidRPr="00BB3B34">
              <w:t>defined</w:t>
            </w:r>
            <w:r w:rsidR="007E3622">
              <w:t xml:space="preserve"> </w:t>
            </w:r>
            <w:r w:rsidRPr="00BB3B34">
              <w:t>entities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meet</w:t>
            </w:r>
            <w:r w:rsidR="007E3622">
              <w:t xml:space="preserve"> </w:t>
            </w:r>
            <w:r w:rsidRPr="00BB3B34">
              <w:t>their</w:t>
            </w:r>
            <w:r w:rsidR="007E3622">
              <w:t xml:space="preserve"> </w:t>
            </w:r>
            <w:r w:rsidRPr="00BB3B34">
              <w:t>legislated</w:t>
            </w:r>
            <w:r w:rsidR="007E3622">
              <w:t xml:space="preserve"> </w:t>
            </w:r>
            <w:r w:rsidRPr="00BB3B34">
              <w:t>obligations</w:t>
            </w:r>
            <w:r w:rsidR="007E3622">
              <w:t xml:space="preserve"> </w:t>
            </w:r>
            <w:r w:rsidRPr="00BB3B34">
              <w:t>under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5328F9">
              <w:rPr>
                <w:b/>
                <w:bCs/>
              </w:rPr>
              <w:t>Gender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Equality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Act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2020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advance</w:t>
            </w:r>
            <w:r w:rsidR="007E3622">
              <w:t xml:space="preserve"> </w:t>
            </w:r>
            <w:r w:rsidRPr="00BB3B34">
              <w:t>gender</w:t>
            </w:r>
            <w:r w:rsidR="007E3622">
              <w:t xml:space="preserve"> </w:t>
            </w:r>
            <w:r w:rsidRPr="00BB3B34">
              <w:t>equality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respect</w:t>
            </w:r>
            <w:r w:rsidR="007E3622">
              <w:t xml:space="preserve"> </w:t>
            </w:r>
            <w:r w:rsidRPr="00BB3B34">
              <w:t>for</w:t>
            </w:r>
            <w:r w:rsidR="007E3622">
              <w:t xml:space="preserve"> </w:t>
            </w:r>
            <w:r w:rsidRPr="00BB3B34">
              <w:t>women</w:t>
            </w:r>
            <w:r w:rsidR="007E3622">
              <w:t xml:space="preserve"> </w:t>
            </w:r>
            <w:r w:rsidRPr="00BB3B34">
              <w:t>in</w:t>
            </w:r>
            <w:r w:rsidR="007E3622">
              <w:t xml:space="preserve"> </w:t>
            </w:r>
            <w:r w:rsidRPr="00BB3B34">
              <w:t>public</w:t>
            </w:r>
            <w:r w:rsidR="007E3622">
              <w:t xml:space="preserve"> </w:t>
            </w:r>
            <w:r w:rsidRPr="00BB3B34">
              <w:t>sector</w:t>
            </w:r>
            <w:r w:rsidR="007E3622">
              <w:t xml:space="preserve"> </w:t>
            </w:r>
            <w:r w:rsidRPr="00BB3B34">
              <w:t>workplaces</w:t>
            </w:r>
            <w:r w:rsidR="007E3622">
              <w:t xml:space="preserve"> </w:t>
            </w:r>
            <w:r w:rsidRPr="00BB3B34">
              <w:t>across</w:t>
            </w:r>
            <w:r w:rsidR="007E3622">
              <w:t xml:space="preserve"> </w:t>
            </w:r>
            <w:r w:rsidRPr="00BB3B34">
              <w:t>Victoria</w:t>
            </w:r>
          </w:p>
        </w:tc>
        <w:tc>
          <w:tcPr>
            <w:tcW w:w="1821" w:type="dxa"/>
          </w:tcPr>
          <w:p w14:paraId="650AE594" w14:textId="3CBB42C2" w:rsidR="007D6488" w:rsidRDefault="00195C54" w:rsidP="00447B31">
            <w:pPr>
              <w:pStyle w:val="Tabletext"/>
            </w:pPr>
            <w:r w:rsidRPr="00582EDF">
              <w:t>Commission</w:t>
            </w:r>
            <w:r w:rsidR="007E3622">
              <w:t xml:space="preserve"> </w:t>
            </w:r>
            <w:r w:rsidRPr="00582EDF">
              <w:t>for</w:t>
            </w:r>
            <w:r w:rsidR="007E3622">
              <w:t xml:space="preserve"> </w:t>
            </w:r>
            <w:r w:rsidRPr="00582EDF">
              <w:t>Gender</w:t>
            </w:r>
            <w:r w:rsidR="007E3622">
              <w:t xml:space="preserve"> </w:t>
            </w:r>
            <w:r w:rsidRPr="00582EDF">
              <w:t>Equality</w:t>
            </w:r>
            <w:r w:rsidR="007E3622">
              <w:t xml:space="preserve"> </w:t>
            </w:r>
            <w:r w:rsidRPr="00582EDF">
              <w:t>in</w:t>
            </w:r>
            <w:r w:rsidR="007E3622">
              <w:t xml:space="preserve"> </w:t>
            </w:r>
            <w:r w:rsidRPr="00582EDF">
              <w:t>the</w:t>
            </w:r>
            <w:r w:rsidR="007E3622">
              <w:t xml:space="preserve"> </w:t>
            </w:r>
            <w:r w:rsidRPr="00582EDF">
              <w:t>Public</w:t>
            </w:r>
            <w:r w:rsidR="007E3622">
              <w:t xml:space="preserve"> </w:t>
            </w:r>
            <w:r w:rsidRPr="00582EDF">
              <w:t>Sector</w:t>
            </w:r>
            <w:r w:rsidR="007E3622">
              <w:t xml:space="preserve"> </w:t>
            </w:r>
            <w:r>
              <w:t>(CGEPS)</w:t>
            </w:r>
          </w:p>
        </w:tc>
      </w:tr>
      <w:tr w:rsidR="007D6488" w14:paraId="1962CA8A" w14:textId="77777777" w:rsidTr="005018D6">
        <w:tc>
          <w:tcPr>
            <w:tcW w:w="7195" w:type="dxa"/>
          </w:tcPr>
          <w:p w14:paraId="5901C638" w14:textId="540DD1E0" w:rsidR="00EB21CF" w:rsidRPr="00BB3B34" w:rsidRDefault="00EB21CF" w:rsidP="00447B31">
            <w:pPr>
              <w:pStyle w:val="Tabletext"/>
            </w:pPr>
            <w:r w:rsidRPr="00BB3B34">
              <w:t>4.2.2</w:t>
            </w:r>
            <w:r w:rsidR="007E3622">
              <w:t xml:space="preserve"> </w:t>
            </w:r>
            <w:r w:rsidRPr="00BB3B34">
              <w:t>Defined</w:t>
            </w:r>
            <w:r w:rsidR="007E3622">
              <w:t xml:space="preserve"> </w:t>
            </w:r>
            <w:r w:rsidRPr="00BB3B34">
              <w:t>entities</w:t>
            </w:r>
            <w:r w:rsidR="007E3622">
              <w:t xml:space="preserve"> </w:t>
            </w:r>
            <w:r w:rsidRPr="00BB3B34">
              <w:t>under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5328F9">
              <w:rPr>
                <w:b/>
                <w:bCs/>
              </w:rPr>
              <w:t>Gender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Equality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Act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2020</w:t>
            </w:r>
            <w:r w:rsidR="007E3622">
              <w:t xml:space="preserve"> </w:t>
            </w:r>
            <w:r w:rsidRPr="00BB3B34">
              <w:t>publicly</w:t>
            </w:r>
            <w:r w:rsidR="007E3622">
              <w:t xml:space="preserve"> </w:t>
            </w:r>
            <w:r w:rsidRPr="00BB3B34">
              <w:t>report</w:t>
            </w:r>
            <w:r w:rsidR="007E3622">
              <w:t xml:space="preserve"> </w:t>
            </w:r>
            <w:r w:rsidRPr="00BB3B34">
              <w:t>on</w:t>
            </w:r>
            <w:r w:rsidR="007E3622">
              <w:t xml:space="preserve"> </w:t>
            </w:r>
            <w:r w:rsidRPr="00BB3B34">
              <w:t>their</w:t>
            </w:r>
            <w:r w:rsidR="007E3622">
              <w:t xml:space="preserve"> </w:t>
            </w:r>
            <w:r w:rsidRPr="00BB3B34">
              <w:t>progress</w:t>
            </w:r>
            <w:r w:rsidR="007E3622">
              <w:t xml:space="preserve"> </w:t>
            </w:r>
            <w:r w:rsidRPr="00BB3B34">
              <w:t>in</w:t>
            </w:r>
            <w:r w:rsidR="007E3622">
              <w:t xml:space="preserve"> </w:t>
            </w:r>
            <w:r w:rsidRPr="00BB3B34">
              <w:t>relation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workplace</w:t>
            </w:r>
            <w:r w:rsidR="007E3622">
              <w:t xml:space="preserve"> </w:t>
            </w:r>
            <w:r w:rsidRPr="00BB3B34">
              <w:t>gender</w:t>
            </w:r>
            <w:r w:rsidR="007E3622">
              <w:t xml:space="preserve"> </w:t>
            </w:r>
            <w:r w:rsidRPr="00BB3B34">
              <w:t>equality,</w:t>
            </w:r>
            <w:r w:rsidR="007E3622">
              <w:t xml:space="preserve"> </w:t>
            </w:r>
            <w:r w:rsidRPr="00BB3B34">
              <w:t>promoting</w:t>
            </w:r>
            <w:r w:rsidR="007E3622">
              <w:t xml:space="preserve"> </w:t>
            </w:r>
            <w:r w:rsidRPr="00BB3B34">
              <w:t>accountability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transparency</w:t>
            </w:r>
            <w:r w:rsidR="007E3622">
              <w:t xml:space="preserve"> </w:t>
            </w:r>
            <w:r w:rsidRPr="00BB3B34">
              <w:t>on</w:t>
            </w:r>
            <w:r w:rsidR="007E3622">
              <w:t xml:space="preserve"> </w:t>
            </w:r>
            <w:r w:rsidRPr="00BB3B34">
              <w:t>progress</w:t>
            </w:r>
          </w:p>
          <w:p w14:paraId="69BC537B" w14:textId="7C933118" w:rsidR="007D6488" w:rsidRPr="00EB21CF" w:rsidRDefault="00EB21CF" w:rsidP="007D5355">
            <w:pPr>
              <w:pStyle w:val="Tablebullet1"/>
              <w:rPr>
                <w:lang w:val="en-US"/>
              </w:rPr>
            </w:pPr>
            <w:r w:rsidRPr="00F91FA8">
              <w:t>Aligns</w:t>
            </w:r>
            <w:r w:rsidR="007E3622">
              <w:t xml:space="preserve"> </w:t>
            </w:r>
            <w:r w:rsidRPr="00F91FA8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  <w:r w:rsidR="007E3622">
              <w:t xml:space="preserve"> </w:t>
            </w:r>
          </w:p>
        </w:tc>
        <w:tc>
          <w:tcPr>
            <w:tcW w:w="1821" w:type="dxa"/>
          </w:tcPr>
          <w:p w14:paraId="78DB8AA5" w14:textId="6D87A603" w:rsidR="007D6488" w:rsidRDefault="00195C54" w:rsidP="00447B31">
            <w:pPr>
              <w:pStyle w:val="Tabletext"/>
            </w:pPr>
            <w:r>
              <w:t>CGEPS</w:t>
            </w:r>
          </w:p>
        </w:tc>
      </w:tr>
      <w:tr w:rsidR="007D6488" w14:paraId="3889D0D3" w14:textId="77777777" w:rsidTr="005018D6">
        <w:tc>
          <w:tcPr>
            <w:tcW w:w="7195" w:type="dxa"/>
          </w:tcPr>
          <w:p w14:paraId="7E00C780" w14:textId="1A2CF077" w:rsidR="00195C54" w:rsidRDefault="00195C54" w:rsidP="00447B31">
            <w:pPr>
              <w:pStyle w:val="Tabletext"/>
            </w:pPr>
            <w:r w:rsidRPr="00195C54">
              <w:t>4.2.3</w:t>
            </w:r>
            <w:r w:rsidR="007E3622">
              <w:t xml:space="preserve"> </w:t>
            </w:r>
            <w:r w:rsidRPr="00195C54">
              <w:t>Implement</w:t>
            </w:r>
            <w:r w:rsidR="007E3622">
              <w:t xml:space="preserve"> </w:t>
            </w:r>
            <w:r w:rsidRPr="00195C54">
              <w:t>the</w:t>
            </w:r>
            <w:r w:rsidR="007E3622">
              <w:t xml:space="preserve"> </w:t>
            </w:r>
            <w:r w:rsidRPr="00195C54">
              <w:t>Victorian</w:t>
            </w:r>
            <w:r w:rsidR="007E3622">
              <w:t xml:space="preserve"> </w:t>
            </w:r>
            <w:r w:rsidRPr="00195C54">
              <w:t>Government’s</w:t>
            </w:r>
            <w:r w:rsidR="007E3622">
              <w:t xml:space="preserve"> </w:t>
            </w:r>
            <w:r w:rsidRPr="00195C54">
              <w:t>workplace</w:t>
            </w:r>
            <w:r w:rsidR="007E3622">
              <w:t xml:space="preserve"> </w:t>
            </w:r>
            <w:r w:rsidRPr="00195C54">
              <w:t>sexual</w:t>
            </w:r>
            <w:r w:rsidR="007E3622">
              <w:t xml:space="preserve"> </w:t>
            </w:r>
            <w:r w:rsidRPr="00195C54">
              <w:t>harassment</w:t>
            </w:r>
            <w:r w:rsidR="007E3622">
              <w:t xml:space="preserve"> </w:t>
            </w:r>
            <w:r w:rsidRPr="00195C54">
              <w:t>reform</w:t>
            </w:r>
            <w:r w:rsidR="007E3622">
              <w:t xml:space="preserve"> </w:t>
            </w:r>
            <w:r w:rsidRPr="00195C54">
              <w:t>agenda</w:t>
            </w:r>
            <w:r w:rsidR="007E3622">
              <w:t xml:space="preserve"> </w:t>
            </w:r>
            <w:r w:rsidRPr="00195C54">
              <w:t>and</w:t>
            </w:r>
            <w:r w:rsidR="007E3622">
              <w:t xml:space="preserve"> </w:t>
            </w:r>
            <w:r w:rsidRPr="00195C54">
              <w:t>respond</w:t>
            </w:r>
            <w:r w:rsidR="007E3622">
              <w:t xml:space="preserve"> </w:t>
            </w:r>
            <w:r w:rsidRPr="00195C54">
              <w:t>to</w:t>
            </w:r>
            <w:r w:rsidR="007E3622">
              <w:t xml:space="preserve"> </w:t>
            </w:r>
            <w:r w:rsidRPr="00195C54">
              <w:t>the</w:t>
            </w:r>
            <w:r w:rsidR="007E3622">
              <w:t xml:space="preserve"> </w:t>
            </w:r>
            <w:proofErr w:type="spellStart"/>
            <w:r w:rsidRPr="00195C54">
              <w:t>Respect@Work</w:t>
            </w:r>
            <w:proofErr w:type="spellEnd"/>
            <w:r w:rsidR="007E3622">
              <w:t xml:space="preserve"> </w:t>
            </w:r>
            <w:r w:rsidRPr="00195C54">
              <w:t>report</w:t>
            </w:r>
            <w:r w:rsidR="007E3622">
              <w:t xml:space="preserve"> </w:t>
            </w:r>
            <w:r w:rsidRPr="00195C54">
              <w:t>to</w:t>
            </w:r>
            <w:r w:rsidR="007E3622">
              <w:t xml:space="preserve"> </w:t>
            </w:r>
            <w:r w:rsidRPr="00195C54">
              <w:t>address</w:t>
            </w:r>
            <w:r w:rsidR="007E3622">
              <w:t xml:space="preserve"> </w:t>
            </w:r>
            <w:r w:rsidRPr="00195C54">
              <w:t>the</w:t>
            </w:r>
            <w:r w:rsidR="007E3622">
              <w:t xml:space="preserve"> </w:t>
            </w:r>
            <w:r w:rsidRPr="00195C54">
              <w:t>gendered</w:t>
            </w:r>
            <w:r w:rsidR="007E3622">
              <w:t xml:space="preserve"> </w:t>
            </w:r>
            <w:r w:rsidRPr="00195C54">
              <w:t>drivers</w:t>
            </w:r>
            <w:r w:rsidR="007E3622">
              <w:t xml:space="preserve"> </w:t>
            </w:r>
            <w:r w:rsidRPr="00195C54">
              <w:t>of</w:t>
            </w:r>
            <w:r w:rsidR="007E3622">
              <w:t xml:space="preserve"> </w:t>
            </w:r>
            <w:r w:rsidRPr="00195C54">
              <w:t>violence</w:t>
            </w:r>
            <w:r w:rsidR="007E3622">
              <w:t xml:space="preserve"> </w:t>
            </w:r>
            <w:r w:rsidRPr="00195C54">
              <w:t>in</w:t>
            </w:r>
            <w:r w:rsidR="007E3622">
              <w:t xml:space="preserve"> </w:t>
            </w:r>
            <w:r w:rsidRPr="00195C54">
              <w:t>workplaces</w:t>
            </w:r>
          </w:p>
        </w:tc>
        <w:tc>
          <w:tcPr>
            <w:tcW w:w="1821" w:type="dxa"/>
          </w:tcPr>
          <w:p w14:paraId="78671E87" w14:textId="4A322F0B" w:rsidR="00195C54" w:rsidRDefault="00195C54" w:rsidP="00447B31">
            <w:pPr>
              <w:pStyle w:val="Tabletext"/>
            </w:pPr>
            <w:r>
              <w:t>DJCS</w:t>
            </w:r>
            <w:r w:rsidR="007E3622">
              <w:t xml:space="preserve"> </w:t>
            </w:r>
          </w:p>
          <w:p w14:paraId="7EF2829E" w14:textId="6FB9CEA2" w:rsidR="007D6488" w:rsidRDefault="00195C54" w:rsidP="00447B31">
            <w:pPr>
              <w:pStyle w:val="Tabletext"/>
            </w:pPr>
            <w:r>
              <w:t>DFFH</w:t>
            </w:r>
          </w:p>
        </w:tc>
      </w:tr>
    </w:tbl>
    <w:p w14:paraId="67EA9491" w14:textId="4900DB42" w:rsidR="007368D1" w:rsidRDefault="007368D1" w:rsidP="00195C54">
      <w:pPr>
        <w:pStyle w:val="Tablecaption"/>
      </w:pPr>
      <w:r w:rsidRPr="003C50DC">
        <w:lastRenderedPageBreak/>
        <w:t>4.3</w:t>
      </w:r>
      <w:r w:rsidR="007E3622">
        <w:t xml:space="preserve"> </w:t>
      </w:r>
      <w:r w:rsidRPr="003C50DC">
        <w:t>Continue</w:t>
      </w:r>
      <w:r w:rsidR="007E3622">
        <w:t xml:space="preserve"> </w:t>
      </w:r>
      <w:r w:rsidRPr="003C50DC">
        <w:t>to</w:t>
      </w:r>
      <w:r w:rsidR="007E3622">
        <w:t xml:space="preserve"> </w:t>
      </w:r>
      <w:r w:rsidRPr="003C50DC">
        <w:t>scale</w:t>
      </w:r>
      <w:r w:rsidR="007E3622">
        <w:t xml:space="preserve"> </w:t>
      </w:r>
      <w:r w:rsidRPr="003C50DC">
        <w:t>up</w:t>
      </w:r>
      <w:r w:rsidR="007E3622">
        <w:t xml:space="preserve"> </w:t>
      </w:r>
      <w:r w:rsidRPr="003C50DC">
        <w:t>prevention</w:t>
      </w:r>
      <w:r w:rsidR="007E3622">
        <w:t xml:space="preserve"> </w:t>
      </w:r>
      <w:r w:rsidRPr="003C50DC">
        <w:t>practice</w:t>
      </w:r>
      <w:r w:rsidR="007E3622">
        <w:t xml:space="preserve"> </w:t>
      </w:r>
      <w:r w:rsidRPr="003C50DC">
        <w:t>in</w:t>
      </w:r>
      <w:r w:rsidR="007E3622">
        <w:t xml:space="preserve"> </w:t>
      </w:r>
      <w:r w:rsidRPr="003C50DC">
        <w:t>proven</w:t>
      </w:r>
      <w:r w:rsidR="007E3622">
        <w:t xml:space="preserve"> </w:t>
      </w:r>
      <w:r w:rsidRPr="003C50DC">
        <w:t>and</w:t>
      </w:r>
      <w:r w:rsidR="007E3622">
        <w:t xml:space="preserve"> </w:t>
      </w:r>
      <w:r w:rsidRPr="003C50DC">
        <w:t>promising</w:t>
      </w:r>
      <w:r w:rsidR="007E3622">
        <w:t xml:space="preserve"> </w:t>
      </w:r>
      <w:r w:rsidRPr="003C50DC">
        <w:t>settings</w:t>
      </w:r>
      <w:r w:rsidR="007E3622">
        <w:t xml:space="preserve"> </w:t>
      </w:r>
      <w:r w:rsidRPr="003C50DC">
        <w:t>addressing</w:t>
      </w:r>
      <w:r w:rsidR="007E3622">
        <w:t xml:space="preserve"> </w:t>
      </w:r>
      <w:r w:rsidRPr="003C50DC">
        <w:t>the</w:t>
      </w:r>
      <w:r w:rsidR="007E3622">
        <w:t xml:space="preserve"> </w:t>
      </w:r>
      <w:r w:rsidRPr="003C50DC">
        <w:t>drivers</w:t>
      </w:r>
      <w:r w:rsidR="007E3622">
        <w:t xml:space="preserve"> </w:t>
      </w:r>
      <w:r w:rsidRPr="003C50DC">
        <w:t>of</w:t>
      </w:r>
      <w:r w:rsidR="007E3622">
        <w:t xml:space="preserve"> </w:t>
      </w:r>
      <w:r w:rsidRPr="003C50DC">
        <w:t>all</w:t>
      </w:r>
      <w:r w:rsidR="007E3622">
        <w:t xml:space="preserve"> </w:t>
      </w:r>
      <w:r w:rsidRPr="003C50DC">
        <w:t>forms</w:t>
      </w:r>
      <w:r w:rsidR="007E3622">
        <w:t xml:space="preserve"> </w:t>
      </w:r>
      <w:r w:rsidRPr="003C50DC">
        <w:t>of</w:t>
      </w:r>
      <w:r w:rsidR="007E3622">
        <w:t xml:space="preserve"> </w:t>
      </w:r>
      <w:r w:rsidRPr="003C50DC">
        <w:t>family</w:t>
      </w:r>
      <w:r w:rsidR="007E3622">
        <w:t xml:space="preserve"> </w:t>
      </w:r>
      <w:r w:rsidRPr="003C50DC">
        <w:t>violence</w:t>
      </w:r>
      <w:r w:rsidR="007E3622">
        <w:t xml:space="preserve"> </w:t>
      </w:r>
      <w:r w:rsidRPr="003C50DC">
        <w:t>and</w:t>
      </w:r>
      <w:r w:rsidR="007E3622">
        <w:t xml:space="preserve"> </w:t>
      </w:r>
      <w:r w:rsidRPr="003C50DC">
        <w:t>violence</w:t>
      </w:r>
      <w:r w:rsidR="007E3622">
        <w:t xml:space="preserve"> </w:t>
      </w:r>
      <w:r w:rsidRPr="003C50DC">
        <w:t>against</w:t>
      </w:r>
      <w:r w:rsidR="007E3622">
        <w:t xml:space="preserve"> </w:t>
      </w:r>
      <w:r w:rsidRPr="003C50DC">
        <w:t>women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195"/>
        <w:gridCol w:w="1821"/>
      </w:tblGrid>
      <w:tr w:rsidR="00195C54" w14:paraId="2C67E6CD" w14:textId="77777777" w:rsidTr="005018D6">
        <w:trPr>
          <w:tblHeader/>
        </w:trPr>
        <w:tc>
          <w:tcPr>
            <w:tcW w:w="7195" w:type="dxa"/>
          </w:tcPr>
          <w:p w14:paraId="671E9A69" w14:textId="77777777" w:rsidR="00195C54" w:rsidRDefault="00195C54" w:rsidP="005018D6">
            <w:pPr>
              <w:pStyle w:val="Tablecolhead"/>
            </w:pPr>
            <w:r>
              <w:t>Deliverable</w:t>
            </w:r>
          </w:p>
        </w:tc>
        <w:tc>
          <w:tcPr>
            <w:tcW w:w="1821" w:type="dxa"/>
          </w:tcPr>
          <w:p w14:paraId="1C16A941" w14:textId="292E52BD" w:rsidR="00195C54" w:rsidRDefault="00195C54" w:rsidP="005018D6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195C54" w14:paraId="266C5470" w14:textId="77777777" w:rsidTr="005018D6">
        <w:tc>
          <w:tcPr>
            <w:tcW w:w="7195" w:type="dxa"/>
          </w:tcPr>
          <w:p w14:paraId="24555574" w14:textId="177471F7" w:rsidR="00195C54" w:rsidRPr="00BB3B34" w:rsidRDefault="00195C54" w:rsidP="00447B31">
            <w:pPr>
              <w:pStyle w:val="Tabletext"/>
            </w:pPr>
            <w:r w:rsidRPr="00BB3B34">
              <w:t>4.3.1</w:t>
            </w:r>
            <w:r w:rsidR="007E3622">
              <w:t xml:space="preserve"> </w:t>
            </w:r>
            <w:r w:rsidRPr="00917CCB">
              <w:t>Support</w:t>
            </w:r>
            <w:r w:rsidR="007E3622">
              <w:t xml:space="preserve"> </w:t>
            </w:r>
            <w:r w:rsidRPr="00917CCB">
              <w:t>local</w:t>
            </w:r>
            <w:r w:rsidR="007E3622">
              <w:t xml:space="preserve"> </w:t>
            </w:r>
            <w:r w:rsidRPr="00917CCB">
              <w:t>councils</w:t>
            </w:r>
            <w:r w:rsidR="007E3622">
              <w:t xml:space="preserve"> </w:t>
            </w:r>
            <w:r w:rsidRPr="00917CCB">
              <w:t>across</w:t>
            </w:r>
            <w:r w:rsidR="007E3622">
              <w:t xml:space="preserve"> </w:t>
            </w:r>
            <w:r w:rsidRPr="00917CCB">
              <w:t>Victoria</w:t>
            </w:r>
            <w:r w:rsidR="007E3622">
              <w:t xml:space="preserve"> </w:t>
            </w:r>
            <w:r w:rsidRPr="00917CCB">
              <w:t>to</w:t>
            </w:r>
            <w:r w:rsidR="007E3622">
              <w:t xml:space="preserve"> </w:t>
            </w:r>
            <w:r w:rsidRPr="00917CCB">
              <w:t>put</w:t>
            </w:r>
            <w:r w:rsidR="007E3622">
              <w:t xml:space="preserve"> </w:t>
            </w:r>
            <w:r w:rsidRPr="00917CCB">
              <w:t>in</w:t>
            </w:r>
            <w:r w:rsidR="007E3622">
              <w:t xml:space="preserve"> </w:t>
            </w:r>
            <w:r w:rsidRPr="00917CCB">
              <w:t>place</w:t>
            </w:r>
            <w:r w:rsidR="007E3622">
              <w:t xml:space="preserve"> </w:t>
            </w:r>
            <w:r w:rsidRPr="00917CCB">
              <w:t>an</w:t>
            </w:r>
            <w:r w:rsidR="007E3622">
              <w:t xml:space="preserve"> </w:t>
            </w:r>
            <w:r w:rsidRPr="00917CCB">
              <w:t>evidence-based</w:t>
            </w:r>
            <w:r w:rsidR="007E3622">
              <w:t xml:space="preserve"> </w:t>
            </w:r>
            <w:r w:rsidRPr="00917CCB">
              <w:t>whole-of-council</w:t>
            </w:r>
            <w:r w:rsidR="007E3622">
              <w:t xml:space="preserve"> </w:t>
            </w:r>
            <w:r w:rsidRPr="00917CCB">
              <w:t>approach</w:t>
            </w:r>
            <w:r w:rsidR="007E3622">
              <w:t xml:space="preserve"> </w:t>
            </w:r>
            <w:r w:rsidRPr="00917CCB">
              <w:t>to</w:t>
            </w:r>
            <w:r w:rsidR="007E3622">
              <w:t xml:space="preserve"> </w:t>
            </w:r>
            <w:r w:rsidRPr="00917CCB">
              <w:t>preventing</w:t>
            </w:r>
            <w:r w:rsidR="007E3622">
              <w:t xml:space="preserve"> </w:t>
            </w:r>
            <w:r w:rsidRPr="00917CCB">
              <w:t>family</w:t>
            </w:r>
            <w:r w:rsidR="007E3622">
              <w:t xml:space="preserve"> </w:t>
            </w:r>
            <w:r w:rsidRPr="00917CCB">
              <w:t>violence</w:t>
            </w:r>
            <w:r w:rsidR="007E3622">
              <w:t xml:space="preserve"> </w:t>
            </w:r>
            <w:r w:rsidRPr="00917CCB">
              <w:t>and</w:t>
            </w:r>
            <w:r w:rsidR="007E3622">
              <w:t xml:space="preserve"> </w:t>
            </w:r>
            <w:r w:rsidRPr="00917CCB">
              <w:t>violence</w:t>
            </w:r>
            <w:r w:rsidR="007E3622">
              <w:t xml:space="preserve"> </w:t>
            </w:r>
            <w:r w:rsidRPr="00917CCB">
              <w:t>against</w:t>
            </w:r>
            <w:r w:rsidR="007E3622">
              <w:t xml:space="preserve"> </w:t>
            </w:r>
            <w:r w:rsidRPr="00917CCB">
              <w:t>women</w:t>
            </w:r>
          </w:p>
          <w:p w14:paraId="290E0530" w14:textId="35CF525E" w:rsidR="00195C54" w:rsidRDefault="00195C54" w:rsidP="007D5355">
            <w:pPr>
              <w:pStyle w:val="Tablebullet1"/>
            </w:pPr>
            <w:r w:rsidRPr="00F91FA8">
              <w:t>Aligns</w:t>
            </w:r>
            <w:r w:rsidR="007E3622">
              <w:t xml:space="preserve"> </w:t>
            </w:r>
            <w:r w:rsidRPr="00F91FA8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</w:p>
        </w:tc>
        <w:tc>
          <w:tcPr>
            <w:tcW w:w="1821" w:type="dxa"/>
          </w:tcPr>
          <w:p w14:paraId="64B8F3C2" w14:textId="60E7BAED" w:rsidR="00195C54" w:rsidRDefault="00195C54" w:rsidP="00447B31">
            <w:pPr>
              <w:pStyle w:val="Tabletext"/>
            </w:pPr>
            <w:r w:rsidRPr="007163A1">
              <w:t>DFFH</w:t>
            </w:r>
          </w:p>
        </w:tc>
      </w:tr>
      <w:tr w:rsidR="00195C54" w14:paraId="23A3A3ED" w14:textId="77777777" w:rsidTr="005018D6">
        <w:tc>
          <w:tcPr>
            <w:tcW w:w="7195" w:type="dxa"/>
          </w:tcPr>
          <w:p w14:paraId="34FB0837" w14:textId="5797AC4E" w:rsidR="00195C54" w:rsidRPr="00BB3B34" w:rsidRDefault="00195C54" w:rsidP="00447B31">
            <w:pPr>
              <w:pStyle w:val="Tabletext"/>
            </w:pPr>
            <w:r w:rsidRPr="00BB3B34">
              <w:t>4.3.2</w:t>
            </w:r>
            <w:r w:rsidR="007E3622">
              <w:t xml:space="preserve"> </w:t>
            </w:r>
            <w:r w:rsidRPr="00BB3B34">
              <w:t>Advance</w:t>
            </w:r>
            <w:r w:rsidR="007E3622">
              <w:t xml:space="preserve"> </w:t>
            </w:r>
            <w:r w:rsidRPr="00BB3B34">
              <w:t>effective</w:t>
            </w:r>
            <w:r w:rsidR="007E3622">
              <w:t xml:space="preserve"> </w:t>
            </w:r>
            <w:r w:rsidRPr="00BB3B34">
              <w:t>primary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activity</w:t>
            </w:r>
            <w:r w:rsidR="007E3622">
              <w:t xml:space="preserve"> </w:t>
            </w:r>
            <w:r w:rsidRPr="00BB3B34">
              <w:t>underway</w:t>
            </w:r>
            <w:r w:rsidR="007E3622">
              <w:t xml:space="preserve"> </w:t>
            </w:r>
            <w:r w:rsidRPr="00BB3B34">
              <w:t>in</w:t>
            </w:r>
            <w:r w:rsidR="007E3622">
              <w:t xml:space="preserve"> </w:t>
            </w:r>
            <w:r w:rsidRPr="00BB3B34">
              <w:t>TAFEs,</w:t>
            </w:r>
            <w:r w:rsidR="007E3622">
              <w:t xml:space="preserve"> </w:t>
            </w:r>
            <w:r w:rsidRPr="00BB3B34">
              <w:t>informed</w:t>
            </w:r>
            <w:r w:rsidR="007E3622">
              <w:t xml:space="preserve"> </w:t>
            </w:r>
            <w:r w:rsidRPr="00BB3B34">
              <w:t>by</w:t>
            </w:r>
            <w:r w:rsidR="007E3622">
              <w:t xml:space="preserve"> </w:t>
            </w:r>
            <w:r w:rsidRPr="00BB3B34">
              <w:t>the</w:t>
            </w:r>
            <w:r w:rsidR="007E3622">
              <w:rPr>
                <w:i/>
                <w:iCs/>
              </w:rPr>
              <w:t xml:space="preserve"> </w:t>
            </w:r>
            <w:r w:rsidRPr="005328F9">
              <w:rPr>
                <w:b/>
                <w:bCs/>
              </w:rPr>
              <w:t>Respect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and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equality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in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TAFE</w:t>
            </w:r>
            <w:r w:rsidR="007E3622">
              <w:t xml:space="preserve"> </w:t>
            </w:r>
            <w:r w:rsidRPr="00BB3B34">
              <w:t>guide,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build</w:t>
            </w:r>
            <w:r w:rsidR="007E3622">
              <w:t xml:space="preserve"> </w:t>
            </w:r>
            <w:r w:rsidRPr="00BB3B34">
              <w:t>statewide</w:t>
            </w:r>
            <w:r w:rsidR="007E3622">
              <w:t xml:space="preserve"> </w:t>
            </w:r>
            <w:r w:rsidRPr="00BB3B34">
              <w:t>whole</w:t>
            </w:r>
            <w:r>
              <w:t>-</w:t>
            </w:r>
            <w:r w:rsidRPr="00BB3B34">
              <w:t>of</w:t>
            </w:r>
            <w:r>
              <w:t>-</w:t>
            </w:r>
            <w:r w:rsidRPr="00BB3B34">
              <w:t>institution</w:t>
            </w:r>
            <w:r w:rsidR="007E3622">
              <w:t xml:space="preserve"> </w:t>
            </w:r>
            <w:r w:rsidRPr="00BB3B34">
              <w:t>environments</w:t>
            </w:r>
            <w:r w:rsidR="007E3622">
              <w:t xml:space="preserve"> </w:t>
            </w:r>
            <w:r w:rsidRPr="00BB3B34">
              <w:t>where</w:t>
            </w:r>
            <w:r w:rsidR="007E3622">
              <w:t xml:space="preserve"> </w:t>
            </w:r>
            <w:r w:rsidRPr="00BB3B34">
              <w:t>staff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students</w:t>
            </w:r>
            <w:r w:rsidR="007E3622">
              <w:t xml:space="preserve"> </w:t>
            </w:r>
            <w:r w:rsidRPr="00BB3B34">
              <w:t>feel</w:t>
            </w:r>
            <w:r w:rsidR="007E3622">
              <w:t xml:space="preserve"> </w:t>
            </w:r>
            <w:r w:rsidRPr="00BB3B34">
              <w:t>safe,</w:t>
            </w:r>
            <w:r w:rsidR="007E3622">
              <w:t xml:space="preserve"> </w:t>
            </w:r>
            <w:r w:rsidRPr="00BB3B34">
              <w:t>respected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valued</w:t>
            </w:r>
          </w:p>
          <w:p w14:paraId="26AD7825" w14:textId="6D97A24F" w:rsidR="00195C54" w:rsidRDefault="00195C54" w:rsidP="007D5355">
            <w:pPr>
              <w:pStyle w:val="Tablebullet1"/>
            </w:pPr>
            <w:r w:rsidRPr="00877046">
              <w:t>Aligns</w:t>
            </w:r>
            <w:r w:rsidR="007E3622">
              <w:t xml:space="preserve"> </w:t>
            </w:r>
            <w:r w:rsidRPr="00877046">
              <w:t>with</w:t>
            </w:r>
            <w:r w:rsidR="007E3622">
              <w:t xml:space="preserve"> </w:t>
            </w:r>
            <w:r w:rsidRPr="008B4A25">
              <w:t>Industry</w:t>
            </w:r>
            <w:r w:rsidR="007E3622">
              <w:t xml:space="preserve"> </w:t>
            </w:r>
            <w:r w:rsidRPr="008B4A25">
              <w:t>plan</w:t>
            </w:r>
            <w:r w:rsidR="007E3622">
              <w:t xml:space="preserve"> </w:t>
            </w:r>
            <w:r w:rsidRPr="00877046">
              <w:t>and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  <w:r w:rsidR="007E3622">
              <w:t xml:space="preserve"> </w:t>
            </w:r>
          </w:p>
        </w:tc>
        <w:tc>
          <w:tcPr>
            <w:tcW w:w="1821" w:type="dxa"/>
          </w:tcPr>
          <w:p w14:paraId="772D24E2" w14:textId="77777777" w:rsidR="00195C54" w:rsidRPr="009E1C59" w:rsidRDefault="00195C54" w:rsidP="00447B31">
            <w:pPr>
              <w:pStyle w:val="Tabletext"/>
            </w:pPr>
            <w:r w:rsidRPr="009E1C59">
              <w:t>DET</w:t>
            </w:r>
          </w:p>
          <w:p w14:paraId="67E6FDCE" w14:textId="19ECECFD" w:rsidR="00195C54" w:rsidRDefault="00195C54" w:rsidP="00447B31">
            <w:pPr>
              <w:pStyle w:val="Tabletext"/>
            </w:pPr>
            <w:r w:rsidRPr="009E1C59">
              <w:t>DFFH</w:t>
            </w:r>
          </w:p>
        </w:tc>
      </w:tr>
      <w:tr w:rsidR="00195C54" w14:paraId="29F3F46A" w14:textId="77777777" w:rsidTr="005018D6">
        <w:tc>
          <w:tcPr>
            <w:tcW w:w="7195" w:type="dxa"/>
          </w:tcPr>
          <w:p w14:paraId="1C97174B" w14:textId="3D5108B7" w:rsidR="00195C54" w:rsidRDefault="00195C54" w:rsidP="00447B31">
            <w:pPr>
              <w:pStyle w:val="Tabletext"/>
            </w:pPr>
            <w:r w:rsidRPr="006276C5">
              <w:t>4.3.3</w:t>
            </w:r>
            <w:r w:rsidR="007E3622">
              <w:t xml:space="preserve"> </w:t>
            </w:r>
            <w:r w:rsidRPr="003B02D6">
              <w:t>Support</w:t>
            </w:r>
            <w:r w:rsidR="007E3622">
              <w:t xml:space="preserve"> </w:t>
            </w:r>
            <w:r w:rsidRPr="003B02D6">
              <w:t>Victorian</w:t>
            </w:r>
            <w:r w:rsidR="007E3622">
              <w:t xml:space="preserve"> </w:t>
            </w:r>
            <w:r w:rsidRPr="003B02D6">
              <w:t>universities</w:t>
            </w:r>
            <w:r w:rsidR="007E3622">
              <w:t xml:space="preserve"> </w:t>
            </w:r>
            <w:r w:rsidRPr="003B02D6">
              <w:t>to</w:t>
            </w:r>
            <w:r w:rsidR="007E3622">
              <w:t xml:space="preserve"> </w:t>
            </w:r>
            <w:r w:rsidRPr="003B02D6">
              <w:t>create</w:t>
            </w:r>
            <w:r w:rsidR="007E3622">
              <w:t xml:space="preserve"> </w:t>
            </w:r>
            <w:r w:rsidRPr="003B02D6">
              <w:t>safe</w:t>
            </w:r>
            <w:r w:rsidR="007E3622">
              <w:t xml:space="preserve"> </w:t>
            </w:r>
            <w:r w:rsidRPr="003B02D6">
              <w:t>working</w:t>
            </w:r>
            <w:r w:rsidR="007E3622">
              <w:t xml:space="preserve"> </w:t>
            </w:r>
            <w:r w:rsidRPr="003B02D6">
              <w:t>and</w:t>
            </w:r>
            <w:r w:rsidR="007E3622">
              <w:t xml:space="preserve"> </w:t>
            </w:r>
            <w:r w:rsidRPr="003B02D6">
              <w:t>learning</w:t>
            </w:r>
            <w:r w:rsidR="007E3622">
              <w:t xml:space="preserve"> </w:t>
            </w:r>
            <w:r w:rsidRPr="003B02D6">
              <w:t>environments</w:t>
            </w:r>
            <w:r w:rsidR="007E3622">
              <w:t xml:space="preserve"> </w:t>
            </w:r>
            <w:r w:rsidRPr="003B02D6">
              <w:t>by</w:t>
            </w:r>
            <w:r w:rsidR="007E3622">
              <w:t xml:space="preserve"> </w:t>
            </w:r>
            <w:r w:rsidRPr="003B02D6">
              <w:t>implementing</w:t>
            </w:r>
            <w:r w:rsidR="007E3622">
              <w:t xml:space="preserve"> </w:t>
            </w:r>
            <w:r w:rsidRPr="005328F9">
              <w:t>Educating</w:t>
            </w:r>
            <w:r w:rsidR="007E3622">
              <w:t xml:space="preserve"> </w:t>
            </w:r>
            <w:r w:rsidRPr="005328F9">
              <w:t>for</w:t>
            </w:r>
            <w:r w:rsidR="007E3622">
              <w:t xml:space="preserve"> </w:t>
            </w:r>
            <w:r w:rsidRPr="005328F9">
              <w:t>Equality</w:t>
            </w:r>
            <w:r w:rsidRPr="006F137C">
              <w:t>,</w:t>
            </w:r>
            <w:r w:rsidR="007E3622">
              <w:t xml:space="preserve"> </w:t>
            </w:r>
            <w:r w:rsidRPr="003B02D6">
              <w:t>a</w:t>
            </w:r>
            <w:r w:rsidR="007E3622">
              <w:t xml:space="preserve"> </w:t>
            </w:r>
            <w:r w:rsidRPr="003B02D6">
              <w:t>whole-of-university</w:t>
            </w:r>
            <w:r w:rsidR="007E3622">
              <w:t xml:space="preserve"> </w:t>
            </w:r>
            <w:r w:rsidRPr="003B02D6">
              <w:t>model</w:t>
            </w:r>
            <w:r w:rsidR="007E3622">
              <w:t xml:space="preserve"> </w:t>
            </w:r>
            <w:r w:rsidRPr="003B02D6">
              <w:t>for</w:t>
            </w:r>
            <w:r w:rsidR="007E3622">
              <w:t xml:space="preserve"> </w:t>
            </w:r>
            <w:r w:rsidRPr="003B02D6">
              <w:t>primary</w:t>
            </w:r>
            <w:r w:rsidR="007E3622">
              <w:t xml:space="preserve"> </w:t>
            </w:r>
            <w:r w:rsidRPr="003B02D6">
              <w:t>prevention</w:t>
            </w:r>
            <w:r w:rsidR="007E3622">
              <w:t xml:space="preserve"> </w:t>
            </w:r>
            <w:r w:rsidRPr="003B02D6">
              <w:t>in</w:t>
            </w:r>
            <w:r w:rsidR="007E3622">
              <w:t xml:space="preserve"> </w:t>
            </w:r>
            <w:r w:rsidRPr="003B02D6">
              <w:t>practice</w:t>
            </w:r>
          </w:p>
        </w:tc>
        <w:tc>
          <w:tcPr>
            <w:tcW w:w="1821" w:type="dxa"/>
          </w:tcPr>
          <w:p w14:paraId="6B655828" w14:textId="40DF82DF" w:rsidR="00195C54" w:rsidRDefault="00195C54" w:rsidP="00447B31">
            <w:pPr>
              <w:pStyle w:val="Tabletext"/>
            </w:pPr>
            <w:r w:rsidRPr="007163A1">
              <w:t>DFFH</w:t>
            </w:r>
            <w:r w:rsidR="007E3622">
              <w:t xml:space="preserve"> </w:t>
            </w:r>
          </w:p>
        </w:tc>
      </w:tr>
      <w:tr w:rsidR="00195C54" w14:paraId="08CF56F5" w14:textId="77777777" w:rsidTr="005018D6">
        <w:tc>
          <w:tcPr>
            <w:tcW w:w="7195" w:type="dxa"/>
          </w:tcPr>
          <w:p w14:paraId="076A36FD" w14:textId="737656B3" w:rsidR="00195C54" w:rsidRDefault="00195C54" w:rsidP="00447B31">
            <w:pPr>
              <w:pStyle w:val="Tabletext"/>
            </w:pPr>
            <w:r w:rsidRPr="00BB3B34">
              <w:t>4.3.4</w:t>
            </w:r>
            <w:r w:rsidR="007E3622">
              <w:t xml:space="preserve"> </w:t>
            </w:r>
            <w:r w:rsidRPr="00BB3B34">
              <w:t>Support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implementation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embedding</w:t>
            </w:r>
            <w:r w:rsidR="007E3622">
              <w:t xml:space="preserve"> </w:t>
            </w:r>
            <w:r w:rsidRPr="00BB3B34">
              <w:t>of</w:t>
            </w:r>
            <w:r w:rsidR="007E3622">
              <w:t xml:space="preserve"> </w:t>
            </w:r>
            <w:r w:rsidRPr="00BB3B34">
              <w:t>primary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activity</w:t>
            </w:r>
            <w:r w:rsidR="007E3622">
              <w:t xml:space="preserve"> </w:t>
            </w:r>
            <w:r w:rsidRPr="00BB3B34">
              <w:t>within</w:t>
            </w:r>
            <w:r w:rsidR="007E3622">
              <w:t xml:space="preserve"> </w:t>
            </w:r>
            <w:r w:rsidRPr="00BB3B34">
              <w:t>sport</w:t>
            </w:r>
            <w:r w:rsidR="007E3622">
              <w:t xml:space="preserve"> </w:t>
            </w:r>
            <w:r w:rsidRPr="00BB3B34">
              <w:t>settings</w:t>
            </w:r>
          </w:p>
        </w:tc>
        <w:tc>
          <w:tcPr>
            <w:tcW w:w="1821" w:type="dxa"/>
          </w:tcPr>
          <w:p w14:paraId="120ABC1E" w14:textId="77777777" w:rsidR="00803805" w:rsidRDefault="00195C54" w:rsidP="00447B31">
            <w:pPr>
              <w:pStyle w:val="Tabletext"/>
            </w:pPr>
            <w:r w:rsidRPr="007163A1">
              <w:t>DFFH</w:t>
            </w:r>
          </w:p>
          <w:p w14:paraId="10CC4DBF" w14:textId="558608C1" w:rsidR="00195C54" w:rsidRDefault="00195C54" w:rsidP="00447B31">
            <w:pPr>
              <w:pStyle w:val="Tabletext"/>
            </w:pPr>
            <w:r w:rsidRPr="00EB41F4">
              <w:t>Department</w:t>
            </w:r>
            <w:r w:rsidR="007E3622">
              <w:t xml:space="preserve"> </w:t>
            </w:r>
            <w:r w:rsidRPr="00EB41F4">
              <w:t>of</w:t>
            </w:r>
            <w:r w:rsidR="007E3622">
              <w:t xml:space="preserve"> </w:t>
            </w:r>
            <w:r w:rsidRPr="00EB41F4">
              <w:t>Jobs,</w:t>
            </w:r>
            <w:r w:rsidR="007E3622">
              <w:t xml:space="preserve"> </w:t>
            </w:r>
            <w:r w:rsidRPr="00EB41F4">
              <w:t>Precincts</w:t>
            </w:r>
            <w:r w:rsidR="007E3622">
              <w:t xml:space="preserve"> </w:t>
            </w:r>
            <w:r w:rsidRPr="00EB41F4">
              <w:t>and</w:t>
            </w:r>
            <w:r w:rsidR="007E3622">
              <w:t xml:space="preserve"> </w:t>
            </w:r>
            <w:r w:rsidRPr="00EB41F4">
              <w:t>Regions</w:t>
            </w:r>
            <w:r w:rsidR="007E3622">
              <w:t xml:space="preserve"> </w:t>
            </w:r>
            <w:r>
              <w:t>(</w:t>
            </w:r>
            <w:r w:rsidRPr="007163A1">
              <w:t>DJPR</w:t>
            </w:r>
            <w:r w:rsidR="00A47C6D">
              <w:t>)</w:t>
            </w:r>
          </w:p>
        </w:tc>
      </w:tr>
      <w:tr w:rsidR="00195C54" w14:paraId="49502AC1" w14:textId="77777777" w:rsidTr="005018D6">
        <w:tc>
          <w:tcPr>
            <w:tcW w:w="7195" w:type="dxa"/>
          </w:tcPr>
          <w:p w14:paraId="40C3BCED" w14:textId="39B1A987" w:rsidR="00195C54" w:rsidRDefault="00195C54" w:rsidP="00447B31">
            <w:pPr>
              <w:pStyle w:val="Tabletext"/>
            </w:pPr>
            <w:r w:rsidRPr="00BB3B34">
              <w:t>4.3.5</w:t>
            </w:r>
            <w:r w:rsidR="007E3622">
              <w:t xml:space="preserve"> </w:t>
            </w:r>
            <w:r w:rsidRPr="00BB3B34">
              <w:t>Support</w:t>
            </w:r>
            <w:r w:rsidR="007E3622">
              <w:t xml:space="preserve"> </w:t>
            </w:r>
            <w:r w:rsidRPr="00BB3B34">
              <w:t>perinatal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early</w:t>
            </w:r>
            <w:r w:rsidR="007E3622">
              <w:t xml:space="preserve"> </w:t>
            </w:r>
            <w:r w:rsidRPr="00BB3B34">
              <w:t>childhood</w:t>
            </w:r>
            <w:r w:rsidR="007E3622">
              <w:t xml:space="preserve"> </w:t>
            </w:r>
            <w:r w:rsidRPr="00BB3B34">
              <w:t>services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challenge</w:t>
            </w:r>
            <w:r w:rsidR="007E3622">
              <w:t xml:space="preserve"> </w:t>
            </w:r>
            <w:r w:rsidRPr="00BB3B34">
              <w:t>gender</w:t>
            </w:r>
            <w:r w:rsidR="007E3622">
              <w:t xml:space="preserve"> </w:t>
            </w:r>
            <w:r w:rsidRPr="00BB3B34">
              <w:t>stereotypes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promote</w:t>
            </w:r>
            <w:r w:rsidR="007E3622">
              <w:t xml:space="preserve"> </w:t>
            </w:r>
            <w:r w:rsidRPr="00BB3B34">
              <w:t>respectful</w:t>
            </w:r>
            <w:r w:rsidR="007E3622">
              <w:t xml:space="preserve"> </w:t>
            </w:r>
            <w:r w:rsidRPr="00BB3B34">
              <w:t>relationships</w:t>
            </w:r>
            <w:r w:rsidR="007E3622">
              <w:t xml:space="preserve"> </w:t>
            </w:r>
            <w:r w:rsidRPr="00BB3B34">
              <w:t>among</w:t>
            </w:r>
            <w:r w:rsidR="007E3622">
              <w:t xml:space="preserve"> </w:t>
            </w:r>
            <w:r w:rsidRPr="00BB3B34">
              <w:t>children,</w:t>
            </w:r>
            <w:r w:rsidR="007E3622">
              <w:t xml:space="preserve"> </w:t>
            </w:r>
            <w:r w:rsidRPr="00BB3B34">
              <w:t>parents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families</w:t>
            </w:r>
          </w:p>
        </w:tc>
        <w:tc>
          <w:tcPr>
            <w:tcW w:w="1821" w:type="dxa"/>
          </w:tcPr>
          <w:p w14:paraId="3033ABBC" w14:textId="59AC72C9" w:rsidR="00195C54" w:rsidRDefault="00195C54" w:rsidP="00447B31">
            <w:pPr>
              <w:pStyle w:val="Tabletext"/>
            </w:pPr>
            <w:r w:rsidRPr="007163A1">
              <w:t>DFFH</w:t>
            </w:r>
          </w:p>
        </w:tc>
      </w:tr>
    </w:tbl>
    <w:p w14:paraId="6895AADA" w14:textId="5A8B00BE" w:rsidR="00FA447C" w:rsidRDefault="007368D1" w:rsidP="00565AEF">
      <w:pPr>
        <w:pStyle w:val="Heading3"/>
      </w:pPr>
      <w:r>
        <w:t>5.</w:t>
      </w:r>
      <w:r w:rsidR="007E3622">
        <w:t xml:space="preserve"> </w:t>
      </w:r>
      <w:r w:rsidRPr="009E1C59">
        <w:t>Community</w:t>
      </w:r>
      <w:r w:rsidR="007E3622">
        <w:t xml:space="preserve"> </w:t>
      </w:r>
      <w:r w:rsidRPr="009E1C59">
        <w:t>engagement</w:t>
      </w:r>
      <w:r w:rsidR="007E3622">
        <w:t xml:space="preserve"> </w:t>
      </w:r>
      <w:r w:rsidRPr="009E1C59">
        <w:t>and</w:t>
      </w:r>
      <w:r w:rsidR="007E3622">
        <w:t xml:space="preserve"> </w:t>
      </w:r>
      <w:r w:rsidRPr="009E1C59">
        <w:t>awareness</w:t>
      </w:r>
    </w:p>
    <w:p w14:paraId="7B21E577" w14:textId="1A289384" w:rsidR="007368D1" w:rsidRPr="00215404" w:rsidRDefault="007368D1" w:rsidP="00565AEF">
      <w:pPr>
        <w:pStyle w:val="Tablecaption"/>
        <w:rPr>
          <w:lang w:val="en-US"/>
        </w:rPr>
      </w:pPr>
      <w:r>
        <w:t>5.1</w:t>
      </w:r>
      <w:r w:rsidR="007E3622">
        <w:t xml:space="preserve"> </w:t>
      </w:r>
      <w:r w:rsidRPr="00DA339D">
        <w:t>Develop</w:t>
      </w:r>
      <w:r w:rsidR="007E3622">
        <w:t xml:space="preserve"> </w:t>
      </w:r>
      <w:r w:rsidRPr="00DA339D">
        <w:t>and</w:t>
      </w:r>
      <w:r w:rsidR="007E3622">
        <w:t xml:space="preserve"> </w:t>
      </w:r>
      <w:r w:rsidRPr="00DA339D">
        <w:t>deliver</w:t>
      </w:r>
      <w:r w:rsidR="007E3622">
        <w:t xml:space="preserve"> </w:t>
      </w:r>
      <w:r w:rsidRPr="00DA339D">
        <w:t>campaigns</w:t>
      </w:r>
      <w:r w:rsidR="007E3622">
        <w:t xml:space="preserve"> </w:t>
      </w:r>
      <w:r w:rsidRPr="00DA339D">
        <w:t>that</w:t>
      </w:r>
      <w:r w:rsidR="007E3622">
        <w:t xml:space="preserve"> </w:t>
      </w:r>
      <w:r w:rsidRPr="00DA339D">
        <w:t>increase</w:t>
      </w:r>
      <w:r w:rsidR="007E3622">
        <w:t xml:space="preserve"> </w:t>
      </w:r>
      <w:r w:rsidRPr="00DA339D">
        <w:t>public</w:t>
      </w:r>
      <w:r w:rsidR="007E3622">
        <w:t xml:space="preserve"> </w:t>
      </w:r>
      <w:r w:rsidRPr="00DA339D">
        <w:t>knowledge</w:t>
      </w:r>
      <w:r w:rsidR="007E3622">
        <w:t xml:space="preserve"> </w:t>
      </w:r>
      <w:r w:rsidRPr="00DA339D">
        <w:t>and</w:t>
      </w:r>
      <w:r w:rsidR="007E3622">
        <w:t xml:space="preserve"> </w:t>
      </w:r>
      <w:r w:rsidRPr="00DA339D">
        <w:t>support</w:t>
      </w:r>
      <w:r w:rsidR="007E3622">
        <w:t xml:space="preserve"> </w:t>
      </w:r>
      <w:r w:rsidRPr="00DA339D">
        <w:t>attitudinal</w:t>
      </w:r>
      <w:r w:rsidR="007E3622">
        <w:t xml:space="preserve"> </w:t>
      </w:r>
      <w:r w:rsidRPr="00DA339D">
        <w:t>and</w:t>
      </w:r>
      <w:r w:rsidR="007E3622">
        <w:t xml:space="preserve"> </w:t>
      </w:r>
      <w:r w:rsidRPr="00DA339D">
        <w:t>behaviour</w:t>
      </w:r>
      <w:r w:rsidR="007E3622">
        <w:t xml:space="preserve"> </w:t>
      </w:r>
      <w:r w:rsidRPr="00DA339D">
        <w:t>change,</w:t>
      </w:r>
      <w:r w:rsidR="007E3622">
        <w:t xml:space="preserve"> </w:t>
      </w:r>
      <w:r w:rsidRPr="00DA339D">
        <w:t>including</w:t>
      </w:r>
      <w:r w:rsidR="007E3622">
        <w:t xml:space="preserve"> </w:t>
      </w:r>
      <w:r w:rsidRPr="00DA339D">
        <w:t>for</w:t>
      </w:r>
      <w:r w:rsidR="007E3622">
        <w:t xml:space="preserve"> </w:t>
      </w:r>
      <w:r w:rsidRPr="00DA339D">
        <w:t>priority</w:t>
      </w:r>
      <w:r w:rsidR="007E3622">
        <w:t xml:space="preserve"> </w:t>
      </w:r>
      <w:r w:rsidRPr="00DA339D">
        <w:t>settings</w:t>
      </w:r>
      <w:r w:rsidR="007E3622">
        <w:t xml:space="preserve"> </w:t>
      </w:r>
      <w:r w:rsidRPr="00DA339D">
        <w:t>and</w:t>
      </w:r>
      <w:r w:rsidR="007E3622">
        <w:t xml:space="preserve"> </w:t>
      </w:r>
      <w:r w:rsidRPr="00DA339D">
        <w:t>communities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41"/>
        <w:gridCol w:w="2075"/>
      </w:tblGrid>
      <w:tr w:rsidR="00F653BD" w14:paraId="69F63858" w14:textId="77777777" w:rsidTr="00447B31">
        <w:trPr>
          <w:tblHeader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411EC" w14:textId="04ADCE95" w:rsidR="00F653BD" w:rsidRDefault="00F653BD" w:rsidP="00F653BD">
            <w:pPr>
              <w:pStyle w:val="Tablecolhead"/>
            </w:pPr>
            <w:r>
              <w:t>Deliverable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39E038F7" w14:textId="75E72C9A" w:rsidR="00F653BD" w:rsidRPr="007163A1" w:rsidRDefault="00F653BD" w:rsidP="00F653BD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368D1" w14:paraId="0B0FFBD9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6355D" w14:textId="2F8EC43A" w:rsidR="006225D2" w:rsidRDefault="007368D1" w:rsidP="00447B31">
            <w:pPr>
              <w:pStyle w:val="Tabletext"/>
            </w:pPr>
            <w:r>
              <w:t>5.1.1</w:t>
            </w:r>
            <w:r w:rsidR="007E3622">
              <w:t xml:space="preserve"> </w:t>
            </w:r>
            <w:r w:rsidRPr="000F6E7C">
              <w:t>Deliver</w:t>
            </w:r>
            <w:r w:rsidR="007E3622">
              <w:t xml:space="preserve"> </w:t>
            </w:r>
            <w:r w:rsidRPr="000F6E7C">
              <w:t>and</w:t>
            </w:r>
            <w:r w:rsidR="007E3622">
              <w:t xml:space="preserve"> </w:t>
            </w:r>
            <w:r w:rsidRPr="000F6E7C">
              <w:t>extend</w:t>
            </w:r>
            <w:r w:rsidR="007E3622">
              <w:t xml:space="preserve"> </w:t>
            </w:r>
            <w:r w:rsidRPr="000F6E7C">
              <w:t>existing</w:t>
            </w:r>
            <w:r w:rsidR="007E3622">
              <w:t xml:space="preserve"> </w:t>
            </w:r>
            <w:r w:rsidRPr="000F6E7C">
              <w:t>successful</w:t>
            </w:r>
            <w:r w:rsidR="007E3622">
              <w:t xml:space="preserve"> </w:t>
            </w:r>
            <w:r w:rsidRPr="000F6E7C">
              <w:t>campaigns</w:t>
            </w:r>
            <w:r w:rsidR="007E3622">
              <w:t xml:space="preserve"> </w:t>
            </w:r>
            <w:r w:rsidRPr="000F6E7C">
              <w:t>to</w:t>
            </w:r>
            <w:r w:rsidR="007E3622">
              <w:t xml:space="preserve"> </w:t>
            </w:r>
            <w:r w:rsidRPr="000F6E7C">
              <w:t>build</w:t>
            </w:r>
            <w:r w:rsidR="007E3622">
              <w:t xml:space="preserve"> </w:t>
            </w:r>
            <w:r w:rsidRPr="000F6E7C">
              <w:t>community</w:t>
            </w:r>
            <w:r w:rsidR="007E3622">
              <w:t xml:space="preserve"> </w:t>
            </w:r>
            <w:r w:rsidRPr="000F6E7C">
              <w:t>awareness</w:t>
            </w:r>
            <w:r w:rsidR="007E3622">
              <w:t xml:space="preserve"> </w:t>
            </w:r>
            <w:r w:rsidRPr="000F6E7C">
              <w:t>about</w:t>
            </w:r>
            <w:r w:rsidR="007E3622">
              <w:t xml:space="preserve"> </w:t>
            </w:r>
            <w:r w:rsidRPr="000F6E7C">
              <w:t>drivers</w:t>
            </w:r>
            <w:r w:rsidR="007E3622">
              <w:t xml:space="preserve"> </w:t>
            </w:r>
            <w:r w:rsidRPr="000F6E7C">
              <w:t>of</w:t>
            </w:r>
            <w:r w:rsidR="007E3622">
              <w:t xml:space="preserve"> </w:t>
            </w:r>
            <w:r w:rsidRPr="000F6E7C">
              <w:t>key</w:t>
            </w:r>
            <w:r w:rsidR="007E3622">
              <w:t xml:space="preserve"> </w:t>
            </w:r>
            <w:r w:rsidRPr="000F6E7C">
              <w:t>forms</w:t>
            </w:r>
            <w:r w:rsidR="007E3622">
              <w:t xml:space="preserve"> </w:t>
            </w:r>
            <w:r w:rsidRPr="000F6E7C">
              <w:t>of</w:t>
            </w:r>
            <w:r w:rsidR="007E3622">
              <w:t xml:space="preserve"> </w:t>
            </w:r>
            <w:r w:rsidRPr="000F6E7C">
              <w:t>family</w:t>
            </w:r>
            <w:r w:rsidR="007E3622">
              <w:t xml:space="preserve"> </w:t>
            </w:r>
            <w:r w:rsidRPr="000F6E7C">
              <w:t>violence,</w:t>
            </w:r>
            <w:r w:rsidR="007E3622">
              <w:t xml:space="preserve"> </w:t>
            </w:r>
            <w:r w:rsidRPr="000F6E7C">
              <w:t>including</w:t>
            </w:r>
            <w:r w:rsidR="007E3622">
              <w:t xml:space="preserve"> </w:t>
            </w:r>
            <w:r w:rsidRPr="005328F9">
              <w:t>Respect</w:t>
            </w:r>
            <w:r w:rsidR="007E3622">
              <w:t xml:space="preserve"> </w:t>
            </w:r>
            <w:r w:rsidRPr="005328F9">
              <w:t>Women</w:t>
            </w:r>
            <w:r w:rsidR="007E3622">
              <w:t xml:space="preserve"> </w:t>
            </w:r>
            <w:r w:rsidRPr="005328F9">
              <w:t>(across</w:t>
            </w:r>
            <w:r w:rsidR="007E3622">
              <w:t xml:space="preserve"> </w:t>
            </w:r>
            <w:r w:rsidRPr="005328F9">
              <w:t>16</w:t>
            </w:r>
            <w:r w:rsidR="007E3622">
              <w:t xml:space="preserve"> </w:t>
            </w:r>
            <w:r w:rsidRPr="005328F9">
              <w:t>Days</w:t>
            </w:r>
            <w:r w:rsidR="007E3622">
              <w:t xml:space="preserve"> </w:t>
            </w:r>
            <w:r w:rsidRPr="005328F9">
              <w:t>of</w:t>
            </w:r>
            <w:r w:rsidR="007E3622">
              <w:t xml:space="preserve"> </w:t>
            </w:r>
            <w:r w:rsidRPr="005328F9">
              <w:t>Activism),</w:t>
            </w:r>
            <w:r w:rsidR="007E3622">
              <w:t xml:space="preserve"> </w:t>
            </w:r>
            <w:r w:rsidRPr="005328F9">
              <w:t>Respect</w:t>
            </w:r>
            <w:r w:rsidR="007E3622">
              <w:t xml:space="preserve"> </w:t>
            </w:r>
            <w:r w:rsidRPr="005328F9">
              <w:t>Older</w:t>
            </w:r>
            <w:r w:rsidR="007E3622">
              <w:t xml:space="preserve"> </w:t>
            </w:r>
            <w:r w:rsidRPr="005328F9">
              <w:t>People,</w:t>
            </w:r>
            <w:r w:rsidR="007E3622">
              <w:t xml:space="preserve"> </w:t>
            </w:r>
            <w:r w:rsidRPr="005328F9">
              <w:t>and</w:t>
            </w:r>
            <w:r w:rsidR="007E3622">
              <w:t xml:space="preserve"> </w:t>
            </w:r>
            <w:r w:rsidRPr="005328F9">
              <w:t>Respect</w:t>
            </w:r>
            <w:r w:rsidR="007E3622">
              <w:t xml:space="preserve"> </w:t>
            </w:r>
            <w:r w:rsidRPr="005328F9">
              <w:t>Each</w:t>
            </w:r>
            <w:r w:rsidR="007E3622">
              <w:t xml:space="preserve"> </w:t>
            </w:r>
            <w:r w:rsidRPr="005328F9">
              <w:t>Other:</w:t>
            </w:r>
            <w:r w:rsidR="007E3622">
              <w:t xml:space="preserve"> </w:t>
            </w:r>
            <w:r w:rsidRPr="005328F9">
              <w:t>LGBTIQ+</w:t>
            </w:r>
          </w:p>
          <w:p w14:paraId="76B8CF5D" w14:textId="6D3A9972" w:rsidR="007368D1" w:rsidRDefault="007368D1" w:rsidP="007D5355">
            <w:pPr>
              <w:pStyle w:val="Tablebullet1"/>
              <w:rPr>
                <w:lang w:val="en-US"/>
              </w:rPr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2AF81A26" w14:textId="14A6ECD7" w:rsidR="007368D1" w:rsidRDefault="007368D1" w:rsidP="00447B31">
            <w:pPr>
              <w:pStyle w:val="Tabletext"/>
              <w:rPr>
                <w:lang w:val="en-US"/>
              </w:rPr>
            </w:pPr>
            <w:r w:rsidRPr="007163A1">
              <w:t>Respect</w:t>
            </w:r>
            <w:r w:rsidR="007E3622">
              <w:t xml:space="preserve"> </w:t>
            </w:r>
            <w:r w:rsidRPr="007163A1">
              <w:t>Victoria</w:t>
            </w:r>
          </w:p>
        </w:tc>
      </w:tr>
      <w:tr w:rsidR="007368D1" w14:paraId="777E747E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49BAB" w14:textId="2033B8B1" w:rsidR="006225D2" w:rsidRDefault="007368D1" w:rsidP="00447B31">
            <w:pPr>
              <w:pStyle w:val="Tabletext"/>
            </w:pPr>
            <w:r>
              <w:t>5.1.2</w:t>
            </w:r>
            <w:r w:rsidR="007E3622">
              <w:t xml:space="preserve"> </w:t>
            </w:r>
            <w:r w:rsidRPr="00792448">
              <w:t>Develop</w:t>
            </w:r>
            <w:r w:rsidR="007E3622">
              <w:t xml:space="preserve"> </w:t>
            </w:r>
            <w:r w:rsidRPr="00792448">
              <w:t>and</w:t>
            </w:r>
            <w:r w:rsidR="007E3622">
              <w:t xml:space="preserve"> </w:t>
            </w:r>
            <w:r w:rsidRPr="00792448">
              <w:t>deliver</w:t>
            </w:r>
            <w:r w:rsidR="007E3622">
              <w:t xml:space="preserve"> </w:t>
            </w:r>
            <w:r w:rsidRPr="00792448">
              <w:t>new</w:t>
            </w:r>
            <w:r w:rsidR="007E3622">
              <w:t xml:space="preserve"> </w:t>
            </w:r>
            <w:r w:rsidRPr="00792448">
              <w:t>social</w:t>
            </w:r>
            <w:r w:rsidR="007E3622">
              <w:t xml:space="preserve"> </w:t>
            </w:r>
            <w:r w:rsidRPr="00792448">
              <w:t>marketing</w:t>
            </w:r>
            <w:r w:rsidR="007E3622">
              <w:t xml:space="preserve"> </w:t>
            </w:r>
            <w:r w:rsidRPr="00792448">
              <w:t>campaigns</w:t>
            </w:r>
            <w:r w:rsidR="007E3622">
              <w:t xml:space="preserve"> </w:t>
            </w:r>
            <w:r w:rsidRPr="00792448">
              <w:t>aligned</w:t>
            </w:r>
            <w:r w:rsidR="007E3622">
              <w:t xml:space="preserve"> </w:t>
            </w:r>
            <w:r>
              <w:t>with</w:t>
            </w:r>
            <w:r w:rsidR="007E3622">
              <w:t xml:space="preserve"> </w:t>
            </w:r>
            <w:r w:rsidRPr="00792448">
              <w:t>Respect</w:t>
            </w:r>
            <w:r w:rsidR="007E3622">
              <w:t xml:space="preserve"> </w:t>
            </w:r>
            <w:r w:rsidRPr="00792448">
              <w:t>Victoria’s</w:t>
            </w:r>
            <w:r w:rsidR="007E3622">
              <w:t xml:space="preserve"> </w:t>
            </w:r>
            <w:r w:rsidRPr="00792448">
              <w:t>campaign</w:t>
            </w:r>
            <w:r w:rsidR="007E3622">
              <w:t xml:space="preserve"> </w:t>
            </w:r>
            <w:r w:rsidRPr="00792448">
              <w:t>strategy</w:t>
            </w:r>
            <w:r w:rsidR="007E3622">
              <w:t xml:space="preserve"> </w:t>
            </w:r>
            <w:r w:rsidRPr="00792448">
              <w:t>to</w:t>
            </w:r>
            <w:r w:rsidR="007E3622">
              <w:t xml:space="preserve"> </w:t>
            </w:r>
            <w:r w:rsidRPr="00792448">
              <w:t>build</w:t>
            </w:r>
            <w:r w:rsidR="007E3622">
              <w:t xml:space="preserve"> </w:t>
            </w:r>
            <w:r w:rsidRPr="00792448">
              <w:lastRenderedPageBreak/>
              <w:t>community</w:t>
            </w:r>
            <w:r w:rsidR="007E3622">
              <w:t xml:space="preserve"> </w:t>
            </w:r>
            <w:r w:rsidRPr="00792448">
              <w:t>awareness</w:t>
            </w:r>
            <w:r w:rsidR="007E3622">
              <w:t xml:space="preserve"> </w:t>
            </w:r>
            <w:r w:rsidRPr="00792448">
              <w:t>about</w:t>
            </w:r>
            <w:r w:rsidR="007E3622">
              <w:t xml:space="preserve"> </w:t>
            </w:r>
            <w:r w:rsidRPr="00792448">
              <w:t>drivers</w:t>
            </w:r>
            <w:r w:rsidR="007E3622">
              <w:t xml:space="preserve"> </w:t>
            </w:r>
            <w:r w:rsidRPr="00792448">
              <w:t>of</w:t>
            </w:r>
            <w:r w:rsidR="007E3622">
              <w:t xml:space="preserve"> </w:t>
            </w:r>
            <w:r w:rsidRPr="00792448">
              <w:t>key</w:t>
            </w:r>
            <w:r w:rsidR="007E3622">
              <w:t xml:space="preserve"> </w:t>
            </w:r>
            <w:r w:rsidRPr="00792448">
              <w:t>forms</w:t>
            </w:r>
            <w:r w:rsidR="007E3622">
              <w:t xml:space="preserve"> </w:t>
            </w:r>
            <w:r w:rsidRPr="00792448">
              <w:t>of</w:t>
            </w:r>
            <w:r w:rsidR="007E3622">
              <w:t xml:space="preserve"> </w:t>
            </w:r>
            <w:r w:rsidRPr="00792448">
              <w:t>family</w:t>
            </w:r>
            <w:r w:rsidR="007E3622">
              <w:t xml:space="preserve"> </w:t>
            </w:r>
            <w:r w:rsidRPr="00792448">
              <w:t>violence.</w:t>
            </w:r>
            <w:r w:rsidR="007E3622">
              <w:t xml:space="preserve"> </w:t>
            </w:r>
            <w:r w:rsidRPr="00792448">
              <w:t>This</w:t>
            </w:r>
            <w:r w:rsidR="007E3622">
              <w:t xml:space="preserve"> </w:t>
            </w:r>
            <w:r w:rsidRPr="00792448">
              <w:t>includes</w:t>
            </w:r>
            <w:r w:rsidR="007E3622">
              <w:t xml:space="preserve"> </w:t>
            </w:r>
            <w:r w:rsidRPr="00792448">
              <w:t>campaigns</w:t>
            </w:r>
            <w:r w:rsidR="007E3622">
              <w:t xml:space="preserve"> </w:t>
            </w:r>
            <w:r w:rsidRPr="00792448">
              <w:t>with</w:t>
            </w:r>
            <w:r w:rsidR="007E3622">
              <w:t xml:space="preserve"> </w:t>
            </w:r>
            <w:r w:rsidRPr="00792448">
              <w:t>a</w:t>
            </w:r>
            <w:r w:rsidR="007E3622">
              <w:t xml:space="preserve"> </w:t>
            </w:r>
            <w:r w:rsidRPr="00792448">
              <w:t>focus</w:t>
            </w:r>
            <w:r w:rsidR="007E3622">
              <w:t xml:space="preserve"> </w:t>
            </w:r>
            <w:r w:rsidRPr="00792448">
              <w:t>on</w:t>
            </w:r>
            <w:r w:rsidR="007E3622">
              <w:t xml:space="preserve"> </w:t>
            </w:r>
            <w:r w:rsidRPr="00792448">
              <w:t>young</w:t>
            </w:r>
            <w:r w:rsidR="007E3622">
              <w:t xml:space="preserve"> </w:t>
            </w:r>
            <w:r w:rsidRPr="00792448">
              <w:t>people,</w:t>
            </w:r>
            <w:r w:rsidR="007E3622">
              <w:t xml:space="preserve"> </w:t>
            </w:r>
            <w:r w:rsidRPr="00792448">
              <w:t>people</w:t>
            </w:r>
            <w:r w:rsidR="007E3622">
              <w:t xml:space="preserve"> </w:t>
            </w:r>
            <w:r w:rsidRPr="00792448">
              <w:t>with</w:t>
            </w:r>
            <w:r w:rsidR="007E3622">
              <w:t xml:space="preserve"> </w:t>
            </w:r>
            <w:r w:rsidRPr="00792448">
              <w:t>disability,</w:t>
            </w:r>
            <w:r w:rsidR="007E3622">
              <w:t xml:space="preserve"> </w:t>
            </w:r>
            <w:r w:rsidRPr="00792448">
              <w:t>Aboriginal</w:t>
            </w:r>
            <w:r w:rsidR="007E3622">
              <w:t xml:space="preserve"> </w:t>
            </w:r>
            <w:r w:rsidRPr="00792448">
              <w:t>communities</w:t>
            </w:r>
            <w:r w:rsidR="007E3622">
              <w:t xml:space="preserve"> </w:t>
            </w:r>
            <w:r w:rsidRPr="00792448">
              <w:t>and</w:t>
            </w:r>
            <w:r w:rsidR="007E3622">
              <w:t xml:space="preserve"> </w:t>
            </w:r>
            <w:r w:rsidRPr="00792448">
              <w:t>culturally</w:t>
            </w:r>
            <w:r w:rsidR="007E3622">
              <w:t xml:space="preserve"> </w:t>
            </w:r>
            <w:r w:rsidRPr="00792448">
              <w:t>and</w:t>
            </w:r>
            <w:r w:rsidR="007E3622">
              <w:t xml:space="preserve"> </w:t>
            </w:r>
            <w:r w:rsidRPr="00792448">
              <w:t>linguistically</w:t>
            </w:r>
            <w:r w:rsidR="007E3622">
              <w:t xml:space="preserve"> </w:t>
            </w:r>
            <w:r w:rsidRPr="00792448">
              <w:t>diverse</w:t>
            </w:r>
            <w:r w:rsidR="007E3622">
              <w:t xml:space="preserve"> </w:t>
            </w:r>
            <w:r w:rsidRPr="00792448">
              <w:t>communities</w:t>
            </w:r>
          </w:p>
          <w:p w14:paraId="7426970C" w14:textId="7C1DA837" w:rsidR="007368D1" w:rsidRDefault="007368D1" w:rsidP="007D5355">
            <w:pPr>
              <w:pStyle w:val="Tablebullet1"/>
              <w:rPr>
                <w:lang w:val="en-US"/>
              </w:rPr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  <w:r w:rsidR="007E3622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077D9309" w14:textId="3C27A06B" w:rsidR="007368D1" w:rsidRDefault="007368D1" w:rsidP="00447B31">
            <w:pPr>
              <w:pStyle w:val="Tabletext"/>
              <w:rPr>
                <w:lang w:val="en-US"/>
              </w:rPr>
            </w:pPr>
            <w:r w:rsidRPr="007163A1">
              <w:lastRenderedPageBreak/>
              <w:t>Respect</w:t>
            </w:r>
            <w:r w:rsidR="007E3622">
              <w:t xml:space="preserve"> </w:t>
            </w:r>
            <w:r w:rsidRPr="007163A1">
              <w:t>Victoria</w:t>
            </w:r>
          </w:p>
        </w:tc>
      </w:tr>
      <w:tr w:rsidR="007368D1" w14:paraId="10CB1053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293BE" w14:textId="03A5B34D" w:rsidR="007368D1" w:rsidRDefault="007368D1" w:rsidP="00447B31">
            <w:pPr>
              <w:pStyle w:val="Tabletext"/>
              <w:rPr>
                <w:lang w:val="en-US"/>
              </w:rPr>
            </w:pPr>
            <w:r>
              <w:t>5.1.3</w:t>
            </w:r>
            <w:r w:rsidR="007E3622">
              <w:t xml:space="preserve"> </w:t>
            </w:r>
            <w:r>
              <w:t>Engage</w:t>
            </w:r>
            <w:r w:rsidR="007E3622">
              <w:t xml:space="preserve"> </w:t>
            </w:r>
            <w:r>
              <w:t>with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sector,</w:t>
            </w:r>
            <w:r w:rsidR="007E3622">
              <w:t xml:space="preserve"> </w:t>
            </w:r>
            <w:r>
              <w:t>including</w:t>
            </w:r>
            <w:r w:rsidR="007E3622">
              <w:t xml:space="preserve"> </w:t>
            </w:r>
            <w:r>
              <w:t>Women’s</w:t>
            </w:r>
            <w:r w:rsidR="007E3622">
              <w:t xml:space="preserve"> </w:t>
            </w:r>
            <w:r>
              <w:t>Health</w:t>
            </w:r>
            <w:r w:rsidR="007E3622">
              <w:t xml:space="preserve"> </w:t>
            </w:r>
            <w:r>
              <w:t>Services,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translate</w:t>
            </w:r>
            <w:r w:rsidR="007E3622">
              <w:t xml:space="preserve"> </w:t>
            </w:r>
            <w:r>
              <w:t>campaign</w:t>
            </w:r>
            <w:r w:rsidR="007E3622">
              <w:t xml:space="preserve"> </w:t>
            </w:r>
            <w:r>
              <w:t>messaging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complement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join</w:t>
            </w:r>
            <w:r w:rsidR="007E3622">
              <w:t xml:space="preserve"> </w:t>
            </w:r>
            <w:r>
              <w:t>up</w:t>
            </w:r>
            <w:r w:rsidR="007E3622">
              <w:t xml:space="preserve"> </w:t>
            </w:r>
            <w:r>
              <w:t>with</w:t>
            </w:r>
            <w:r w:rsidR="007E3622">
              <w:t xml:space="preserve"> </w:t>
            </w:r>
            <w:r>
              <w:t>local</w:t>
            </w:r>
            <w:r w:rsidR="007E3622">
              <w:t xml:space="preserve"> </w:t>
            </w:r>
            <w:r>
              <w:t>services,</w:t>
            </w:r>
            <w:r w:rsidR="007E3622">
              <w:t xml:space="preserve"> </w:t>
            </w:r>
            <w:r>
              <w:t>regional</w:t>
            </w:r>
            <w:r w:rsidR="007E3622">
              <w:t xml:space="preserve"> </w:t>
            </w:r>
            <w:r>
              <w:t>partnerships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broader</w:t>
            </w:r>
            <w:r w:rsidR="007E3622">
              <w:t xml:space="preserve"> </w:t>
            </w:r>
            <w:r>
              <w:t>community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717AD85B" w14:textId="48FBDB50" w:rsidR="007368D1" w:rsidRDefault="007368D1" w:rsidP="00447B31">
            <w:pPr>
              <w:pStyle w:val="Tabletext"/>
              <w:rPr>
                <w:lang w:val="en-US"/>
              </w:rPr>
            </w:pPr>
            <w:r w:rsidRPr="007163A1">
              <w:t>Respect</w:t>
            </w:r>
            <w:r w:rsidR="007E3622">
              <w:t xml:space="preserve"> </w:t>
            </w:r>
            <w:r w:rsidRPr="007163A1">
              <w:t>Victoria</w:t>
            </w:r>
          </w:p>
        </w:tc>
      </w:tr>
    </w:tbl>
    <w:p w14:paraId="64AD2954" w14:textId="31EEF896" w:rsidR="00D76F16" w:rsidRDefault="007368D1" w:rsidP="00565AEF">
      <w:pPr>
        <w:pStyle w:val="Tablecaption"/>
      </w:pPr>
      <w:r>
        <w:t>5.2</w:t>
      </w:r>
      <w:r w:rsidR="007E3622">
        <w:t xml:space="preserve"> </w:t>
      </w:r>
      <w:r w:rsidRPr="007163A1">
        <w:t>Build</w:t>
      </w:r>
      <w:r w:rsidR="007E3622">
        <w:t xml:space="preserve"> </w:t>
      </w:r>
      <w:r w:rsidRPr="007163A1">
        <w:t>bystander</w:t>
      </w:r>
      <w:r w:rsidR="007E3622">
        <w:t xml:space="preserve"> </w:t>
      </w:r>
      <w:r w:rsidRPr="007163A1">
        <w:t>engagement</w:t>
      </w:r>
      <w:r w:rsidR="007E3622">
        <w:t xml:space="preserve"> </w:t>
      </w:r>
      <w:r w:rsidRPr="007163A1">
        <w:t>in</w:t>
      </w:r>
      <w:r w:rsidR="007E3622">
        <w:t xml:space="preserve"> </w:t>
      </w:r>
      <w:r w:rsidRPr="007163A1">
        <w:t>primary</w:t>
      </w:r>
      <w:r w:rsidR="007E3622">
        <w:t xml:space="preserve"> </w:t>
      </w:r>
      <w:r w:rsidRPr="007163A1">
        <w:t>prevention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41"/>
        <w:gridCol w:w="2075"/>
      </w:tblGrid>
      <w:tr w:rsidR="00F653BD" w14:paraId="2A88B711" w14:textId="77777777" w:rsidTr="00447B31">
        <w:trPr>
          <w:trHeight w:val="816"/>
          <w:tblHeader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4EB62" w14:textId="169C0B5F" w:rsidR="00F653BD" w:rsidRDefault="00F653BD" w:rsidP="00F653BD">
            <w:pPr>
              <w:pStyle w:val="Tablecolhead"/>
            </w:pPr>
            <w:r>
              <w:t>Deliverable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46E717CC" w14:textId="5C796912" w:rsidR="00F653BD" w:rsidRPr="007163A1" w:rsidRDefault="00F653BD" w:rsidP="00F653BD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368D1" w14:paraId="1B8F01BB" w14:textId="77777777" w:rsidTr="00447B31">
        <w:trPr>
          <w:trHeight w:val="816"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4E750" w14:textId="4ED15392" w:rsidR="007368D1" w:rsidRDefault="007368D1" w:rsidP="00447B31">
            <w:pPr>
              <w:pStyle w:val="Tabletext"/>
              <w:rPr>
                <w:lang w:val="en-US"/>
              </w:rPr>
            </w:pPr>
            <w:r>
              <w:t>5.2.1</w:t>
            </w:r>
            <w:r w:rsidR="007E3622">
              <w:t xml:space="preserve"> </w:t>
            </w:r>
            <w:r w:rsidRPr="00B96DF0">
              <w:t>Develop</w:t>
            </w:r>
            <w:r w:rsidR="007E3622">
              <w:t xml:space="preserve"> </w:t>
            </w:r>
            <w:r w:rsidRPr="00B96DF0">
              <w:t>and</w:t>
            </w:r>
            <w:r w:rsidR="007E3622">
              <w:t xml:space="preserve"> </w:t>
            </w:r>
            <w:r w:rsidRPr="00B96DF0">
              <w:t>deliver</w:t>
            </w:r>
            <w:r w:rsidR="007E3622">
              <w:t xml:space="preserve"> </w:t>
            </w:r>
            <w:r w:rsidRPr="00B96DF0">
              <w:t>campaigns</w:t>
            </w:r>
            <w:r w:rsidR="007E3622">
              <w:t xml:space="preserve"> </w:t>
            </w:r>
            <w:r w:rsidRPr="00B96DF0">
              <w:t>and</w:t>
            </w:r>
            <w:r w:rsidR="007E3622">
              <w:t xml:space="preserve"> </w:t>
            </w:r>
            <w:r w:rsidRPr="00B96DF0">
              <w:t>associated</w:t>
            </w:r>
            <w:r w:rsidR="007E3622">
              <w:t xml:space="preserve"> </w:t>
            </w:r>
            <w:r w:rsidRPr="00B96DF0">
              <w:t>supporting</w:t>
            </w:r>
            <w:r w:rsidR="007E3622">
              <w:t xml:space="preserve"> </w:t>
            </w:r>
            <w:r w:rsidRPr="00B96DF0">
              <w:t>resources</w:t>
            </w:r>
            <w:r w:rsidR="007E3622">
              <w:t xml:space="preserve"> </w:t>
            </w:r>
            <w:r w:rsidRPr="00B96DF0">
              <w:t>to</w:t>
            </w:r>
            <w:r w:rsidR="007E3622">
              <w:t xml:space="preserve"> </w:t>
            </w:r>
            <w:r w:rsidRPr="00B96DF0">
              <w:t>support</w:t>
            </w:r>
            <w:r w:rsidR="007E3622">
              <w:t xml:space="preserve"> </w:t>
            </w:r>
            <w:r w:rsidRPr="00B96DF0">
              <w:t>bystander</w:t>
            </w:r>
            <w:r w:rsidR="007E3622">
              <w:t xml:space="preserve"> </w:t>
            </w:r>
            <w:r w:rsidRPr="00B96DF0">
              <w:t>awareness</w:t>
            </w:r>
            <w:r w:rsidR="007E3622">
              <w:t xml:space="preserve"> </w:t>
            </w:r>
            <w:r w:rsidRPr="00B96DF0">
              <w:t>and</w:t>
            </w:r>
            <w:r w:rsidR="007E3622">
              <w:t xml:space="preserve"> </w:t>
            </w:r>
            <w:r w:rsidRPr="00B96DF0">
              <w:t>intervention</w:t>
            </w:r>
            <w:r w:rsidR="007E3622">
              <w:t xml:space="preserve"> </w:t>
            </w:r>
            <w:r w:rsidRPr="00B96DF0">
              <w:t>across</w:t>
            </w:r>
            <w:r w:rsidR="007E3622">
              <w:t xml:space="preserve"> </w:t>
            </w:r>
            <w:r w:rsidRPr="00B96DF0">
              <w:t>a</w:t>
            </w:r>
            <w:r w:rsidR="007E3622">
              <w:t xml:space="preserve"> </w:t>
            </w:r>
            <w:r w:rsidRPr="00B96DF0">
              <w:t>range</w:t>
            </w:r>
            <w:r w:rsidR="007E3622">
              <w:t xml:space="preserve"> </w:t>
            </w:r>
            <w:r w:rsidRPr="00B96DF0">
              <w:t>of</w:t>
            </w:r>
            <w:r w:rsidR="007E3622">
              <w:t xml:space="preserve"> </w:t>
            </w:r>
            <w:r w:rsidRPr="00B96DF0">
              <w:t>cohorts</w:t>
            </w:r>
            <w:r w:rsidR="007E3622">
              <w:t xml:space="preserve"> </w:t>
            </w:r>
            <w:r w:rsidRPr="00B96DF0">
              <w:t>and</w:t>
            </w:r>
            <w:r w:rsidR="007E3622">
              <w:t xml:space="preserve"> </w:t>
            </w:r>
            <w:r w:rsidRPr="00B96DF0">
              <w:t>settings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006AC833" w14:textId="760F5D2B" w:rsidR="007368D1" w:rsidRDefault="007368D1" w:rsidP="00447B31">
            <w:pPr>
              <w:pStyle w:val="Tabletext"/>
              <w:rPr>
                <w:lang w:val="en-US"/>
              </w:rPr>
            </w:pPr>
            <w:r w:rsidRPr="007163A1">
              <w:t>Respect</w:t>
            </w:r>
            <w:r w:rsidR="007E3622">
              <w:t xml:space="preserve"> </w:t>
            </w:r>
            <w:r w:rsidRPr="007163A1">
              <w:t>Victoria</w:t>
            </w:r>
          </w:p>
        </w:tc>
      </w:tr>
    </w:tbl>
    <w:p w14:paraId="62177007" w14:textId="3B7C18C4" w:rsidR="00D76F16" w:rsidRDefault="007368D1" w:rsidP="00565AEF">
      <w:pPr>
        <w:pStyle w:val="Heading3"/>
      </w:pPr>
      <w:r>
        <w:t>6.</w:t>
      </w:r>
      <w:r w:rsidR="007E3622">
        <w:t xml:space="preserve"> </w:t>
      </w:r>
      <w:r w:rsidRPr="009E1C59">
        <w:t>Partnerships</w:t>
      </w:r>
      <w:r w:rsidR="007E3622">
        <w:t xml:space="preserve"> </w:t>
      </w:r>
      <w:r w:rsidRPr="009E1C59">
        <w:t>and</w:t>
      </w:r>
      <w:r w:rsidR="007E3622">
        <w:t xml:space="preserve"> </w:t>
      </w:r>
      <w:r w:rsidRPr="009E1C59">
        <w:t>advocacy</w:t>
      </w:r>
    </w:p>
    <w:p w14:paraId="0693F927" w14:textId="46304C06" w:rsidR="007368D1" w:rsidRDefault="007368D1" w:rsidP="00565AEF">
      <w:pPr>
        <w:pStyle w:val="Tablecaption"/>
      </w:pPr>
      <w:r>
        <w:t>6.1</w:t>
      </w:r>
      <w:r w:rsidR="007E3622">
        <w:t xml:space="preserve"> </w:t>
      </w:r>
      <w:r w:rsidRPr="00D50AF3">
        <w:t>Undertake</w:t>
      </w:r>
      <w:r w:rsidR="007E3622">
        <w:t xml:space="preserve"> </w:t>
      </w:r>
      <w:r w:rsidRPr="00D50AF3">
        <w:t>advocacy</w:t>
      </w:r>
      <w:r w:rsidR="007E3622">
        <w:t xml:space="preserve"> </w:t>
      </w:r>
      <w:r w:rsidRPr="00D50AF3">
        <w:t>and</w:t>
      </w:r>
      <w:r w:rsidR="007E3622">
        <w:t xml:space="preserve"> </w:t>
      </w:r>
      <w:r w:rsidRPr="00D50AF3">
        <w:t>information</w:t>
      </w:r>
      <w:r w:rsidR="007E3622">
        <w:t xml:space="preserve"> </w:t>
      </w:r>
      <w:r w:rsidRPr="00D50AF3">
        <w:t>sharing</w:t>
      </w:r>
      <w:r w:rsidR="007E3622">
        <w:t xml:space="preserve"> </w:t>
      </w:r>
      <w:r w:rsidRPr="00D50AF3">
        <w:t>with</w:t>
      </w:r>
      <w:r w:rsidR="007E3622">
        <w:t xml:space="preserve"> </w:t>
      </w:r>
      <w:r w:rsidRPr="00D50AF3">
        <w:t>government,</w:t>
      </w:r>
      <w:r w:rsidR="007E3622">
        <w:t xml:space="preserve"> </w:t>
      </w:r>
      <w:r w:rsidRPr="00D50AF3">
        <w:t>industries,</w:t>
      </w:r>
      <w:r w:rsidR="007E3622">
        <w:t xml:space="preserve"> </w:t>
      </w:r>
      <w:proofErr w:type="gramStart"/>
      <w:r w:rsidRPr="00D50AF3">
        <w:t>organisations</w:t>
      </w:r>
      <w:proofErr w:type="gramEnd"/>
      <w:r w:rsidR="007E3622">
        <w:t xml:space="preserve"> </w:t>
      </w:r>
      <w:r w:rsidRPr="00D50AF3">
        <w:t>and</w:t>
      </w:r>
      <w:r w:rsidR="007E3622">
        <w:t xml:space="preserve"> </w:t>
      </w:r>
      <w:r w:rsidRPr="00D50AF3">
        <w:t>community</w:t>
      </w:r>
      <w:r w:rsidR="007E3622">
        <w:t xml:space="preserve"> </w:t>
      </w:r>
      <w:r w:rsidRPr="00D50AF3">
        <w:t>and</w:t>
      </w:r>
      <w:r w:rsidR="007E3622">
        <w:t xml:space="preserve"> </w:t>
      </w:r>
      <w:r w:rsidRPr="00D50AF3">
        <w:t>identify</w:t>
      </w:r>
      <w:r w:rsidR="007E3622">
        <w:t xml:space="preserve"> </w:t>
      </w:r>
      <w:r w:rsidRPr="00D50AF3">
        <w:t>and</w:t>
      </w:r>
      <w:r w:rsidR="007E3622">
        <w:t xml:space="preserve"> </w:t>
      </w:r>
      <w:r w:rsidRPr="00D50AF3">
        <w:t>diversify</w:t>
      </w:r>
      <w:r w:rsidR="007E3622">
        <w:t xml:space="preserve"> </w:t>
      </w:r>
      <w:r w:rsidRPr="00D50AF3">
        <w:t>partners</w:t>
      </w:r>
      <w:r w:rsidR="007E3622">
        <w:t xml:space="preserve"> </w:t>
      </w:r>
      <w:r w:rsidRPr="00D50AF3">
        <w:t>in</w:t>
      </w:r>
      <w:r w:rsidR="007E3622">
        <w:t xml:space="preserve"> </w:t>
      </w:r>
      <w:r w:rsidRPr="00D50AF3">
        <w:t>prevention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41"/>
        <w:gridCol w:w="2075"/>
      </w:tblGrid>
      <w:tr w:rsidR="00FA465E" w14:paraId="27912FCE" w14:textId="77777777" w:rsidTr="00447B31">
        <w:trPr>
          <w:tblHeader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D8B5D" w14:textId="7BEAE5B3" w:rsidR="00FA465E" w:rsidRDefault="00FA465E" w:rsidP="00FA465E">
            <w:pPr>
              <w:pStyle w:val="Tablecolhead"/>
            </w:pPr>
            <w:r>
              <w:t>Deliverable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04B825DD" w14:textId="6FED707F" w:rsidR="00FA465E" w:rsidRPr="007163A1" w:rsidRDefault="00FA465E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368D1" w14:paraId="0076A258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E1E6E" w14:textId="271BDA03" w:rsidR="007368D1" w:rsidRDefault="007368D1" w:rsidP="00447B31">
            <w:pPr>
              <w:pStyle w:val="Tabletext"/>
            </w:pPr>
            <w:r>
              <w:t>6.1.1</w:t>
            </w:r>
            <w:r w:rsidR="007E3622">
              <w:t xml:space="preserve"> </w:t>
            </w:r>
            <w:r w:rsidRPr="00B55AC7">
              <w:t>Deliver</w:t>
            </w:r>
            <w:r w:rsidR="007E3622">
              <w:t xml:space="preserve"> </w:t>
            </w:r>
            <w:r w:rsidRPr="00B55AC7">
              <w:t>partnership</w:t>
            </w:r>
            <w:r w:rsidR="007E3622">
              <w:t xml:space="preserve"> </w:t>
            </w:r>
            <w:r w:rsidRPr="00B55AC7">
              <w:t>initiatives</w:t>
            </w:r>
            <w:r w:rsidR="007E3622">
              <w:t xml:space="preserve"> </w:t>
            </w:r>
            <w:r w:rsidRPr="00B55AC7">
              <w:t>that</w:t>
            </w:r>
            <w:r w:rsidR="007E3622">
              <w:t xml:space="preserve"> </w:t>
            </w:r>
            <w:r w:rsidRPr="00B55AC7">
              <w:t>communicate,</w:t>
            </w:r>
            <w:r w:rsidR="007E3622">
              <w:t xml:space="preserve"> </w:t>
            </w:r>
            <w:r w:rsidRPr="00B55AC7">
              <w:t>engage</w:t>
            </w:r>
            <w:r w:rsidR="007E3622">
              <w:t xml:space="preserve"> </w:t>
            </w:r>
            <w:r w:rsidRPr="00B55AC7">
              <w:t>and</w:t>
            </w:r>
            <w:r w:rsidR="007E3622">
              <w:t xml:space="preserve"> </w:t>
            </w:r>
            <w:r w:rsidRPr="00B55AC7">
              <w:t>drive</w:t>
            </w:r>
            <w:r w:rsidR="007E3622">
              <w:t xml:space="preserve"> </w:t>
            </w:r>
            <w:r w:rsidRPr="00B55AC7">
              <w:t>uptake</w:t>
            </w:r>
            <w:r w:rsidR="007E3622">
              <w:t xml:space="preserve"> </w:t>
            </w:r>
            <w:r w:rsidRPr="00B55AC7">
              <w:t>to</w:t>
            </w:r>
            <w:r w:rsidR="007E3622">
              <w:t xml:space="preserve"> </w:t>
            </w:r>
            <w:r w:rsidRPr="00B55AC7">
              <w:t>advance</w:t>
            </w:r>
            <w:r w:rsidR="007E3622">
              <w:t xml:space="preserve"> </w:t>
            </w:r>
            <w:r w:rsidRPr="00B55AC7">
              <w:t>primary</w:t>
            </w:r>
            <w:r w:rsidR="007E3622">
              <w:t xml:space="preserve"> </w:t>
            </w:r>
            <w:r w:rsidRPr="00B55AC7">
              <w:t>prevention</w:t>
            </w:r>
            <w:r w:rsidR="007E3622">
              <w:t xml:space="preserve"> </w:t>
            </w:r>
            <w:r w:rsidRPr="00B55AC7">
              <w:t>activity,</w:t>
            </w:r>
            <w:r w:rsidR="007E3622">
              <w:t xml:space="preserve"> </w:t>
            </w:r>
            <w:r w:rsidRPr="00B55AC7">
              <w:t>including</w:t>
            </w:r>
            <w:r w:rsidR="007E3622">
              <w:t xml:space="preserve"> </w:t>
            </w:r>
            <w:r w:rsidRPr="00B55AC7">
              <w:t>those</w:t>
            </w:r>
            <w:r w:rsidR="007E3622">
              <w:t xml:space="preserve"> </w:t>
            </w:r>
            <w:r w:rsidRPr="00B55AC7">
              <w:t>aligned</w:t>
            </w:r>
            <w:r w:rsidR="007E3622">
              <w:t xml:space="preserve"> </w:t>
            </w:r>
            <w:r w:rsidRPr="00B55AC7">
              <w:t>with</w:t>
            </w:r>
            <w:r w:rsidR="007E3622">
              <w:t xml:space="preserve"> </w:t>
            </w:r>
            <w:r w:rsidRPr="00B55AC7">
              <w:t>the</w:t>
            </w:r>
            <w:r w:rsidR="007E3622">
              <w:t xml:space="preserve"> </w:t>
            </w:r>
            <w:r w:rsidRPr="005328F9">
              <w:t>Respect</w:t>
            </w:r>
            <w:r w:rsidR="007E3622">
              <w:t xml:space="preserve"> </w:t>
            </w:r>
            <w:r w:rsidRPr="005328F9">
              <w:t>Women</w:t>
            </w:r>
            <w:r w:rsidR="007E3622">
              <w:t xml:space="preserve"> </w:t>
            </w:r>
            <w:r w:rsidRPr="00B55AC7">
              <w:t>campaign</w:t>
            </w:r>
            <w:r w:rsidR="007E3622">
              <w:t xml:space="preserve"> </w:t>
            </w:r>
            <w:r w:rsidRPr="00B55AC7">
              <w:t>(held</w:t>
            </w:r>
            <w:r w:rsidR="007E3622">
              <w:t xml:space="preserve"> </w:t>
            </w:r>
            <w:r w:rsidRPr="00B55AC7">
              <w:t>across</w:t>
            </w:r>
            <w:r w:rsidR="007E3622">
              <w:t xml:space="preserve"> </w:t>
            </w:r>
            <w:r w:rsidRPr="00B55AC7">
              <w:t>16</w:t>
            </w:r>
            <w:r w:rsidR="007E3622">
              <w:t xml:space="preserve"> </w:t>
            </w:r>
            <w:r w:rsidRPr="00B55AC7">
              <w:t>Days</w:t>
            </w:r>
            <w:r w:rsidR="007E3622">
              <w:t xml:space="preserve"> </w:t>
            </w:r>
            <w:r w:rsidRPr="00B55AC7">
              <w:t>of</w:t>
            </w:r>
            <w:r w:rsidR="007E3622">
              <w:t xml:space="preserve"> </w:t>
            </w:r>
            <w:r w:rsidRPr="00B55AC7">
              <w:t>Activism)</w:t>
            </w:r>
            <w:r w:rsidR="007E3622">
              <w:t xml:space="preserve"> </w:t>
            </w:r>
            <w:r w:rsidRPr="00B55AC7">
              <w:t>and</w:t>
            </w:r>
            <w:r w:rsidR="007E3622">
              <w:t xml:space="preserve"> </w:t>
            </w:r>
            <w:r w:rsidRPr="00B55AC7">
              <w:t>Women’s</w:t>
            </w:r>
            <w:r w:rsidR="007E3622">
              <w:t xml:space="preserve"> </w:t>
            </w:r>
            <w:r w:rsidRPr="00B55AC7">
              <w:t>Health</w:t>
            </w:r>
            <w:r w:rsidR="007E3622">
              <w:t xml:space="preserve"> </w:t>
            </w:r>
            <w:r w:rsidRPr="00B55AC7">
              <w:t>Victoria</w:t>
            </w:r>
            <w:r w:rsidR="007E3622">
              <w:t xml:space="preserve"> </w:t>
            </w:r>
            <w:r>
              <w:t>(‘</w:t>
            </w:r>
            <w:proofErr w:type="spellStart"/>
            <w:r w:rsidRPr="00B55AC7">
              <w:t>ShEqual</w:t>
            </w:r>
            <w:proofErr w:type="spellEnd"/>
            <w:r>
              <w:t>’)</w:t>
            </w:r>
            <w:r w:rsidR="007E3622">
              <w:t xml:space="preserve"> </w:t>
            </w:r>
            <w:r w:rsidRPr="00B55AC7">
              <w:t>to</w:t>
            </w:r>
            <w:r w:rsidR="007E3622">
              <w:t xml:space="preserve"> </w:t>
            </w:r>
            <w:r w:rsidRPr="00B55AC7">
              <w:t>promote</w:t>
            </w:r>
            <w:r w:rsidR="007E3622">
              <w:t xml:space="preserve"> </w:t>
            </w:r>
            <w:r w:rsidRPr="00B55AC7">
              <w:t>gender</w:t>
            </w:r>
            <w:r w:rsidR="007E3622">
              <w:t xml:space="preserve"> </w:t>
            </w:r>
            <w:r w:rsidRPr="00B55AC7">
              <w:t>equality</w:t>
            </w:r>
            <w:r w:rsidR="007E3622">
              <w:t xml:space="preserve"> </w:t>
            </w:r>
            <w:r w:rsidRPr="00B55AC7">
              <w:t>in</w:t>
            </w:r>
            <w:r w:rsidR="007E3622">
              <w:t xml:space="preserve"> </w:t>
            </w:r>
            <w:r w:rsidRPr="00B55AC7">
              <w:t>advertising</w:t>
            </w:r>
          </w:p>
          <w:p w14:paraId="2AC256C7" w14:textId="18CB4549" w:rsidR="007368D1" w:rsidRDefault="007368D1" w:rsidP="007D5355">
            <w:pPr>
              <w:pStyle w:val="Tablebullet1"/>
              <w:rPr>
                <w:lang w:val="en-US"/>
              </w:rPr>
            </w:pPr>
            <w:r w:rsidRPr="005A0653">
              <w:t>Aligns</w:t>
            </w:r>
            <w:r w:rsidR="007E3622">
              <w:t xml:space="preserve"> </w:t>
            </w:r>
            <w:r w:rsidRPr="005A0653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  <w:r w:rsidR="007E3622">
              <w:t xml:space="preserve"> 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3E701910" w14:textId="77777777" w:rsidR="007D5355" w:rsidRDefault="007368D1" w:rsidP="00447B31">
            <w:pPr>
              <w:pStyle w:val="Tabletext"/>
            </w:pPr>
            <w:r w:rsidRPr="007163A1">
              <w:t>Respect</w:t>
            </w:r>
            <w:r w:rsidR="007E3622">
              <w:t xml:space="preserve"> </w:t>
            </w:r>
            <w:r w:rsidRPr="007163A1">
              <w:t>Victoria</w:t>
            </w:r>
          </w:p>
          <w:p w14:paraId="7C87CAA9" w14:textId="516C2FBC" w:rsidR="007368D1" w:rsidRDefault="007368D1" w:rsidP="00447B3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DFFH</w:t>
            </w:r>
            <w:r w:rsidR="007E3622">
              <w:rPr>
                <w:lang w:val="en-US"/>
              </w:rPr>
              <w:t xml:space="preserve"> </w:t>
            </w:r>
          </w:p>
        </w:tc>
      </w:tr>
      <w:tr w:rsidR="007368D1" w14:paraId="690A8145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788D9" w14:textId="2AA699F6" w:rsidR="007368D1" w:rsidRDefault="007368D1" w:rsidP="00447B31">
            <w:pPr>
              <w:pStyle w:val="Tabletext"/>
            </w:pPr>
            <w:r>
              <w:t>6.1.2</w:t>
            </w:r>
            <w:r w:rsidR="007E3622">
              <w:t xml:space="preserve"> </w:t>
            </w:r>
            <w:r w:rsidRPr="003A7B4B">
              <w:t>Develop</w:t>
            </w:r>
            <w:r w:rsidR="007E3622">
              <w:t xml:space="preserve"> </w:t>
            </w:r>
            <w:r w:rsidRPr="003A7B4B">
              <w:t>strategic</w:t>
            </w:r>
            <w:r w:rsidR="007E3622">
              <w:t xml:space="preserve"> </w:t>
            </w:r>
            <w:r w:rsidRPr="003A7B4B">
              <w:t>partnerships</w:t>
            </w:r>
            <w:r w:rsidR="007E3622">
              <w:t xml:space="preserve"> </w:t>
            </w:r>
            <w:r w:rsidRPr="003A7B4B">
              <w:t>between</w:t>
            </w:r>
            <w:r w:rsidR="007E3622">
              <w:t xml:space="preserve"> </w:t>
            </w:r>
            <w:r w:rsidRPr="003A7B4B">
              <w:t>Respect</w:t>
            </w:r>
            <w:r w:rsidR="007E3622">
              <w:t xml:space="preserve"> </w:t>
            </w:r>
            <w:r w:rsidRPr="003A7B4B">
              <w:t>Victoria</w:t>
            </w:r>
            <w:r w:rsidR="007E3622">
              <w:t xml:space="preserve"> </w:t>
            </w:r>
            <w:r w:rsidRPr="003A7B4B">
              <w:t>and</w:t>
            </w:r>
            <w:r w:rsidR="007E3622">
              <w:t xml:space="preserve"> </w:t>
            </w:r>
            <w:r w:rsidRPr="003A7B4B">
              <w:t>leading</w:t>
            </w:r>
            <w:r w:rsidR="007E3622">
              <w:t xml:space="preserve"> </w:t>
            </w:r>
            <w:r w:rsidRPr="003A7B4B">
              <w:t>organisations</w:t>
            </w:r>
            <w:r w:rsidR="007E3622">
              <w:t xml:space="preserve"> </w:t>
            </w:r>
            <w:r w:rsidRPr="003A7B4B">
              <w:t>and</w:t>
            </w:r>
            <w:r w:rsidR="007E3622">
              <w:t xml:space="preserve"> </w:t>
            </w:r>
            <w:r w:rsidRPr="003A7B4B">
              <w:t>peak</w:t>
            </w:r>
            <w:r w:rsidR="007E3622">
              <w:t xml:space="preserve"> </w:t>
            </w:r>
            <w:r w:rsidRPr="003A7B4B">
              <w:t>bodies</w:t>
            </w:r>
            <w:r w:rsidR="007E3622">
              <w:t xml:space="preserve"> </w:t>
            </w:r>
            <w:r w:rsidRPr="003A7B4B">
              <w:t>in</w:t>
            </w:r>
            <w:r w:rsidR="007E3622">
              <w:t xml:space="preserve"> </w:t>
            </w:r>
            <w:r w:rsidRPr="003A7B4B">
              <w:t>sectors</w:t>
            </w:r>
            <w:r w:rsidR="007E3622">
              <w:t xml:space="preserve"> </w:t>
            </w:r>
            <w:r w:rsidRPr="003A7B4B">
              <w:t>including</w:t>
            </w:r>
            <w:r w:rsidR="007E3622">
              <w:t xml:space="preserve"> </w:t>
            </w:r>
            <w:r w:rsidRPr="003A7B4B">
              <w:t>workplaces,</w:t>
            </w:r>
            <w:r w:rsidR="007E3622">
              <w:t xml:space="preserve"> </w:t>
            </w:r>
            <w:r w:rsidRPr="003A7B4B">
              <w:t>popular</w:t>
            </w:r>
            <w:r w:rsidR="007E3622">
              <w:t xml:space="preserve"> </w:t>
            </w:r>
            <w:r w:rsidRPr="003A7B4B">
              <w:t>culture,</w:t>
            </w:r>
            <w:r w:rsidR="007E3622">
              <w:t xml:space="preserve"> </w:t>
            </w:r>
            <w:r w:rsidRPr="003A7B4B">
              <w:t>tertiary</w:t>
            </w:r>
            <w:r w:rsidR="007E3622">
              <w:t xml:space="preserve"> </w:t>
            </w:r>
            <w:r w:rsidRPr="003A7B4B">
              <w:t>education,</w:t>
            </w:r>
            <w:r w:rsidR="007E3622">
              <w:t xml:space="preserve"> </w:t>
            </w:r>
            <w:r w:rsidRPr="003A7B4B">
              <w:t>sports</w:t>
            </w:r>
            <w:r w:rsidR="007E3622">
              <w:t xml:space="preserve"> </w:t>
            </w:r>
            <w:r w:rsidRPr="003A7B4B">
              <w:t>and</w:t>
            </w:r>
            <w:r w:rsidR="007E3622">
              <w:t xml:space="preserve"> </w:t>
            </w:r>
            <w:r w:rsidRPr="003A7B4B">
              <w:t>local</w:t>
            </w:r>
            <w:r w:rsidR="007E3622">
              <w:t xml:space="preserve"> </w:t>
            </w:r>
            <w:r w:rsidRPr="003A7B4B">
              <w:t>government</w:t>
            </w:r>
            <w:r w:rsidR="007E3622">
              <w:t xml:space="preserve"> </w:t>
            </w:r>
            <w:r w:rsidRPr="003A7B4B">
              <w:t>to</w:t>
            </w:r>
            <w:r w:rsidR="007E3622">
              <w:t xml:space="preserve"> </w:t>
            </w:r>
            <w:r w:rsidRPr="003A7B4B">
              <w:t>drive</w:t>
            </w:r>
            <w:r w:rsidR="007E3622">
              <w:t xml:space="preserve"> </w:t>
            </w:r>
            <w:r w:rsidRPr="003A7B4B">
              <w:t>prevention</w:t>
            </w:r>
            <w:r w:rsidR="007E3622">
              <w:t xml:space="preserve"> </w:t>
            </w:r>
            <w:r w:rsidRPr="003A7B4B">
              <w:t>activity</w:t>
            </w:r>
            <w:r w:rsidR="007E3622">
              <w:t xml:space="preserve"> </w:t>
            </w:r>
            <w:r w:rsidRPr="003A7B4B">
              <w:t>across</w:t>
            </w:r>
            <w:r w:rsidR="007E3622">
              <w:t xml:space="preserve"> </w:t>
            </w:r>
            <w:r w:rsidRPr="003A7B4B">
              <w:t>Victorian</w:t>
            </w:r>
            <w:r w:rsidR="007E3622">
              <w:t xml:space="preserve"> </w:t>
            </w:r>
            <w:r w:rsidRPr="003A7B4B">
              <w:t>communities</w:t>
            </w:r>
          </w:p>
          <w:p w14:paraId="7C69AAB8" w14:textId="492DCC5F" w:rsidR="007368D1" w:rsidRDefault="007368D1" w:rsidP="007D5355">
            <w:pPr>
              <w:pStyle w:val="Tablebullet1"/>
              <w:rPr>
                <w:lang w:val="en-US"/>
              </w:rPr>
            </w:pPr>
            <w:r w:rsidRPr="005A0653">
              <w:t>Aligns</w:t>
            </w:r>
            <w:r w:rsidR="007E3622">
              <w:t xml:space="preserve"> </w:t>
            </w:r>
            <w:r w:rsidRPr="005A0653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  <w:r w:rsidR="007E3622">
              <w:t xml:space="preserve"> 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064A3CC8" w14:textId="1C3E1CE7" w:rsidR="007368D1" w:rsidRPr="007D5355" w:rsidRDefault="007368D1" w:rsidP="00447B31">
            <w:pPr>
              <w:pStyle w:val="Tabletext"/>
            </w:pPr>
            <w:r w:rsidRPr="007163A1">
              <w:t>Respect</w:t>
            </w:r>
            <w:r w:rsidR="007E3622">
              <w:t xml:space="preserve"> </w:t>
            </w:r>
            <w:r w:rsidRPr="007163A1">
              <w:t>Victoria</w:t>
            </w:r>
          </w:p>
        </w:tc>
      </w:tr>
      <w:tr w:rsidR="007368D1" w14:paraId="061CB37A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A703A" w14:textId="74CD7D16" w:rsidR="007368D1" w:rsidRDefault="007368D1" w:rsidP="00447B31">
            <w:pPr>
              <w:pStyle w:val="Tabletext"/>
              <w:rPr>
                <w:lang w:val="en-US"/>
              </w:rPr>
            </w:pPr>
            <w:r>
              <w:t>6.1.3</w:t>
            </w:r>
            <w:r w:rsidR="007E3622">
              <w:t xml:space="preserve"> </w:t>
            </w:r>
            <w:r w:rsidRPr="00076D23">
              <w:t>Develop</w:t>
            </w:r>
            <w:r w:rsidR="007E3622">
              <w:t xml:space="preserve"> </w:t>
            </w:r>
            <w:r w:rsidRPr="00076D23">
              <w:t>and</w:t>
            </w:r>
            <w:r w:rsidR="007E3622">
              <w:t xml:space="preserve"> </w:t>
            </w:r>
            <w:r>
              <w:t>distribute</w:t>
            </w:r>
            <w:r w:rsidR="007E3622">
              <w:t xml:space="preserve"> </w:t>
            </w:r>
            <w:r w:rsidRPr="00076D23">
              <w:t>policy</w:t>
            </w:r>
            <w:r w:rsidR="007E3622">
              <w:t xml:space="preserve"> </w:t>
            </w:r>
            <w:r w:rsidRPr="00076D23">
              <w:t>positions</w:t>
            </w:r>
            <w:r w:rsidR="007E3622">
              <w:t xml:space="preserve"> </w:t>
            </w:r>
            <w:r w:rsidRPr="00076D23">
              <w:t>to</w:t>
            </w:r>
            <w:r w:rsidR="007E3622">
              <w:t xml:space="preserve"> </w:t>
            </w:r>
            <w:r w:rsidRPr="00076D23">
              <w:t>support</w:t>
            </w:r>
            <w:r w:rsidR="007E3622">
              <w:t xml:space="preserve"> </w:t>
            </w:r>
            <w:r w:rsidRPr="00076D23">
              <w:t>positive</w:t>
            </w:r>
            <w:r w:rsidR="007E3622">
              <w:t xml:space="preserve"> </w:t>
            </w:r>
            <w:r w:rsidRPr="00076D23">
              <w:t>social</w:t>
            </w:r>
            <w:r w:rsidR="007E3622">
              <w:t xml:space="preserve"> </w:t>
            </w:r>
            <w:r w:rsidRPr="00076D23">
              <w:t>change</w:t>
            </w:r>
            <w:r w:rsidR="007E3622">
              <w:t xml:space="preserve"> </w:t>
            </w:r>
            <w:r w:rsidRPr="00076D23">
              <w:t>relevant</w:t>
            </w:r>
            <w:r w:rsidR="007E3622">
              <w:t xml:space="preserve"> </w:t>
            </w:r>
            <w:r w:rsidRPr="00076D23">
              <w:t>to</w:t>
            </w:r>
            <w:r w:rsidR="007E3622">
              <w:t xml:space="preserve"> </w:t>
            </w:r>
            <w:r w:rsidRPr="00076D23">
              <w:t>the</w:t>
            </w:r>
            <w:r w:rsidR="007E3622">
              <w:t xml:space="preserve"> </w:t>
            </w:r>
            <w:r w:rsidRPr="00076D23">
              <w:t>drivers</w:t>
            </w:r>
            <w:r w:rsidR="007E3622">
              <w:t xml:space="preserve"> </w:t>
            </w:r>
            <w:r w:rsidRPr="00076D23">
              <w:t>and</w:t>
            </w:r>
            <w:r w:rsidR="007E3622">
              <w:t xml:space="preserve"> </w:t>
            </w:r>
            <w:r w:rsidRPr="00076D23">
              <w:t>reinforcing</w:t>
            </w:r>
            <w:r w:rsidR="007E3622">
              <w:t xml:space="preserve"> </w:t>
            </w:r>
            <w:r w:rsidRPr="00076D23">
              <w:t>factors</w:t>
            </w:r>
            <w:r w:rsidR="007E3622">
              <w:t xml:space="preserve"> </w:t>
            </w:r>
            <w:r w:rsidRPr="00076D23">
              <w:t>for</w:t>
            </w:r>
            <w:r w:rsidR="007E3622">
              <w:t xml:space="preserve"> </w:t>
            </w:r>
            <w:r w:rsidRPr="00076D23">
              <w:t>family</w:t>
            </w:r>
            <w:r w:rsidR="007E3622">
              <w:t xml:space="preserve"> </w:t>
            </w:r>
            <w:r w:rsidRPr="00076D23">
              <w:t>violence</w:t>
            </w:r>
            <w:r w:rsidR="007E3622">
              <w:t xml:space="preserve"> </w:t>
            </w:r>
            <w:r w:rsidRPr="00076D23">
              <w:t>and</w:t>
            </w:r>
            <w:r w:rsidR="007E3622">
              <w:t xml:space="preserve"> </w:t>
            </w:r>
            <w:r w:rsidRPr="00076D23">
              <w:t>violence</w:t>
            </w:r>
            <w:r w:rsidR="007E3622">
              <w:t xml:space="preserve"> </w:t>
            </w:r>
            <w:r w:rsidRPr="00076D23">
              <w:t>against</w:t>
            </w:r>
            <w:r w:rsidR="007E3622">
              <w:t xml:space="preserve"> </w:t>
            </w:r>
            <w:r w:rsidRPr="00076D23">
              <w:t>women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3FA05D01" w14:textId="07A61F66" w:rsidR="007368D1" w:rsidRDefault="007368D1" w:rsidP="00447B31">
            <w:pPr>
              <w:pStyle w:val="Tabletext"/>
              <w:rPr>
                <w:lang w:val="en-US"/>
              </w:rPr>
            </w:pPr>
            <w:r w:rsidRPr="007163A1">
              <w:t>Respect</w:t>
            </w:r>
            <w:r w:rsidR="007E3622">
              <w:t xml:space="preserve"> </w:t>
            </w:r>
            <w:r w:rsidRPr="007163A1">
              <w:t>Victoria</w:t>
            </w:r>
          </w:p>
        </w:tc>
      </w:tr>
    </w:tbl>
    <w:p w14:paraId="686E2165" w14:textId="0E4E595C" w:rsidR="007368D1" w:rsidRDefault="007368D1" w:rsidP="00565AEF">
      <w:pPr>
        <w:pStyle w:val="Tablecaption"/>
      </w:pPr>
      <w:r>
        <w:lastRenderedPageBreak/>
        <w:t>6.2</w:t>
      </w:r>
      <w:r w:rsidR="007E3622">
        <w:t xml:space="preserve"> </w:t>
      </w:r>
      <w:r w:rsidRPr="00637763">
        <w:t>Advocate</w:t>
      </w:r>
      <w:r w:rsidR="007E3622">
        <w:t xml:space="preserve"> </w:t>
      </w:r>
      <w:r w:rsidRPr="00637763">
        <w:t>for</w:t>
      </w:r>
      <w:r w:rsidR="007E3622">
        <w:t xml:space="preserve"> </w:t>
      </w:r>
      <w:r w:rsidRPr="00637763">
        <w:t>primary</w:t>
      </w:r>
      <w:r w:rsidR="007E3622">
        <w:t xml:space="preserve"> </w:t>
      </w:r>
      <w:r w:rsidRPr="00637763">
        <w:t>prevention</w:t>
      </w:r>
      <w:r w:rsidR="007E3622">
        <w:t xml:space="preserve"> </w:t>
      </w:r>
      <w:r w:rsidRPr="00637763">
        <w:t>approaches</w:t>
      </w:r>
      <w:r w:rsidR="007E3622">
        <w:t xml:space="preserve"> </w:t>
      </w:r>
      <w:r w:rsidRPr="00637763">
        <w:t>to</w:t>
      </w:r>
      <w:r w:rsidR="007E3622">
        <w:t xml:space="preserve"> </w:t>
      </w:r>
      <w:r w:rsidRPr="00637763">
        <w:t>coercive</w:t>
      </w:r>
      <w:r w:rsidR="007E3622">
        <w:t xml:space="preserve"> </w:t>
      </w:r>
      <w:r w:rsidRPr="00637763">
        <w:t>control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41"/>
        <w:gridCol w:w="2075"/>
      </w:tblGrid>
      <w:tr w:rsidR="00F653BD" w14:paraId="0257D835" w14:textId="77777777" w:rsidTr="00447B31">
        <w:trPr>
          <w:tblHeader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99E1D" w14:textId="77C688B5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54B36C8A" w14:textId="5DC546D6" w:rsidR="00F653BD" w:rsidRPr="007163A1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368D1" w14:paraId="1B449F5B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F66A" w14:textId="030CE6BD" w:rsidR="007368D1" w:rsidRDefault="007368D1" w:rsidP="00447B31">
            <w:pPr>
              <w:pStyle w:val="Tabletext"/>
            </w:pPr>
            <w:r>
              <w:t>6.2.1</w:t>
            </w:r>
            <w:r w:rsidR="007E3622">
              <w:t xml:space="preserve"> </w:t>
            </w:r>
            <w:r w:rsidRPr="003679D8">
              <w:t>Promote</w:t>
            </w:r>
            <w:r w:rsidR="007E3622">
              <w:t xml:space="preserve"> </w:t>
            </w:r>
            <w:r w:rsidRPr="003679D8">
              <w:t>and</w:t>
            </w:r>
            <w:r w:rsidR="007E3622">
              <w:t xml:space="preserve"> </w:t>
            </w:r>
            <w:r w:rsidRPr="003679D8">
              <w:t>support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 w:rsidRPr="003679D8">
              <w:t>uptake</w:t>
            </w:r>
            <w:r w:rsidR="007E3622">
              <w:t xml:space="preserve"> </w:t>
            </w:r>
            <w:r w:rsidRPr="003679D8">
              <w:t>of</w:t>
            </w:r>
            <w:r w:rsidR="007E3622">
              <w:t xml:space="preserve"> </w:t>
            </w:r>
            <w:r w:rsidRPr="003679D8">
              <w:t>primary</w:t>
            </w:r>
            <w:r w:rsidR="007E3622">
              <w:t xml:space="preserve"> </w:t>
            </w:r>
            <w:r w:rsidRPr="003679D8">
              <w:t>prevention</w:t>
            </w:r>
            <w:r w:rsidR="007E3622">
              <w:t xml:space="preserve"> </w:t>
            </w:r>
            <w:r w:rsidRPr="003679D8">
              <w:t>of</w:t>
            </w:r>
            <w:r w:rsidR="007E3622">
              <w:t xml:space="preserve"> </w:t>
            </w:r>
            <w:r w:rsidRPr="003679D8">
              <w:t>coercive</w:t>
            </w:r>
            <w:r w:rsidR="007E3622">
              <w:t xml:space="preserve"> </w:t>
            </w:r>
            <w:r w:rsidRPr="003679D8">
              <w:t>control</w:t>
            </w:r>
            <w:r w:rsidR="007E3622">
              <w:t xml:space="preserve"> </w:t>
            </w:r>
            <w:r w:rsidRPr="003679D8">
              <w:t>at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 w:rsidRPr="003679D8">
              <w:t>state</w:t>
            </w:r>
            <w:r w:rsidR="007E3622">
              <w:t xml:space="preserve"> </w:t>
            </w:r>
            <w:r w:rsidRPr="003679D8">
              <w:t>and</w:t>
            </w:r>
            <w:r w:rsidR="007E3622">
              <w:t xml:space="preserve"> </w:t>
            </w:r>
            <w:r w:rsidRPr="003679D8">
              <w:t>national</w:t>
            </w:r>
            <w:r w:rsidR="007E3622">
              <w:t xml:space="preserve"> </w:t>
            </w:r>
            <w:r w:rsidRPr="003679D8">
              <w:t>levels,</w:t>
            </w:r>
            <w:r w:rsidR="007E3622">
              <w:t xml:space="preserve"> </w:t>
            </w:r>
            <w:r w:rsidRPr="003679D8">
              <w:t>including</w:t>
            </w:r>
            <w:r w:rsidR="007E3622">
              <w:t xml:space="preserve"> </w:t>
            </w:r>
            <w:r w:rsidRPr="003679D8">
              <w:t>through</w:t>
            </w:r>
            <w:r w:rsidR="007E3622">
              <w:t xml:space="preserve"> </w:t>
            </w:r>
            <w:r w:rsidRPr="003679D8">
              <w:t>advocacy</w:t>
            </w:r>
            <w:r w:rsidR="007E3622">
              <w:t xml:space="preserve"> </w:t>
            </w:r>
            <w:r w:rsidRPr="003679D8">
              <w:t>and</w:t>
            </w:r>
            <w:r w:rsidR="007E3622">
              <w:t xml:space="preserve"> </w:t>
            </w:r>
            <w:r w:rsidRPr="003679D8">
              <w:t>existing</w:t>
            </w:r>
            <w:r w:rsidR="007E3622">
              <w:t xml:space="preserve"> </w:t>
            </w:r>
            <w:r w:rsidRPr="003679D8">
              <w:t>family</w:t>
            </w:r>
            <w:r w:rsidR="007E3622">
              <w:t xml:space="preserve"> </w:t>
            </w:r>
            <w:r w:rsidRPr="003679D8">
              <w:t>violence</w:t>
            </w:r>
            <w:r w:rsidR="007E3622">
              <w:t xml:space="preserve"> </w:t>
            </w:r>
            <w:r w:rsidRPr="003679D8">
              <w:t>reform</w:t>
            </w:r>
            <w:r w:rsidR="007E3622">
              <w:t xml:space="preserve"> </w:t>
            </w:r>
            <w:r w:rsidRPr="003679D8">
              <w:t>structures</w:t>
            </w:r>
            <w:r w:rsidR="007E3622">
              <w:t xml:space="preserve"> 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7B56EECF" w14:textId="14AF15AF" w:rsidR="007368D1" w:rsidRPr="007163A1" w:rsidRDefault="007368D1" w:rsidP="00447B31">
            <w:pPr>
              <w:pStyle w:val="Tabletext"/>
              <w:rPr>
                <w:rFonts w:eastAsia="Calibri"/>
              </w:rPr>
            </w:pPr>
            <w:r w:rsidRPr="007163A1">
              <w:rPr>
                <w:rFonts w:eastAsia="Calibri"/>
              </w:rPr>
              <w:t>Respect</w:t>
            </w:r>
            <w:r w:rsidR="007E3622">
              <w:rPr>
                <w:rFonts w:eastAsia="Calibri"/>
              </w:rPr>
              <w:t xml:space="preserve"> </w:t>
            </w:r>
            <w:r w:rsidRPr="007163A1">
              <w:rPr>
                <w:rFonts w:eastAsia="Calibri"/>
              </w:rPr>
              <w:t>Victoria</w:t>
            </w:r>
          </w:p>
          <w:p w14:paraId="51148524" w14:textId="77777777" w:rsidR="007368D1" w:rsidRDefault="007368D1" w:rsidP="00447B3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DFFH</w:t>
            </w:r>
          </w:p>
        </w:tc>
      </w:tr>
    </w:tbl>
    <w:p w14:paraId="64041015" w14:textId="729B7F9E" w:rsidR="007368D1" w:rsidRDefault="007368D1" w:rsidP="00565AEF">
      <w:pPr>
        <w:pStyle w:val="Tablecaption"/>
      </w:pPr>
      <w:r>
        <w:t>6.3</w:t>
      </w:r>
      <w:r w:rsidR="007E3622">
        <w:t xml:space="preserve"> </w:t>
      </w:r>
      <w:r w:rsidRPr="00DF1A0B">
        <w:t>Consult,</w:t>
      </w:r>
      <w:r w:rsidR="007E3622">
        <w:t xml:space="preserve"> </w:t>
      </w:r>
      <w:r w:rsidRPr="00DF1A0B">
        <w:t>engage</w:t>
      </w:r>
      <w:r w:rsidR="007E3622">
        <w:t xml:space="preserve"> </w:t>
      </w:r>
      <w:r w:rsidRPr="00DF1A0B">
        <w:t>and</w:t>
      </w:r>
      <w:r>
        <w:t>,</w:t>
      </w:r>
      <w:r w:rsidR="007E3622">
        <w:t xml:space="preserve"> </w:t>
      </w:r>
      <w:r w:rsidRPr="00DF1A0B">
        <w:t>where</w:t>
      </w:r>
      <w:r w:rsidR="007E3622">
        <w:t xml:space="preserve"> </w:t>
      </w:r>
      <w:r w:rsidRPr="00DF1A0B">
        <w:t>possible</w:t>
      </w:r>
      <w:r>
        <w:t>,</w:t>
      </w:r>
      <w:r w:rsidR="007E3622">
        <w:t xml:space="preserve"> </w:t>
      </w:r>
      <w:r w:rsidRPr="00DF1A0B">
        <w:t>co-design</w:t>
      </w:r>
      <w:r w:rsidR="007E3622">
        <w:t xml:space="preserve"> </w:t>
      </w:r>
      <w:r w:rsidRPr="00DF1A0B">
        <w:t>primary</w:t>
      </w:r>
      <w:r w:rsidR="007E3622">
        <w:t xml:space="preserve"> </w:t>
      </w:r>
      <w:r w:rsidRPr="00DF1A0B">
        <w:t>prevention</w:t>
      </w:r>
      <w:r w:rsidR="007E3622">
        <w:t xml:space="preserve"> </w:t>
      </w:r>
      <w:r w:rsidRPr="00DF1A0B">
        <w:t>approaches</w:t>
      </w:r>
      <w:r w:rsidR="007E3622">
        <w:t xml:space="preserve"> </w:t>
      </w:r>
      <w:r w:rsidRPr="00DF1A0B">
        <w:t>with</w:t>
      </w:r>
      <w:r w:rsidR="007E3622">
        <w:t xml:space="preserve"> </w:t>
      </w:r>
      <w:r w:rsidRPr="00DF1A0B">
        <w:t>victim</w:t>
      </w:r>
      <w:r w:rsidR="007E3622">
        <w:t xml:space="preserve"> </w:t>
      </w:r>
      <w:r w:rsidRPr="00DF1A0B">
        <w:t>survivors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41"/>
        <w:gridCol w:w="2075"/>
      </w:tblGrid>
      <w:tr w:rsidR="00FA465E" w14:paraId="6777ED0B" w14:textId="77777777" w:rsidTr="00447B31">
        <w:trPr>
          <w:tblHeader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B8E90" w14:textId="000C2633" w:rsidR="00FA465E" w:rsidRDefault="00FA465E" w:rsidP="00FA465E">
            <w:pPr>
              <w:pStyle w:val="Tablecolhead"/>
            </w:pPr>
            <w:r>
              <w:t>Deliverable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2728E8CE" w14:textId="7115CBAD" w:rsidR="00FA465E" w:rsidRPr="007163A1" w:rsidRDefault="00FA465E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368D1" w14:paraId="34899C4B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840DE" w14:textId="0D248203" w:rsidR="007368D1" w:rsidRDefault="007368D1" w:rsidP="00447B31">
            <w:pPr>
              <w:pStyle w:val="Tabletext"/>
              <w:rPr>
                <w:lang w:val="en-US"/>
              </w:rPr>
            </w:pPr>
            <w:r>
              <w:t>6.3.1</w:t>
            </w:r>
            <w:r w:rsidR="007E3622">
              <w:t xml:space="preserve"> </w:t>
            </w:r>
            <w:r w:rsidRPr="00A128D8">
              <w:t>Strengthen</w:t>
            </w:r>
            <w:r w:rsidR="007E3622">
              <w:t xml:space="preserve"> </w:t>
            </w:r>
            <w:r w:rsidRPr="00A128D8">
              <w:t>engagement</w:t>
            </w:r>
            <w:r w:rsidR="007E3622">
              <w:t xml:space="preserve"> </w:t>
            </w:r>
            <w:r w:rsidRPr="00A128D8">
              <w:t>with</w:t>
            </w:r>
            <w:r w:rsidR="007E3622">
              <w:t xml:space="preserve"> </w:t>
            </w:r>
            <w:r w:rsidRPr="00A128D8">
              <w:t>the</w:t>
            </w:r>
            <w:r w:rsidR="007E3622">
              <w:t xml:space="preserve"> </w:t>
            </w:r>
            <w:r w:rsidRPr="00A128D8">
              <w:t>Victim</w:t>
            </w:r>
            <w:r w:rsidR="007E3622">
              <w:t xml:space="preserve"> </w:t>
            </w:r>
            <w:r w:rsidRPr="00A128D8">
              <w:t>Survivors’</w:t>
            </w:r>
            <w:r w:rsidR="007E3622">
              <w:t xml:space="preserve"> </w:t>
            </w:r>
            <w:r w:rsidRPr="00A128D8">
              <w:t>Advisory</w:t>
            </w:r>
            <w:r w:rsidR="007E3622">
              <w:t xml:space="preserve"> </w:t>
            </w:r>
            <w:r w:rsidRPr="00A128D8">
              <w:t>Council</w:t>
            </w:r>
            <w:r w:rsidR="007E3622">
              <w:t xml:space="preserve"> </w:t>
            </w:r>
            <w:r w:rsidRPr="00A128D8">
              <w:t>and</w:t>
            </w:r>
            <w:r w:rsidR="007E3622">
              <w:t xml:space="preserve"> </w:t>
            </w:r>
            <w:r w:rsidRPr="00A128D8">
              <w:t>map</w:t>
            </w:r>
            <w:r w:rsidR="007E3622">
              <w:t xml:space="preserve"> </w:t>
            </w:r>
            <w:r w:rsidRPr="00A128D8">
              <w:t>opportunities</w:t>
            </w:r>
            <w:r w:rsidR="007E3622">
              <w:t xml:space="preserve"> </w:t>
            </w:r>
            <w:r w:rsidRPr="00A128D8">
              <w:t>for</w:t>
            </w:r>
            <w:r w:rsidR="007E3622">
              <w:t xml:space="preserve"> </w:t>
            </w:r>
            <w:r w:rsidRPr="00A128D8">
              <w:t>ensuring</w:t>
            </w:r>
            <w:r w:rsidR="007E3622">
              <w:t xml:space="preserve"> </w:t>
            </w:r>
            <w:r w:rsidRPr="00A128D8">
              <w:t>input</w:t>
            </w:r>
            <w:r w:rsidR="007E3622">
              <w:t xml:space="preserve"> </w:t>
            </w:r>
            <w:r w:rsidRPr="00A128D8">
              <w:t>from</w:t>
            </w:r>
            <w:r w:rsidR="007E3622">
              <w:t xml:space="preserve"> </w:t>
            </w:r>
            <w:r w:rsidRPr="00A128D8">
              <w:t>those</w:t>
            </w:r>
            <w:r w:rsidR="007E3622">
              <w:t xml:space="preserve"> </w:t>
            </w:r>
            <w:r w:rsidRPr="00A128D8">
              <w:t>with</w:t>
            </w:r>
            <w:r w:rsidR="007E3622">
              <w:t xml:space="preserve"> </w:t>
            </w:r>
            <w:r w:rsidRPr="00A128D8">
              <w:t>lived</w:t>
            </w:r>
            <w:r w:rsidR="007E3622">
              <w:t xml:space="preserve"> </w:t>
            </w:r>
            <w:r w:rsidRPr="00A128D8">
              <w:t>experience</w:t>
            </w:r>
            <w:r w:rsidR="007E3622">
              <w:t xml:space="preserve"> </w:t>
            </w:r>
            <w:r w:rsidRPr="00A128D8">
              <w:t>on</w:t>
            </w:r>
            <w:r w:rsidR="007E3622">
              <w:t xml:space="preserve"> </w:t>
            </w:r>
            <w:r w:rsidRPr="00A128D8">
              <w:t>key</w:t>
            </w:r>
            <w:r w:rsidR="007E3622">
              <w:t xml:space="preserve"> </w:t>
            </w:r>
            <w:r w:rsidRPr="00A128D8">
              <w:t>prevention</w:t>
            </w:r>
            <w:r w:rsidR="007E3622">
              <w:t xml:space="preserve"> </w:t>
            </w:r>
            <w:r w:rsidRPr="00A128D8">
              <w:t>initiatives</w:t>
            </w:r>
            <w:r w:rsidR="007E3622">
              <w:t xml:space="preserve"> 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390D2CF6" w14:textId="278A5CD5" w:rsidR="007368D1" w:rsidRPr="007163A1" w:rsidRDefault="007368D1" w:rsidP="00447B31">
            <w:pPr>
              <w:pStyle w:val="Tabletext"/>
            </w:pPr>
            <w:r w:rsidRPr="007163A1">
              <w:t>Respect</w:t>
            </w:r>
            <w:r w:rsidR="007E3622">
              <w:t xml:space="preserve"> </w:t>
            </w:r>
            <w:r w:rsidRPr="007163A1">
              <w:t>Victoria</w:t>
            </w:r>
          </w:p>
          <w:p w14:paraId="4982A891" w14:textId="77777777" w:rsidR="007368D1" w:rsidRDefault="007368D1" w:rsidP="00447B31">
            <w:pPr>
              <w:pStyle w:val="Tabletext"/>
              <w:rPr>
                <w:lang w:val="en-US"/>
              </w:rPr>
            </w:pPr>
            <w:r w:rsidRPr="007163A1">
              <w:t>DFFH</w:t>
            </w:r>
          </w:p>
        </w:tc>
      </w:tr>
    </w:tbl>
    <w:p w14:paraId="3831A7B1" w14:textId="73C708CC" w:rsidR="00D76F16" w:rsidRDefault="007368D1" w:rsidP="00565AEF">
      <w:pPr>
        <w:pStyle w:val="Heading3"/>
      </w:pPr>
      <w:r>
        <w:t>7.</w:t>
      </w:r>
      <w:r w:rsidR="007E3622">
        <w:t xml:space="preserve"> </w:t>
      </w:r>
      <w:r w:rsidRPr="003C2419">
        <w:t>Governance,</w:t>
      </w:r>
      <w:r w:rsidR="007E3622">
        <w:t xml:space="preserve"> </w:t>
      </w:r>
      <w:r w:rsidRPr="003C2419">
        <w:t>coordination</w:t>
      </w:r>
      <w:r w:rsidR="007E3622">
        <w:t xml:space="preserve"> </w:t>
      </w:r>
      <w:r w:rsidRPr="003C2419">
        <w:t>and</w:t>
      </w:r>
      <w:r w:rsidR="007E3622">
        <w:t xml:space="preserve"> </w:t>
      </w:r>
      <w:r w:rsidRPr="003C2419">
        <w:t>system</w:t>
      </w:r>
      <w:r w:rsidR="007E3622">
        <w:t xml:space="preserve"> </w:t>
      </w:r>
      <w:r w:rsidRPr="003C2419">
        <w:t>development</w:t>
      </w:r>
    </w:p>
    <w:p w14:paraId="6421BBBE" w14:textId="170B6353" w:rsidR="007368D1" w:rsidRDefault="007368D1" w:rsidP="00565AEF">
      <w:pPr>
        <w:pStyle w:val="Tablecaption"/>
      </w:pPr>
      <w:r>
        <w:t>7.1</w:t>
      </w:r>
      <w:r w:rsidR="007E3622">
        <w:t xml:space="preserve"> </w:t>
      </w:r>
      <w:r w:rsidRPr="004B11ED">
        <w:t>Strengthen</w:t>
      </w:r>
      <w:r w:rsidR="007E3622">
        <w:t xml:space="preserve"> </w:t>
      </w:r>
      <w:r w:rsidRPr="004B11ED">
        <w:t>partnerships</w:t>
      </w:r>
      <w:r w:rsidR="007E3622">
        <w:t xml:space="preserve"> </w:t>
      </w:r>
      <w:r w:rsidRPr="004B11ED">
        <w:t>across</w:t>
      </w:r>
      <w:r w:rsidR="007E3622">
        <w:t xml:space="preserve"> </w:t>
      </w:r>
      <w:r w:rsidRPr="004B11ED">
        <w:t>government,</w:t>
      </w:r>
      <w:r w:rsidR="007E3622">
        <w:t xml:space="preserve"> </w:t>
      </w:r>
      <w:r w:rsidRPr="004B11ED">
        <w:t>the</w:t>
      </w:r>
      <w:r w:rsidR="007E3622">
        <w:t xml:space="preserve"> </w:t>
      </w:r>
      <w:r w:rsidRPr="004B11ED">
        <w:t>prevention</w:t>
      </w:r>
      <w:r w:rsidR="007E3622">
        <w:t xml:space="preserve"> </w:t>
      </w:r>
      <w:r w:rsidRPr="004B11ED">
        <w:t>sector</w:t>
      </w:r>
      <w:r w:rsidR="007E3622">
        <w:t xml:space="preserve"> </w:t>
      </w:r>
      <w:r w:rsidRPr="004B11ED">
        <w:t>and</w:t>
      </w:r>
      <w:r w:rsidR="007E3622">
        <w:t xml:space="preserve"> </w:t>
      </w:r>
      <w:r w:rsidRPr="004B11ED">
        <w:t>community</w:t>
      </w:r>
      <w:r w:rsidR="007E3622">
        <w:t xml:space="preserve"> </w:t>
      </w:r>
      <w:r w:rsidRPr="004B11ED">
        <w:t>organisations</w:t>
      </w:r>
      <w:r w:rsidR="007E3622">
        <w:t xml:space="preserve"> </w:t>
      </w:r>
      <w:r w:rsidRPr="004B11ED">
        <w:t>to</w:t>
      </w:r>
      <w:r w:rsidR="007E3622">
        <w:t xml:space="preserve"> </w:t>
      </w:r>
      <w:r w:rsidRPr="004B11ED">
        <w:t>improve</w:t>
      </w:r>
      <w:r w:rsidR="007E3622">
        <w:t xml:space="preserve"> </w:t>
      </w:r>
      <w:r w:rsidRPr="004B11ED">
        <w:t>governance</w:t>
      </w:r>
      <w:r w:rsidR="007E3622">
        <w:t xml:space="preserve"> </w:t>
      </w:r>
      <w:r w:rsidRPr="004B11ED">
        <w:t>and</w:t>
      </w:r>
      <w:r w:rsidR="007E3622">
        <w:t xml:space="preserve"> </w:t>
      </w:r>
      <w:r w:rsidRPr="004B11ED">
        <w:t>oversight</w:t>
      </w:r>
      <w:r w:rsidR="007E3622">
        <w:t xml:space="preserve"> </w:t>
      </w:r>
      <w:r w:rsidRPr="004B11ED">
        <w:t>of</w:t>
      </w:r>
      <w:r w:rsidR="007E3622">
        <w:t xml:space="preserve"> </w:t>
      </w:r>
      <w:r w:rsidRPr="004B11ED">
        <w:t>prevention</w:t>
      </w:r>
      <w:r w:rsidR="007E3622">
        <w:t xml:space="preserve"> </w:t>
      </w:r>
      <w:r w:rsidRPr="004B11ED">
        <w:t>activity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41"/>
        <w:gridCol w:w="2075"/>
      </w:tblGrid>
      <w:tr w:rsidR="00F653BD" w14:paraId="00279192" w14:textId="77777777" w:rsidTr="00447B31">
        <w:trPr>
          <w:tblHeader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</w:tcPr>
          <w:p w14:paraId="668951ED" w14:textId="2E46BD1C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3D18EC21" w14:textId="0B18E8D2" w:rsidR="00F653BD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368D1" w14:paraId="3E8F39EB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</w:tcPr>
          <w:p w14:paraId="0143AC5C" w14:textId="73505961" w:rsidR="007368D1" w:rsidRDefault="007368D1" w:rsidP="00447B31">
            <w:pPr>
              <w:pStyle w:val="Tabletext"/>
            </w:pPr>
            <w:r>
              <w:t>7.1.1</w:t>
            </w:r>
            <w:r w:rsidR="007E3622">
              <w:t xml:space="preserve"> </w:t>
            </w:r>
            <w:r w:rsidRPr="00907362">
              <w:t>Consolidate</w:t>
            </w:r>
            <w:r w:rsidR="007E3622">
              <w:t xml:space="preserve"> </w:t>
            </w:r>
            <w:r w:rsidRPr="00907362">
              <w:t>the</w:t>
            </w:r>
            <w:r w:rsidR="007E3622">
              <w:t xml:space="preserve"> </w:t>
            </w:r>
            <w:r w:rsidRPr="00907362">
              <w:t>role</w:t>
            </w:r>
            <w:r w:rsidR="007E3622">
              <w:t xml:space="preserve"> </w:t>
            </w:r>
            <w:r w:rsidRPr="00907362">
              <w:t>of</w:t>
            </w:r>
            <w:r w:rsidR="007E3622">
              <w:t xml:space="preserve"> </w:t>
            </w:r>
            <w:r w:rsidRPr="00907362">
              <w:t>the</w:t>
            </w:r>
            <w:r w:rsidR="007E3622">
              <w:t xml:space="preserve"> </w:t>
            </w:r>
            <w:r w:rsidRPr="00907362">
              <w:t>Primary</w:t>
            </w:r>
            <w:r w:rsidR="007E3622">
              <w:t xml:space="preserve"> </w:t>
            </w:r>
            <w:r w:rsidRPr="00907362">
              <w:t>Prevention</w:t>
            </w:r>
            <w:r w:rsidR="007E3622">
              <w:t xml:space="preserve"> </w:t>
            </w:r>
            <w:r w:rsidRPr="00907362">
              <w:t>Sector</w:t>
            </w:r>
            <w:r w:rsidR="007E3622">
              <w:t xml:space="preserve"> </w:t>
            </w:r>
            <w:r w:rsidRPr="00907362">
              <w:t>Reference</w:t>
            </w:r>
            <w:r w:rsidR="007E3622">
              <w:t xml:space="preserve"> </w:t>
            </w:r>
            <w:r w:rsidRPr="00907362">
              <w:t>Group</w:t>
            </w:r>
            <w:r w:rsidR="007E3622">
              <w:t xml:space="preserve"> </w:t>
            </w:r>
            <w:r w:rsidRPr="00907362">
              <w:t>as</w:t>
            </w:r>
            <w:r w:rsidR="007E3622">
              <w:t xml:space="preserve"> </w:t>
            </w:r>
            <w:r w:rsidRPr="00907362">
              <w:t>an</w:t>
            </w:r>
            <w:r w:rsidR="007E3622">
              <w:t xml:space="preserve"> </w:t>
            </w:r>
            <w:r w:rsidRPr="00907362">
              <w:t>expert</w:t>
            </w:r>
            <w:r w:rsidR="007E3622">
              <w:t xml:space="preserve"> </w:t>
            </w:r>
            <w:r w:rsidRPr="00907362">
              <w:t>governance</w:t>
            </w:r>
            <w:r w:rsidR="007E3622">
              <w:t xml:space="preserve"> </w:t>
            </w:r>
            <w:r w:rsidRPr="00907362">
              <w:t>mechanism</w:t>
            </w:r>
            <w:r w:rsidR="007E3622">
              <w:t xml:space="preserve"> </w:t>
            </w:r>
            <w:r w:rsidRPr="00907362">
              <w:t>to</w:t>
            </w:r>
            <w:r w:rsidR="007E3622">
              <w:t xml:space="preserve"> </w:t>
            </w:r>
            <w:r w:rsidRPr="00907362">
              <w:t>provide</w:t>
            </w:r>
            <w:r w:rsidR="007E3622">
              <w:t xml:space="preserve"> </w:t>
            </w:r>
            <w:r w:rsidRPr="00907362">
              <w:t>accountability,</w:t>
            </w:r>
            <w:r w:rsidR="007E3622">
              <w:t xml:space="preserve"> </w:t>
            </w:r>
            <w:proofErr w:type="gramStart"/>
            <w:r w:rsidRPr="00907362">
              <w:t>oversight</w:t>
            </w:r>
            <w:proofErr w:type="gramEnd"/>
            <w:r w:rsidR="007E3622">
              <w:t xml:space="preserve"> </w:t>
            </w:r>
            <w:r w:rsidRPr="00907362">
              <w:t>and</w:t>
            </w:r>
            <w:r w:rsidR="007E3622">
              <w:t xml:space="preserve"> </w:t>
            </w:r>
            <w:r w:rsidRPr="00907362">
              <w:t>strategic</w:t>
            </w:r>
            <w:r w:rsidR="007E3622">
              <w:t xml:space="preserve"> </w:t>
            </w:r>
            <w:r w:rsidRPr="00907362">
              <w:t>advice</w:t>
            </w:r>
            <w:r w:rsidR="007E3622">
              <w:t xml:space="preserve"> </w:t>
            </w:r>
            <w:r w:rsidRPr="00907362">
              <w:t>to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 w:rsidRPr="00907362">
              <w:t>Victorian</w:t>
            </w:r>
            <w:r w:rsidR="007E3622">
              <w:t xml:space="preserve"> </w:t>
            </w:r>
            <w:r w:rsidRPr="00907362">
              <w:t>Government</w:t>
            </w:r>
          </w:p>
          <w:p w14:paraId="1C38027E" w14:textId="7D0643F5" w:rsidR="007368D1" w:rsidRDefault="007368D1" w:rsidP="007D5355">
            <w:pPr>
              <w:pStyle w:val="Tablebullet1"/>
              <w:rPr>
                <w:lang w:val="en-US"/>
              </w:rPr>
            </w:pPr>
            <w:r w:rsidRPr="005A0653">
              <w:t>Aligns</w:t>
            </w:r>
            <w:r w:rsidR="007E3622">
              <w:t xml:space="preserve"> </w:t>
            </w:r>
            <w:r w:rsidRPr="005A0653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2BC450AD" w14:textId="77777777" w:rsidR="007368D1" w:rsidRDefault="007368D1" w:rsidP="00447B31">
            <w:pPr>
              <w:pStyle w:val="Tabletext"/>
            </w:pPr>
            <w:r>
              <w:t>DFFH</w:t>
            </w:r>
          </w:p>
          <w:p w14:paraId="332C1E32" w14:textId="3EA446A3" w:rsidR="007368D1" w:rsidRDefault="007368D1" w:rsidP="00447B31">
            <w:pPr>
              <w:pStyle w:val="Tabletext"/>
              <w:rPr>
                <w:lang w:val="en-US"/>
              </w:rPr>
            </w:pPr>
            <w:r>
              <w:t>Respect</w:t>
            </w:r>
            <w:r w:rsidR="007E3622">
              <w:t xml:space="preserve"> </w:t>
            </w:r>
            <w:r>
              <w:t>Victoria</w:t>
            </w:r>
          </w:p>
        </w:tc>
      </w:tr>
      <w:tr w:rsidR="007368D1" w14:paraId="33C3C86F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</w:tcPr>
          <w:p w14:paraId="02D46D96" w14:textId="72BD9128" w:rsidR="007368D1" w:rsidRDefault="007368D1" w:rsidP="00447B31">
            <w:pPr>
              <w:pStyle w:val="Tabletext"/>
              <w:rPr>
                <w:lang w:val="en-US"/>
              </w:rPr>
            </w:pPr>
            <w:r>
              <w:t>7.1.2</w:t>
            </w:r>
            <w:r w:rsidR="007E3622">
              <w:t xml:space="preserve"> </w:t>
            </w:r>
            <w:r>
              <w:t>Ensure</w:t>
            </w:r>
            <w:r w:rsidR="007E3622">
              <w:t xml:space="preserve"> </w:t>
            </w:r>
            <w:r>
              <w:t>primary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governance</w:t>
            </w:r>
            <w:r w:rsidR="007E3622">
              <w:t xml:space="preserve"> </w:t>
            </w:r>
            <w:r>
              <w:t>is</w:t>
            </w:r>
            <w:r w:rsidR="007E3622">
              <w:t xml:space="preserve"> </w:t>
            </w:r>
            <w:r>
              <w:t>in</w:t>
            </w:r>
            <w:r w:rsidR="007E3622">
              <w:t xml:space="preserve"> </w:t>
            </w:r>
            <w:r>
              <w:t>place</w:t>
            </w:r>
            <w:r w:rsidR="007E3622">
              <w:t xml:space="preserve"> </w:t>
            </w:r>
            <w:r>
              <w:t>across</w:t>
            </w:r>
            <w:r w:rsidR="007E3622">
              <w:t xml:space="preserve"> </w:t>
            </w:r>
            <w:r>
              <w:t>reform</w:t>
            </w:r>
            <w:r w:rsidR="007E3622">
              <w:t xml:space="preserve"> </w:t>
            </w:r>
            <w:r>
              <w:t>work,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advocate</w:t>
            </w:r>
            <w:r w:rsidR="007E3622">
              <w:t xml:space="preserve"> </w:t>
            </w:r>
            <w:r>
              <w:t>that</w:t>
            </w:r>
            <w:r w:rsidR="007E3622">
              <w:t xml:space="preserve"> </w:t>
            </w:r>
            <w:r>
              <w:t>primary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is</w:t>
            </w:r>
            <w:r w:rsidR="007E3622">
              <w:t xml:space="preserve"> </w:t>
            </w:r>
            <w:r>
              <w:t>considered</w:t>
            </w:r>
            <w:r w:rsidR="007E3622">
              <w:t xml:space="preserve"> </w:t>
            </w:r>
            <w:r>
              <w:t>in</w:t>
            </w:r>
            <w:r w:rsidR="007E3622">
              <w:t xml:space="preserve"> </w:t>
            </w:r>
            <w:r>
              <w:t>policy</w:t>
            </w:r>
            <w:r w:rsidR="007E3622">
              <w:t xml:space="preserve"> </w:t>
            </w:r>
            <w:r>
              <w:t>design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program</w:t>
            </w:r>
            <w:r w:rsidR="007E3622">
              <w:t xml:space="preserve"> </w:t>
            </w:r>
            <w:r>
              <w:t>delivery</w:t>
            </w:r>
            <w:r w:rsidR="007E3622">
              <w:t xml:space="preserve"> </w:t>
            </w:r>
            <w:r>
              <w:t>at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state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national</w:t>
            </w:r>
            <w:r w:rsidR="007E3622">
              <w:t xml:space="preserve"> </w:t>
            </w:r>
            <w:r>
              <w:t>levels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2A7CB6A3" w14:textId="77777777" w:rsidR="007368D1" w:rsidRDefault="007368D1" w:rsidP="00447B31">
            <w:pPr>
              <w:pStyle w:val="Tabletext"/>
              <w:rPr>
                <w:lang w:val="en-US"/>
              </w:rPr>
            </w:pPr>
            <w:r>
              <w:t>DFFH</w:t>
            </w:r>
          </w:p>
          <w:p w14:paraId="0D7745F7" w14:textId="78460F7A" w:rsidR="007368D1" w:rsidRDefault="007368D1" w:rsidP="00447B31">
            <w:pPr>
              <w:pStyle w:val="Tabletext"/>
              <w:rPr>
                <w:lang w:val="en-US"/>
              </w:rPr>
            </w:pPr>
            <w:r>
              <w:t>Respect</w:t>
            </w:r>
            <w:r w:rsidR="007E3622">
              <w:t xml:space="preserve"> </w:t>
            </w:r>
            <w:r>
              <w:t>Victoria</w:t>
            </w:r>
          </w:p>
        </w:tc>
      </w:tr>
    </w:tbl>
    <w:p w14:paraId="63FB0166" w14:textId="0AEFE67B" w:rsidR="00D76F16" w:rsidRDefault="007368D1" w:rsidP="00565AEF">
      <w:pPr>
        <w:pStyle w:val="Tablecaption"/>
      </w:pPr>
      <w:r>
        <w:t>7.2</w:t>
      </w:r>
      <w:r w:rsidR="007E3622">
        <w:t xml:space="preserve"> </w:t>
      </w:r>
      <w:r w:rsidRPr="00576CB2">
        <w:t>Better</w:t>
      </w:r>
      <w:r w:rsidR="007E3622">
        <w:t xml:space="preserve"> </w:t>
      </w:r>
      <w:r w:rsidRPr="00576CB2">
        <w:t>support</w:t>
      </w:r>
      <w:r w:rsidR="007E3622">
        <w:t xml:space="preserve"> </w:t>
      </w:r>
      <w:r w:rsidRPr="00576CB2">
        <w:t>and</w:t>
      </w:r>
      <w:r w:rsidR="007E3622">
        <w:t xml:space="preserve"> </w:t>
      </w:r>
      <w:r w:rsidRPr="00576CB2">
        <w:t>coordinate</w:t>
      </w:r>
      <w:r w:rsidR="007E3622">
        <w:t xml:space="preserve"> </w:t>
      </w:r>
      <w:r w:rsidRPr="00576CB2">
        <w:t>prevention</w:t>
      </w:r>
      <w:r w:rsidR="007E3622">
        <w:t xml:space="preserve"> </w:t>
      </w:r>
      <w:r w:rsidRPr="00576CB2">
        <w:t>activity</w:t>
      </w:r>
      <w:r w:rsidR="007E3622">
        <w:t xml:space="preserve"> </w:t>
      </w:r>
      <w:r w:rsidRPr="00576CB2">
        <w:t>and</w:t>
      </w:r>
      <w:r w:rsidR="007E3622">
        <w:t xml:space="preserve"> </w:t>
      </w:r>
      <w:r w:rsidRPr="00576CB2">
        <w:t>clarify</w:t>
      </w:r>
      <w:r w:rsidR="007E3622">
        <w:t xml:space="preserve"> </w:t>
      </w:r>
      <w:r w:rsidRPr="00576CB2">
        <w:t>roles</w:t>
      </w:r>
      <w:r w:rsidR="007E3622">
        <w:t xml:space="preserve"> </w:t>
      </w:r>
      <w:r w:rsidRPr="00576CB2">
        <w:t>and</w:t>
      </w:r>
      <w:r w:rsidR="007E3622">
        <w:t xml:space="preserve"> </w:t>
      </w:r>
      <w:r w:rsidRPr="00576CB2">
        <w:t>responsibilities</w:t>
      </w:r>
      <w:r w:rsidR="007E3622">
        <w:t xml:space="preserve"> </w:t>
      </w:r>
      <w:r w:rsidRPr="00576CB2">
        <w:t>at</w:t>
      </w:r>
      <w:r w:rsidR="007E3622">
        <w:t xml:space="preserve"> </w:t>
      </w:r>
      <w:r>
        <w:t>the</w:t>
      </w:r>
      <w:r w:rsidR="007E3622">
        <w:t xml:space="preserve"> </w:t>
      </w:r>
      <w:r w:rsidRPr="00576CB2">
        <w:t>local,</w:t>
      </w:r>
      <w:r w:rsidR="007E3622">
        <w:t xml:space="preserve"> </w:t>
      </w:r>
      <w:r w:rsidRPr="00576CB2">
        <w:t>regional,</w:t>
      </w:r>
      <w:r w:rsidR="007E3622">
        <w:t xml:space="preserve"> </w:t>
      </w:r>
      <w:r w:rsidRPr="00576CB2">
        <w:t>statewide</w:t>
      </w:r>
      <w:r w:rsidR="007E3622">
        <w:t xml:space="preserve"> </w:t>
      </w:r>
      <w:r w:rsidRPr="00576CB2">
        <w:t>and</w:t>
      </w:r>
      <w:r w:rsidR="007E3622">
        <w:t xml:space="preserve"> </w:t>
      </w:r>
      <w:r w:rsidRPr="00576CB2">
        <w:t>national</w:t>
      </w:r>
      <w:r w:rsidR="007E3622">
        <w:t xml:space="preserve"> </w:t>
      </w:r>
      <w:r w:rsidRPr="00576CB2">
        <w:t>levels,</w:t>
      </w:r>
      <w:r w:rsidR="007E3622">
        <w:t xml:space="preserve"> </w:t>
      </w:r>
      <w:r w:rsidRPr="00576CB2">
        <w:t>including</w:t>
      </w:r>
      <w:r w:rsidR="007E3622">
        <w:t xml:space="preserve"> </w:t>
      </w:r>
      <w:r w:rsidRPr="00576CB2">
        <w:t>engagement</w:t>
      </w:r>
      <w:r w:rsidR="007E3622">
        <w:t xml:space="preserve"> </w:t>
      </w:r>
      <w:r w:rsidRPr="00576CB2">
        <w:t>of</w:t>
      </w:r>
      <w:r w:rsidR="007E3622">
        <w:t xml:space="preserve"> </w:t>
      </w:r>
      <w:r w:rsidRPr="00576CB2">
        <w:t>new</w:t>
      </w:r>
      <w:r w:rsidR="007E3622">
        <w:t xml:space="preserve"> </w:t>
      </w:r>
      <w:r w:rsidRPr="00576CB2">
        <w:t>partners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41"/>
        <w:gridCol w:w="2075"/>
      </w:tblGrid>
      <w:tr w:rsidR="00F653BD" w14:paraId="1AC157D4" w14:textId="77777777" w:rsidTr="00447B31">
        <w:trPr>
          <w:tblHeader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</w:tcPr>
          <w:p w14:paraId="498D4B7A" w14:textId="4E7CEC18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4C9567F1" w14:textId="64526723" w:rsidR="00F653BD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7368D1" w14:paraId="7C76FB85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</w:tcPr>
          <w:p w14:paraId="38BA1D29" w14:textId="290D36AD" w:rsidR="007368D1" w:rsidRDefault="007368D1" w:rsidP="00447B31">
            <w:pPr>
              <w:pStyle w:val="Tabletext"/>
            </w:pPr>
            <w:r>
              <w:t>7.2.1</w:t>
            </w:r>
            <w:r w:rsidR="007E3622">
              <w:t xml:space="preserve"> </w:t>
            </w:r>
            <w:r>
              <w:t>Work</w:t>
            </w:r>
            <w:r w:rsidR="007E3622">
              <w:t xml:space="preserve"> </w:t>
            </w:r>
            <w:r>
              <w:t>with</w:t>
            </w:r>
            <w:r w:rsidR="007E3622">
              <w:t xml:space="preserve"> </w:t>
            </w:r>
            <w:r>
              <w:t>key</w:t>
            </w:r>
            <w:r w:rsidR="007E3622">
              <w:t xml:space="preserve"> </w:t>
            </w:r>
            <w:r>
              <w:t>stakeholders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define</w:t>
            </w:r>
            <w:r w:rsidR="007E3622">
              <w:t xml:space="preserve"> </w:t>
            </w:r>
            <w:r>
              <w:t>a</w:t>
            </w:r>
            <w:r w:rsidR="007E3622">
              <w:t xml:space="preserve"> </w:t>
            </w:r>
            <w:r>
              <w:t>comprehensive</w:t>
            </w:r>
            <w:r w:rsidR="007E3622">
              <w:t xml:space="preserve"> </w:t>
            </w:r>
            <w:r>
              <w:t>system</w:t>
            </w:r>
            <w:r w:rsidR="007E3622">
              <w:t xml:space="preserve"> </w:t>
            </w:r>
            <w:r>
              <w:t>for</w:t>
            </w:r>
            <w:r w:rsidR="007E3622">
              <w:t xml:space="preserve"> </w:t>
            </w:r>
            <w:r>
              <w:t>primary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clarify</w:t>
            </w:r>
            <w:r w:rsidR="007E3622">
              <w:t xml:space="preserve"> </w:t>
            </w:r>
            <w:r>
              <w:t>roles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responsibilities,</w:t>
            </w:r>
            <w:r w:rsidR="007E3622">
              <w:t xml:space="preserve"> </w:t>
            </w:r>
            <w:r>
              <w:t>including</w:t>
            </w:r>
            <w:r w:rsidR="007E3622">
              <w:t xml:space="preserve"> </w:t>
            </w:r>
            <w:r>
              <w:t>at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statewide,</w:t>
            </w:r>
            <w:r w:rsidR="007E3622">
              <w:t xml:space="preserve"> </w:t>
            </w:r>
            <w:r>
              <w:t>regional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local</w:t>
            </w:r>
            <w:r w:rsidR="007E3622">
              <w:t xml:space="preserve"> </w:t>
            </w:r>
            <w:r>
              <w:t>levels,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ensure</w:t>
            </w:r>
            <w:r w:rsidR="007E3622">
              <w:t xml:space="preserve"> </w:t>
            </w:r>
            <w:r>
              <w:t>primary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reaches</w:t>
            </w:r>
            <w:r w:rsidR="007E3622">
              <w:t xml:space="preserve"> </w:t>
            </w:r>
            <w:r>
              <w:t>all</w:t>
            </w:r>
            <w:r w:rsidR="007E3622">
              <w:t xml:space="preserve"> </w:t>
            </w:r>
            <w:r>
              <w:t>Victorians</w:t>
            </w:r>
            <w:r w:rsidR="007E3622">
              <w:t xml:space="preserve"> </w:t>
            </w:r>
          </w:p>
          <w:p w14:paraId="56FD7D3E" w14:textId="7469F9F9" w:rsidR="007368D1" w:rsidRDefault="007368D1" w:rsidP="007D5355">
            <w:pPr>
              <w:pStyle w:val="Tablebullet1"/>
              <w:rPr>
                <w:lang w:val="en-US"/>
              </w:rPr>
            </w:pPr>
            <w:r w:rsidRPr="005A0653">
              <w:lastRenderedPageBreak/>
              <w:t>Aligns</w:t>
            </w:r>
            <w:r w:rsidR="007E3622">
              <w:t xml:space="preserve"> </w:t>
            </w:r>
            <w:r w:rsidRPr="005A0653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55BA9B13" w14:textId="6BFE5EAE" w:rsidR="007368D1" w:rsidRDefault="007368D1" w:rsidP="00447B31">
            <w:pPr>
              <w:pStyle w:val="Tabletext"/>
            </w:pPr>
            <w:r>
              <w:lastRenderedPageBreak/>
              <w:t>Respect</w:t>
            </w:r>
            <w:r w:rsidR="007E3622">
              <w:t xml:space="preserve"> </w:t>
            </w:r>
            <w:r>
              <w:t>Victoria</w:t>
            </w:r>
          </w:p>
          <w:p w14:paraId="7D63E5E2" w14:textId="48E0CECE" w:rsidR="007368D1" w:rsidRPr="00E63984" w:rsidRDefault="007368D1" w:rsidP="00447B31">
            <w:pPr>
              <w:pStyle w:val="Tabletext"/>
            </w:pPr>
            <w:r>
              <w:t>DFFH</w:t>
            </w:r>
          </w:p>
        </w:tc>
      </w:tr>
      <w:tr w:rsidR="007368D1" w14:paraId="545F0789" w14:textId="77777777" w:rsidTr="00447B31"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</w:tcPr>
          <w:p w14:paraId="2E33D3EE" w14:textId="44777A6A" w:rsidR="007368D1" w:rsidRDefault="007368D1" w:rsidP="00447B31">
            <w:pPr>
              <w:pStyle w:val="Tabletext"/>
            </w:pPr>
            <w:r>
              <w:t>7.2.2</w:t>
            </w:r>
            <w:r w:rsidR="007E3622">
              <w:t xml:space="preserve"> </w:t>
            </w:r>
            <w:r w:rsidRPr="00B66F28">
              <w:t>Strengthen</w:t>
            </w:r>
            <w:r w:rsidR="007E3622">
              <w:t xml:space="preserve"> </w:t>
            </w:r>
            <w:r w:rsidRPr="00B66F28">
              <w:t>collaboration</w:t>
            </w:r>
            <w:r w:rsidR="007E3622">
              <w:t xml:space="preserve"> </w:t>
            </w:r>
            <w:r w:rsidRPr="00B66F28">
              <w:t>with</w:t>
            </w:r>
            <w:r w:rsidR="007E3622">
              <w:t xml:space="preserve"> </w:t>
            </w:r>
            <w:r w:rsidRPr="00B66F28">
              <w:t>local</w:t>
            </w:r>
            <w:r w:rsidR="007E3622">
              <w:t xml:space="preserve"> </w:t>
            </w:r>
            <w:r w:rsidRPr="00B66F28">
              <w:t>and</w:t>
            </w:r>
            <w:r w:rsidR="007E3622">
              <w:t xml:space="preserve"> </w:t>
            </w:r>
            <w:r w:rsidRPr="00B66F28">
              <w:t>regional</w:t>
            </w:r>
            <w:r w:rsidR="007E3622">
              <w:t xml:space="preserve"> </w:t>
            </w:r>
            <w:r w:rsidRPr="00B66F28">
              <w:t>partnerships,</w:t>
            </w:r>
            <w:r w:rsidR="007E3622">
              <w:t xml:space="preserve"> </w:t>
            </w:r>
            <w:r w:rsidRPr="00B66F28">
              <w:t>including</w:t>
            </w:r>
            <w:r w:rsidR="007E3622">
              <w:t xml:space="preserve"> </w:t>
            </w:r>
            <w:r w:rsidRPr="00B66F28">
              <w:t>Women’s</w:t>
            </w:r>
            <w:r w:rsidR="007E3622">
              <w:t xml:space="preserve"> </w:t>
            </w:r>
            <w:r w:rsidRPr="00B66F28">
              <w:t>Health</w:t>
            </w:r>
            <w:r w:rsidR="007E3622">
              <w:t xml:space="preserve"> </w:t>
            </w:r>
            <w:r w:rsidRPr="00B66F28">
              <w:t>Services,</w:t>
            </w:r>
            <w:r w:rsidR="007E3622">
              <w:t xml:space="preserve"> </w:t>
            </w:r>
            <w:r w:rsidRPr="00B66F28">
              <w:t>to</w:t>
            </w:r>
            <w:r w:rsidR="007E3622">
              <w:t xml:space="preserve"> </w:t>
            </w:r>
            <w:r w:rsidRPr="00B66F28">
              <w:t>inform</w:t>
            </w:r>
            <w:r w:rsidR="007E3622">
              <w:t xml:space="preserve"> </w:t>
            </w:r>
            <w:r>
              <w:t>state</w:t>
            </w:r>
            <w:r w:rsidRPr="00B66F28">
              <w:t>wide</w:t>
            </w:r>
            <w:r w:rsidR="007E3622">
              <w:t xml:space="preserve"> </w:t>
            </w:r>
            <w:r w:rsidRPr="00B66F28">
              <w:t>policy</w:t>
            </w:r>
            <w:r w:rsidR="007E3622">
              <w:t xml:space="preserve"> </w:t>
            </w:r>
            <w:r w:rsidRPr="00B66F28">
              <w:t>and</w:t>
            </w:r>
            <w:r w:rsidR="007E3622">
              <w:t xml:space="preserve"> </w:t>
            </w:r>
            <w:r w:rsidRPr="00B66F28">
              <w:t>programming</w:t>
            </w:r>
            <w:r w:rsidR="007E3622">
              <w:t xml:space="preserve"> </w:t>
            </w:r>
            <w:r w:rsidRPr="00B66F28">
              <w:t>in</w:t>
            </w:r>
            <w:r w:rsidR="007E3622">
              <w:t xml:space="preserve"> </w:t>
            </w:r>
            <w:r w:rsidRPr="00B66F28">
              <w:t>Victoria,</w:t>
            </w:r>
            <w:r w:rsidR="007E3622">
              <w:t xml:space="preserve"> </w:t>
            </w:r>
            <w:r w:rsidRPr="00B66F28">
              <w:t>in</w:t>
            </w:r>
            <w:r w:rsidR="007E3622">
              <w:t xml:space="preserve"> </w:t>
            </w:r>
            <w:r w:rsidRPr="00B66F28">
              <w:t>recognition</w:t>
            </w:r>
            <w:r w:rsidR="007E3622">
              <w:t xml:space="preserve"> </w:t>
            </w:r>
            <w:r w:rsidRPr="00B66F28">
              <w:t>of</w:t>
            </w:r>
            <w:r w:rsidR="007E3622">
              <w:t xml:space="preserve"> </w:t>
            </w:r>
            <w:r w:rsidRPr="00B66F28">
              <w:t>the</w:t>
            </w:r>
            <w:r w:rsidR="007E3622">
              <w:t xml:space="preserve"> </w:t>
            </w:r>
            <w:r w:rsidRPr="00B66F28">
              <w:t>critical</w:t>
            </w:r>
            <w:r w:rsidR="007E3622">
              <w:t xml:space="preserve"> </w:t>
            </w:r>
            <w:r w:rsidRPr="00B66F28">
              <w:t>role</w:t>
            </w:r>
            <w:r w:rsidR="007E3622">
              <w:t xml:space="preserve"> </w:t>
            </w:r>
            <w:r w:rsidRPr="00B66F28">
              <w:t>they</w:t>
            </w:r>
            <w:r w:rsidR="007E3622">
              <w:t xml:space="preserve"> </w:t>
            </w:r>
            <w:r w:rsidRPr="00B66F28">
              <w:t>play</w:t>
            </w:r>
            <w:r w:rsidR="007E3622">
              <w:t xml:space="preserve"> </w:t>
            </w:r>
            <w:r w:rsidRPr="00B66F28">
              <w:t>in</w:t>
            </w:r>
            <w:r w:rsidR="007E3622">
              <w:t xml:space="preserve"> </w:t>
            </w:r>
            <w:r w:rsidRPr="00B66F28">
              <w:t>driving</w:t>
            </w:r>
            <w:r w:rsidR="007E3622">
              <w:t xml:space="preserve"> </w:t>
            </w:r>
            <w:r w:rsidRPr="00B66F28">
              <w:t>collective</w:t>
            </w:r>
            <w:r w:rsidR="007E3622">
              <w:t xml:space="preserve"> </w:t>
            </w:r>
            <w:r w:rsidRPr="00B66F28">
              <w:t>action</w:t>
            </w:r>
            <w:r w:rsidR="007E3622">
              <w:t xml:space="preserve"> </w:t>
            </w:r>
            <w:r w:rsidRPr="00B66F28">
              <w:t>across</w:t>
            </w:r>
            <w:r w:rsidR="007E3622">
              <w:t xml:space="preserve"> </w:t>
            </w:r>
            <w:r w:rsidRPr="00B66F28">
              <w:t>local</w:t>
            </w:r>
            <w:r w:rsidR="007E3622">
              <w:t xml:space="preserve"> </w:t>
            </w:r>
            <w:r w:rsidRPr="00B66F28">
              <w:t>communities</w:t>
            </w:r>
          </w:p>
          <w:p w14:paraId="15560C6F" w14:textId="20A7BBEC" w:rsidR="007368D1" w:rsidRDefault="007368D1" w:rsidP="007D5355">
            <w:pPr>
              <w:pStyle w:val="Tablebullet1"/>
              <w:rPr>
                <w:lang w:val="en-US"/>
              </w:rPr>
            </w:pPr>
            <w:r w:rsidRPr="00B60198"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  <w:r w:rsidR="007E3622">
              <w:t xml:space="preserve"> 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2127AFEE" w14:textId="77777777" w:rsidR="007368D1" w:rsidRDefault="007368D1" w:rsidP="00447B31">
            <w:pPr>
              <w:pStyle w:val="Tabletext"/>
            </w:pPr>
            <w:r>
              <w:t>DFFH</w:t>
            </w:r>
          </w:p>
          <w:p w14:paraId="10562891" w14:textId="3842C84F" w:rsidR="007368D1" w:rsidRDefault="007368D1" w:rsidP="00447B31">
            <w:pPr>
              <w:pStyle w:val="Tabletext"/>
              <w:rPr>
                <w:lang w:val="en-US"/>
              </w:rPr>
            </w:pPr>
            <w:r>
              <w:t>Respect</w:t>
            </w:r>
            <w:r w:rsidR="007E3622">
              <w:t xml:space="preserve"> </w:t>
            </w:r>
            <w:r>
              <w:t>Victoria</w:t>
            </w:r>
          </w:p>
        </w:tc>
      </w:tr>
      <w:tr w:rsidR="007368D1" w14:paraId="39082325" w14:textId="77777777" w:rsidTr="00447B31">
        <w:trPr>
          <w:trHeight w:val="806"/>
        </w:trPr>
        <w:tc>
          <w:tcPr>
            <w:tcW w:w="3849" w:type="pct"/>
            <w:tcBorders>
              <w:left w:val="single" w:sz="4" w:space="0" w:color="auto"/>
              <w:right w:val="single" w:sz="4" w:space="0" w:color="auto"/>
            </w:tcBorders>
          </w:tcPr>
          <w:p w14:paraId="0A079322" w14:textId="7A044A88" w:rsidR="007368D1" w:rsidRDefault="007368D1" w:rsidP="00447B31">
            <w:pPr>
              <w:pStyle w:val="Tabletext"/>
              <w:rPr>
                <w:lang w:val="en-US"/>
              </w:rPr>
            </w:pPr>
            <w:r>
              <w:t>7</w:t>
            </w:r>
            <w:r w:rsidRPr="00760239">
              <w:t>.</w:t>
            </w:r>
            <w:r>
              <w:t>2.3</w:t>
            </w:r>
            <w:r w:rsidR="007E3622">
              <w:t xml:space="preserve"> </w:t>
            </w:r>
            <w:r w:rsidRPr="00061BF1">
              <w:t>Continue</w:t>
            </w:r>
            <w:r w:rsidR="007E3622">
              <w:t xml:space="preserve"> </w:t>
            </w:r>
            <w:r w:rsidRPr="00061BF1">
              <w:t>to</w:t>
            </w:r>
            <w:r w:rsidR="007E3622">
              <w:t xml:space="preserve"> </w:t>
            </w:r>
            <w:r w:rsidRPr="00061BF1">
              <w:t>elevate</w:t>
            </w:r>
            <w:r w:rsidR="007E3622">
              <w:t xml:space="preserve"> </w:t>
            </w:r>
            <w:r w:rsidRPr="00061BF1">
              <w:t>Our</w:t>
            </w:r>
            <w:r w:rsidR="007E3622">
              <w:t xml:space="preserve"> </w:t>
            </w:r>
            <w:r w:rsidRPr="00061BF1">
              <w:t>Watch</w:t>
            </w:r>
            <w:r w:rsidR="007E3622">
              <w:t xml:space="preserve"> </w:t>
            </w:r>
            <w:r w:rsidRPr="00061BF1">
              <w:t>and</w:t>
            </w:r>
            <w:r w:rsidR="007E3622">
              <w:t xml:space="preserve"> </w:t>
            </w:r>
            <w:r w:rsidRPr="00061BF1">
              <w:t>ANROWS</w:t>
            </w:r>
            <w:r w:rsidR="007E3622">
              <w:t xml:space="preserve"> </w:t>
            </w:r>
            <w:r w:rsidRPr="00061BF1">
              <w:t>as</w:t>
            </w:r>
            <w:r w:rsidR="007E3622">
              <w:t xml:space="preserve"> </w:t>
            </w:r>
            <w:r w:rsidRPr="00061BF1">
              <w:t>experts</w:t>
            </w:r>
            <w:r w:rsidR="007E3622">
              <w:t xml:space="preserve"> </w:t>
            </w:r>
            <w:r w:rsidRPr="00061BF1">
              <w:t>and</w:t>
            </w:r>
            <w:r w:rsidR="007E3622">
              <w:t xml:space="preserve"> </w:t>
            </w:r>
            <w:r w:rsidRPr="00061BF1">
              <w:t>leaders</w:t>
            </w:r>
            <w:r w:rsidR="007E3622">
              <w:t xml:space="preserve"> </w:t>
            </w:r>
            <w:r w:rsidRPr="00061BF1">
              <w:t>in</w:t>
            </w:r>
            <w:r w:rsidR="007E3622">
              <w:t xml:space="preserve"> </w:t>
            </w:r>
            <w:r w:rsidRPr="00061BF1">
              <w:t>primary</w:t>
            </w:r>
            <w:r w:rsidR="007E3622">
              <w:t xml:space="preserve"> </w:t>
            </w:r>
            <w:r w:rsidRPr="00061BF1">
              <w:t>prevention</w:t>
            </w:r>
            <w:r w:rsidR="007E3622">
              <w:t xml:space="preserve"> </w:t>
            </w:r>
            <w:r w:rsidRPr="00061BF1">
              <w:t>at</w:t>
            </w:r>
            <w:r w:rsidR="007E3622">
              <w:t xml:space="preserve"> </w:t>
            </w:r>
            <w:r w:rsidRPr="00061BF1">
              <w:t>the</w:t>
            </w:r>
            <w:r w:rsidR="007E3622">
              <w:t xml:space="preserve"> </w:t>
            </w:r>
            <w:r w:rsidRPr="00061BF1">
              <w:t>national</w:t>
            </w:r>
            <w:r w:rsidR="007E3622">
              <w:t xml:space="preserve"> </w:t>
            </w:r>
            <w:r w:rsidRPr="00061BF1">
              <w:t>level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</w:tcPr>
          <w:p w14:paraId="5FA43167" w14:textId="77777777" w:rsidR="007368D1" w:rsidRDefault="007368D1" w:rsidP="00447B31">
            <w:pPr>
              <w:pStyle w:val="Tabletext"/>
              <w:rPr>
                <w:lang w:val="en-US"/>
              </w:rPr>
            </w:pPr>
            <w:r>
              <w:t>DFFH</w:t>
            </w:r>
          </w:p>
        </w:tc>
      </w:tr>
    </w:tbl>
    <w:p w14:paraId="376727FF" w14:textId="769582BB" w:rsidR="007368D1" w:rsidRDefault="007368D1" w:rsidP="00565AEF">
      <w:pPr>
        <w:pStyle w:val="Heading3"/>
      </w:pPr>
      <w:r>
        <w:t>8.</w:t>
      </w:r>
      <w:r w:rsidR="007E3622">
        <w:t xml:space="preserve"> </w:t>
      </w:r>
      <w:r w:rsidRPr="009E1C59">
        <w:t>Workforce</w:t>
      </w:r>
      <w:r w:rsidR="007E3622">
        <w:t xml:space="preserve"> </w:t>
      </w:r>
      <w:r>
        <w:t>and</w:t>
      </w:r>
      <w:r w:rsidR="007E3622">
        <w:t xml:space="preserve"> </w:t>
      </w:r>
      <w:r>
        <w:t>sector</w:t>
      </w:r>
      <w:r w:rsidR="007E3622">
        <w:t xml:space="preserve"> </w:t>
      </w:r>
      <w:r w:rsidRPr="009E1C59">
        <w:t>development</w:t>
      </w:r>
    </w:p>
    <w:p w14:paraId="7D8F0ABB" w14:textId="48965680" w:rsidR="007368D1" w:rsidRDefault="007368D1" w:rsidP="00565AEF">
      <w:pPr>
        <w:pStyle w:val="Tablecaption"/>
      </w:pPr>
      <w:r>
        <w:t>8.1</w:t>
      </w:r>
      <w:r w:rsidR="007E3622">
        <w:t xml:space="preserve"> </w:t>
      </w:r>
      <w:r w:rsidRPr="004777B4">
        <w:t>Strengthen</w:t>
      </w:r>
      <w:r w:rsidR="007E3622">
        <w:t xml:space="preserve"> </w:t>
      </w:r>
      <w:r w:rsidRPr="004777B4">
        <w:t>and</w:t>
      </w:r>
      <w:r w:rsidR="007E3622">
        <w:t xml:space="preserve"> </w:t>
      </w:r>
      <w:r w:rsidRPr="004777B4">
        <w:t>build</w:t>
      </w:r>
      <w:r w:rsidR="007E3622">
        <w:t xml:space="preserve"> </w:t>
      </w:r>
      <w:r w:rsidRPr="004777B4">
        <w:t>the</w:t>
      </w:r>
      <w:r w:rsidR="007E3622">
        <w:t xml:space="preserve"> </w:t>
      </w:r>
      <w:r w:rsidRPr="004777B4">
        <w:t>capacity</w:t>
      </w:r>
      <w:r w:rsidR="007E3622">
        <w:t xml:space="preserve"> </w:t>
      </w:r>
      <w:r w:rsidRPr="004777B4">
        <w:t>of</w:t>
      </w:r>
      <w:r w:rsidR="007E3622">
        <w:t xml:space="preserve"> </w:t>
      </w:r>
      <w:r w:rsidRPr="004777B4">
        <w:t>specialist</w:t>
      </w:r>
      <w:r w:rsidR="007E3622">
        <w:t xml:space="preserve"> </w:t>
      </w:r>
      <w:r w:rsidRPr="004777B4">
        <w:t>prevention</w:t>
      </w:r>
      <w:r w:rsidR="007E3622">
        <w:t xml:space="preserve"> </w:t>
      </w:r>
      <w:r w:rsidRPr="004777B4">
        <w:t>sector</w:t>
      </w:r>
      <w:r w:rsidR="007E3622">
        <w:t xml:space="preserve"> </w:t>
      </w:r>
      <w:r w:rsidRPr="004777B4">
        <w:t>and</w:t>
      </w:r>
      <w:r w:rsidR="007E3622">
        <w:t xml:space="preserve"> </w:t>
      </w:r>
      <w:r w:rsidRPr="004777B4">
        <w:t>contributor</w:t>
      </w:r>
      <w:r w:rsidR="007E3622">
        <w:t xml:space="preserve"> </w:t>
      </w:r>
      <w:r w:rsidRPr="004777B4">
        <w:t>workforces</w:t>
      </w:r>
      <w:r w:rsidR="007E3622">
        <w:t xml:space="preserve"> </w:t>
      </w:r>
      <w:r w:rsidRPr="004777B4">
        <w:t>and</w:t>
      </w:r>
      <w:r w:rsidR="007E3622">
        <w:t xml:space="preserve"> </w:t>
      </w:r>
      <w:r w:rsidRPr="004777B4">
        <w:t>organisations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6925"/>
        <w:gridCol w:w="2091"/>
      </w:tblGrid>
      <w:tr w:rsidR="00F653BD" w14:paraId="38379283" w14:textId="77777777" w:rsidTr="00447B31">
        <w:trPr>
          <w:tblHeader/>
        </w:trPr>
        <w:tc>
          <w:tcPr>
            <w:tcW w:w="6925" w:type="dxa"/>
          </w:tcPr>
          <w:p w14:paraId="4FC657F0" w14:textId="2659E835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2091" w:type="dxa"/>
          </w:tcPr>
          <w:p w14:paraId="07288309" w14:textId="5E7F71BD" w:rsidR="00F653BD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E32B96" w14:paraId="5B0D97B1" w14:textId="77777777" w:rsidTr="00447B31">
        <w:tc>
          <w:tcPr>
            <w:tcW w:w="6925" w:type="dxa"/>
          </w:tcPr>
          <w:p w14:paraId="506C72C6" w14:textId="231B45B2" w:rsidR="006225D2" w:rsidRDefault="00E32B96" w:rsidP="00447B31">
            <w:pPr>
              <w:pStyle w:val="Tabletext"/>
            </w:pPr>
            <w:r w:rsidRPr="00BB3B34">
              <w:t>8.1.1</w:t>
            </w:r>
            <w:r w:rsidR="007E3622">
              <w:t xml:space="preserve"> </w:t>
            </w:r>
            <w:r w:rsidRPr="00BB3B34">
              <w:t>Partner</w:t>
            </w:r>
            <w:r w:rsidR="007E3622">
              <w:t xml:space="preserve"> </w:t>
            </w:r>
            <w:r w:rsidRPr="00BB3B34">
              <w:t>with</w:t>
            </w:r>
            <w:r w:rsidR="007E3622">
              <w:t xml:space="preserve"> </w:t>
            </w:r>
            <w:r w:rsidRPr="00BB3B34">
              <w:t>specialist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training</w:t>
            </w:r>
            <w:r w:rsidR="007E3622">
              <w:t xml:space="preserve"> </w:t>
            </w:r>
            <w:r w:rsidRPr="00BB3B34">
              <w:t>organisations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deliver</w:t>
            </w:r>
            <w:r w:rsidR="007E3622">
              <w:t xml:space="preserve"> </w:t>
            </w:r>
            <w:r w:rsidRPr="00BB3B34">
              <w:t>high</w:t>
            </w:r>
            <w:r>
              <w:t>-</w:t>
            </w:r>
            <w:r w:rsidRPr="00BB3B34">
              <w:t>quality</w:t>
            </w:r>
            <w:r w:rsidR="007E3622">
              <w:t xml:space="preserve"> </w:t>
            </w:r>
            <w:r w:rsidRPr="00BB3B34">
              <w:t>learning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development</w:t>
            </w:r>
            <w:r w:rsidR="007E3622">
              <w:t xml:space="preserve"> </w:t>
            </w:r>
            <w:r w:rsidRPr="00BB3B34">
              <w:t>activities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increase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capability</w:t>
            </w:r>
            <w:r w:rsidR="007E3622">
              <w:t xml:space="preserve"> </w:t>
            </w:r>
            <w:r w:rsidRPr="00BB3B34">
              <w:t>of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practitioners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range</w:t>
            </w:r>
            <w:r w:rsidR="007E3622">
              <w:t xml:space="preserve"> </w:t>
            </w:r>
            <w:r w:rsidRPr="00BB3B34">
              <w:t>of</w:t>
            </w:r>
            <w:r w:rsidR="007E3622">
              <w:t xml:space="preserve"> </w:t>
            </w:r>
            <w:r w:rsidRPr="00BB3B34">
              <w:t>workforces</w:t>
            </w:r>
            <w:r w:rsidR="007E3622">
              <w:t xml:space="preserve"> </w:t>
            </w:r>
            <w:r w:rsidRPr="00BB3B34">
              <w:t>contributing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preventi</w:t>
            </w:r>
            <w:r>
              <w:t>o</w:t>
            </w:r>
            <w:r w:rsidRPr="00BB3B34">
              <w:t>n</w:t>
            </w:r>
            <w:r w:rsidR="007E3622">
              <w:t xml:space="preserve"> </w:t>
            </w:r>
            <w:r>
              <w:t>of</w:t>
            </w:r>
            <w:r w:rsidR="007E3622">
              <w:t xml:space="preserve"> </w:t>
            </w:r>
            <w:r w:rsidRPr="00BB3B34">
              <w:t>family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efforts,</w:t>
            </w:r>
            <w:r w:rsidR="007E3622">
              <w:t xml:space="preserve"> </w:t>
            </w:r>
            <w:r w:rsidRPr="00BB3B34">
              <w:t>including</w:t>
            </w:r>
            <w:r w:rsidR="007E3622">
              <w:t xml:space="preserve"> </w:t>
            </w:r>
            <w:r w:rsidRPr="00BB3B34">
              <w:t>teachers,</w:t>
            </w:r>
            <w:r w:rsidR="007E3622">
              <w:t xml:space="preserve"> </w:t>
            </w:r>
            <w:r w:rsidRPr="00BB3B34">
              <w:t>early</w:t>
            </w:r>
            <w:r w:rsidR="007E3622">
              <w:t xml:space="preserve"> </w:t>
            </w:r>
            <w:r w:rsidRPr="00BB3B34">
              <w:t>childhood</w:t>
            </w:r>
            <w:r w:rsidR="007E3622">
              <w:t xml:space="preserve"> </w:t>
            </w:r>
            <w:r w:rsidRPr="00BB3B34">
              <w:t>educators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youth</w:t>
            </w:r>
            <w:r w:rsidR="007E3622">
              <w:t xml:space="preserve"> </w:t>
            </w:r>
            <w:r w:rsidRPr="00BB3B34">
              <w:t>workers</w:t>
            </w:r>
          </w:p>
          <w:p w14:paraId="46FC85CE" w14:textId="5DE106F4" w:rsidR="00E32B96" w:rsidRDefault="00E32B96" w:rsidP="007D5355">
            <w:pPr>
              <w:pStyle w:val="Tablebullet1"/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Industry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2091" w:type="dxa"/>
          </w:tcPr>
          <w:p w14:paraId="0BB23A07" w14:textId="77777777" w:rsidR="00E32B96" w:rsidRPr="008D2CB8" w:rsidRDefault="00E32B96" w:rsidP="00447B31">
            <w:pPr>
              <w:pStyle w:val="Tabletext"/>
            </w:pPr>
            <w:r w:rsidRPr="008D2CB8">
              <w:t>DFFH</w:t>
            </w:r>
          </w:p>
          <w:p w14:paraId="60A5FDFC" w14:textId="4F68D70A" w:rsidR="00E32B96" w:rsidRDefault="00E32B96" w:rsidP="00447B31">
            <w:pPr>
              <w:pStyle w:val="Tabletext"/>
            </w:pPr>
            <w:r w:rsidRPr="008D2CB8">
              <w:t>FSV</w:t>
            </w:r>
          </w:p>
        </w:tc>
      </w:tr>
      <w:tr w:rsidR="00E32B96" w14:paraId="0FE39260" w14:textId="77777777" w:rsidTr="00447B31">
        <w:tc>
          <w:tcPr>
            <w:tcW w:w="6925" w:type="dxa"/>
          </w:tcPr>
          <w:p w14:paraId="040E72D4" w14:textId="727843C1" w:rsidR="00E32B96" w:rsidRPr="00BB3B34" w:rsidRDefault="00E32B96" w:rsidP="00447B31">
            <w:pPr>
              <w:pStyle w:val="Tabletext"/>
            </w:pPr>
            <w:r w:rsidRPr="00BB3B34">
              <w:t>8.1.2</w:t>
            </w:r>
            <w:r w:rsidR="007E3622">
              <w:t xml:space="preserve"> </w:t>
            </w:r>
            <w:r w:rsidRPr="00BB3B34">
              <w:t>Strengthen</w:t>
            </w:r>
            <w:r w:rsidR="007E3622">
              <w:t xml:space="preserve"> </w:t>
            </w:r>
            <w:r w:rsidRPr="00BB3B34">
              <w:t>training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education</w:t>
            </w:r>
            <w:r w:rsidR="007E3622">
              <w:t xml:space="preserve"> </w:t>
            </w:r>
            <w:r w:rsidRPr="00BB3B34">
              <w:t>pathways</w:t>
            </w:r>
            <w:r w:rsidR="007E3622">
              <w:t xml:space="preserve"> </w:t>
            </w:r>
            <w:r w:rsidRPr="00BB3B34">
              <w:t>for</w:t>
            </w:r>
            <w:r w:rsidR="007E3622">
              <w:t xml:space="preserve"> </w:t>
            </w:r>
            <w:r w:rsidRPr="00BB3B34">
              <w:t>people</w:t>
            </w:r>
            <w:r w:rsidR="007E3622">
              <w:t xml:space="preserve"> </w:t>
            </w:r>
            <w:r w:rsidRPr="00BB3B34">
              <w:t>entering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workforce,</w:t>
            </w:r>
            <w:r w:rsidR="007E3622">
              <w:t xml:space="preserve"> </w:t>
            </w:r>
            <w:r w:rsidRPr="00BB3B34">
              <w:t>including</w:t>
            </w:r>
            <w:r w:rsidR="007E3622">
              <w:t xml:space="preserve"> </w:t>
            </w:r>
            <w:r w:rsidRPr="00BB3B34">
              <w:t>embedding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into</w:t>
            </w:r>
            <w:r w:rsidR="007E3622">
              <w:t xml:space="preserve"> </w:t>
            </w:r>
            <w:r w:rsidRPr="00BB3B34">
              <w:t>relevant</w:t>
            </w:r>
            <w:r w:rsidR="007E3622">
              <w:t xml:space="preserve"> </w:t>
            </w:r>
            <w:r w:rsidRPr="00BB3B34">
              <w:t>university</w:t>
            </w:r>
            <w:r w:rsidR="007E3622">
              <w:t xml:space="preserve"> </w:t>
            </w:r>
            <w:proofErr w:type="gramStart"/>
            <w:r w:rsidRPr="00BB3B34">
              <w:t>courses</w:t>
            </w:r>
            <w:proofErr w:type="gramEnd"/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developing</w:t>
            </w:r>
            <w:r w:rsidR="007E3622">
              <w:t xml:space="preserve"> </w:t>
            </w:r>
            <w:r w:rsidRPr="00BB3B34">
              <w:t>an</w:t>
            </w:r>
            <w:r w:rsidR="007E3622">
              <w:t xml:space="preserve"> </w:t>
            </w:r>
            <w:r w:rsidRPr="00BB3B34">
              <w:t>innovative</w:t>
            </w:r>
            <w:r w:rsidR="007E3622">
              <w:t xml:space="preserve"> </w:t>
            </w:r>
            <w:r w:rsidRPr="00BB3B34">
              <w:t>accredited</w:t>
            </w:r>
            <w:r w:rsidR="007E3622">
              <w:t xml:space="preserve"> </w:t>
            </w:r>
            <w:r w:rsidRPr="00BB3B34">
              <w:t>course</w:t>
            </w:r>
            <w:r w:rsidR="007E3622">
              <w:t xml:space="preserve"> </w:t>
            </w:r>
            <w:r w:rsidRPr="00BB3B34">
              <w:t>for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contributor</w:t>
            </w:r>
            <w:r w:rsidR="007E3622">
              <w:t xml:space="preserve"> </w:t>
            </w:r>
            <w:r w:rsidRPr="00BB3B34">
              <w:t>workforce</w:t>
            </w:r>
            <w:r>
              <w:t>,</w:t>
            </w:r>
            <w:r w:rsidR="007E3622">
              <w:t xml:space="preserve"> </w:t>
            </w:r>
            <w:r>
              <w:t>that</w:t>
            </w:r>
            <w:r w:rsidR="007E3622">
              <w:t xml:space="preserve"> </w:t>
            </w:r>
            <w:r>
              <w:t>aligns</w:t>
            </w:r>
            <w:r w:rsidR="007E3622">
              <w:t xml:space="preserve"> </w:t>
            </w:r>
            <w:r>
              <w:t>with</w:t>
            </w:r>
            <w:r w:rsidR="007E3622">
              <w:t xml:space="preserve"> </w:t>
            </w:r>
            <w:r>
              <w:t>work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develop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family</w:t>
            </w:r>
            <w:r w:rsidR="007E3622">
              <w:t xml:space="preserve"> </w:t>
            </w:r>
            <w:r>
              <w:t>violence</w:t>
            </w:r>
            <w:r w:rsidR="007E3622">
              <w:t xml:space="preserve"> </w:t>
            </w:r>
            <w:r>
              <w:t>course</w:t>
            </w:r>
            <w:r w:rsidR="007E3622">
              <w:t xml:space="preserve"> </w:t>
            </w:r>
            <w:r>
              <w:t>offering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trainer</w:t>
            </w:r>
            <w:r w:rsidR="007E3622">
              <w:t xml:space="preserve"> </w:t>
            </w:r>
            <w:r>
              <w:t>capability</w:t>
            </w:r>
            <w:r w:rsidR="007E3622">
              <w:t xml:space="preserve"> </w:t>
            </w:r>
            <w:r>
              <w:t>in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VET</w:t>
            </w:r>
            <w:r w:rsidR="007E3622">
              <w:t xml:space="preserve"> </w:t>
            </w:r>
            <w:r>
              <w:t>sector</w:t>
            </w:r>
          </w:p>
          <w:p w14:paraId="338157C3" w14:textId="1CD49DA7" w:rsidR="00E32B96" w:rsidRDefault="00E32B96" w:rsidP="007D5355">
            <w:pPr>
              <w:pStyle w:val="Tablebullet1"/>
            </w:pPr>
            <w:r w:rsidRPr="00B60198"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rPr>
                <w:i/>
                <w:iCs/>
              </w:rPr>
              <w:t xml:space="preserve"> </w:t>
            </w:r>
            <w:r w:rsidRPr="00447B31">
              <w:t>Industry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2091" w:type="dxa"/>
          </w:tcPr>
          <w:p w14:paraId="7A653B48" w14:textId="77777777" w:rsidR="00E32B96" w:rsidRPr="008D2CB8" w:rsidRDefault="00E32B96" w:rsidP="00447B31">
            <w:pPr>
              <w:pStyle w:val="Tabletext"/>
            </w:pPr>
            <w:r w:rsidRPr="008D2CB8">
              <w:t>DFFH</w:t>
            </w:r>
          </w:p>
          <w:p w14:paraId="0410B45A" w14:textId="18A02581" w:rsidR="00E32B96" w:rsidRDefault="00E32B96" w:rsidP="00447B31">
            <w:pPr>
              <w:pStyle w:val="Tabletext"/>
            </w:pPr>
            <w:r w:rsidRPr="008D2CB8">
              <w:t>FSV</w:t>
            </w:r>
          </w:p>
        </w:tc>
      </w:tr>
      <w:tr w:rsidR="00E32B96" w14:paraId="527DFB98" w14:textId="77777777" w:rsidTr="00447B31">
        <w:tc>
          <w:tcPr>
            <w:tcW w:w="6925" w:type="dxa"/>
          </w:tcPr>
          <w:p w14:paraId="52CB9284" w14:textId="505EBE85" w:rsidR="00E32B96" w:rsidRPr="00BB3B34" w:rsidRDefault="00E32B96" w:rsidP="00447B31">
            <w:pPr>
              <w:pStyle w:val="Tabletext"/>
            </w:pPr>
            <w:r w:rsidRPr="00BB3B34">
              <w:t>8.1.3</w:t>
            </w:r>
            <w:r w:rsidR="007E3622">
              <w:t xml:space="preserve"> </w:t>
            </w:r>
            <w:r w:rsidRPr="00BB3B34">
              <w:t>Deliver</w:t>
            </w:r>
            <w:r w:rsidR="007E3622">
              <w:t xml:space="preserve"> </w:t>
            </w:r>
            <w:r w:rsidRPr="00BB3B34">
              <w:t>best</w:t>
            </w:r>
            <w:r w:rsidR="007E3622">
              <w:t xml:space="preserve"> </w:t>
            </w:r>
            <w:r w:rsidRPr="00BB3B34">
              <w:t>practice</w:t>
            </w:r>
            <w:r w:rsidR="007E3622">
              <w:t xml:space="preserve"> </w:t>
            </w:r>
            <w:r w:rsidRPr="00BB3B34">
              <w:t>research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a</w:t>
            </w:r>
            <w:r w:rsidR="007E3622">
              <w:t xml:space="preserve"> </w:t>
            </w:r>
            <w:r w:rsidRPr="00BB3B34">
              <w:t>family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workforce</w:t>
            </w:r>
            <w:r w:rsidR="007E3622">
              <w:t xml:space="preserve"> </w:t>
            </w:r>
            <w:r w:rsidRPr="00BB3B34">
              <w:t>census</w:t>
            </w:r>
            <w:r w:rsidR="007E3622">
              <w:t xml:space="preserve"> </w:t>
            </w:r>
            <w:r w:rsidRPr="00BB3B34">
              <w:t>that</w:t>
            </w:r>
            <w:r w:rsidR="007E3622">
              <w:t xml:space="preserve"> </w:t>
            </w:r>
            <w:r w:rsidRPr="00BB3B34">
              <w:t>drives</w:t>
            </w:r>
            <w:r w:rsidR="007E3622">
              <w:t xml:space="preserve"> </w:t>
            </w:r>
            <w:r w:rsidRPr="00BB3B34">
              <w:t>workforce</w:t>
            </w:r>
            <w:r w:rsidR="007E3622">
              <w:t xml:space="preserve"> </w:t>
            </w:r>
            <w:r w:rsidRPr="00BB3B34">
              <w:t>planning</w:t>
            </w:r>
            <w:r w:rsidR="007E3622">
              <w:t xml:space="preserve"> </w:t>
            </w:r>
            <w:r w:rsidRPr="00BB3B34">
              <w:t>for</w:t>
            </w:r>
            <w:r w:rsidR="007E3622">
              <w:t xml:space="preserve"> </w:t>
            </w:r>
            <w:r w:rsidRPr="00BB3B34">
              <w:t>strong</w:t>
            </w:r>
            <w:r w:rsidR="007E3622">
              <w:t xml:space="preserve"> </w:t>
            </w:r>
            <w:r w:rsidRPr="00BB3B34">
              <w:t>sector</w:t>
            </w:r>
            <w:r w:rsidR="007E3622">
              <w:t xml:space="preserve"> </w:t>
            </w:r>
            <w:r w:rsidRPr="00BB3B34">
              <w:t>growth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reform</w:t>
            </w:r>
          </w:p>
          <w:p w14:paraId="287330C3" w14:textId="23B0CF6F" w:rsidR="00E32B96" w:rsidRDefault="00E32B96" w:rsidP="007D5355">
            <w:pPr>
              <w:pStyle w:val="Tablebullet1"/>
            </w:pPr>
            <w:r w:rsidRPr="00B60198"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rPr>
                <w:i/>
                <w:iCs/>
              </w:rPr>
              <w:t xml:space="preserve"> </w:t>
            </w:r>
            <w:r w:rsidRPr="00447B31">
              <w:t>Industry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2091" w:type="dxa"/>
          </w:tcPr>
          <w:p w14:paraId="6622720B" w14:textId="07800873" w:rsidR="00E32B96" w:rsidRDefault="00E32B96" w:rsidP="00447B31">
            <w:pPr>
              <w:pStyle w:val="Tabletext"/>
            </w:pPr>
            <w:r w:rsidRPr="008D2CB8">
              <w:t>FSV</w:t>
            </w:r>
          </w:p>
        </w:tc>
      </w:tr>
      <w:tr w:rsidR="00E32B96" w14:paraId="225A3CD6" w14:textId="77777777" w:rsidTr="00447B31">
        <w:tc>
          <w:tcPr>
            <w:tcW w:w="6925" w:type="dxa"/>
          </w:tcPr>
          <w:p w14:paraId="55D0D66E" w14:textId="0EC9DBC5" w:rsidR="00E32B96" w:rsidRPr="00BB3B34" w:rsidRDefault="00E32B96" w:rsidP="00447B31">
            <w:pPr>
              <w:pStyle w:val="Tabletext"/>
              <w:rPr>
                <w:rFonts w:cs="Arial"/>
              </w:rPr>
            </w:pPr>
            <w:r w:rsidRPr="00BB3B34">
              <w:t>8.1.4</w:t>
            </w:r>
            <w:r w:rsidR="007E3622">
              <w:t xml:space="preserve"> </w:t>
            </w:r>
            <w:r>
              <w:t>U</w:t>
            </w:r>
            <w:r w:rsidRPr="00BB3B34">
              <w:t>pdate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Victorian</w:t>
            </w:r>
            <w:r w:rsidR="007E3622">
              <w:t xml:space="preserve"> </w:t>
            </w:r>
            <w:r w:rsidRPr="00BB3B34">
              <w:t>family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capability</w:t>
            </w:r>
            <w:r w:rsidR="007E3622">
              <w:t xml:space="preserve"> </w:t>
            </w:r>
            <w:r w:rsidRPr="00BB3B34">
              <w:t>frameworks</w:t>
            </w:r>
            <w:r w:rsidR="007E3622">
              <w:t xml:space="preserve"> </w:t>
            </w:r>
            <w:r w:rsidRPr="00BB3B34">
              <w:t>for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sector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ensure</w:t>
            </w:r>
            <w:r w:rsidR="007E3622">
              <w:t xml:space="preserve"> </w:t>
            </w:r>
            <w:r w:rsidRPr="00BB3B34">
              <w:t>they</w:t>
            </w:r>
            <w:r w:rsidR="007E3622">
              <w:t xml:space="preserve"> </w:t>
            </w:r>
            <w:r w:rsidRPr="00BB3B34">
              <w:t>continue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accurately</w:t>
            </w:r>
            <w:r w:rsidR="007E3622">
              <w:t xml:space="preserve"> </w:t>
            </w:r>
            <w:r w:rsidRPr="00BB3B34">
              <w:t>articulate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skills,</w:t>
            </w:r>
            <w:r w:rsidR="007E3622">
              <w:t xml:space="preserve"> </w:t>
            </w:r>
            <w:r w:rsidRPr="00BB3B34">
              <w:t>knowledge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capabilities</w:t>
            </w:r>
            <w:r w:rsidR="007E3622">
              <w:t xml:space="preserve"> </w:t>
            </w:r>
            <w:r w:rsidRPr="00BB3B34">
              <w:t>needed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prevent</w:t>
            </w:r>
            <w:r w:rsidR="007E3622">
              <w:t xml:space="preserve"> </w:t>
            </w:r>
            <w:r w:rsidRPr="00BB3B34">
              <w:t>family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violence</w:t>
            </w:r>
            <w:r w:rsidR="007E3622">
              <w:t xml:space="preserve"> </w:t>
            </w:r>
            <w:r w:rsidRPr="00BB3B34">
              <w:t>against</w:t>
            </w:r>
            <w:r w:rsidR="007E3622">
              <w:t xml:space="preserve"> </w:t>
            </w:r>
            <w:r w:rsidRPr="00BB3B34">
              <w:t>women</w:t>
            </w:r>
          </w:p>
          <w:p w14:paraId="4629C9C4" w14:textId="51129EE7" w:rsidR="00E32B96" w:rsidRDefault="00E32B96" w:rsidP="007D5355">
            <w:pPr>
              <w:pStyle w:val="Tablebullet1"/>
            </w:pPr>
            <w:r w:rsidRPr="00B60198"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rPr>
                <w:i/>
                <w:iCs/>
              </w:rPr>
              <w:t xml:space="preserve"> </w:t>
            </w:r>
            <w:r w:rsidRPr="00447B31">
              <w:t>Industry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2091" w:type="dxa"/>
          </w:tcPr>
          <w:p w14:paraId="4C2E2BFC" w14:textId="0730FF1E" w:rsidR="00E32B96" w:rsidRDefault="00E32B96" w:rsidP="00447B31">
            <w:pPr>
              <w:pStyle w:val="Tabletext"/>
            </w:pPr>
            <w:r w:rsidRPr="008D2CB8">
              <w:rPr>
                <w:rFonts w:eastAsia="Calibri"/>
              </w:rPr>
              <w:t>FSV</w:t>
            </w:r>
          </w:p>
        </w:tc>
      </w:tr>
      <w:tr w:rsidR="00E32B96" w14:paraId="7E80A2D2" w14:textId="77777777" w:rsidTr="00447B31">
        <w:tc>
          <w:tcPr>
            <w:tcW w:w="6925" w:type="dxa"/>
          </w:tcPr>
          <w:p w14:paraId="7DB7C5A3" w14:textId="4C1A9443" w:rsidR="00E32B96" w:rsidRDefault="00E32B96" w:rsidP="00447B31">
            <w:pPr>
              <w:pStyle w:val="Tabletext"/>
            </w:pPr>
            <w:r w:rsidRPr="00BB3B34">
              <w:rPr>
                <w:rFonts w:cstheme="minorHAnsi"/>
              </w:rPr>
              <w:lastRenderedPageBreak/>
              <w:t>8.1</w:t>
            </w:r>
            <w:r w:rsidRPr="00BB3B34">
              <w:t>.5</w:t>
            </w:r>
            <w:r w:rsidR="007E3622">
              <w:t xml:space="preserve"> </w:t>
            </w:r>
            <w:r w:rsidRPr="00BB3B34">
              <w:t>Partner</w:t>
            </w:r>
            <w:r w:rsidR="007E3622">
              <w:t xml:space="preserve"> </w:t>
            </w:r>
            <w:r w:rsidRPr="00BB3B34">
              <w:t>with</w:t>
            </w:r>
            <w:r w:rsidR="007E3622">
              <w:t xml:space="preserve"> </w:t>
            </w:r>
            <w:r w:rsidRPr="00BB3B34">
              <w:t>Aboriginal-led,</w:t>
            </w:r>
            <w:r w:rsidR="007E3622">
              <w:t xml:space="preserve"> </w:t>
            </w:r>
            <w:r w:rsidRPr="00BB3B34">
              <w:t>disability,</w:t>
            </w:r>
            <w:r w:rsidR="007E3622">
              <w:t xml:space="preserve"> </w:t>
            </w:r>
            <w:r w:rsidRPr="00BB3B34">
              <w:t>LGBTIQ+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multicultural</w:t>
            </w:r>
            <w:r w:rsidR="007E3622">
              <w:t xml:space="preserve"> </w:t>
            </w:r>
            <w:r w:rsidRPr="00BB3B34">
              <w:t>organisations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deliver</w:t>
            </w:r>
            <w:r w:rsidR="007E3622">
              <w:t xml:space="preserve"> </w:t>
            </w:r>
            <w:r w:rsidRPr="00BB3B34">
              <w:t>training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support</w:t>
            </w:r>
            <w:r w:rsidR="007E3622">
              <w:t xml:space="preserve"> </w:t>
            </w:r>
            <w:r w:rsidRPr="00BB3B34">
              <w:t>that</w:t>
            </w:r>
            <w:r w:rsidR="007E3622">
              <w:t xml:space="preserve"> </w:t>
            </w:r>
            <w:r w:rsidRPr="00BB3B34">
              <w:t>equips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sector</w:t>
            </w:r>
            <w:r w:rsidR="007E3622">
              <w:t xml:space="preserve"> </w:t>
            </w:r>
            <w:r w:rsidRPr="00BB3B34">
              <w:t>with</w:t>
            </w:r>
            <w:r w:rsidR="007E3622">
              <w:t xml:space="preserve"> </w:t>
            </w:r>
            <w:r w:rsidRPr="00BB3B34">
              <w:t>the</w:t>
            </w:r>
            <w:r w:rsidR="007E3622">
              <w:t xml:space="preserve"> </w:t>
            </w:r>
            <w:r w:rsidRPr="00BB3B34">
              <w:t>knowledge,</w:t>
            </w:r>
            <w:r w:rsidR="007E3622">
              <w:t xml:space="preserve"> </w:t>
            </w:r>
            <w:r w:rsidRPr="00BB3B34">
              <w:t>confidence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skills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promote</w:t>
            </w:r>
            <w:r w:rsidR="007E3622">
              <w:t xml:space="preserve"> </w:t>
            </w:r>
            <w:r w:rsidRPr="00BB3B34">
              <w:t>Aboriginal</w:t>
            </w:r>
            <w:r w:rsidR="007E3622">
              <w:t xml:space="preserve"> </w:t>
            </w:r>
            <w:r w:rsidRPr="00BB3B34">
              <w:t>self-determination</w:t>
            </w:r>
            <w:r w:rsidR="007E3622">
              <w:t xml:space="preserve"> </w:t>
            </w:r>
            <w:r w:rsidRPr="00BB3B34">
              <w:t>and</w:t>
            </w:r>
            <w:r w:rsidR="007E3622">
              <w:t xml:space="preserve"> </w:t>
            </w:r>
            <w:r w:rsidRPr="00BB3B34">
              <w:t>apply</w:t>
            </w:r>
            <w:r w:rsidR="007E3622">
              <w:t xml:space="preserve"> </w:t>
            </w:r>
            <w:r w:rsidRPr="00BB3B34">
              <w:t>an</w:t>
            </w:r>
            <w:r w:rsidR="007E3622">
              <w:t xml:space="preserve"> </w:t>
            </w:r>
            <w:r w:rsidRPr="00BB3B34">
              <w:t>intersectional</w:t>
            </w:r>
            <w:r w:rsidR="007E3622">
              <w:t xml:space="preserve"> </w:t>
            </w:r>
            <w:r w:rsidRPr="00BB3B34">
              <w:t>approach</w:t>
            </w:r>
            <w:r w:rsidR="007E3622">
              <w:t xml:space="preserve"> </w:t>
            </w:r>
            <w:r w:rsidRPr="00BB3B34">
              <w:t>to</w:t>
            </w:r>
            <w:r w:rsidR="007E3622">
              <w:t xml:space="preserve"> </w:t>
            </w:r>
            <w:r w:rsidRPr="00BB3B34">
              <w:t>all</w:t>
            </w:r>
            <w:r w:rsidR="007E3622">
              <w:t xml:space="preserve"> </w:t>
            </w:r>
            <w:r w:rsidRPr="00BB3B34">
              <w:t>primary</w:t>
            </w:r>
            <w:r w:rsidR="007E3622">
              <w:t xml:space="preserve"> </w:t>
            </w:r>
            <w:r w:rsidRPr="00BB3B34">
              <w:t>prevention</w:t>
            </w:r>
            <w:r w:rsidR="007E3622">
              <w:t xml:space="preserve"> </w:t>
            </w:r>
            <w:r w:rsidRPr="00BB3B34">
              <w:t>activity</w:t>
            </w:r>
          </w:p>
          <w:p w14:paraId="7ADCB2DC" w14:textId="5266EBFE" w:rsidR="00E32B96" w:rsidRDefault="00E32B96" w:rsidP="007D5355">
            <w:pPr>
              <w:pStyle w:val="Tablebullet1"/>
            </w:pPr>
            <w:r w:rsidRPr="00B60198"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rPr>
                <w:i/>
                <w:iCs/>
              </w:rPr>
              <w:t xml:space="preserve"> </w:t>
            </w:r>
            <w:r w:rsidRPr="00447B31">
              <w:t>Industry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2091" w:type="dxa"/>
          </w:tcPr>
          <w:p w14:paraId="60901835" w14:textId="77777777" w:rsidR="00E32B96" w:rsidRDefault="00E32B96" w:rsidP="00447B31">
            <w:pPr>
              <w:pStyle w:val="Tabletext"/>
            </w:pPr>
            <w:r>
              <w:t>DFFH</w:t>
            </w:r>
          </w:p>
          <w:p w14:paraId="7FC688F2" w14:textId="12FD9BE6" w:rsidR="00E32B96" w:rsidRDefault="00E32B96" w:rsidP="00447B31">
            <w:pPr>
              <w:pStyle w:val="Tabletext"/>
            </w:pPr>
            <w:r w:rsidRPr="004056A3">
              <w:t>FSV</w:t>
            </w:r>
          </w:p>
        </w:tc>
      </w:tr>
      <w:tr w:rsidR="00E32B96" w14:paraId="6F3478CD" w14:textId="77777777" w:rsidTr="00447B31">
        <w:tc>
          <w:tcPr>
            <w:tcW w:w="6925" w:type="dxa"/>
          </w:tcPr>
          <w:p w14:paraId="26527696" w14:textId="379C116B" w:rsidR="00E32B96" w:rsidRDefault="00E32B96" w:rsidP="00447B31">
            <w:pPr>
              <w:pStyle w:val="Tabletext"/>
            </w:pPr>
            <w:r>
              <w:rPr>
                <w:rFonts w:cstheme="minorHAnsi"/>
              </w:rPr>
              <w:t>8</w:t>
            </w:r>
            <w:r w:rsidRPr="008D2CB8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  <w:r>
              <w:t>.6</w:t>
            </w:r>
            <w:r w:rsidR="007E3622">
              <w:t xml:space="preserve"> </w:t>
            </w:r>
            <w:r w:rsidRPr="00DF404F">
              <w:t>Produce</w:t>
            </w:r>
            <w:r w:rsidR="007E3622">
              <w:t xml:space="preserve"> </w:t>
            </w:r>
            <w:r w:rsidRPr="00DF404F">
              <w:t>resources</w:t>
            </w:r>
            <w:r w:rsidR="007E3622">
              <w:t xml:space="preserve"> </w:t>
            </w:r>
            <w:r w:rsidRPr="00DF404F">
              <w:t>to</w:t>
            </w:r>
            <w:r w:rsidR="007E3622">
              <w:t xml:space="preserve"> </w:t>
            </w:r>
            <w:r>
              <w:t>help</w:t>
            </w:r>
            <w:r w:rsidR="007E3622">
              <w:t xml:space="preserve"> </w:t>
            </w:r>
            <w:r>
              <w:t>government,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sector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 w:rsidRPr="00DF404F">
              <w:t>organisations</w:t>
            </w:r>
            <w:r w:rsidR="007E3622">
              <w:t xml:space="preserve"> </w:t>
            </w:r>
            <w:r w:rsidRPr="00DF404F">
              <w:t>to</w:t>
            </w:r>
            <w:r w:rsidR="007E3622">
              <w:t xml:space="preserve"> </w:t>
            </w:r>
            <w:r w:rsidRPr="00DF404F">
              <w:t>better</w:t>
            </w:r>
            <w:r w:rsidR="007E3622">
              <w:t xml:space="preserve"> </w:t>
            </w:r>
            <w:r>
              <w:t>track</w:t>
            </w:r>
            <w:r w:rsidR="007E3622">
              <w:t xml:space="preserve"> </w:t>
            </w:r>
            <w:r w:rsidRPr="00DF404F">
              <w:t>and</w:t>
            </w:r>
            <w:r w:rsidR="007E3622">
              <w:t xml:space="preserve"> </w:t>
            </w:r>
            <w:r w:rsidRPr="00DF404F">
              <w:t>proactively</w:t>
            </w:r>
            <w:r w:rsidR="007E3622">
              <w:t xml:space="preserve"> </w:t>
            </w:r>
            <w:r w:rsidRPr="00DF404F">
              <w:t>plan</w:t>
            </w:r>
            <w:r w:rsidR="007E3622">
              <w:t xml:space="preserve"> </w:t>
            </w:r>
            <w:r w:rsidRPr="00DF404F">
              <w:t>for</w:t>
            </w:r>
            <w:r w:rsidR="007E3622">
              <w:t xml:space="preserve"> </w:t>
            </w:r>
            <w:r w:rsidRPr="00DF404F">
              <w:t>potential</w:t>
            </w:r>
            <w:r w:rsidR="007E3622">
              <w:t xml:space="preserve"> </w:t>
            </w:r>
            <w:r w:rsidRPr="00DF404F">
              <w:t>‘backlash’</w:t>
            </w:r>
            <w:r w:rsidR="007E3622">
              <w:t xml:space="preserve"> </w:t>
            </w:r>
            <w:r w:rsidRPr="00DF404F">
              <w:t>and</w:t>
            </w:r>
            <w:r w:rsidR="007E3622">
              <w:t xml:space="preserve"> </w:t>
            </w:r>
            <w:r w:rsidRPr="00DF404F">
              <w:t>‘resistance</w:t>
            </w:r>
            <w:r>
              <w:t>’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activities</w:t>
            </w:r>
          </w:p>
          <w:p w14:paraId="27F35CAF" w14:textId="51785493" w:rsidR="00E32B96" w:rsidRDefault="00E32B96" w:rsidP="007D5355">
            <w:pPr>
              <w:pStyle w:val="Tablebullet1"/>
            </w:pPr>
            <w:r w:rsidRPr="00B60198"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</w:p>
        </w:tc>
        <w:tc>
          <w:tcPr>
            <w:tcW w:w="2091" w:type="dxa"/>
          </w:tcPr>
          <w:p w14:paraId="3E376BEF" w14:textId="23CD4BAA" w:rsidR="00E32B96" w:rsidRDefault="00E32B96" w:rsidP="00447B31">
            <w:pPr>
              <w:pStyle w:val="Tabletext"/>
            </w:pPr>
            <w:r>
              <w:t>Respect</w:t>
            </w:r>
            <w:r w:rsidR="007E3622">
              <w:t xml:space="preserve"> </w:t>
            </w:r>
            <w:r>
              <w:t>Victoria</w:t>
            </w:r>
          </w:p>
        </w:tc>
      </w:tr>
      <w:tr w:rsidR="00E32B96" w14:paraId="16CF1E2C" w14:textId="77777777" w:rsidTr="00447B31">
        <w:tc>
          <w:tcPr>
            <w:tcW w:w="6925" w:type="dxa"/>
          </w:tcPr>
          <w:p w14:paraId="6201746D" w14:textId="636EC018" w:rsidR="00E32B96" w:rsidRDefault="00E32B96" w:rsidP="00447B31">
            <w:pPr>
              <w:pStyle w:val="Tabletext"/>
            </w:pPr>
            <w:r>
              <w:rPr>
                <w:rFonts w:cstheme="minorHAnsi"/>
              </w:rPr>
              <w:t>8</w:t>
            </w:r>
            <w:r w:rsidRPr="008D2CB8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  <w:r w:rsidRPr="00285D6E">
              <w:t>.</w:t>
            </w:r>
            <w:r>
              <w:t>7</w:t>
            </w:r>
            <w:r w:rsidR="007E3622">
              <w:t xml:space="preserve"> </w:t>
            </w:r>
            <w:r w:rsidRPr="00263B40">
              <w:t>Work</w:t>
            </w:r>
            <w:r w:rsidR="007E3622">
              <w:t xml:space="preserve"> </w:t>
            </w:r>
            <w:r w:rsidRPr="00263B40">
              <w:t>with</w:t>
            </w:r>
            <w:r w:rsidR="007E3622">
              <w:t xml:space="preserve"> </w:t>
            </w:r>
            <w:r w:rsidRPr="00263B40">
              <w:t>the</w:t>
            </w:r>
            <w:r w:rsidR="007E3622">
              <w:t xml:space="preserve"> </w:t>
            </w:r>
            <w:r w:rsidRPr="00263B40">
              <w:t>emergency</w:t>
            </w:r>
            <w:r w:rsidR="007E3622">
              <w:t xml:space="preserve"> </w:t>
            </w:r>
            <w:r w:rsidRPr="00263B40">
              <w:t>management</w:t>
            </w:r>
            <w:r w:rsidR="007E3622">
              <w:t xml:space="preserve"> </w:t>
            </w:r>
            <w:r w:rsidRPr="00263B40">
              <w:t>sector</w:t>
            </w:r>
            <w:r w:rsidR="007E3622">
              <w:t xml:space="preserve"> </w:t>
            </w:r>
            <w:r w:rsidRPr="00263B40">
              <w:t>to</w:t>
            </w:r>
            <w:r w:rsidR="007E3622">
              <w:t xml:space="preserve"> </w:t>
            </w:r>
            <w:r w:rsidRPr="00263B40">
              <w:t>embed</w:t>
            </w:r>
            <w:r w:rsidR="007E3622">
              <w:t xml:space="preserve"> </w:t>
            </w:r>
            <w:r w:rsidRPr="00263B40">
              <w:t>a</w:t>
            </w:r>
            <w:r w:rsidR="007E3622">
              <w:t xml:space="preserve"> </w:t>
            </w:r>
            <w:r w:rsidRPr="00263B40">
              <w:t>framework</w:t>
            </w:r>
            <w:r w:rsidR="007E3622">
              <w:t xml:space="preserve"> </w:t>
            </w:r>
            <w:r w:rsidRPr="00263B40">
              <w:t>for</w:t>
            </w:r>
            <w:r w:rsidR="007E3622">
              <w:t xml:space="preserve"> </w:t>
            </w:r>
            <w:r w:rsidRPr="00263B40">
              <w:t>planning</w:t>
            </w:r>
            <w:r w:rsidR="007E3622">
              <w:t xml:space="preserve"> </w:t>
            </w:r>
            <w:r w:rsidRPr="00263B40">
              <w:t>for</w:t>
            </w:r>
            <w:r w:rsidR="007E3622">
              <w:t xml:space="preserve"> </w:t>
            </w:r>
            <w:r w:rsidRPr="00263B40">
              <w:t>primary</w:t>
            </w:r>
            <w:r w:rsidR="007E3622">
              <w:t xml:space="preserve"> </w:t>
            </w:r>
            <w:r w:rsidRPr="00263B40">
              <w:t>prevention</w:t>
            </w:r>
            <w:r w:rsidR="007E3622">
              <w:t xml:space="preserve"> </w:t>
            </w:r>
            <w:r w:rsidRPr="00263B40">
              <w:t>of</w:t>
            </w:r>
            <w:r w:rsidR="007E3622">
              <w:t xml:space="preserve"> </w:t>
            </w:r>
            <w:r w:rsidRPr="00263B40">
              <w:t>family</w:t>
            </w:r>
            <w:r w:rsidR="007E3622">
              <w:t xml:space="preserve"> </w:t>
            </w:r>
            <w:r w:rsidRPr="00263B40">
              <w:t>violence</w:t>
            </w:r>
            <w:r w:rsidR="007E3622">
              <w:t xml:space="preserve"> </w:t>
            </w:r>
            <w:r w:rsidRPr="00263B40">
              <w:t>in</w:t>
            </w:r>
            <w:r w:rsidR="007E3622">
              <w:t xml:space="preserve"> </w:t>
            </w:r>
            <w:r w:rsidRPr="00263B40">
              <w:t>diverse</w:t>
            </w:r>
            <w:r w:rsidR="007E3622">
              <w:t xml:space="preserve"> </w:t>
            </w:r>
            <w:r w:rsidRPr="00263B40">
              <w:t>communities</w:t>
            </w:r>
            <w:r w:rsidR="007E3622">
              <w:t xml:space="preserve"> </w:t>
            </w:r>
            <w:r w:rsidRPr="00263B40">
              <w:t>in</w:t>
            </w:r>
            <w:r w:rsidR="007E3622">
              <w:t xml:space="preserve"> </w:t>
            </w:r>
            <w:r w:rsidRPr="00263B40">
              <w:t>disaster</w:t>
            </w:r>
            <w:r w:rsidR="007E3622">
              <w:t xml:space="preserve"> </w:t>
            </w:r>
            <w:r w:rsidRPr="00263B40">
              <w:t>management</w:t>
            </w:r>
            <w:r w:rsidR="007E3622">
              <w:t xml:space="preserve"> </w:t>
            </w:r>
            <w:r w:rsidRPr="00263B40">
              <w:t>policies</w:t>
            </w:r>
            <w:r w:rsidR="007E3622">
              <w:t xml:space="preserve"> </w:t>
            </w:r>
            <w:r w:rsidRPr="00263B40">
              <w:t>and</w:t>
            </w:r>
            <w:r w:rsidR="007E3622">
              <w:t xml:space="preserve"> </w:t>
            </w:r>
            <w:r w:rsidRPr="00263B40">
              <w:t>practice</w:t>
            </w:r>
          </w:p>
          <w:p w14:paraId="4B0B4D87" w14:textId="10517B6C" w:rsidR="00E32B96" w:rsidRDefault="00E32B96" w:rsidP="007D5355">
            <w:pPr>
              <w:pStyle w:val="Tablebullet1"/>
            </w:pPr>
            <w:r w:rsidRPr="00B60198"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</w:p>
        </w:tc>
        <w:tc>
          <w:tcPr>
            <w:tcW w:w="2091" w:type="dxa"/>
          </w:tcPr>
          <w:p w14:paraId="0BAA1408" w14:textId="1D7652A3" w:rsidR="00E32B96" w:rsidRDefault="00E32B96" w:rsidP="00447B31">
            <w:pPr>
              <w:pStyle w:val="Tabletext"/>
            </w:pPr>
            <w:r>
              <w:t>Respect</w:t>
            </w:r>
            <w:r w:rsidR="007E3622">
              <w:t xml:space="preserve"> </w:t>
            </w:r>
            <w:r>
              <w:t>Victoria</w:t>
            </w:r>
          </w:p>
        </w:tc>
      </w:tr>
    </w:tbl>
    <w:p w14:paraId="2F718690" w14:textId="7ECBB489" w:rsidR="00D76F16" w:rsidRDefault="007368D1" w:rsidP="00565AEF">
      <w:pPr>
        <w:pStyle w:val="Tablecaption"/>
      </w:pPr>
      <w:r>
        <w:t>8</w:t>
      </w:r>
      <w:r w:rsidRPr="00126693">
        <w:t>.2</w:t>
      </w:r>
      <w:r w:rsidR="007E3622">
        <w:t xml:space="preserve"> </w:t>
      </w:r>
      <w:r w:rsidRPr="00126693">
        <w:t>Improve</w:t>
      </w:r>
      <w:r w:rsidR="007E3622">
        <w:t xml:space="preserve"> </w:t>
      </w:r>
      <w:r w:rsidRPr="00126693">
        <w:t>collaboration</w:t>
      </w:r>
      <w:r w:rsidR="007E3622">
        <w:t xml:space="preserve"> </w:t>
      </w:r>
      <w:r w:rsidRPr="00126693">
        <w:t>and</w:t>
      </w:r>
      <w:r w:rsidR="007E3622">
        <w:t xml:space="preserve"> </w:t>
      </w:r>
      <w:r w:rsidRPr="00126693">
        <w:t>mutually</w:t>
      </w:r>
      <w:r w:rsidR="007E3622">
        <w:t xml:space="preserve"> </w:t>
      </w:r>
      <w:r w:rsidRPr="00126693">
        <w:t>reinforcing</w:t>
      </w:r>
      <w:r w:rsidR="007E3622">
        <w:t xml:space="preserve"> </w:t>
      </w:r>
      <w:r w:rsidRPr="00126693">
        <w:t>approaches</w:t>
      </w:r>
      <w:r w:rsidR="007E3622">
        <w:t xml:space="preserve"> </w:t>
      </w:r>
      <w:r w:rsidRPr="00126693">
        <w:t>between</w:t>
      </w:r>
      <w:r w:rsidR="007E3622">
        <w:t xml:space="preserve"> </w:t>
      </w:r>
      <w:r w:rsidRPr="00126693">
        <w:t>primary</w:t>
      </w:r>
      <w:r w:rsidR="007E3622">
        <w:t xml:space="preserve"> </w:t>
      </w:r>
      <w:r w:rsidRPr="00126693">
        <w:t>prevention,</w:t>
      </w:r>
      <w:r w:rsidR="007E3622">
        <w:t xml:space="preserve"> </w:t>
      </w:r>
      <w:r w:rsidRPr="00126693">
        <w:t>early</w:t>
      </w:r>
      <w:r w:rsidR="007E3622">
        <w:t xml:space="preserve"> </w:t>
      </w:r>
      <w:r w:rsidRPr="00126693">
        <w:t>intervention</w:t>
      </w:r>
      <w:r w:rsidR="007E3622">
        <w:t xml:space="preserve"> </w:t>
      </w:r>
      <w:r w:rsidRPr="00126693">
        <w:t>and</w:t>
      </w:r>
      <w:r w:rsidR="007E3622">
        <w:t xml:space="preserve"> </w:t>
      </w:r>
      <w:r w:rsidRPr="00126693">
        <w:t>response</w:t>
      </w:r>
      <w:r w:rsidR="007E3622">
        <w:t xml:space="preserve"> </w:t>
      </w:r>
      <w:r w:rsidRPr="00126693">
        <w:t>agencies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25"/>
        <w:gridCol w:w="2091"/>
      </w:tblGrid>
      <w:tr w:rsidR="00F653BD" w14:paraId="06C0545F" w14:textId="77777777" w:rsidTr="00447B31">
        <w:trPr>
          <w:tblHeader/>
        </w:trPr>
        <w:tc>
          <w:tcPr>
            <w:tcW w:w="6925" w:type="dxa"/>
          </w:tcPr>
          <w:p w14:paraId="14081E31" w14:textId="3CFC08D4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2091" w:type="dxa"/>
          </w:tcPr>
          <w:p w14:paraId="167AF972" w14:textId="2C3638B0" w:rsidR="00F653BD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E32B96" w14:paraId="38A28DE2" w14:textId="77777777" w:rsidTr="00447B31">
        <w:tc>
          <w:tcPr>
            <w:tcW w:w="6925" w:type="dxa"/>
          </w:tcPr>
          <w:p w14:paraId="1B717EB4" w14:textId="43B38219" w:rsidR="00E32B96" w:rsidRDefault="00E32B96" w:rsidP="00447B31">
            <w:pPr>
              <w:pStyle w:val="Tabletext"/>
            </w:pPr>
            <w:r>
              <w:t>8.2.1</w:t>
            </w:r>
            <w:r w:rsidR="007E3622">
              <w:t xml:space="preserve"> </w:t>
            </w:r>
            <w:r>
              <w:t>Strengthen</w:t>
            </w:r>
            <w:r w:rsidR="007E3622">
              <w:t xml:space="preserve"> </w:t>
            </w:r>
            <w:r>
              <w:t>engagement</w:t>
            </w:r>
            <w:r w:rsidR="007E3622">
              <w:t xml:space="preserve"> </w:t>
            </w:r>
            <w:r>
              <w:t>with</w:t>
            </w:r>
            <w:r w:rsidR="007E3622">
              <w:t xml:space="preserve"> </w:t>
            </w:r>
            <w:r>
              <w:t>settlement,</w:t>
            </w:r>
            <w:r w:rsidR="007E3622">
              <w:t xml:space="preserve"> </w:t>
            </w:r>
            <w:r>
              <w:t>multicultural,</w:t>
            </w:r>
            <w:r w:rsidR="007E3622">
              <w:t xml:space="preserve"> </w:t>
            </w:r>
            <w:r>
              <w:t>ethno-specific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faith-based</w:t>
            </w:r>
            <w:r w:rsidR="007E3622">
              <w:t xml:space="preserve"> </w:t>
            </w:r>
            <w:r>
              <w:t>organisations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build</w:t>
            </w:r>
            <w:r w:rsidR="007E3622">
              <w:t xml:space="preserve"> </w:t>
            </w:r>
            <w:r>
              <w:t>capability</w:t>
            </w:r>
            <w:r w:rsidR="007E3622">
              <w:t xml:space="preserve"> </w:t>
            </w:r>
            <w:r>
              <w:t>across</w:t>
            </w:r>
            <w:r w:rsidR="007E3622">
              <w:t xml:space="preserve"> </w:t>
            </w:r>
            <w:r>
              <w:t>prevention,</w:t>
            </w:r>
            <w:r w:rsidR="007E3622">
              <w:t xml:space="preserve"> </w:t>
            </w:r>
            <w:r>
              <w:t>early</w:t>
            </w:r>
            <w:r w:rsidR="007E3622">
              <w:t xml:space="preserve"> </w:t>
            </w:r>
            <w:r>
              <w:t>intervention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response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improve</w:t>
            </w:r>
            <w:r w:rsidR="007E3622">
              <w:t xml:space="preserve"> </w:t>
            </w:r>
            <w:r>
              <w:t>coordination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collaboration</w:t>
            </w:r>
            <w:r w:rsidR="007E3622">
              <w:t xml:space="preserve"> </w:t>
            </w:r>
            <w:r>
              <w:t>across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family</w:t>
            </w:r>
            <w:r w:rsidR="007E3622">
              <w:t xml:space="preserve"> </w:t>
            </w:r>
            <w:r>
              <w:t>violence</w:t>
            </w:r>
            <w:r w:rsidR="007E3622">
              <w:t xml:space="preserve"> </w:t>
            </w:r>
            <w:r>
              <w:t>system</w:t>
            </w:r>
          </w:p>
        </w:tc>
        <w:tc>
          <w:tcPr>
            <w:tcW w:w="2091" w:type="dxa"/>
          </w:tcPr>
          <w:p w14:paraId="7A8DC114" w14:textId="77777777" w:rsidR="007D5355" w:rsidRDefault="00E32B96" w:rsidP="00447B31">
            <w:pPr>
              <w:pStyle w:val="Tabletext"/>
            </w:pPr>
            <w:r>
              <w:t>FSV</w:t>
            </w:r>
          </w:p>
          <w:p w14:paraId="6C169016" w14:textId="203DB677" w:rsidR="00E32B96" w:rsidRDefault="00E32B96" w:rsidP="00447B31">
            <w:pPr>
              <w:pStyle w:val="Tabletext"/>
            </w:pPr>
            <w:r>
              <w:t>DFFH</w:t>
            </w:r>
          </w:p>
        </w:tc>
      </w:tr>
      <w:tr w:rsidR="00E32B96" w14:paraId="1AA781DA" w14:textId="77777777" w:rsidTr="00447B31">
        <w:tc>
          <w:tcPr>
            <w:tcW w:w="6925" w:type="dxa"/>
          </w:tcPr>
          <w:p w14:paraId="4F29F489" w14:textId="25D149A8" w:rsidR="00E32B96" w:rsidRDefault="00E32B96" w:rsidP="00447B31">
            <w:pPr>
              <w:pStyle w:val="Tabletext"/>
            </w:pPr>
            <w:r>
              <w:t>8.2.2</w:t>
            </w:r>
            <w:r w:rsidR="007E3622">
              <w:t xml:space="preserve"> </w:t>
            </w:r>
            <w:r>
              <w:t>Provide</w:t>
            </w:r>
            <w:r w:rsidR="007E3622">
              <w:t xml:space="preserve"> </w:t>
            </w:r>
            <w:r>
              <w:t>organisations</w:t>
            </w:r>
            <w:r w:rsidR="007E3622">
              <w:t xml:space="preserve"> </w:t>
            </w:r>
            <w:r>
              <w:t>implementing</w:t>
            </w:r>
            <w:r w:rsidR="007E3622">
              <w:t xml:space="preserve"> </w:t>
            </w:r>
            <w:r>
              <w:t>primary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initiatives</w:t>
            </w:r>
            <w:r w:rsidR="007E3622">
              <w:t xml:space="preserve"> </w:t>
            </w:r>
            <w:r>
              <w:t>with</w:t>
            </w:r>
            <w:r w:rsidR="007E3622">
              <w:t xml:space="preserve"> </w:t>
            </w:r>
            <w:r>
              <w:t>clear,</w:t>
            </w:r>
            <w:r w:rsidR="007E3622">
              <w:t xml:space="preserve"> </w:t>
            </w:r>
            <w:r>
              <w:t>best</w:t>
            </w:r>
            <w:r w:rsidR="007E3622">
              <w:t xml:space="preserve"> </w:t>
            </w:r>
            <w:r>
              <w:t>practice</w:t>
            </w:r>
            <w:r w:rsidR="007E3622">
              <w:t xml:space="preserve"> </w:t>
            </w:r>
            <w:r>
              <w:t>guidance</w:t>
            </w:r>
            <w:r w:rsidR="007E3622">
              <w:t xml:space="preserve"> </w:t>
            </w:r>
            <w:r>
              <w:t>in</w:t>
            </w:r>
            <w:r w:rsidR="007E3622">
              <w:t xml:space="preserve"> </w:t>
            </w:r>
            <w:r>
              <w:t>responding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disclosures</w:t>
            </w:r>
            <w:r w:rsidR="007E3622">
              <w:t xml:space="preserve"> </w:t>
            </w:r>
            <w:r>
              <w:t>of</w:t>
            </w:r>
            <w:r w:rsidR="007E3622">
              <w:t xml:space="preserve"> </w:t>
            </w:r>
            <w:r>
              <w:t>family</w:t>
            </w:r>
            <w:r w:rsidR="007E3622">
              <w:t xml:space="preserve"> </w:t>
            </w:r>
            <w:r>
              <w:t>violence</w:t>
            </w:r>
            <w:r w:rsidR="007E3622">
              <w:t xml:space="preserve"> </w:t>
            </w:r>
            <w:r>
              <w:t>in</w:t>
            </w:r>
            <w:r w:rsidR="007E3622">
              <w:t xml:space="preserve"> </w:t>
            </w:r>
            <w:r>
              <w:t>line</w:t>
            </w:r>
            <w:r w:rsidR="007E3622">
              <w:t xml:space="preserve"> </w:t>
            </w:r>
            <w:r>
              <w:t>with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Family</w:t>
            </w:r>
            <w:r w:rsidR="007E3622">
              <w:t xml:space="preserve"> </w:t>
            </w:r>
            <w:r>
              <w:t>Violence</w:t>
            </w:r>
            <w:r w:rsidR="007E3622">
              <w:t xml:space="preserve"> </w:t>
            </w:r>
            <w:r>
              <w:t>Multi-Agency</w:t>
            </w:r>
            <w:r w:rsidR="007E3622">
              <w:t xml:space="preserve"> </w:t>
            </w:r>
            <w:r>
              <w:t>Risk</w:t>
            </w:r>
            <w:r w:rsidR="007E3622">
              <w:t xml:space="preserve"> </w:t>
            </w:r>
            <w:r>
              <w:t>Assessment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Management</w:t>
            </w:r>
            <w:r w:rsidR="007E3622">
              <w:t xml:space="preserve"> </w:t>
            </w:r>
            <w:r>
              <w:t>(MARAM)</w:t>
            </w:r>
            <w:r w:rsidR="007E3622">
              <w:t xml:space="preserve"> </w:t>
            </w:r>
            <w:r>
              <w:t>Framework</w:t>
            </w:r>
          </w:p>
        </w:tc>
        <w:tc>
          <w:tcPr>
            <w:tcW w:w="2091" w:type="dxa"/>
          </w:tcPr>
          <w:p w14:paraId="5151EC40" w14:textId="77777777" w:rsidR="007D5355" w:rsidRDefault="00E32B96" w:rsidP="00447B31">
            <w:pPr>
              <w:pStyle w:val="Tabletext"/>
            </w:pPr>
            <w:r>
              <w:t>DFFH</w:t>
            </w:r>
          </w:p>
          <w:p w14:paraId="17971905" w14:textId="2DFCABA7" w:rsidR="00E32B96" w:rsidRDefault="00E32B96" w:rsidP="00447B31">
            <w:pPr>
              <w:pStyle w:val="Tabletext"/>
            </w:pPr>
            <w:r>
              <w:t>FSV</w:t>
            </w:r>
          </w:p>
        </w:tc>
      </w:tr>
    </w:tbl>
    <w:p w14:paraId="081ADC81" w14:textId="265E7486" w:rsidR="00E32B96" w:rsidRDefault="00E32B96" w:rsidP="00565AEF">
      <w:pPr>
        <w:pStyle w:val="Heading3"/>
      </w:pPr>
      <w:r>
        <w:t>9.</w:t>
      </w:r>
      <w:r w:rsidR="007E3622">
        <w:t xml:space="preserve"> </w:t>
      </w:r>
      <w:r w:rsidRPr="009E1C59">
        <w:t>Build</w:t>
      </w:r>
      <w:r w:rsidR="007E3622">
        <w:t xml:space="preserve"> </w:t>
      </w:r>
      <w:r w:rsidRPr="009E1C59">
        <w:t>knowledge</w:t>
      </w:r>
    </w:p>
    <w:p w14:paraId="122F7D52" w14:textId="07CC5FFD" w:rsidR="00E32B96" w:rsidRDefault="00E32B96" w:rsidP="00565AEF">
      <w:pPr>
        <w:pStyle w:val="Tablecaption"/>
        <w:rPr>
          <w:rFonts w:eastAsia="Calibri"/>
        </w:rPr>
      </w:pPr>
      <w:r>
        <w:rPr>
          <w:rFonts w:eastAsia="Calibri"/>
        </w:rPr>
        <w:t>9.1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Develop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and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roll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out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a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primary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prevention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research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agenda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and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build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knowledge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through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collaboration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and</w:t>
      </w:r>
      <w:r w:rsidR="007E3622">
        <w:rPr>
          <w:rFonts w:eastAsia="Calibri"/>
        </w:rPr>
        <w:t xml:space="preserve"> </w:t>
      </w:r>
      <w:r w:rsidRPr="004B715E">
        <w:rPr>
          <w:rFonts w:eastAsia="Calibri"/>
        </w:rPr>
        <w:t>partnerships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7285"/>
        <w:gridCol w:w="1731"/>
      </w:tblGrid>
      <w:tr w:rsidR="00F653BD" w14:paraId="2A7CE227" w14:textId="77777777" w:rsidTr="00447B31">
        <w:trPr>
          <w:tblHeader/>
        </w:trPr>
        <w:tc>
          <w:tcPr>
            <w:tcW w:w="7285" w:type="dxa"/>
          </w:tcPr>
          <w:p w14:paraId="4E808E0F" w14:textId="7E47B988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1731" w:type="dxa"/>
          </w:tcPr>
          <w:p w14:paraId="34D6AB78" w14:textId="640FB47F" w:rsidR="00F653BD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E32B96" w14:paraId="5055484B" w14:textId="77777777" w:rsidTr="00447B31">
        <w:tc>
          <w:tcPr>
            <w:tcW w:w="7285" w:type="dxa"/>
          </w:tcPr>
          <w:p w14:paraId="15E196C7" w14:textId="7133F00B" w:rsidR="00E32B96" w:rsidRDefault="00E32B96" w:rsidP="00447B31">
            <w:pPr>
              <w:pStyle w:val="Tabletext"/>
            </w:pPr>
            <w:r>
              <w:t>9.1.1</w:t>
            </w:r>
            <w:r w:rsidR="007E3622">
              <w:t xml:space="preserve"> </w:t>
            </w:r>
            <w:r w:rsidRPr="00937C2B">
              <w:t>Develop</w:t>
            </w:r>
            <w:r w:rsidR="007E3622">
              <w:t xml:space="preserve"> </w:t>
            </w:r>
            <w:r w:rsidRPr="00937C2B">
              <w:t>a</w:t>
            </w:r>
            <w:r w:rsidR="007E3622">
              <w:t xml:space="preserve"> </w:t>
            </w:r>
            <w:r w:rsidRPr="00937C2B">
              <w:t>primary</w:t>
            </w:r>
            <w:r w:rsidR="007E3622">
              <w:t xml:space="preserve"> </w:t>
            </w:r>
            <w:r w:rsidRPr="00937C2B">
              <w:t>prevention</w:t>
            </w:r>
            <w:r w:rsidR="007E3622">
              <w:t xml:space="preserve"> </w:t>
            </w:r>
            <w:r w:rsidRPr="00937C2B">
              <w:t>research</w:t>
            </w:r>
            <w:r w:rsidR="007E3622">
              <w:t xml:space="preserve"> </w:t>
            </w:r>
            <w:r w:rsidRPr="00937C2B">
              <w:t>agenda</w:t>
            </w:r>
            <w:r w:rsidR="007E3622">
              <w:t xml:space="preserve"> </w:t>
            </w:r>
            <w:r w:rsidRPr="00937C2B">
              <w:t>and</w:t>
            </w:r>
            <w:r w:rsidR="007E3622">
              <w:t xml:space="preserve"> </w:t>
            </w:r>
            <w:r w:rsidRPr="00937C2B">
              <w:t>establish</w:t>
            </w:r>
            <w:r w:rsidR="007E3622">
              <w:t xml:space="preserve"> </w:t>
            </w:r>
            <w:r w:rsidRPr="00937C2B">
              <w:t>a</w:t>
            </w:r>
            <w:r w:rsidR="007E3622">
              <w:t xml:space="preserve"> </w:t>
            </w:r>
            <w:r w:rsidRPr="00937C2B">
              <w:t>research</w:t>
            </w:r>
            <w:r w:rsidR="007E3622">
              <w:t xml:space="preserve"> </w:t>
            </w:r>
            <w:r w:rsidRPr="00937C2B">
              <w:t>alliance</w:t>
            </w:r>
            <w:r w:rsidR="007E3622">
              <w:t xml:space="preserve"> </w:t>
            </w:r>
            <w:r w:rsidRPr="00937C2B">
              <w:t>to</w:t>
            </w:r>
            <w:r w:rsidR="007E3622">
              <w:t xml:space="preserve"> </w:t>
            </w:r>
            <w:r w:rsidRPr="00937C2B">
              <w:t>support</w:t>
            </w:r>
            <w:r w:rsidR="007E3622">
              <w:t xml:space="preserve"> </w:t>
            </w:r>
            <w:r w:rsidRPr="00937C2B">
              <w:t>its</w:t>
            </w:r>
            <w:r w:rsidR="007E3622">
              <w:t xml:space="preserve"> </w:t>
            </w:r>
            <w:r w:rsidRPr="00937C2B">
              <w:t>implementation</w:t>
            </w:r>
            <w:r w:rsidR="007E3622">
              <w:t xml:space="preserve"> </w:t>
            </w:r>
            <w:r w:rsidRPr="00937C2B">
              <w:t>to</w:t>
            </w:r>
            <w:r w:rsidR="007E3622">
              <w:t xml:space="preserve"> </w:t>
            </w:r>
            <w:r w:rsidRPr="00937C2B">
              <w:t>drive</w:t>
            </w:r>
            <w:r w:rsidR="007E3622">
              <w:t xml:space="preserve"> </w:t>
            </w:r>
            <w:r w:rsidRPr="00937C2B">
              <w:t>collaboration</w:t>
            </w:r>
            <w:r w:rsidR="007E3622">
              <w:t xml:space="preserve"> </w:t>
            </w:r>
            <w:r w:rsidRPr="00937C2B">
              <w:t>and</w:t>
            </w:r>
            <w:r w:rsidR="007E3622">
              <w:t xml:space="preserve"> </w:t>
            </w:r>
            <w:r w:rsidRPr="00937C2B">
              <w:t>coordination,</w:t>
            </w:r>
            <w:r w:rsidR="007E3622">
              <w:t xml:space="preserve"> </w:t>
            </w:r>
            <w:r w:rsidRPr="00937C2B">
              <w:t>build</w:t>
            </w:r>
            <w:r w:rsidR="007E3622">
              <w:t xml:space="preserve"> </w:t>
            </w:r>
            <w:r w:rsidRPr="00937C2B">
              <w:t>knowledge</w:t>
            </w:r>
            <w:r w:rsidR="007E3622">
              <w:t xml:space="preserve"> </w:t>
            </w:r>
            <w:r w:rsidRPr="00937C2B">
              <w:t>and</w:t>
            </w:r>
            <w:r w:rsidR="007E3622">
              <w:t xml:space="preserve"> </w:t>
            </w:r>
            <w:r w:rsidRPr="00937C2B">
              <w:t>increase</w:t>
            </w:r>
            <w:r w:rsidR="007E3622">
              <w:t xml:space="preserve"> </w:t>
            </w:r>
            <w:r w:rsidRPr="00937C2B">
              <w:t>impact</w:t>
            </w:r>
          </w:p>
          <w:p w14:paraId="13FCB78E" w14:textId="20F8A6EB" w:rsidR="00E32B96" w:rsidRDefault="00E32B96" w:rsidP="007D5355">
            <w:pPr>
              <w:pStyle w:val="Tablebullet1"/>
            </w:pPr>
            <w:r w:rsidRPr="00B60198">
              <w:lastRenderedPageBreak/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</w:t>
            </w:r>
            <w:r w:rsidRPr="00BB3B34">
              <w:t>lan</w:t>
            </w:r>
            <w:r w:rsidR="007E3622">
              <w:t xml:space="preserve"> </w:t>
            </w:r>
          </w:p>
        </w:tc>
        <w:tc>
          <w:tcPr>
            <w:tcW w:w="1731" w:type="dxa"/>
          </w:tcPr>
          <w:p w14:paraId="611A7DB4" w14:textId="10637FE4" w:rsidR="00E32B96" w:rsidRDefault="00E32B96" w:rsidP="00447B31">
            <w:pPr>
              <w:pStyle w:val="Tabletext"/>
            </w:pPr>
            <w:r w:rsidRPr="00E901E4">
              <w:lastRenderedPageBreak/>
              <w:t>Respect</w:t>
            </w:r>
            <w:r w:rsidR="007E3622">
              <w:t xml:space="preserve"> </w:t>
            </w:r>
            <w:r w:rsidRPr="00E901E4">
              <w:t>Victoria</w:t>
            </w:r>
          </w:p>
        </w:tc>
      </w:tr>
      <w:tr w:rsidR="00E32B96" w14:paraId="7A84F18B" w14:textId="77777777" w:rsidTr="00447B31">
        <w:tc>
          <w:tcPr>
            <w:tcW w:w="7285" w:type="dxa"/>
          </w:tcPr>
          <w:p w14:paraId="23BBE463" w14:textId="6959D061" w:rsidR="00E32B96" w:rsidRDefault="00E32B96" w:rsidP="00447B31">
            <w:pPr>
              <w:pStyle w:val="Tabletext"/>
            </w:pPr>
            <w:r>
              <w:t>9.1.2</w:t>
            </w:r>
            <w:r w:rsidR="007E3622">
              <w:t xml:space="preserve"> </w:t>
            </w:r>
            <w:r w:rsidRPr="00CC7107">
              <w:t>Progress</w:t>
            </w:r>
            <w:r w:rsidR="007E3622">
              <w:t xml:space="preserve"> </w:t>
            </w:r>
            <w:r w:rsidRPr="00CC7107">
              <w:t>priority</w:t>
            </w:r>
            <w:r w:rsidR="007E3622">
              <w:t xml:space="preserve"> </w:t>
            </w:r>
            <w:r w:rsidRPr="00CC7107">
              <w:t>research</w:t>
            </w:r>
            <w:r w:rsidR="007E3622">
              <w:t xml:space="preserve"> </w:t>
            </w:r>
            <w:r w:rsidRPr="00CC7107">
              <w:t>identified</w:t>
            </w:r>
            <w:r w:rsidR="007E3622">
              <w:t xml:space="preserve"> </w:t>
            </w:r>
            <w:r w:rsidRPr="00CC7107">
              <w:t>through</w:t>
            </w:r>
            <w:r w:rsidR="007E3622">
              <w:t xml:space="preserve"> </w:t>
            </w:r>
            <w:r w:rsidRPr="00CC7107">
              <w:t>the</w:t>
            </w:r>
            <w:r w:rsidR="007E3622">
              <w:t xml:space="preserve"> </w:t>
            </w:r>
            <w:r>
              <w:t>r</w:t>
            </w:r>
            <w:r w:rsidRPr="00CC7107">
              <w:t>esearch</w:t>
            </w:r>
            <w:r w:rsidR="007E3622">
              <w:t xml:space="preserve"> </w:t>
            </w:r>
            <w:r>
              <w:t>a</w:t>
            </w:r>
            <w:r w:rsidRPr="00CC7107">
              <w:t>genda</w:t>
            </w:r>
            <w:r w:rsidR="007E3622">
              <w:t xml:space="preserve"> </w:t>
            </w:r>
            <w:r w:rsidRPr="00CC7107">
              <w:t>and</w:t>
            </w:r>
            <w:r w:rsidR="007E3622">
              <w:t xml:space="preserve"> </w:t>
            </w:r>
            <w:r w:rsidRPr="00CC7107">
              <w:t>translate</w:t>
            </w:r>
            <w:r w:rsidR="007E3622">
              <w:t xml:space="preserve"> </w:t>
            </w:r>
            <w:r w:rsidRPr="00CC7107">
              <w:t>research</w:t>
            </w:r>
            <w:r w:rsidR="007E3622">
              <w:t xml:space="preserve"> </w:t>
            </w:r>
            <w:r w:rsidRPr="00CC7107">
              <w:t>findings</w:t>
            </w:r>
            <w:r w:rsidR="007E3622">
              <w:t xml:space="preserve"> </w:t>
            </w:r>
            <w:r w:rsidRPr="00CC7107">
              <w:t>and</w:t>
            </w:r>
            <w:r w:rsidR="007E3622">
              <w:t xml:space="preserve"> </w:t>
            </w:r>
            <w:r w:rsidRPr="00CC7107">
              <w:t>evidence</w:t>
            </w:r>
            <w:r w:rsidR="007E3622">
              <w:t xml:space="preserve"> </w:t>
            </w:r>
            <w:r w:rsidRPr="00CC7107">
              <w:t>for</w:t>
            </w:r>
            <w:r w:rsidR="007E3622">
              <w:t xml:space="preserve"> </w:t>
            </w:r>
            <w:r>
              <w:t>government,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proofErr w:type="gramStart"/>
            <w:r>
              <w:t>sector</w:t>
            </w:r>
            <w:proofErr w:type="gramEnd"/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organisations</w:t>
            </w:r>
            <w:r w:rsidRPr="00CC7107">
              <w:t>,</w:t>
            </w:r>
            <w:r w:rsidR="007E3622">
              <w:t xml:space="preserve"> </w:t>
            </w:r>
            <w:r w:rsidRPr="00CC7107">
              <w:t>including</w:t>
            </w:r>
            <w:r w:rsidR="007E3622">
              <w:t xml:space="preserve"> </w:t>
            </w:r>
            <w:r w:rsidRPr="00CC7107">
              <w:t>through</w:t>
            </w:r>
            <w:r w:rsidR="007E3622">
              <w:t xml:space="preserve"> </w:t>
            </w:r>
            <w:r w:rsidRPr="00CC7107">
              <w:t>research</w:t>
            </w:r>
            <w:r w:rsidR="007E3622">
              <w:t xml:space="preserve"> </w:t>
            </w:r>
            <w:r w:rsidRPr="00CC7107">
              <w:t>forums</w:t>
            </w:r>
          </w:p>
          <w:p w14:paraId="72C34048" w14:textId="7E284030" w:rsidR="00E32B96" w:rsidRDefault="00E32B96" w:rsidP="007D5355">
            <w:pPr>
              <w:pStyle w:val="Tablebullet1"/>
            </w:pPr>
            <w:r w:rsidRPr="00B60198">
              <w:t>Aligns</w:t>
            </w:r>
            <w:r w:rsidR="007E3622">
              <w:t xml:space="preserve"> </w:t>
            </w:r>
            <w:r w:rsidRPr="00B60198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plan</w:t>
            </w:r>
          </w:p>
        </w:tc>
        <w:tc>
          <w:tcPr>
            <w:tcW w:w="1731" w:type="dxa"/>
          </w:tcPr>
          <w:p w14:paraId="4785FE98" w14:textId="6141FA21" w:rsidR="00E32B96" w:rsidRDefault="00E32B96" w:rsidP="00447B31">
            <w:pPr>
              <w:pStyle w:val="Tabletext"/>
            </w:pPr>
            <w:r w:rsidRPr="00E901E4">
              <w:t>Respect</w:t>
            </w:r>
            <w:r w:rsidR="007E3622">
              <w:t xml:space="preserve"> </w:t>
            </w:r>
            <w:r w:rsidRPr="00E901E4">
              <w:t>Victoria</w:t>
            </w:r>
          </w:p>
        </w:tc>
      </w:tr>
      <w:tr w:rsidR="00E32B96" w14:paraId="02681307" w14:textId="77777777" w:rsidTr="00447B31">
        <w:tc>
          <w:tcPr>
            <w:tcW w:w="7285" w:type="dxa"/>
          </w:tcPr>
          <w:p w14:paraId="59336A04" w14:textId="15A51835" w:rsidR="00E32B96" w:rsidRDefault="00E32B96" w:rsidP="00447B31">
            <w:pPr>
              <w:pStyle w:val="Tabletext"/>
            </w:pPr>
            <w:r>
              <w:t>9.1.3</w:t>
            </w:r>
            <w:r w:rsidR="007E3622">
              <w:t xml:space="preserve"> </w:t>
            </w:r>
            <w:r w:rsidRPr="00ED4119">
              <w:t>Develop</w:t>
            </w:r>
            <w:r w:rsidR="007E3622">
              <w:t xml:space="preserve"> </w:t>
            </w:r>
            <w:r w:rsidRPr="00ED4119">
              <w:t>and</w:t>
            </w:r>
            <w:r w:rsidR="007E3622">
              <w:t xml:space="preserve"> </w:t>
            </w:r>
            <w:r w:rsidRPr="00ED4119">
              <w:t>promote</w:t>
            </w:r>
            <w:r w:rsidR="007E3622">
              <w:t xml:space="preserve"> </w:t>
            </w:r>
            <w:r w:rsidRPr="00ED4119">
              <w:t>a</w:t>
            </w:r>
            <w:r>
              <w:t>n</w:t>
            </w:r>
            <w:r w:rsidR="007E3622">
              <w:t xml:space="preserve"> </w:t>
            </w:r>
            <w:r>
              <w:t>investment</w:t>
            </w:r>
            <w:r w:rsidR="007E3622">
              <w:t xml:space="preserve"> </w:t>
            </w:r>
            <w:r>
              <w:t>logic</w:t>
            </w:r>
            <w:r w:rsidR="007E3622">
              <w:t xml:space="preserve"> </w:t>
            </w:r>
            <w:r>
              <w:t>(including</w:t>
            </w:r>
            <w:r w:rsidR="007E3622">
              <w:t xml:space="preserve"> </w:t>
            </w:r>
            <w:r w:rsidRPr="00ED4119">
              <w:t>return</w:t>
            </w:r>
            <w:r w:rsidR="007E3622">
              <w:t xml:space="preserve"> </w:t>
            </w:r>
            <w:r w:rsidRPr="00ED4119">
              <w:t>on</w:t>
            </w:r>
            <w:r w:rsidR="007E3622">
              <w:t xml:space="preserve"> </w:t>
            </w:r>
            <w:r w:rsidRPr="00ED4119">
              <w:t>investment</w:t>
            </w:r>
            <w:r>
              <w:t>)</w:t>
            </w:r>
            <w:r w:rsidR="007E3622">
              <w:t xml:space="preserve"> </w:t>
            </w:r>
            <w:r w:rsidRPr="00ED4119">
              <w:t>f</w:t>
            </w:r>
            <w:r>
              <w:t>or</w:t>
            </w:r>
            <w:r w:rsidR="007E3622">
              <w:t xml:space="preserve"> </w:t>
            </w:r>
            <w:r w:rsidRPr="00ED4119">
              <w:t>primary</w:t>
            </w:r>
            <w:r w:rsidR="007E3622">
              <w:t xml:space="preserve"> </w:t>
            </w:r>
            <w:r w:rsidRPr="00ED4119">
              <w:t>prevention</w:t>
            </w:r>
            <w:r w:rsidR="007E3622">
              <w:t xml:space="preserve"> </w:t>
            </w:r>
            <w:r w:rsidRPr="00ED4119">
              <w:t>of</w:t>
            </w:r>
            <w:r w:rsidR="007E3622">
              <w:t xml:space="preserve"> </w:t>
            </w:r>
            <w:r w:rsidRPr="00ED4119">
              <w:t>family</w:t>
            </w:r>
            <w:r w:rsidR="007E3622">
              <w:t xml:space="preserve"> </w:t>
            </w:r>
            <w:r w:rsidRPr="00ED4119">
              <w:t>violence</w:t>
            </w:r>
            <w:r w:rsidR="007E3622">
              <w:t xml:space="preserve"> </w:t>
            </w:r>
            <w:r w:rsidRPr="00ED4119">
              <w:t>activities</w:t>
            </w:r>
          </w:p>
        </w:tc>
        <w:tc>
          <w:tcPr>
            <w:tcW w:w="1731" w:type="dxa"/>
          </w:tcPr>
          <w:p w14:paraId="2476F37F" w14:textId="4BEADD02" w:rsidR="00E32B96" w:rsidRDefault="00E32B96" w:rsidP="00447B31">
            <w:pPr>
              <w:pStyle w:val="Tabletext"/>
            </w:pPr>
            <w:r w:rsidRPr="006F25CC">
              <w:t>Respect</w:t>
            </w:r>
            <w:r w:rsidR="007E3622">
              <w:t xml:space="preserve"> </w:t>
            </w:r>
            <w:r w:rsidRPr="006F25CC">
              <w:t>Victoria</w:t>
            </w:r>
          </w:p>
        </w:tc>
      </w:tr>
    </w:tbl>
    <w:p w14:paraId="0E18EC24" w14:textId="3EBC1FDD" w:rsidR="00E32B96" w:rsidRDefault="00E32B96" w:rsidP="00F653BD">
      <w:pPr>
        <w:pStyle w:val="Tablecaption"/>
      </w:pPr>
      <w:r>
        <w:t>9.2</w:t>
      </w:r>
      <w:r w:rsidR="007E3622">
        <w:t xml:space="preserve"> </w:t>
      </w:r>
      <w:r w:rsidRPr="0095744F">
        <w:t>Identify</w:t>
      </w:r>
      <w:r w:rsidR="007E3622">
        <w:t xml:space="preserve"> </w:t>
      </w:r>
      <w:r w:rsidRPr="0095744F">
        <w:t>and</w:t>
      </w:r>
      <w:r w:rsidR="007E3622">
        <w:t xml:space="preserve"> </w:t>
      </w:r>
      <w:r w:rsidRPr="0095744F">
        <w:t>share</w:t>
      </w:r>
      <w:r w:rsidR="007E3622">
        <w:t xml:space="preserve"> </w:t>
      </w:r>
      <w:r w:rsidRPr="0095744F">
        <w:t>guidance</w:t>
      </w:r>
      <w:r w:rsidR="007E3622">
        <w:t xml:space="preserve"> </w:t>
      </w:r>
      <w:r w:rsidRPr="0095744F">
        <w:t>on</w:t>
      </w:r>
      <w:r w:rsidR="007E3622">
        <w:t xml:space="preserve"> </w:t>
      </w:r>
      <w:r w:rsidRPr="0095744F">
        <w:t>effective</w:t>
      </w:r>
      <w:r w:rsidR="007E3622">
        <w:t xml:space="preserve"> </w:t>
      </w:r>
      <w:r w:rsidRPr="0095744F">
        <w:t>practice</w:t>
      </w:r>
      <w:r w:rsidR="007E3622">
        <w:t xml:space="preserve"> </w:t>
      </w:r>
      <w:r w:rsidRPr="0095744F">
        <w:t>and</w:t>
      </w:r>
      <w:r w:rsidR="007E3622">
        <w:t xml:space="preserve"> </w:t>
      </w:r>
      <w:r w:rsidRPr="0095744F">
        <w:t>programs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195"/>
        <w:gridCol w:w="1821"/>
      </w:tblGrid>
      <w:tr w:rsidR="00F653BD" w14:paraId="6396F765" w14:textId="77777777" w:rsidTr="00FA465E">
        <w:tc>
          <w:tcPr>
            <w:tcW w:w="7195" w:type="dxa"/>
          </w:tcPr>
          <w:p w14:paraId="2433F5DE" w14:textId="77777777" w:rsidR="00F653BD" w:rsidRDefault="00F653BD" w:rsidP="005018D6">
            <w:pPr>
              <w:pStyle w:val="Tablecolhead"/>
            </w:pPr>
            <w:r>
              <w:t>Deliverable</w:t>
            </w:r>
          </w:p>
        </w:tc>
        <w:tc>
          <w:tcPr>
            <w:tcW w:w="1821" w:type="dxa"/>
          </w:tcPr>
          <w:p w14:paraId="786C08B5" w14:textId="14821CE9" w:rsidR="00F653BD" w:rsidRDefault="00F653BD" w:rsidP="005018D6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F653BD" w14:paraId="71B41492" w14:textId="77777777" w:rsidTr="00FA465E">
        <w:tc>
          <w:tcPr>
            <w:tcW w:w="7195" w:type="dxa"/>
          </w:tcPr>
          <w:p w14:paraId="0E510325" w14:textId="3BEC7980" w:rsidR="00F653BD" w:rsidRDefault="00F653BD" w:rsidP="00447B31">
            <w:pPr>
              <w:pStyle w:val="Tabletext"/>
            </w:pPr>
            <w:r>
              <w:t>9.2.1</w:t>
            </w:r>
            <w:r w:rsidR="007E3622">
              <w:t xml:space="preserve"> </w:t>
            </w:r>
            <w:r>
              <w:t>Develop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test</w:t>
            </w:r>
            <w:r w:rsidR="007E3622">
              <w:t xml:space="preserve"> </w:t>
            </w:r>
            <w:r>
              <w:t>a</w:t>
            </w:r>
            <w:r w:rsidR="007E3622">
              <w:t xml:space="preserve"> </w:t>
            </w:r>
            <w:r>
              <w:t>standards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endorsement</w:t>
            </w:r>
            <w:r w:rsidR="007E3622">
              <w:t xml:space="preserve"> </w:t>
            </w:r>
            <w:r>
              <w:t>model</w:t>
            </w:r>
            <w:r w:rsidR="007E3622">
              <w:t xml:space="preserve"> </w:t>
            </w:r>
            <w:r>
              <w:t>for</w:t>
            </w:r>
            <w:r w:rsidR="007E3622">
              <w:t xml:space="preserve"> </w:t>
            </w:r>
            <w:r>
              <w:t>primary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programs,</w:t>
            </w:r>
            <w:r w:rsidR="007E3622">
              <w:t xml:space="preserve"> </w:t>
            </w:r>
            <w:r>
              <w:t>including</w:t>
            </w:r>
            <w:r w:rsidR="007E3622">
              <w:t xml:space="preserve"> </w:t>
            </w:r>
            <w:r>
              <w:t>design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delivery</w:t>
            </w:r>
            <w:r w:rsidR="007E3622">
              <w:t xml:space="preserve"> </w:t>
            </w:r>
            <w:r>
              <w:t>standards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endorsement</w:t>
            </w:r>
            <w:r w:rsidR="007E3622">
              <w:t xml:space="preserve"> </w:t>
            </w:r>
            <w:r>
              <w:t>processes</w:t>
            </w:r>
          </w:p>
        </w:tc>
        <w:tc>
          <w:tcPr>
            <w:tcW w:w="1821" w:type="dxa"/>
          </w:tcPr>
          <w:p w14:paraId="54F2625B" w14:textId="1EBC11FD" w:rsidR="00F653BD" w:rsidRDefault="00F653BD" w:rsidP="00447B31">
            <w:pPr>
              <w:pStyle w:val="Tabletext"/>
            </w:pPr>
            <w:r w:rsidRPr="006F25CC">
              <w:t>Respect</w:t>
            </w:r>
            <w:r w:rsidR="007E3622">
              <w:t xml:space="preserve"> </w:t>
            </w:r>
            <w:r w:rsidRPr="006F25CC">
              <w:t>Victoria</w:t>
            </w:r>
          </w:p>
        </w:tc>
      </w:tr>
    </w:tbl>
    <w:p w14:paraId="706D22A1" w14:textId="778EC580" w:rsidR="00E32B96" w:rsidRDefault="00E32B96" w:rsidP="00565AEF">
      <w:pPr>
        <w:pStyle w:val="Heading3"/>
      </w:pPr>
      <w:r>
        <w:t>10.</w:t>
      </w:r>
      <w:r w:rsidR="007E3622">
        <w:t xml:space="preserve"> </w:t>
      </w:r>
      <w:r w:rsidRPr="009E1C59">
        <w:t>Monitor</w:t>
      </w:r>
      <w:r w:rsidR="007E3622">
        <w:t xml:space="preserve"> </w:t>
      </w:r>
      <w:r w:rsidRPr="009E1C59">
        <w:t>and</w:t>
      </w:r>
      <w:r w:rsidR="007E3622">
        <w:t xml:space="preserve"> </w:t>
      </w:r>
      <w:r>
        <w:t>s</w:t>
      </w:r>
      <w:r w:rsidRPr="009E1C59">
        <w:t>hare</w:t>
      </w:r>
      <w:r w:rsidR="007E3622">
        <w:t xml:space="preserve"> </w:t>
      </w:r>
      <w:r>
        <w:t>o</w:t>
      </w:r>
      <w:r w:rsidRPr="009E1C59">
        <w:t>utcomes</w:t>
      </w:r>
    </w:p>
    <w:p w14:paraId="1CB3D8F2" w14:textId="6AC9E598" w:rsidR="00D76F16" w:rsidRDefault="00E32B96" w:rsidP="00565AEF">
      <w:pPr>
        <w:pStyle w:val="Tablecaption"/>
      </w:pPr>
      <w:r>
        <w:t>10.1</w:t>
      </w:r>
      <w:r w:rsidR="007E3622">
        <w:t xml:space="preserve"> </w:t>
      </w:r>
      <w:r w:rsidRPr="006517B1">
        <w:t>Share</w:t>
      </w:r>
      <w:r w:rsidR="007E3622">
        <w:t xml:space="preserve"> </w:t>
      </w:r>
      <w:r w:rsidRPr="006517B1">
        <w:t>and</w:t>
      </w:r>
      <w:r w:rsidR="007E3622">
        <w:t xml:space="preserve"> </w:t>
      </w:r>
      <w:r w:rsidRPr="006517B1">
        <w:t>strengthen</w:t>
      </w:r>
      <w:r w:rsidR="007E3622">
        <w:t xml:space="preserve"> </w:t>
      </w:r>
      <w:r w:rsidRPr="006517B1">
        <w:t>data</w:t>
      </w:r>
      <w:r w:rsidR="007E3622">
        <w:t xml:space="preserve"> </w:t>
      </w:r>
      <w:r w:rsidRPr="006517B1">
        <w:t>insights</w:t>
      </w:r>
      <w:r w:rsidR="007E3622">
        <w:t xml:space="preserve"> </w:t>
      </w:r>
      <w:r w:rsidRPr="006517B1">
        <w:t>to</w:t>
      </w:r>
      <w:r w:rsidR="007E3622">
        <w:t xml:space="preserve"> </w:t>
      </w:r>
      <w:r w:rsidRPr="006517B1">
        <w:t>track</w:t>
      </w:r>
      <w:r w:rsidR="007E3622">
        <w:t xml:space="preserve"> </w:t>
      </w:r>
      <w:r w:rsidRPr="006517B1">
        <w:t>progress</w:t>
      </w:r>
      <w:r w:rsidR="007E3622">
        <w:t xml:space="preserve"> </w:t>
      </w:r>
      <w:r w:rsidRPr="006517B1">
        <w:t>towards</w:t>
      </w:r>
      <w:r w:rsidR="007E3622">
        <w:t xml:space="preserve"> </w:t>
      </w:r>
      <w:r w:rsidRPr="006517B1">
        <w:t>our</w:t>
      </w:r>
      <w:r w:rsidR="007E3622">
        <w:t xml:space="preserve"> </w:t>
      </w:r>
      <w:r w:rsidRPr="006517B1">
        <w:t>shared</w:t>
      </w:r>
      <w:r w:rsidR="007E3622">
        <w:t xml:space="preserve"> </w:t>
      </w:r>
      <w:r w:rsidRPr="006517B1">
        <w:t>outcomes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285"/>
        <w:gridCol w:w="1731"/>
      </w:tblGrid>
      <w:tr w:rsidR="00F653BD" w14:paraId="3D12635B" w14:textId="77777777" w:rsidTr="00447B31">
        <w:trPr>
          <w:tblHeader/>
        </w:trPr>
        <w:tc>
          <w:tcPr>
            <w:tcW w:w="4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DDDB6" w14:textId="6DFB2379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1D7F70AD" w14:textId="0639900F" w:rsidR="00F653BD" w:rsidRPr="006A3FB8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E32B96" w14:paraId="493B203E" w14:textId="77777777" w:rsidTr="00447B31">
        <w:tc>
          <w:tcPr>
            <w:tcW w:w="4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1E2A2" w14:textId="0FC2C049" w:rsidR="006225D2" w:rsidRDefault="00E32B96" w:rsidP="00447B31">
            <w:pPr>
              <w:pStyle w:val="Tabletext"/>
            </w:pPr>
            <w:r>
              <w:t>10.1.1</w:t>
            </w:r>
            <w:r w:rsidR="007E3622">
              <w:t xml:space="preserve"> </w:t>
            </w:r>
            <w:r w:rsidRPr="00AD7F9E">
              <w:t>Extend</w:t>
            </w:r>
            <w:r w:rsidR="007E3622">
              <w:t xml:space="preserve"> </w:t>
            </w:r>
            <w:r w:rsidRPr="00AD7F9E">
              <w:t>and</w:t>
            </w:r>
            <w:r w:rsidR="007E3622">
              <w:t xml:space="preserve"> </w:t>
            </w:r>
            <w:r w:rsidRPr="00AD7F9E">
              <w:t>enhance</w:t>
            </w:r>
            <w:r w:rsidR="007E3622">
              <w:t xml:space="preserve"> </w:t>
            </w:r>
            <w:r w:rsidRPr="00AD7F9E">
              <w:t>the</w:t>
            </w:r>
            <w:r w:rsidR="007E3622">
              <w:t xml:space="preserve"> </w:t>
            </w:r>
            <w:r w:rsidRPr="00AD7F9E">
              <w:t>Prevention</w:t>
            </w:r>
            <w:r w:rsidR="007E3622">
              <w:t xml:space="preserve"> </w:t>
            </w:r>
            <w:r w:rsidRPr="00AD7F9E">
              <w:t>of</w:t>
            </w:r>
            <w:r w:rsidR="007E3622">
              <w:t xml:space="preserve"> </w:t>
            </w:r>
            <w:r w:rsidRPr="00AD7F9E">
              <w:t>Family</w:t>
            </w:r>
            <w:r w:rsidR="007E3622">
              <w:t xml:space="preserve"> </w:t>
            </w:r>
            <w:r w:rsidRPr="00AD7F9E">
              <w:t>Violence</w:t>
            </w:r>
            <w:r w:rsidR="007E3622">
              <w:t xml:space="preserve"> </w:t>
            </w:r>
            <w:r w:rsidRPr="00AD7F9E">
              <w:t>Data</w:t>
            </w:r>
            <w:r w:rsidR="007E3622">
              <w:t xml:space="preserve"> </w:t>
            </w:r>
            <w:r w:rsidRPr="00AD7F9E">
              <w:t>Platform,</w:t>
            </w:r>
            <w:r w:rsidR="007E3622">
              <w:t xml:space="preserve"> </w:t>
            </w:r>
            <w:r w:rsidRPr="00AD7F9E">
              <w:t>including</w:t>
            </w:r>
            <w:r w:rsidR="007E3622">
              <w:t xml:space="preserve"> </w:t>
            </w:r>
            <w:r w:rsidRPr="00AD7F9E">
              <w:t>a</w:t>
            </w:r>
            <w:r w:rsidR="007E3622">
              <w:t xml:space="preserve"> </w:t>
            </w:r>
            <w:r w:rsidRPr="00AD7F9E">
              <w:t>Victorian</w:t>
            </w:r>
            <w:r w:rsidR="007E3622">
              <w:t xml:space="preserve"> </w:t>
            </w:r>
            <w:r w:rsidRPr="00AD7F9E">
              <w:t>‘sample</w:t>
            </w:r>
            <w:r w:rsidR="007E3622">
              <w:t xml:space="preserve"> </w:t>
            </w:r>
            <w:r w:rsidRPr="00AD7F9E">
              <w:t>boost’</w:t>
            </w:r>
            <w:r w:rsidR="007E3622">
              <w:t xml:space="preserve"> </w:t>
            </w:r>
            <w:r w:rsidRPr="00AD7F9E">
              <w:t>for</w:t>
            </w:r>
            <w:r w:rsidR="007E3622">
              <w:t xml:space="preserve"> </w:t>
            </w:r>
            <w:r w:rsidRPr="00AD7F9E">
              <w:t>the</w:t>
            </w:r>
            <w:r w:rsidR="007E3622">
              <w:t xml:space="preserve"> </w:t>
            </w:r>
            <w:r w:rsidRPr="00AD7F9E">
              <w:t>National</w:t>
            </w:r>
            <w:r w:rsidR="007E3622">
              <w:t xml:space="preserve"> </w:t>
            </w:r>
            <w:r w:rsidRPr="00AD7F9E">
              <w:t>Community</w:t>
            </w:r>
            <w:r w:rsidR="007E3622">
              <w:t xml:space="preserve"> </w:t>
            </w:r>
            <w:r w:rsidRPr="00AD7F9E">
              <w:t>Attitudes</w:t>
            </w:r>
            <w:r w:rsidR="007E3622">
              <w:t xml:space="preserve"> </w:t>
            </w:r>
            <w:r w:rsidRPr="00AD7F9E">
              <w:t>Survey,</w:t>
            </w:r>
            <w:r w:rsidR="007E3622">
              <w:t xml:space="preserve"> </w:t>
            </w:r>
            <w:r w:rsidRPr="00AD7F9E">
              <w:t>to</w:t>
            </w:r>
            <w:r w:rsidR="007E3622">
              <w:t xml:space="preserve"> </w:t>
            </w:r>
            <w:r w:rsidRPr="00AD7F9E">
              <w:t>support</w:t>
            </w:r>
            <w:r w:rsidR="007E3622">
              <w:t xml:space="preserve"> </w:t>
            </w:r>
            <w:r w:rsidRPr="00AD7F9E">
              <w:t>ongoing</w:t>
            </w:r>
            <w:r w:rsidR="007E3622">
              <w:t xml:space="preserve"> </w:t>
            </w:r>
            <w:r w:rsidRPr="00AD7F9E">
              <w:t>tracking</w:t>
            </w:r>
            <w:r w:rsidR="007E3622">
              <w:t xml:space="preserve"> </w:t>
            </w:r>
            <w:r w:rsidRPr="00AD7F9E">
              <w:t>of</w:t>
            </w:r>
            <w:r w:rsidR="007E3622">
              <w:t xml:space="preserve"> </w:t>
            </w:r>
            <w:r w:rsidRPr="00AD7F9E">
              <w:t>progress</w:t>
            </w:r>
            <w:r w:rsidR="007E3622">
              <w:t xml:space="preserve"> </w:t>
            </w:r>
            <w:r w:rsidRPr="00AD7F9E">
              <w:t>towards</w:t>
            </w:r>
            <w:r w:rsidR="007E3622">
              <w:t xml:space="preserve"> </w:t>
            </w:r>
            <w:r w:rsidRPr="00AD7F9E">
              <w:t>a</w:t>
            </w:r>
            <w:r w:rsidR="007E3622">
              <w:t xml:space="preserve"> </w:t>
            </w:r>
            <w:r w:rsidRPr="00AD7F9E">
              <w:t>Victoria</w:t>
            </w:r>
            <w:r w:rsidR="007E3622">
              <w:t xml:space="preserve"> </w:t>
            </w:r>
            <w:r>
              <w:t>free</w:t>
            </w:r>
            <w:r w:rsidR="007E3622">
              <w:t xml:space="preserve"> </w:t>
            </w:r>
            <w:r>
              <w:t>from</w:t>
            </w:r>
            <w:r w:rsidR="007E3622">
              <w:t xml:space="preserve"> </w:t>
            </w:r>
            <w:r>
              <w:t>violence</w:t>
            </w:r>
          </w:p>
          <w:p w14:paraId="718E2920" w14:textId="693361D4" w:rsidR="00E32B96" w:rsidRDefault="00E32B96" w:rsidP="007D5355">
            <w:pPr>
              <w:pStyle w:val="Tablebullet1"/>
              <w:rPr>
                <w:lang w:val="en-US"/>
              </w:rPr>
            </w:pPr>
            <w:r w:rsidRPr="00447B31">
              <w:t>Aligns</w:t>
            </w:r>
            <w:r w:rsidR="007E3622">
              <w:t xml:space="preserve"> </w:t>
            </w:r>
            <w:r w:rsidRPr="00447B31">
              <w:t>with</w:t>
            </w:r>
            <w:r w:rsidR="007E3622">
              <w:t xml:space="preserve"> </w:t>
            </w:r>
            <w:r w:rsidRPr="00447B31">
              <w:t>Rolling</w:t>
            </w:r>
            <w:r w:rsidR="007E3622">
              <w:t xml:space="preserve"> </w:t>
            </w:r>
            <w:r w:rsidRPr="00447B31">
              <w:t>action</w:t>
            </w:r>
            <w:r w:rsidR="007E3622">
              <w:t xml:space="preserve"> </w:t>
            </w:r>
            <w:r w:rsidRPr="00447B31">
              <w:t>plan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75CCB4A5" w14:textId="2376EFC6" w:rsidR="00E32B96" w:rsidRDefault="00E32B96" w:rsidP="00447B31">
            <w:pPr>
              <w:pStyle w:val="Tabletext"/>
              <w:rPr>
                <w:lang w:val="en-US"/>
              </w:rPr>
            </w:pPr>
            <w:r w:rsidRPr="006A3FB8">
              <w:t>Respect</w:t>
            </w:r>
            <w:r w:rsidR="007E3622">
              <w:t xml:space="preserve"> </w:t>
            </w:r>
            <w:r w:rsidRPr="006A3FB8">
              <w:t>Victoria</w:t>
            </w:r>
          </w:p>
        </w:tc>
      </w:tr>
    </w:tbl>
    <w:p w14:paraId="45B6333A" w14:textId="12BABF16" w:rsidR="00D574C2" w:rsidRDefault="00E32B96" w:rsidP="00565AEF">
      <w:pPr>
        <w:pStyle w:val="Tablecaption"/>
      </w:pPr>
      <w:r>
        <w:t>10.2</w:t>
      </w:r>
      <w:r w:rsidR="007E3622">
        <w:t xml:space="preserve"> </w:t>
      </w:r>
      <w:r w:rsidRPr="000A4D6A">
        <w:t>Report</w:t>
      </w:r>
      <w:r w:rsidR="007E3622">
        <w:t xml:space="preserve"> </w:t>
      </w:r>
      <w:r w:rsidRPr="000A4D6A">
        <w:t>publicly</w:t>
      </w:r>
      <w:r w:rsidR="007E3622">
        <w:t xml:space="preserve"> </w:t>
      </w:r>
      <w:r w:rsidRPr="000A4D6A">
        <w:t>on</w:t>
      </w:r>
      <w:r w:rsidR="007E3622">
        <w:t xml:space="preserve"> </w:t>
      </w:r>
      <w:r w:rsidRPr="000A4D6A">
        <w:t>progress</w:t>
      </w:r>
      <w:r w:rsidR="007E3622">
        <w:t xml:space="preserve"> </w:t>
      </w:r>
      <w:r w:rsidRPr="000A4D6A">
        <w:t>in</w:t>
      </w:r>
      <w:r w:rsidR="007E3622">
        <w:t xml:space="preserve"> </w:t>
      </w:r>
      <w:r w:rsidRPr="000A4D6A">
        <w:t>primary</w:t>
      </w:r>
      <w:r w:rsidR="007E3622">
        <w:t xml:space="preserve"> </w:t>
      </w:r>
      <w:r w:rsidRPr="000A4D6A">
        <w:t>prevention</w:t>
      </w:r>
      <w:r w:rsidR="007E3622">
        <w:t xml:space="preserve"> </w:t>
      </w:r>
      <w:r w:rsidRPr="000A4D6A">
        <w:t>implementation</w:t>
      </w:r>
      <w:r w:rsidR="007E3622">
        <w:t xml:space="preserve"> </w:t>
      </w:r>
      <w:r w:rsidRPr="000A4D6A">
        <w:t>and</w:t>
      </w:r>
      <w:r w:rsidR="007E3622">
        <w:t xml:space="preserve"> </w:t>
      </w:r>
      <w:r w:rsidRPr="000A4D6A">
        <w:t>outcomes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5"/>
        <w:gridCol w:w="1731"/>
      </w:tblGrid>
      <w:tr w:rsidR="00F653BD" w14:paraId="5B2DA814" w14:textId="77777777" w:rsidTr="00FA465E">
        <w:trPr>
          <w:tblHeader/>
        </w:trPr>
        <w:tc>
          <w:tcPr>
            <w:tcW w:w="4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A38BA" w14:textId="003B8409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6A0EF72F" w14:textId="66D28B96" w:rsidR="00F653BD" w:rsidRPr="006A3FB8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E32B96" w14:paraId="43BD05CA" w14:textId="77777777" w:rsidTr="00413DC1">
        <w:tc>
          <w:tcPr>
            <w:tcW w:w="4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1FDBC" w14:textId="49B04F99" w:rsidR="00E32B96" w:rsidRDefault="00E32B96" w:rsidP="00447B31">
            <w:pPr>
              <w:pStyle w:val="Tabletext"/>
            </w:pPr>
            <w:r>
              <w:t>10.2.1</w:t>
            </w:r>
            <w:r w:rsidR="007E3622">
              <w:t xml:space="preserve"> </w:t>
            </w:r>
            <w:r>
              <w:t>Deliver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first</w:t>
            </w:r>
            <w:r w:rsidR="007E3622">
              <w:t xml:space="preserve"> </w:t>
            </w:r>
            <w:r>
              <w:t>three-yearly</w:t>
            </w:r>
            <w:r w:rsidR="007E3622">
              <w:t xml:space="preserve"> </w:t>
            </w:r>
            <w:r>
              <w:t>report</w:t>
            </w:r>
            <w:r w:rsidR="007E3622">
              <w:t xml:space="preserve"> </w:t>
            </w:r>
            <w:r>
              <w:t>to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>
              <w:t>Victorian</w:t>
            </w:r>
            <w:r w:rsidR="007E3622">
              <w:t xml:space="preserve"> </w:t>
            </w:r>
            <w:r>
              <w:t>Parliament</w:t>
            </w:r>
            <w:r w:rsidR="007E3622">
              <w:t xml:space="preserve"> </w:t>
            </w:r>
            <w:r>
              <w:t>on</w:t>
            </w:r>
            <w:r w:rsidR="007E3622">
              <w:t xml:space="preserve"> </w:t>
            </w:r>
            <w:r>
              <w:t>progress</w:t>
            </w:r>
            <w:r w:rsidR="007E3622">
              <w:t xml:space="preserve"> </w:t>
            </w:r>
            <w:r>
              <w:t>in</w:t>
            </w:r>
            <w:r w:rsidR="007E3622">
              <w:t xml:space="preserve"> </w:t>
            </w:r>
            <w:r>
              <w:t>prevention</w:t>
            </w:r>
            <w:r w:rsidR="007E3622">
              <w:t xml:space="preserve"> </w:t>
            </w:r>
            <w:r>
              <w:t>under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 w:rsidRPr="005328F9">
              <w:rPr>
                <w:b/>
                <w:bCs/>
              </w:rPr>
              <w:t>Prevention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of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Family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Violence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Act</w:t>
            </w:r>
            <w:r w:rsidR="007E3622">
              <w:rPr>
                <w:b/>
                <w:bCs/>
              </w:rPr>
              <w:t xml:space="preserve"> </w:t>
            </w:r>
            <w:r w:rsidRPr="005328F9">
              <w:rPr>
                <w:b/>
                <w:bCs/>
              </w:rPr>
              <w:t>2018</w:t>
            </w:r>
            <w:r w:rsidR="007E3622">
              <w:rPr>
                <w:i/>
                <w:iCs/>
              </w:rPr>
              <w:t xml:space="preserve"> </w:t>
            </w:r>
            <w:r>
              <w:t>(Vic)</w:t>
            </w:r>
          </w:p>
          <w:p w14:paraId="52FFEA0A" w14:textId="733CED89" w:rsidR="00E32B96" w:rsidRDefault="00E32B96" w:rsidP="007D5355">
            <w:pPr>
              <w:pStyle w:val="Tablebullet1"/>
              <w:rPr>
                <w:lang w:val="en-US"/>
              </w:rPr>
            </w:pPr>
            <w:r w:rsidRPr="006B4E7F">
              <w:t>Aligns</w:t>
            </w:r>
            <w:r w:rsidR="007E3622">
              <w:t xml:space="preserve"> </w:t>
            </w:r>
            <w:r w:rsidRPr="006B4E7F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plan</w:t>
            </w:r>
            <w:r w:rsidR="007E3622">
              <w:t xml:space="preserve"> 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3EC26C2E" w14:textId="3D72B4FD" w:rsidR="00E32B96" w:rsidRDefault="00E32B96" w:rsidP="00447B31">
            <w:pPr>
              <w:pStyle w:val="Tabletext"/>
              <w:rPr>
                <w:lang w:val="en-US"/>
              </w:rPr>
            </w:pPr>
            <w:r w:rsidRPr="006A3FB8">
              <w:t>Respect</w:t>
            </w:r>
            <w:r w:rsidR="007E3622">
              <w:t xml:space="preserve"> </w:t>
            </w:r>
            <w:r w:rsidRPr="006A3FB8">
              <w:t>Victoria</w:t>
            </w:r>
          </w:p>
        </w:tc>
      </w:tr>
      <w:tr w:rsidR="00E32B96" w14:paraId="28C9C82A" w14:textId="77777777" w:rsidTr="00413DC1">
        <w:tc>
          <w:tcPr>
            <w:tcW w:w="4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46A2E" w14:textId="58D14E85" w:rsidR="00E32B96" w:rsidRDefault="00E32B96" w:rsidP="005768CD">
            <w:pPr>
              <w:pStyle w:val="Body"/>
              <w:rPr>
                <w:lang w:val="en-US"/>
              </w:rPr>
            </w:pPr>
            <w:r>
              <w:t>10.2.2</w:t>
            </w:r>
            <w:r w:rsidR="007E3622">
              <w:t xml:space="preserve"> </w:t>
            </w:r>
            <w:r>
              <w:t>Deliver</w:t>
            </w:r>
            <w:r w:rsidR="007E3622">
              <w:t xml:space="preserve"> </w:t>
            </w:r>
            <w:r>
              <w:t>a</w:t>
            </w:r>
            <w:r w:rsidR="007E3622">
              <w:t xml:space="preserve"> </w:t>
            </w:r>
            <w:r>
              <w:t>mid-term</w:t>
            </w:r>
            <w:r w:rsidR="007E3622">
              <w:t xml:space="preserve"> </w:t>
            </w:r>
            <w:r>
              <w:t>review</w:t>
            </w:r>
            <w:r w:rsidR="007E3622">
              <w:t xml:space="preserve"> </w:t>
            </w:r>
            <w:r>
              <w:t>of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 w:rsidR="00ED0F2A" w:rsidRPr="00ED0F2A">
              <w:rPr>
                <w:b/>
                <w:bCs/>
              </w:rPr>
              <w:t>Free</w:t>
            </w:r>
            <w:r w:rsidR="007E3622">
              <w:rPr>
                <w:b/>
                <w:bCs/>
              </w:rPr>
              <w:t xml:space="preserve"> </w:t>
            </w:r>
            <w:r w:rsidR="00ED0F2A" w:rsidRPr="00ED0F2A">
              <w:rPr>
                <w:b/>
                <w:bCs/>
              </w:rPr>
              <w:t>from</w:t>
            </w:r>
            <w:r w:rsidR="007E3622">
              <w:rPr>
                <w:b/>
                <w:bCs/>
              </w:rPr>
              <w:t xml:space="preserve"> </w:t>
            </w:r>
            <w:r w:rsidR="00ED0F2A" w:rsidRPr="00ED0F2A">
              <w:rPr>
                <w:b/>
                <w:bCs/>
              </w:rPr>
              <w:t>violence</w:t>
            </w:r>
            <w:r w:rsidR="007E3622">
              <w:t xml:space="preserve"> </w:t>
            </w:r>
            <w:r>
              <w:t>strategy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598A46C5" w14:textId="4CCAC5D6" w:rsidR="00E32B96" w:rsidRDefault="00E32B96" w:rsidP="005768CD">
            <w:pPr>
              <w:pStyle w:val="Body"/>
              <w:rPr>
                <w:lang w:val="en-US"/>
              </w:rPr>
            </w:pPr>
            <w:r w:rsidRPr="006A3FB8">
              <w:t>Respect</w:t>
            </w:r>
            <w:r w:rsidR="007E3622">
              <w:t xml:space="preserve"> </w:t>
            </w:r>
            <w:r w:rsidRPr="006A3FB8">
              <w:t>Victoria</w:t>
            </w:r>
          </w:p>
        </w:tc>
      </w:tr>
    </w:tbl>
    <w:p w14:paraId="79D80A7D" w14:textId="4A282112" w:rsidR="00D574C2" w:rsidRDefault="00E32B96" w:rsidP="00565AEF">
      <w:pPr>
        <w:pStyle w:val="Tablecaption"/>
      </w:pPr>
      <w:r>
        <w:lastRenderedPageBreak/>
        <w:t>10.3</w:t>
      </w:r>
      <w:r w:rsidR="007E3622">
        <w:t xml:space="preserve"> </w:t>
      </w:r>
      <w:r w:rsidRPr="00B97895">
        <w:t>Deliver</w:t>
      </w:r>
      <w:r w:rsidR="007E3622">
        <w:t xml:space="preserve"> </w:t>
      </w:r>
      <w:r w:rsidRPr="00B97895">
        <w:t>a</w:t>
      </w:r>
      <w:r w:rsidR="007E3622">
        <w:t xml:space="preserve"> </w:t>
      </w:r>
      <w:r w:rsidRPr="00B97895">
        <w:t>consistent</w:t>
      </w:r>
      <w:r w:rsidR="007E3622">
        <w:t xml:space="preserve"> </w:t>
      </w:r>
      <w:r w:rsidRPr="00B97895">
        <w:t>and</w:t>
      </w:r>
      <w:r w:rsidR="007E3622">
        <w:t xml:space="preserve"> </w:t>
      </w:r>
      <w:r w:rsidRPr="00B97895">
        <w:t>accessible</w:t>
      </w:r>
      <w:r w:rsidR="007E3622">
        <w:t xml:space="preserve"> </w:t>
      </w:r>
      <w:r w:rsidRPr="00B97895">
        <w:t>approach</w:t>
      </w:r>
      <w:r w:rsidR="007E3622">
        <w:t xml:space="preserve"> </w:t>
      </w:r>
      <w:r w:rsidRPr="00B97895">
        <w:t>to</w:t>
      </w:r>
      <w:r w:rsidR="007E3622">
        <w:t xml:space="preserve"> </w:t>
      </w:r>
      <w:r w:rsidRPr="00B97895">
        <w:t>monitoring</w:t>
      </w:r>
      <w:r w:rsidR="007E3622">
        <w:t xml:space="preserve"> </w:t>
      </w:r>
      <w:r w:rsidRPr="00B97895">
        <w:t>and</w:t>
      </w:r>
      <w:r w:rsidR="007E3622">
        <w:t xml:space="preserve"> </w:t>
      </w:r>
      <w:r w:rsidRPr="00B97895">
        <w:t>evaluation</w:t>
      </w:r>
      <w:r w:rsidR="007E3622">
        <w:t xml:space="preserve"> </w:t>
      </w:r>
      <w:r w:rsidRPr="00B97895">
        <w:t>for</w:t>
      </w:r>
      <w:r w:rsidR="007E3622">
        <w:t xml:space="preserve"> </w:t>
      </w:r>
      <w:r w:rsidRPr="00B97895">
        <w:t>continuous</w:t>
      </w:r>
      <w:r w:rsidR="007E3622">
        <w:t xml:space="preserve"> </w:t>
      </w:r>
      <w:r w:rsidRPr="00B97895">
        <w:t>improvement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285"/>
        <w:gridCol w:w="1731"/>
      </w:tblGrid>
      <w:tr w:rsidR="00F653BD" w14:paraId="385CE178" w14:textId="77777777" w:rsidTr="00447B31">
        <w:trPr>
          <w:tblHeader/>
        </w:trPr>
        <w:tc>
          <w:tcPr>
            <w:tcW w:w="4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5145" w14:textId="6C71D45B" w:rsidR="00F653BD" w:rsidRDefault="00F653BD" w:rsidP="00FA465E">
            <w:pPr>
              <w:pStyle w:val="Tablecolhead"/>
            </w:pPr>
            <w:r>
              <w:t>Deliverable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20A6C193" w14:textId="3A5EFDC5" w:rsidR="00F653BD" w:rsidRPr="006A3FB8" w:rsidRDefault="00F653BD" w:rsidP="00FA465E">
            <w:pPr>
              <w:pStyle w:val="Tablecolhead"/>
            </w:pPr>
            <w:r>
              <w:t>Responsible</w:t>
            </w:r>
            <w:r w:rsidR="007E3622">
              <w:t xml:space="preserve"> </w:t>
            </w:r>
            <w:r>
              <w:t>agency(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</w:tr>
      <w:tr w:rsidR="00E32B96" w14:paraId="3D609D66" w14:textId="77777777" w:rsidTr="00447B31">
        <w:tc>
          <w:tcPr>
            <w:tcW w:w="40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3A72E" w14:textId="24457346" w:rsidR="00E32B96" w:rsidRPr="008E50A9" w:rsidRDefault="00E32B96" w:rsidP="00447B31">
            <w:pPr>
              <w:pStyle w:val="Tabletext"/>
            </w:pPr>
            <w:r>
              <w:t>10.3.1</w:t>
            </w:r>
            <w:r w:rsidR="007E3622">
              <w:t xml:space="preserve"> </w:t>
            </w:r>
            <w:r w:rsidRPr="008E50A9">
              <w:t>Implement</w:t>
            </w:r>
            <w:r w:rsidR="007E3622">
              <w:t xml:space="preserve"> </w:t>
            </w:r>
            <w:r w:rsidRPr="008E50A9">
              <w:t>the</w:t>
            </w:r>
            <w:r w:rsidR="007E3622">
              <w:t xml:space="preserve"> </w:t>
            </w:r>
            <w:r w:rsidRPr="00447B31">
              <w:rPr>
                <w:b/>
                <w:bCs/>
              </w:rPr>
              <w:t>Free</w:t>
            </w:r>
            <w:r w:rsidR="007E3622">
              <w:rPr>
                <w:b/>
                <w:bCs/>
              </w:rPr>
              <w:t xml:space="preserve"> </w:t>
            </w:r>
            <w:r w:rsidRPr="00447B31">
              <w:rPr>
                <w:b/>
                <w:bCs/>
              </w:rPr>
              <w:t>from</w:t>
            </w:r>
            <w:r w:rsidR="007E3622">
              <w:rPr>
                <w:b/>
                <w:bCs/>
              </w:rPr>
              <w:t xml:space="preserve"> </w:t>
            </w:r>
            <w:r w:rsidRPr="00447B31">
              <w:rPr>
                <w:b/>
                <w:bCs/>
              </w:rPr>
              <w:t>violence:</w:t>
            </w:r>
            <w:r w:rsidR="007E3622">
              <w:rPr>
                <w:b/>
                <w:bCs/>
              </w:rPr>
              <w:t xml:space="preserve"> </w:t>
            </w:r>
            <w:r w:rsidRPr="00447B31">
              <w:rPr>
                <w:b/>
                <w:bCs/>
              </w:rPr>
              <w:t>Monitoring</w:t>
            </w:r>
            <w:r w:rsidR="007E3622">
              <w:rPr>
                <w:b/>
                <w:bCs/>
              </w:rPr>
              <w:t xml:space="preserve"> </w:t>
            </w:r>
            <w:r w:rsidRPr="00447B31">
              <w:rPr>
                <w:b/>
                <w:bCs/>
              </w:rPr>
              <w:t>and</w:t>
            </w:r>
            <w:r w:rsidR="007E3622">
              <w:rPr>
                <w:b/>
                <w:bCs/>
              </w:rPr>
              <w:t xml:space="preserve"> </w:t>
            </w:r>
            <w:r w:rsidRPr="00447B31">
              <w:rPr>
                <w:b/>
                <w:bCs/>
              </w:rPr>
              <w:t>evaluation</w:t>
            </w:r>
            <w:r w:rsidR="007E3622">
              <w:rPr>
                <w:b/>
                <w:bCs/>
              </w:rPr>
              <w:t xml:space="preserve"> </w:t>
            </w:r>
            <w:r w:rsidRPr="00447B31">
              <w:rPr>
                <w:b/>
                <w:bCs/>
              </w:rPr>
              <w:t>strategic</w:t>
            </w:r>
            <w:r w:rsidR="007E3622">
              <w:rPr>
                <w:b/>
                <w:bCs/>
              </w:rPr>
              <w:t xml:space="preserve"> </w:t>
            </w:r>
            <w:r w:rsidRPr="00447B31">
              <w:rPr>
                <w:b/>
                <w:bCs/>
              </w:rPr>
              <w:t>framework</w:t>
            </w:r>
            <w:r w:rsidR="007E3622">
              <w:t xml:space="preserve"> </w:t>
            </w:r>
            <w:r w:rsidRPr="008E50A9">
              <w:t>and</w:t>
            </w:r>
            <w:r w:rsidR="007E3622">
              <w:t xml:space="preserve"> </w:t>
            </w:r>
            <w:r w:rsidRPr="008E50A9">
              <w:t>its</w:t>
            </w:r>
            <w:r w:rsidR="007E3622">
              <w:t xml:space="preserve"> </w:t>
            </w:r>
            <w:r w:rsidRPr="008E50A9">
              <w:t>key</w:t>
            </w:r>
            <w:r w:rsidR="007E3622">
              <w:t xml:space="preserve"> </w:t>
            </w:r>
            <w:r w:rsidRPr="008E50A9">
              <w:t>deliverables:</w:t>
            </w:r>
          </w:p>
          <w:p w14:paraId="10719071" w14:textId="51F65BED" w:rsidR="00E32B96" w:rsidRPr="008E50A9" w:rsidRDefault="00E32B96" w:rsidP="00447B31">
            <w:pPr>
              <w:pStyle w:val="Tablebullet1"/>
            </w:pPr>
            <w:r>
              <w:t>r</w:t>
            </w:r>
            <w:r w:rsidRPr="008E50A9">
              <w:t>apid</w:t>
            </w:r>
            <w:r w:rsidR="007E3622">
              <w:t xml:space="preserve"> </w:t>
            </w:r>
            <w:r w:rsidRPr="008E50A9">
              <w:t>audit</w:t>
            </w:r>
            <w:r w:rsidR="007E3622">
              <w:t xml:space="preserve"> </w:t>
            </w:r>
            <w:r w:rsidRPr="008E50A9">
              <w:t>of</w:t>
            </w:r>
            <w:r w:rsidR="007E3622">
              <w:t xml:space="preserve"> </w:t>
            </w:r>
            <w:r w:rsidR="00ED0F2A" w:rsidRPr="00ED0F2A">
              <w:rPr>
                <w:b/>
                <w:bCs/>
              </w:rPr>
              <w:t>Free</w:t>
            </w:r>
            <w:r w:rsidR="007E3622">
              <w:rPr>
                <w:b/>
                <w:bCs/>
              </w:rPr>
              <w:t xml:space="preserve"> </w:t>
            </w:r>
            <w:r w:rsidR="00ED0F2A" w:rsidRPr="00ED0F2A">
              <w:rPr>
                <w:b/>
                <w:bCs/>
              </w:rPr>
              <w:t>from</w:t>
            </w:r>
            <w:r w:rsidR="007E3622">
              <w:rPr>
                <w:b/>
                <w:bCs/>
              </w:rPr>
              <w:t xml:space="preserve"> </w:t>
            </w:r>
            <w:r w:rsidR="00ED0F2A" w:rsidRPr="00ED0F2A">
              <w:rPr>
                <w:b/>
                <w:bCs/>
              </w:rPr>
              <w:t>violence</w:t>
            </w:r>
            <w:r w:rsidR="007E3622">
              <w:t xml:space="preserve"> </w:t>
            </w:r>
            <w:r w:rsidRPr="008E50A9">
              <w:t>evaluation</w:t>
            </w:r>
            <w:r w:rsidR="007E3622">
              <w:t xml:space="preserve"> </w:t>
            </w:r>
            <w:r w:rsidRPr="008E50A9">
              <w:t>activity</w:t>
            </w:r>
          </w:p>
          <w:p w14:paraId="6FBEF4EC" w14:textId="5FD931DA" w:rsidR="00E32B96" w:rsidRPr="008E50A9" w:rsidRDefault="00E32B96" w:rsidP="00447B31">
            <w:pPr>
              <w:pStyle w:val="Tablebullet1"/>
            </w:pPr>
            <w:r>
              <w:t>c</w:t>
            </w:r>
            <w:r w:rsidRPr="008E50A9">
              <w:t>ommission</w:t>
            </w:r>
            <w:r w:rsidR="007E3622">
              <w:t xml:space="preserve"> </w:t>
            </w:r>
            <w:r w:rsidRPr="008E50A9">
              <w:t>thematic</w:t>
            </w:r>
            <w:r w:rsidR="007E3622">
              <w:t xml:space="preserve"> </w:t>
            </w:r>
            <w:r w:rsidRPr="008E50A9">
              <w:t>or</w:t>
            </w:r>
            <w:r w:rsidR="007E3622">
              <w:t xml:space="preserve"> </w:t>
            </w:r>
            <w:r w:rsidRPr="008E50A9">
              <w:t>strategy-level</w:t>
            </w:r>
            <w:r w:rsidR="007E3622">
              <w:t xml:space="preserve"> </w:t>
            </w:r>
            <w:r w:rsidRPr="008E50A9">
              <w:t>evaluations</w:t>
            </w:r>
          </w:p>
          <w:p w14:paraId="0BC6F294" w14:textId="3051E111" w:rsidR="00E32B96" w:rsidRPr="008E50A9" w:rsidRDefault="00E32B96" w:rsidP="00447B31">
            <w:pPr>
              <w:pStyle w:val="Tablebullet1"/>
            </w:pPr>
            <w:r>
              <w:t>e</w:t>
            </w:r>
            <w:r w:rsidRPr="008E50A9">
              <w:t>valuation</w:t>
            </w:r>
            <w:r w:rsidR="007E3622">
              <w:t xml:space="preserve"> </w:t>
            </w:r>
            <w:r w:rsidRPr="008E50A9">
              <w:t>practice</w:t>
            </w:r>
            <w:r w:rsidR="007E3622">
              <w:t xml:space="preserve"> </w:t>
            </w:r>
            <w:r w:rsidRPr="008E50A9">
              <w:t>guidance</w:t>
            </w:r>
            <w:r w:rsidR="007E3622">
              <w:t xml:space="preserve"> </w:t>
            </w:r>
            <w:r w:rsidRPr="008E50A9">
              <w:t>and</w:t>
            </w:r>
            <w:r w:rsidR="007E3622">
              <w:t xml:space="preserve"> </w:t>
            </w:r>
            <w:r w:rsidRPr="008E50A9">
              <w:t>resources</w:t>
            </w:r>
            <w:r w:rsidR="007E3622">
              <w:t xml:space="preserve"> </w:t>
            </w:r>
            <w:r w:rsidRPr="008E50A9">
              <w:t>for</w:t>
            </w:r>
            <w:r w:rsidR="007E3622">
              <w:t xml:space="preserve"> </w:t>
            </w:r>
            <w:r w:rsidRPr="008E50A9">
              <w:t>practitioners</w:t>
            </w:r>
          </w:p>
          <w:p w14:paraId="6A54E085" w14:textId="464F9954" w:rsidR="00E32B96" w:rsidRDefault="00E32B96" w:rsidP="00447B31">
            <w:pPr>
              <w:pStyle w:val="Tablebullet1"/>
            </w:pPr>
            <w:r>
              <w:t>t</w:t>
            </w:r>
            <w:r w:rsidRPr="008E50A9">
              <w:t>heory</w:t>
            </w:r>
            <w:r w:rsidR="007E3622">
              <w:t xml:space="preserve"> </w:t>
            </w:r>
            <w:r w:rsidRPr="008E50A9">
              <w:t>of</w:t>
            </w:r>
            <w:r w:rsidR="007E3622">
              <w:t xml:space="preserve"> </w:t>
            </w:r>
            <w:r>
              <w:t>c</w:t>
            </w:r>
            <w:r w:rsidRPr="008E50A9">
              <w:t>hange</w:t>
            </w:r>
            <w:r w:rsidR="007E3622">
              <w:t xml:space="preserve"> </w:t>
            </w:r>
            <w:r w:rsidRPr="008E50A9">
              <w:t>for</w:t>
            </w:r>
            <w:r w:rsidR="007E3622">
              <w:t xml:space="preserve"> </w:t>
            </w:r>
            <w:r>
              <w:t>the</w:t>
            </w:r>
            <w:r w:rsidR="007E3622">
              <w:t xml:space="preserve"> </w:t>
            </w:r>
            <w:r w:rsidRPr="008E50A9">
              <w:t>primary</w:t>
            </w:r>
            <w:r w:rsidR="007E3622">
              <w:t xml:space="preserve"> </w:t>
            </w:r>
            <w:r w:rsidRPr="008E50A9">
              <w:t>prevention</w:t>
            </w:r>
            <w:r w:rsidR="007E3622">
              <w:t xml:space="preserve"> </w:t>
            </w:r>
            <w:r w:rsidRPr="008E50A9">
              <w:t>of</w:t>
            </w:r>
            <w:r w:rsidR="007E3622">
              <w:t xml:space="preserve"> </w:t>
            </w:r>
            <w:r>
              <w:t>family</w:t>
            </w:r>
            <w:r w:rsidR="007E3622">
              <w:t xml:space="preserve"> </w:t>
            </w:r>
            <w:r>
              <w:t>violence</w:t>
            </w:r>
            <w:r w:rsidR="007E3622">
              <w:t xml:space="preserve"> </w:t>
            </w:r>
            <w:r>
              <w:t>and</w:t>
            </w:r>
            <w:r w:rsidR="007E3622">
              <w:t xml:space="preserve"> </w:t>
            </w:r>
            <w:r>
              <w:t>all</w:t>
            </w:r>
            <w:r w:rsidR="007E3622">
              <w:t xml:space="preserve"> </w:t>
            </w:r>
            <w:r>
              <w:t>forms</w:t>
            </w:r>
            <w:r w:rsidR="007E3622">
              <w:t xml:space="preserve"> </w:t>
            </w:r>
            <w:r>
              <w:t>of</w:t>
            </w:r>
            <w:r w:rsidR="007E3622">
              <w:t xml:space="preserve"> </w:t>
            </w:r>
            <w:r>
              <w:t>violence</w:t>
            </w:r>
            <w:r w:rsidR="007E3622">
              <w:t xml:space="preserve"> </w:t>
            </w:r>
            <w:r>
              <w:t>against</w:t>
            </w:r>
            <w:r w:rsidR="007E3622">
              <w:t xml:space="preserve"> </w:t>
            </w:r>
            <w:r>
              <w:t>women</w:t>
            </w:r>
            <w:r w:rsidR="007E3622">
              <w:t xml:space="preserve"> </w:t>
            </w:r>
            <w:r>
              <w:t>in</w:t>
            </w:r>
            <w:r w:rsidR="007E3622">
              <w:t xml:space="preserve"> </w:t>
            </w:r>
            <w:r w:rsidRPr="008E50A9">
              <w:t>Victoria</w:t>
            </w:r>
          </w:p>
          <w:p w14:paraId="55363677" w14:textId="037193B7" w:rsidR="00E32B96" w:rsidRPr="000A5BBE" w:rsidRDefault="00E32B96" w:rsidP="007D5355">
            <w:pPr>
              <w:pStyle w:val="Tablebullet1"/>
            </w:pPr>
            <w:r w:rsidRPr="006B4E7F">
              <w:t>Aligns</w:t>
            </w:r>
            <w:r w:rsidR="007E3622">
              <w:t xml:space="preserve"> </w:t>
            </w:r>
            <w:r w:rsidRPr="006B4E7F">
              <w:t>with</w:t>
            </w:r>
            <w:r w:rsidR="007E3622">
              <w:t xml:space="preserve"> </w:t>
            </w:r>
            <w:r>
              <w:t>R</w:t>
            </w:r>
            <w:r w:rsidRPr="00BB3B34">
              <w:t>olling</w:t>
            </w:r>
            <w:r w:rsidR="007E3622">
              <w:t xml:space="preserve"> </w:t>
            </w:r>
            <w:r>
              <w:t>a</w:t>
            </w:r>
            <w:r w:rsidRPr="00BB3B34">
              <w:t>ction</w:t>
            </w:r>
            <w:r w:rsidR="007E3622">
              <w:t xml:space="preserve"> </w:t>
            </w:r>
            <w:r>
              <w:t>plan</w:t>
            </w:r>
            <w:r w:rsidR="007E3622">
              <w:t xml:space="preserve"> 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1BD45F81" w14:textId="5D87D5A0" w:rsidR="00E32B96" w:rsidRDefault="00E32B96" w:rsidP="00447B31">
            <w:pPr>
              <w:pStyle w:val="Tabletext"/>
              <w:rPr>
                <w:lang w:val="en-US"/>
              </w:rPr>
            </w:pPr>
            <w:r w:rsidRPr="006A3FB8">
              <w:t>Respect</w:t>
            </w:r>
            <w:r w:rsidR="007E3622">
              <w:t xml:space="preserve"> </w:t>
            </w:r>
            <w:r w:rsidRPr="006A3FB8">
              <w:t>Victoria</w:t>
            </w:r>
          </w:p>
        </w:tc>
      </w:tr>
    </w:tbl>
    <w:p w14:paraId="4D41425F" w14:textId="77777777" w:rsidR="00565AEF" w:rsidRDefault="00565AEF" w:rsidP="006225D2">
      <w:pPr>
        <w:pStyle w:val="Body"/>
        <w:rPr>
          <w:rFonts w:eastAsia="MS Gothic" w:cs="Arial"/>
          <w:color w:val="201547"/>
          <w:kern w:val="32"/>
          <w:sz w:val="44"/>
          <w:szCs w:val="44"/>
        </w:rPr>
      </w:pPr>
      <w:bookmarkStart w:id="71" w:name="_Toc87965187"/>
      <w:bookmarkStart w:id="72" w:name="_Toc89332348"/>
      <w:r>
        <w:br w:type="page"/>
      </w:r>
    </w:p>
    <w:p w14:paraId="46B3DED5" w14:textId="0E538F3F" w:rsidR="00FA447C" w:rsidRPr="00CD1F54" w:rsidRDefault="00FA447C" w:rsidP="00FA447C">
      <w:pPr>
        <w:pStyle w:val="Heading1"/>
      </w:pPr>
      <w:bookmarkStart w:id="73" w:name="_Toc89441135"/>
      <w:r w:rsidRPr="0013240F">
        <w:lastRenderedPageBreak/>
        <w:t>Monitoring,</w:t>
      </w:r>
      <w:r w:rsidR="007E3622">
        <w:t xml:space="preserve"> </w:t>
      </w:r>
      <w:r w:rsidRPr="0013240F">
        <w:t>evaluation</w:t>
      </w:r>
      <w:r w:rsidR="007E3622">
        <w:t xml:space="preserve"> </w:t>
      </w:r>
      <w:r w:rsidRPr="0013240F">
        <w:t>and</w:t>
      </w:r>
      <w:r w:rsidR="007E3622">
        <w:t xml:space="preserve"> </w:t>
      </w:r>
      <w:r w:rsidRPr="0013240F">
        <w:t>reporting</w:t>
      </w:r>
      <w:bookmarkEnd w:id="71"/>
      <w:bookmarkEnd w:id="72"/>
      <w:bookmarkEnd w:id="73"/>
    </w:p>
    <w:p w14:paraId="7D786D2A" w14:textId="76459C78" w:rsidR="00FA447C" w:rsidRDefault="00FA447C" w:rsidP="005768CD">
      <w:pPr>
        <w:pStyle w:val="Body"/>
      </w:pPr>
      <w:r>
        <w:t>Under</w:t>
      </w:r>
      <w:r w:rsidR="007E3622">
        <w:t xml:space="preserve"> </w:t>
      </w:r>
      <w:r>
        <w:t>the</w:t>
      </w:r>
      <w:r w:rsidR="007E3622">
        <w:t xml:space="preserve"> </w:t>
      </w:r>
      <w:r w:rsidRPr="006B4E7F">
        <w:t>S</w:t>
      </w:r>
      <w:r w:rsidRPr="006B4E7F" w:rsidDel="001D5D99">
        <w:t>econd</w:t>
      </w:r>
      <w:r w:rsidR="007E3622">
        <w:t xml:space="preserve"> </w:t>
      </w:r>
      <w:r w:rsidRPr="006B4E7F" w:rsidDel="001D5D99">
        <w:t>action</w:t>
      </w:r>
      <w:r w:rsidR="007E3622">
        <w:t xml:space="preserve"> </w:t>
      </w:r>
      <w:r w:rsidRPr="006B4E7F" w:rsidDel="001D5D99">
        <w:t>plan</w:t>
      </w:r>
      <w:r w:rsidRPr="00DA38A3">
        <w:t>,</w:t>
      </w:r>
      <w:r w:rsidR="007E3622">
        <w:t xml:space="preserve"> </w:t>
      </w:r>
      <w:r>
        <w:t>we</w:t>
      </w:r>
      <w:r w:rsidR="007E3622">
        <w:t xml:space="preserve"> </w:t>
      </w:r>
      <w:r>
        <w:t>will</w:t>
      </w:r>
      <w:r w:rsidR="007E3622">
        <w:t xml:space="preserve"> </w:t>
      </w:r>
      <w:r>
        <w:t>continue</w:t>
      </w:r>
      <w:r w:rsidR="007E3622">
        <w:t xml:space="preserve"> </w:t>
      </w:r>
      <w:r>
        <w:t>to</w:t>
      </w:r>
      <w:r w:rsidR="007E3622">
        <w:t xml:space="preserve"> </w:t>
      </w:r>
      <w:r>
        <w:t>strengthen</w:t>
      </w:r>
      <w:r w:rsidR="007E3622">
        <w:t xml:space="preserve"> </w:t>
      </w:r>
      <w:r>
        <w:t>the</w:t>
      </w:r>
      <w:r w:rsidR="007E3622">
        <w:t xml:space="preserve"> </w:t>
      </w:r>
      <w:r>
        <w:t>evidence</w:t>
      </w:r>
      <w:r w:rsidR="007E3622">
        <w:t xml:space="preserve"> </w:t>
      </w:r>
      <w:r w:rsidDel="002E6578">
        <w:t>base</w:t>
      </w:r>
      <w:r w:rsidR="007E3622">
        <w:t xml:space="preserve"> </w:t>
      </w:r>
      <w:r>
        <w:t>on</w:t>
      </w:r>
      <w:r w:rsidR="007E3622">
        <w:t xml:space="preserve"> </w:t>
      </w:r>
      <w:r>
        <w:t>what</w:t>
      </w:r>
      <w:r w:rsidR="007E3622">
        <w:t xml:space="preserve"> </w:t>
      </w:r>
      <w:r>
        <w:t>works</w:t>
      </w:r>
      <w:r w:rsidR="007E3622">
        <w:t xml:space="preserve"> </w:t>
      </w:r>
      <w:r>
        <w:t>to</w:t>
      </w:r>
      <w:r w:rsidR="007E3622">
        <w:t xml:space="preserve"> </w:t>
      </w:r>
      <w:r>
        <w:t>prevent</w:t>
      </w:r>
      <w:r w:rsidR="007E3622">
        <w:t xml:space="preserve"> </w:t>
      </w:r>
      <w:r>
        <w:t>violence</w:t>
      </w:r>
      <w:r w:rsidR="007E3622">
        <w:t xml:space="preserve"> </w:t>
      </w:r>
      <w:r>
        <w:t>through</w:t>
      </w:r>
      <w:r w:rsidR="007E3622">
        <w:t xml:space="preserve"> </w:t>
      </w:r>
      <w:r>
        <w:t>research,</w:t>
      </w:r>
      <w:r w:rsidR="007E3622">
        <w:t xml:space="preserve"> </w:t>
      </w:r>
      <w:proofErr w:type="gramStart"/>
      <w:r>
        <w:t>monitoring</w:t>
      </w:r>
      <w:proofErr w:type="gramEnd"/>
      <w:r w:rsidR="007E3622">
        <w:t xml:space="preserve"> </w:t>
      </w:r>
      <w:r>
        <w:t>and</w:t>
      </w:r>
      <w:r w:rsidR="007E3622">
        <w:t xml:space="preserve"> </w:t>
      </w:r>
      <w:r>
        <w:t>evaluation.</w:t>
      </w:r>
      <w:r w:rsidR="007E3622">
        <w:t xml:space="preserve"> </w:t>
      </w:r>
      <w:r>
        <w:t>This</w:t>
      </w:r>
      <w:r w:rsidR="007E3622">
        <w:t xml:space="preserve"> </w:t>
      </w:r>
      <w:r>
        <w:t>work</w:t>
      </w:r>
      <w:r w:rsidR="007E3622">
        <w:t xml:space="preserve"> </w:t>
      </w:r>
      <w:r>
        <w:t>will</w:t>
      </w:r>
      <w:r w:rsidR="007E3622">
        <w:t xml:space="preserve"> </w:t>
      </w:r>
      <w:r>
        <w:t>allow</w:t>
      </w:r>
      <w:r w:rsidR="007E3622">
        <w:t xml:space="preserve"> </w:t>
      </w:r>
      <w:r>
        <w:t>us</w:t>
      </w:r>
      <w:r w:rsidR="007E3622">
        <w:t xml:space="preserve"> </w:t>
      </w:r>
      <w:r>
        <w:t>to:</w:t>
      </w:r>
      <w:r w:rsidR="007E3622">
        <w:t xml:space="preserve"> </w:t>
      </w:r>
    </w:p>
    <w:p w14:paraId="1000D1A8" w14:textId="4E765F3B" w:rsidR="00FA447C" w:rsidRDefault="00FA447C" w:rsidP="00C904D8">
      <w:pPr>
        <w:pStyle w:val="Bullet1"/>
      </w:pPr>
      <w:r>
        <w:t>refine</w:t>
      </w:r>
      <w:r w:rsidR="007E3622">
        <w:t xml:space="preserve"> </w:t>
      </w:r>
      <w:r>
        <w:t>activity</w:t>
      </w:r>
      <w:r w:rsidR="007E3622">
        <w:t xml:space="preserve"> </w:t>
      </w:r>
      <w:r>
        <w:t>while</w:t>
      </w:r>
      <w:r w:rsidR="007E3622">
        <w:t xml:space="preserve"> </w:t>
      </w:r>
      <w:r>
        <w:t>it</w:t>
      </w:r>
      <w:r w:rsidR="007E3622">
        <w:t xml:space="preserve"> </w:t>
      </w:r>
      <w:r>
        <w:t>happens</w:t>
      </w:r>
    </w:p>
    <w:p w14:paraId="0A77D501" w14:textId="00DBFC5B" w:rsidR="00FA447C" w:rsidRDefault="00FA447C" w:rsidP="00C904D8">
      <w:pPr>
        <w:pStyle w:val="Bullet1"/>
      </w:pPr>
      <w:r>
        <w:t>better</w:t>
      </w:r>
      <w:r w:rsidR="007E3622">
        <w:t xml:space="preserve"> </w:t>
      </w:r>
      <w:r>
        <w:t>understand</w:t>
      </w:r>
      <w:r w:rsidR="007E3622">
        <w:t xml:space="preserve"> </w:t>
      </w:r>
      <w:r>
        <w:t>and</w:t>
      </w:r>
      <w:r w:rsidR="007E3622">
        <w:t xml:space="preserve"> </w:t>
      </w:r>
      <w:r>
        <w:t>share</w:t>
      </w:r>
      <w:r w:rsidR="007E3622">
        <w:t xml:space="preserve"> </w:t>
      </w:r>
      <w:r>
        <w:t>knowledge</w:t>
      </w:r>
      <w:r w:rsidR="007E3622">
        <w:t xml:space="preserve"> </w:t>
      </w:r>
      <w:r>
        <w:t>about</w:t>
      </w:r>
      <w:r w:rsidR="007E3622">
        <w:t xml:space="preserve"> </w:t>
      </w:r>
      <w:r>
        <w:t>what</w:t>
      </w:r>
      <w:r w:rsidR="007E3622">
        <w:t xml:space="preserve"> </w:t>
      </w:r>
      <w:r>
        <w:t>works</w:t>
      </w:r>
      <w:r w:rsidR="007E3622">
        <w:t xml:space="preserve"> </w:t>
      </w:r>
      <w:r>
        <w:t>to</w:t>
      </w:r>
      <w:r w:rsidR="007E3622">
        <w:t xml:space="preserve"> </w:t>
      </w:r>
      <w:r>
        <w:t>prevent</w:t>
      </w:r>
      <w:r w:rsidR="007E3622">
        <w:t xml:space="preserve"> </w:t>
      </w:r>
      <w:r>
        <w:t>violence</w:t>
      </w:r>
      <w:r w:rsidR="007E3622">
        <w:t xml:space="preserve"> </w:t>
      </w:r>
      <w:r>
        <w:t>before</w:t>
      </w:r>
      <w:r w:rsidR="007E3622">
        <w:t xml:space="preserve"> </w:t>
      </w:r>
      <w:r>
        <w:t>it</w:t>
      </w:r>
      <w:r w:rsidR="007E3622">
        <w:t xml:space="preserve"> </w:t>
      </w:r>
      <w:r>
        <w:t>starts</w:t>
      </w:r>
    </w:p>
    <w:p w14:paraId="323338F8" w14:textId="4B44E50C" w:rsidR="00FA447C" w:rsidRDefault="00FA447C" w:rsidP="00C904D8">
      <w:pPr>
        <w:pStyle w:val="Bullet1"/>
      </w:pPr>
      <w:r>
        <w:t>inform</w:t>
      </w:r>
      <w:r w:rsidR="007E3622">
        <w:t xml:space="preserve"> </w:t>
      </w:r>
      <w:r>
        <w:t>policy,</w:t>
      </w:r>
      <w:r w:rsidR="007E3622">
        <w:t xml:space="preserve"> </w:t>
      </w:r>
      <w:r>
        <w:t>decision</w:t>
      </w:r>
      <w:r w:rsidR="007E3622">
        <w:t xml:space="preserve"> </w:t>
      </w:r>
      <w:r>
        <w:t>making</w:t>
      </w:r>
      <w:r w:rsidR="007E3622">
        <w:t xml:space="preserve"> </w:t>
      </w:r>
      <w:r>
        <w:rPr>
          <w:rFonts w:eastAsia="Times New Roman"/>
        </w:rPr>
        <w:t>and</w:t>
      </w:r>
      <w:r w:rsidR="007E3622">
        <w:rPr>
          <w:rFonts w:eastAsia="Times New Roman"/>
        </w:rPr>
        <w:t xml:space="preserve"> </w:t>
      </w:r>
      <w:r>
        <w:rPr>
          <w:rFonts w:eastAsia="Times New Roman"/>
        </w:rPr>
        <w:t>evidence-informed</w:t>
      </w:r>
      <w:r w:rsidR="007E3622">
        <w:rPr>
          <w:rFonts w:eastAsia="Times New Roman"/>
        </w:rPr>
        <w:t xml:space="preserve"> </w:t>
      </w:r>
      <w:r>
        <w:rPr>
          <w:rFonts w:eastAsia="Times New Roman"/>
        </w:rPr>
        <w:t>investment</w:t>
      </w:r>
      <w:r w:rsidR="007E3622">
        <w:rPr>
          <w:rFonts w:eastAsia="Times New Roman"/>
        </w:rPr>
        <w:t xml:space="preserve"> </w:t>
      </w:r>
      <w:r>
        <w:rPr>
          <w:rFonts w:eastAsia="Times New Roman"/>
        </w:rPr>
        <w:t>priorities</w:t>
      </w:r>
      <w:r>
        <w:t>.</w:t>
      </w:r>
      <w:r w:rsidR="007E3622">
        <w:t xml:space="preserve"> </w:t>
      </w:r>
    </w:p>
    <w:p w14:paraId="721D3F02" w14:textId="00465871" w:rsidR="00FA447C" w:rsidRDefault="00FA447C" w:rsidP="00C904D8">
      <w:pPr>
        <w:pStyle w:val="Bodyafterbullets"/>
      </w:pPr>
      <w:r>
        <w:t>It</w:t>
      </w:r>
      <w:r w:rsidR="007E3622">
        <w:t xml:space="preserve"> </w:t>
      </w:r>
      <w:r>
        <w:t>will</w:t>
      </w:r>
      <w:r w:rsidR="007E3622">
        <w:t xml:space="preserve"> </w:t>
      </w:r>
      <w:r>
        <w:t>also</w:t>
      </w:r>
      <w:r w:rsidR="007E3622">
        <w:t xml:space="preserve"> </w:t>
      </w:r>
      <w:r>
        <w:t>enable</w:t>
      </w:r>
      <w:r w:rsidR="007E3622">
        <w:t xml:space="preserve"> </w:t>
      </w:r>
      <w:r>
        <w:t>regular,</w:t>
      </w:r>
      <w:r w:rsidR="007E3622">
        <w:t xml:space="preserve"> </w:t>
      </w:r>
      <w:r>
        <w:t>transparent</w:t>
      </w:r>
      <w:r w:rsidR="007E3622">
        <w:t xml:space="preserve"> </w:t>
      </w:r>
      <w:r>
        <w:t>reporting</w:t>
      </w:r>
      <w:r w:rsidR="007E3622">
        <w:t xml:space="preserve"> </w:t>
      </w:r>
      <w:r>
        <w:t>on</w:t>
      </w:r>
      <w:r w:rsidR="007E3622">
        <w:t xml:space="preserve"> </w:t>
      </w:r>
      <w:r>
        <w:t>progress.</w:t>
      </w:r>
    </w:p>
    <w:p w14:paraId="6707236A" w14:textId="1EC1134C" w:rsidR="00FA447C" w:rsidRPr="007C46E9" w:rsidRDefault="00FA447C" w:rsidP="00FA447C">
      <w:pPr>
        <w:pStyle w:val="Heading2"/>
      </w:pPr>
      <w:bookmarkStart w:id="74" w:name="_Toc87965188"/>
      <w:bookmarkStart w:id="75" w:name="_Toc89332349"/>
      <w:bookmarkStart w:id="76" w:name="_Toc89441136"/>
      <w:r>
        <w:t>Focus</w:t>
      </w:r>
      <w:r w:rsidR="007E3622">
        <w:t xml:space="preserve"> </w:t>
      </w:r>
      <w:r>
        <w:t>on</w:t>
      </w:r>
      <w:r w:rsidR="007E3622">
        <w:t xml:space="preserve"> </w:t>
      </w:r>
      <w:r>
        <w:t>outcomes</w:t>
      </w:r>
      <w:bookmarkEnd w:id="74"/>
      <w:bookmarkEnd w:id="75"/>
      <w:bookmarkEnd w:id="76"/>
    </w:p>
    <w:p w14:paraId="17E684BC" w14:textId="731F3756" w:rsidR="00FA447C" w:rsidRDefault="00FA447C" w:rsidP="005768CD">
      <w:pPr>
        <w:pStyle w:val="Body"/>
      </w:pPr>
      <w:r>
        <w:t>The</w:t>
      </w:r>
      <w:r w:rsidR="007E3622">
        <w:t xml:space="preserve"> </w:t>
      </w:r>
      <w:r w:rsidRPr="006B4E7F">
        <w:t>Second</w:t>
      </w:r>
      <w:r w:rsidR="007E3622">
        <w:t xml:space="preserve"> </w:t>
      </w:r>
      <w:r w:rsidRPr="006B4E7F">
        <w:t>action</w:t>
      </w:r>
      <w:r w:rsidR="007E3622">
        <w:t xml:space="preserve"> </w:t>
      </w:r>
      <w:r w:rsidRPr="006B4E7F">
        <w:t>plan</w:t>
      </w:r>
      <w:r w:rsidR="007E3622">
        <w:t xml:space="preserve"> </w:t>
      </w:r>
      <w:r>
        <w:t>will</w:t>
      </w:r>
      <w:r w:rsidR="007E3622">
        <w:t xml:space="preserve"> </w:t>
      </w:r>
      <w:r>
        <w:t>be</w:t>
      </w:r>
      <w:r w:rsidR="007E3622">
        <w:t xml:space="preserve"> </w:t>
      </w:r>
      <w:r>
        <w:t>measured</w:t>
      </w:r>
      <w:r w:rsidR="007E3622">
        <w:t xml:space="preserve"> </w:t>
      </w:r>
      <w:r>
        <w:t>against</w:t>
      </w:r>
      <w:r w:rsidR="007E3622">
        <w:t xml:space="preserve"> </w:t>
      </w:r>
      <w:r>
        <w:t>the</w:t>
      </w:r>
      <w:r w:rsidR="007E3622">
        <w:t xml:space="preserve"> </w:t>
      </w:r>
      <w:r>
        <w:t>four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outcomes</w:t>
      </w:r>
      <w:r w:rsidR="007E3622">
        <w:t xml:space="preserve"> </w:t>
      </w:r>
      <w:r>
        <w:t>in</w:t>
      </w:r>
      <w:r w:rsidR="007E3622">
        <w:t xml:space="preserve"> </w:t>
      </w:r>
      <w:r w:rsidRPr="00DE1F59">
        <w:t>Victoria’s</w:t>
      </w:r>
      <w:r w:rsidR="007E3622">
        <w:t xml:space="preserve"> </w:t>
      </w:r>
      <w:r w:rsidRPr="00C904D8">
        <w:rPr>
          <w:b/>
          <w:bCs/>
        </w:rPr>
        <w:t>Family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Violence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Outcomes</w:t>
      </w:r>
      <w:r w:rsidR="007E3622">
        <w:rPr>
          <w:b/>
          <w:bCs/>
        </w:rPr>
        <w:t xml:space="preserve"> </w:t>
      </w:r>
      <w:r w:rsidRPr="00C904D8">
        <w:rPr>
          <w:b/>
          <w:bCs/>
        </w:rPr>
        <w:t>Framework</w:t>
      </w:r>
      <w:r w:rsidRPr="00CA639F">
        <w:t>:</w:t>
      </w:r>
      <w:r w:rsidR="007E3622">
        <w:t xml:space="preserve"> </w:t>
      </w:r>
    </w:p>
    <w:p w14:paraId="017ED101" w14:textId="57B5CFD9" w:rsidR="00FA447C" w:rsidRDefault="00FA447C" w:rsidP="00C904D8">
      <w:pPr>
        <w:pStyle w:val="Bullet1"/>
      </w:pPr>
      <w:r>
        <w:t>Victorians</w:t>
      </w:r>
      <w:r w:rsidR="007E3622">
        <w:t xml:space="preserve"> </w:t>
      </w:r>
      <w:r>
        <w:t>hold</w:t>
      </w:r>
      <w:r w:rsidR="007E3622">
        <w:t xml:space="preserve"> </w:t>
      </w:r>
      <w:r>
        <w:t>attitudes</w:t>
      </w:r>
      <w:r w:rsidR="007E3622">
        <w:t xml:space="preserve"> </w:t>
      </w:r>
      <w:r>
        <w:t>and</w:t>
      </w:r>
      <w:r w:rsidR="007E3622">
        <w:t xml:space="preserve"> </w:t>
      </w:r>
      <w:r>
        <w:t>beliefs</w:t>
      </w:r>
      <w:r w:rsidR="007E3622">
        <w:t xml:space="preserve"> </w:t>
      </w:r>
      <w:r>
        <w:t>that</w:t>
      </w:r>
      <w:r w:rsidR="007E3622">
        <w:t xml:space="preserve"> </w:t>
      </w:r>
      <w:r>
        <w:t>reject</w:t>
      </w:r>
      <w:r w:rsidR="007E3622">
        <w:t xml:space="preserve"> </w:t>
      </w:r>
      <w:r>
        <w:t>gender</w:t>
      </w:r>
      <w:r w:rsidR="007E3622">
        <w:t xml:space="preserve"> </w:t>
      </w:r>
      <w:r>
        <w:t>inequality</w:t>
      </w:r>
      <w:r w:rsidR="007E3622">
        <w:t xml:space="preserve"> </w:t>
      </w:r>
      <w:r>
        <w:t>and</w:t>
      </w:r>
      <w:r w:rsidR="007E3622">
        <w:t xml:space="preserve"> </w:t>
      </w:r>
      <w:r>
        <w:t>family</w:t>
      </w:r>
      <w:r w:rsidR="007E3622">
        <w:t xml:space="preserve"> </w:t>
      </w:r>
      <w:r>
        <w:t>violence.</w:t>
      </w:r>
      <w:r w:rsidR="007E3622">
        <w:t xml:space="preserve"> </w:t>
      </w:r>
    </w:p>
    <w:p w14:paraId="7924C962" w14:textId="2D94E28A" w:rsidR="00FA447C" w:rsidRDefault="00FA447C" w:rsidP="00C904D8">
      <w:pPr>
        <w:pStyle w:val="Bullet1"/>
      </w:pPr>
      <w:r>
        <w:t>Victorians</w:t>
      </w:r>
      <w:r w:rsidR="007E3622">
        <w:t xml:space="preserve"> </w:t>
      </w:r>
      <w:r>
        <w:t>actively</w:t>
      </w:r>
      <w:r w:rsidR="007E3622">
        <w:t xml:space="preserve"> </w:t>
      </w:r>
      <w:r>
        <w:t>challenge</w:t>
      </w:r>
      <w:r w:rsidR="007E3622">
        <w:t xml:space="preserve"> </w:t>
      </w:r>
      <w:r>
        <w:t>attitudes</w:t>
      </w:r>
      <w:r w:rsidR="007E3622">
        <w:t xml:space="preserve"> </w:t>
      </w:r>
      <w:r>
        <w:t>and</w:t>
      </w:r>
      <w:r w:rsidR="007E3622">
        <w:t xml:space="preserve"> </w:t>
      </w:r>
      <w:r>
        <w:t>behaviours</w:t>
      </w:r>
      <w:r w:rsidR="007E3622">
        <w:t xml:space="preserve"> </w:t>
      </w:r>
      <w:r>
        <w:t>that</w:t>
      </w:r>
      <w:r w:rsidR="007E3622">
        <w:t xml:space="preserve"> </w:t>
      </w:r>
      <w:r>
        <w:t>enable</w:t>
      </w:r>
      <w:r w:rsidR="007E3622">
        <w:t xml:space="preserve"> </w:t>
      </w:r>
      <w:r>
        <w:t>violence.</w:t>
      </w:r>
    </w:p>
    <w:p w14:paraId="134EB362" w14:textId="32C4B367" w:rsidR="00FA447C" w:rsidRDefault="00FA447C" w:rsidP="00C904D8">
      <w:pPr>
        <w:pStyle w:val="Bullet1"/>
      </w:pPr>
      <w:r>
        <w:t>Victorians’</w:t>
      </w:r>
      <w:r w:rsidR="007E3622">
        <w:t xml:space="preserve"> </w:t>
      </w:r>
      <w:r>
        <w:t>homes,</w:t>
      </w:r>
      <w:r w:rsidR="007E3622">
        <w:t xml:space="preserve"> </w:t>
      </w:r>
      <w:r>
        <w:t>organisations</w:t>
      </w:r>
      <w:r w:rsidR="007E3622">
        <w:t xml:space="preserve"> </w:t>
      </w:r>
      <w:r>
        <w:t>and</w:t>
      </w:r>
      <w:r w:rsidR="007E3622">
        <w:t xml:space="preserve"> </w:t>
      </w:r>
      <w:r>
        <w:t>communities</w:t>
      </w:r>
      <w:r w:rsidR="007E3622">
        <w:t xml:space="preserve"> </w:t>
      </w:r>
      <w:r>
        <w:t>are</w:t>
      </w:r>
      <w:r w:rsidR="007E3622">
        <w:t xml:space="preserve"> </w:t>
      </w:r>
      <w:r>
        <w:t>safe</w:t>
      </w:r>
      <w:r w:rsidR="007E3622">
        <w:t xml:space="preserve"> </w:t>
      </w:r>
      <w:r>
        <w:t>and</w:t>
      </w:r>
      <w:r w:rsidR="007E3622">
        <w:t xml:space="preserve"> </w:t>
      </w:r>
      <w:r>
        <w:t>inclusive.</w:t>
      </w:r>
    </w:p>
    <w:p w14:paraId="4D448281" w14:textId="7903E92B" w:rsidR="00FA447C" w:rsidRDefault="00FA447C" w:rsidP="00C904D8">
      <w:pPr>
        <w:pStyle w:val="Bullet1"/>
      </w:pPr>
      <w:r>
        <w:t>All</w:t>
      </w:r>
      <w:r w:rsidR="007E3622">
        <w:t xml:space="preserve"> </w:t>
      </w:r>
      <w:r>
        <w:t>Victorians</w:t>
      </w:r>
      <w:r w:rsidR="007E3622">
        <w:t xml:space="preserve"> </w:t>
      </w:r>
      <w:r>
        <w:t>live</w:t>
      </w:r>
      <w:r w:rsidR="007E3622">
        <w:t xml:space="preserve"> </w:t>
      </w:r>
      <w:r>
        <w:t>and</w:t>
      </w:r>
      <w:r w:rsidR="007E3622">
        <w:t xml:space="preserve"> </w:t>
      </w:r>
      <w:r>
        <w:t>practice</w:t>
      </w:r>
      <w:r w:rsidR="007E3622">
        <w:t xml:space="preserve"> </w:t>
      </w:r>
      <w:r>
        <w:t>confident</w:t>
      </w:r>
      <w:r w:rsidR="007E3622">
        <w:t xml:space="preserve"> </w:t>
      </w:r>
      <w:r>
        <w:t>and</w:t>
      </w:r>
      <w:r w:rsidR="007E3622">
        <w:t xml:space="preserve"> </w:t>
      </w:r>
      <w:r>
        <w:t>respectful</w:t>
      </w:r>
      <w:r w:rsidR="007E3622">
        <w:t xml:space="preserve"> </w:t>
      </w:r>
      <w:r>
        <w:t>relationships.</w:t>
      </w:r>
    </w:p>
    <w:p w14:paraId="584F68C7" w14:textId="7C7351F1" w:rsidR="00FA447C" w:rsidRDefault="00FA447C" w:rsidP="00C904D8">
      <w:pPr>
        <w:pStyle w:val="Bodyafterbullets"/>
      </w:pPr>
      <w:r>
        <w:t>These</w:t>
      </w:r>
      <w:r w:rsidR="007E3622">
        <w:t xml:space="preserve"> </w:t>
      </w:r>
      <w:r>
        <w:t>four</w:t>
      </w:r>
      <w:r w:rsidR="007E3622">
        <w:t xml:space="preserve"> </w:t>
      </w:r>
      <w:r>
        <w:t>outcomes</w:t>
      </w:r>
      <w:r w:rsidR="007E3622">
        <w:t xml:space="preserve"> </w:t>
      </w:r>
      <w:r>
        <w:t>are</w:t>
      </w:r>
      <w:r w:rsidR="007E3622">
        <w:t xml:space="preserve"> </w:t>
      </w:r>
      <w:r>
        <w:t>underpinned</w:t>
      </w:r>
      <w:r w:rsidR="007E3622">
        <w:t xml:space="preserve"> </w:t>
      </w:r>
      <w:r>
        <w:t>by</w:t>
      </w:r>
      <w:r w:rsidR="007E3622">
        <w:t xml:space="preserve"> </w:t>
      </w:r>
      <w:r>
        <w:t>26</w:t>
      </w:r>
      <w:r w:rsidR="007E3622">
        <w:t xml:space="preserve"> </w:t>
      </w:r>
      <w:r>
        <w:t>indicators</w:t>
      </w:r>
      <w:r w:rsidR="007E3622">
        <w:t xml:space="preserve"> </w:t>
      </w:r>
      <w:r>
        <w:t>to</w:t>
      </w:r>
      <w:r w:rsidR="007E3622">
        <w:t xml:space="preserve"> </w:t>
      </w:r>
      <w:r>
        <w:t>measure</w:t>
      </w:r>
      <w:r w:rsidR="007E3622">
        <w:t xml:space="preserve"> </w:t>
      </w:r>
      <w:r>
        <w:t>progress.</w:t>
      </w:r>
      <w:r w:rsidR="007E3622">
        <w:t xml:space="preserve"> </w:t>
      </w:r>
      <w:r>
        <w:t>Outcomes</w:t>
      </w:r>
      <w:r w:rsidR="007E3622">
        <w:t xml:space="preserve"> </w:t>
      </w:r>
      <w:r>
        <w:t>are</w:t>
      </w:r>
      <w:r w:rsidR="007E3622">
        <w:t xml:space="preserve"> </w:t>
      </w:r>
      <w:r>
        <w:t>currently</w:t>
      </w:r>
      <w:r w:rsidR="007E3622">
        <w:t xml:space="preserve"> </w:t>
      </w:r>
      <w:r>
        <w:t>measured</w:t>
      </w:r>
      <w:r w:rsidR="007E3622">
        <w:t xml:space="preserve"> </w:t>
      </w:r>
      <w:r>
        <w:t>using</w:t>
      </w:r>
      <w:r w:rsidR="007E3622">
        <w:t xml:space="preserve"> </w:t>
      </w:r>
      <w:r>
        <w:t>population-level</w:t>
      </w:r>
      <w:r w:rsidR="007E3622">
        <w:t xml:space="preserve"> </w:t>
      </w:r>
      <w:r>
        <w:t>data</w:t>
      </w:r>
      <w:r w:rsidR="007E3622">
        <w:t xml:space="preserve"> </w:t>
      </w:r>
      <w:r>
        <w:t>from</w:t>
      </w:r>
      <w:r w:rsidR="007E3622">
        <w:t xml:space="preserve"> </w:t>
      </w:r>
      <w:r>
        <w:t>surveys.</w:t>
      </w:r>
      <w:r w:rsidR="007E3622">
        <w:t xml:space="preserve"> </w:t>
      </w:r>
      <w:r>
        <w:t>Data</w:t>
      </w:r>
      <w:r w:rsidR="007E3622">
        <w:t xml:space="preserve"> </w:t>
      </w:r>
      <w:r>
        <w:t>for</w:t>
      </w:r>
      <w:r w:rsidR="007E3622">
        <w:t xml:space="preserve"> </w:t>
      </w:r>
      <w:r>
        <w:t>most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26</w:t>
      </w:r>
      <w:r w:rsidR="007E3622">
        <w:t xml:space="preserve"> </w:t>
      </w:r>
      <w:r>
        <w:t>indicators</w:t>
      </w:r>
      <w:r w:rsidR="007E3622">
        <w:t xml:space="preserve"> </w:t>
      </w:r>
      <w:r>
        <w:t>is</w:t>
      </w:r>
      <w:r w:rsidR="007E3622">
        <w:t xml:space="preserve"> </w:t>
      </w:r>
      <w:r>
        <w:t>available</w:t>
      </w:r>
      <w:r w:rsidR="007E3622">
        <w:t xml:space="preserve"> </w:t>
      </w:r>
      <w:r>
        <w:t>via</w:t>
      </w:r>
      <w:r w:rsidR="007E3622">
        <w:t xml:space="preserve"> </w:t>
      </w:r>
      <w:r>
        <w:t>the</w:t>
      </w:r>
      <w:r w:rsidR="007E3622">
        <w:t xml:space="preserve"> </w:t>
      </w:r>
      <w:r w:rsidRPr="004B4906">
        <w:t>Prevention</w:t>
      </w:r>
      <w:r w:rsidR="007E3622">
        <w:t xml:space="preserve"> </w:t>
      </w:r>
      <w:r w:rsidRPr="004B4906">
        <w:t>of</w:t>
      </w:r>
      <w:r w:rsidR="007E3622">
        <w:t xml:space="preserve"> </w:t>
      </w:r>
      <w:r w:rsidRPr="004B4906">
        <w:t>Family</w:t>
      </w:r>
      <w:r w:rsidR="007E3622">
        <w:t xml:space="preserve"> </w:t>
      </w:r>
      <w:r w:rsidRPr="004B4906">
        <w:t>Violence</w:t>
      </w:r>
      <w:r w:rsidR="007E3622">
        <w:t xml:space="preserve"> </w:t>
      </w:r>
      <w:r w:rsidRPr="004B4906">
        <w:t>Data</w:t>
      </w:r>
      <w:r w:rsidR="007E3622">
        <w:t xml:space="preserve"> </w:t>
      </w:r>
      <w:r w:rsidRPr="004B4906">
        <w:t>Platform</w:t>
      </w:r>
      <w:r>
        <w:t>.</w:t>
      </w:r>
      <w:r w:rsidR="007E3622">
        <w:t xml:space="preserve"> </w:t>
      </w:r>
      <w:r>
        <w:t>Respect</w:t>
      </w:r>
      <w:r w:rsidR="007E3622">
        <w:t xml:space="preserve"> </w:t>
      </w:r>
      <w:r>
        <w:t>Victoria</w:t>
      </w:r>
      <w:r w:rsidR="007E3622">
        <w:t xml:space="preserve"> </w:t>
      </w:r>
      <w:r>
        <w:t>launched</w:t>
      </w:r>
      <w:r w:rsidR="007E3622">
        <w:t xml:space="preserve"> </w:t>
      </w:r>
      <w:r>
        <w:t>this</w:t>
      </w:r>
      <w:r w:rsidR="007E3622">
        <w:t xml:space="preserve"> </w:t>
      </w:r>
      <w:r>
        <w:t>platform</w:t>
      </w:r>
      <w:r w:rsidR="007E3622">
        <w:t xml:space="preserve"> </w:t>
      </w:r>
      <w:r>
        <w:t>in</w:t>
      </w:r>
      <w:r w:rsidR="007E3622">
        <w:t xml:space="preserve"> </w:t>
      </w:r>
      <w:r>
        <w:t>June</w:t>
      </w:r>
      <w:r w:rsidR="007E3622">
        <w:t xml:space="preserve"> </w:t>
      </w:r>
      <w:r>
        <w:t>2021,</w:t>
      </w:r>
      <w:r w:rsidR="007E3622">
        <w:t xml:space="preserve"> </w:t>
      </w:r>
      <w:r>
        <w:t>developing</w:t>
      </w:r>
      <w:r w:rsidR="007E3622">
        <w:t xml:space="preserve"> </w:t>
      </w:r>
      <w:r>
        <w:t>it</w:t>
      </w:r>
      <w:r w:rsidR="007E3622">
        <w:t xml:space="preserve"> </w:t>
      </w:r>
      <w:r>
        <w:t>in</w:t>
      </w:r>
      <w:r w:rsidR="007E3622">
        <w:t xml:space="preserve"> </w:t>
      </w:r>
      <w:r>
        <w:t>partnership</w:t>
      </w:r>
      <w:r w:rsidR="007E3622">
        <w:t xml:space="preserve"> </w:t>
      </w:r>
      <w:r>
        <w:t>with</w:t>
      </w:r>
      <w:r w:rsidR="007E3622">
        <w:t xml:space="preserve"> </w:t>
      </w:r>
      <w:r>
        <w:t>the</w:t>
      </w:r>
      <w:r w:rsidR="007E3622">
        <w:t xml:space="preserve"> </w:t>
      </w:r>
      <w:r>
        <w:t>Crime</w:t>
      </w:r>
      <w:r w:rsidR="007E3622">
        <w:t xml:space="preserve"> </w:t>
      </w:r>
      <w:r>
        <w:t>Statistics</w:t>
      </w:r>
      <w:r w:rsidR="007E3622">
        <w:t xml:space="preserve"> </w:t>
      </w:r>
      <w:r>
        <w:t>Agency</w:t>
      </w:r>
      <w:r w:rsidR="007E3622">
        <w:t xml:space="preserve"> </w:t>
      </w:r>
      <w:r>
        <w:t>Victoria.</w:t>
      </w:r>
      <w:r w:rsidR="007E3622">
        <w:t xml:space="preserve"> </w:t>
      </w:r>
    </w:p>
    <w:p w14:paraId="797372EE" w14:textId="59207334" w:rsidR="00FA447C" w:rsidRDefault="00FA447C" w:rsidP="005768CD">
      <w:pPr>
        <w:pStyle w:val="Body"/>
        <w:rPr>
          <w:lang w:eastAsia="en-AU"/>
        </w:rPr>
      </w:pPr>
      <w:r>
        <w:t>A</w:t>
      </w:r>
      <w:r w:rsidR="007E3622">
        <w:t xml:space="preserve"> </w:t>
      </w:r>
      <w:r>
        <w:t>baseline</w:t>
      </w:r>
      <w:r w:rsidR="007E3622">
        <w:t xml:space="preserve"> </w:t>
      </w:r>
      <w:r>
        <w:t>report</w:t>
      </w:r>
      <w:r w:rsidR="007E3622">
        <w:t xml:space="preserve"> </w:t>
      </w:r>
      <w:r>
        <w:t>was</w:t>
      </w:r>
      <w:r w:rsidR="007E3622">
        <w:t xml:space="preserve"> </w:t>
      </w:r>
      <w:r>
        <w:t>launched</w:t>
      </w:r>
      <w:r w:rsidR="007E3622">
        <w:t xml:space="preserve"> </w:t>
      </w:r>
      <w:r>
        <w:t>in</w:t>
      </w:r>
      <w:r w:rsidR="007E3622">
        <w:t xml:space="preserve"> </w:t>
      </w:r>
      <w:r>
        <w:t>November</w:t>
      </w:r>
      <w:r w:rsidR="007E3622">
        <w:t xml:space="preserve"> </w:t>
      </w:r>
      <w:r>
        <w:t>2020</w:t>
      </w:r>
      <w:r w:rsidR="007E3622">
        <w:t xml:space="preserve"> </w:t>
      </w:r>
      <w:r>
        <w:t>as</w:t>
      </w:r>
      <w:r w:rsidR="007E3622">
        <w:t xml:space="preserve"> </w:t>
      </w:r>
      <w:r>
        <w:t>part</w:t>
      </w:r>
      <w:r w:rsidR="007E3622">
        <w:t xml:space="preserve"> </w:t>
      </w:r>
      <w:r>
        <w:t>of</w:t>
      </w:r>
      <w:r w:rsidR="007E3622">
        <w:t xml:space="preserve"> </w:t>
      </w:r>
      <w:r>
        <w:t>the</w:t>
      </w:r>
      <w:r w:rsidR="007E3622">
        <w:t xml:space="preserve"> </w:t>
      </w:r>
      <w:r>
        <w:t>revised</w:t>
      </w:r>
      <w:r w:rsidR="007E3622">
        <w:t xml:space="preserve"> </w:t>
      </w:r>
      <w:r w:rsidRPr="00C904D8">
        <w:rPr>
          <w:b/>
          <w:bCs/>
          <w:iCs/>
        </w:rPr>
        <w:t>Family</w:t>
      </w:r>
      <w:r w:rsidR="007E3622">
        <w:rPr>
          <w:b/>
          <w:bCs/>
          <w:iCs/>
        </w:rPr>
        <w:t xml:space="preserve"> </w:t>
      </w:r>
      <w:r w:rsidRPr="00C904D8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C904D8">
        <w:rPr>
          <w:b/>
          <w:bCs/>
          <w:iCs/>
        </w:rPr>
        <w:t>Outcomes</w:t>
      </w:r>
      <w:r w:rsidR="007E3622">
        <w:rPr>
          <w:b/>
          <w:bCs/>
          <w:iCs/>
        </w:rPr>
        <w:t xml:space="preserve"> </w:t>
      </w:r>
      <w:r w:rsidRPr="00C904D8">
        <w:rPr>
          <w:b/>
          <w:bCs/>
          <w:iCs/>
        </w:rPr>
        <w:t>Framework</w:t>
      </w:r>
      <w:r w:rsidR="007E3622">
        <w:rPr>
          <w:i/>
          <w:iCs/>
        </w:rPr>
        <w:t xml:space="preserve"> </w:t>
      </w:r>
      <w:r w:rsidRPr="00116DA9">
        <w:t>and</w:t>
      </w:r>
      <w:r w:rsidR="007E3622">
        <w:t xml:space="preserve"> </w:t>
      </w:r>
      <w:r w:rsidRPr="00116DA9">
        <w:t>will</w:t>
      </w:r>
      <w:r w:rsidR="007E3622">
        <w:t xml:space="preserve"> </w:t>
      </w:r>
      <w:r w:rsidRPr="00116DA9">
        <w:t>be</w:t>
      </w:r>
      <w:r w:rsidR="007E3622">
        <w:t xml:space="preserve"> </w:t>
      </w:r>
      <w:r w:rsidRPr="00116DA9">
        <w:t>reported</w:t>
      </w:r>
      <w:r w:rsidR="007E3622">
        <w:t xml:space="preserve"> </w:t>
      </w:r>
      <w:r w:rsidRPr="00116DA9">
        <w:t>on</w:t>
      </w:r>
      <w:r w:rsidR="007E3622">
        <w:t xml:space="preserve"> </w:t>
      </w:r>
      <w:r w:rsidRPr="00116DA9">
        <w:t>annually.</w:t>
      </w:r>
    </w:p>
    <w:p w14:paraId="5D0D1017" w14:textId="13CDD7B8" w:rsidR="00FA447C" w:rsidRDefault="00FA447C" w:rsidP="00C904D8">
      <w:pPr>
        <w:pStyle w:val="Body"/>
        <w:rPr>
          <w:rFonts w:eastAsiaTheme="minorHAnsi" w:cstheme="minorBidi"/>
          <w:b/>
        </w:rPr>
      </w:pPr>
      <w:bookmarkStart w:id="77" w:name="_Toc87965189"/>
      <w:r w:rsidRPr="0032444D">
        <w:t>The</w:t>
      </w:r>
      <w:r w:rsidR="007E3622">
        <w:t xml:space="preserve"> </w:t>
      </w:r>
      <w:r w:rsidRPr="0032444D">
        <w:t>Department</w:t>
      </w:r>
      <w:r w:rsidR="007E3622">
        <w:t xml:space="preserve"> </w:t>
      </w:r>
      <w:r w:rsidRPr="0032444D">
        <w:t>of</w:t>
      </w:r>
      <w:r w:rsidR="007E3622">
        <w:t xml:space="preserve"> </w:t>
      </w:r>
      <w:r w:rsidRPr="0032444D">
        <w:t>Families,</w:t>
      </w:r>
      <w:r w:rsidR="007E3622">
        <w:t xml:space="preserve"> </w:t>
      </w:r>
      <w:r w:rsidRPr="0032444D">
        <w:t>Fairness</w:t>
      </w:r>
      <w:r w:rsidR="007E3622">
        <w:t xml:space="preserve"> </w:t>
      </w:r>
      <w:r w:rsidRPr="0032444D">
        <w:t>and</w:t>
      </w:r>
      <w:r w:rsidR="007E3622">
        <w:t xml:space="preserve"> </w:t>
      </w:r>
      <w:r w:rsidRPr="0032444D">
        <w:t>Housing,</w:t>
      </w:r>
      <w:r w:rsidR="007E3622">
        <w:t xml:space="preserve"> </w:t>
      </w:r>
      <w:r w:rsidRPr="0032444D">
        <w:t>with</w:t>
      </w:r>
      <w:r w:rsidR="007E3622">
        <w:t xml:space="preserve"> </w:t>
      </w:r>
      <w:r w:rsidRPr="0032444D">
        <w:t>Respect</w:t>
      </w:r>
      <w:r w:rsidR="007E3622">
        <w:t xml:space="preserve"> </w:t>
      </w:r>
      <w:r w:rsidRPr="0032444D">
        <w:t>Victoria,</w:t>
      </w:r>
      <w:r w:rsidR="007E3622">
        <w:t xml:space="preserve"> </w:t>
      </w:r>
      <w:r w:rsidRPr="0032444D">
        <w:t>will</w:t>
      </w:r>
      <w:r w:rsidR="007E3622">
        <w:t xml:space="preserve"> </w:t>
      </w:r>
      <w:r w:rsidRPr="0032444D">
        <w:t>also</w:t>
      </w:r>
      <w:r w:rsidR="007E3622">
        <w:t xml:space="preserve"> </w:t>
      </w:r>
      <w:r w:rsidRPr="0032444D">
        <w:t>refresh</w:t>
      </w:r>
      <w:r w:rsidR="007E3622">
        <w:t xml:space="preserve"> </w:t>
      </w:r>
      <w:r w:rsidRPr="0032444D">
        <w:t>the</w:t>
      </w:r>
      <w:r w:rsidR="007E3622">
        <w:t xml:space="preserve"> </w:t>
      </w:r>
      <w:r w:rsidRPr="0032444D">
        <w:t>outcomes</w:t>
      </w:r>
      <w:r w:rsidR="007E3622">
        <w:t xml:space="preserve"> </w:t>
      </w:r>
      <w:r w:rsidRPr="0032444D">
        <w:t>in</w:t>
      </w:r>
      <w:r w:rsidR="007E3622">
        <w:t xml:space="preserve"> </w:t>
      </w:r>
      <w:r w:rsidRPr="0032444D">
        <w:t>the</w:t>
      </w:r>
      <w:r w:rsidR="007E3622">
        <w:t xml:space="preserve"> </w:t>
      </w:r>
      <w:r w:rsidRPr="0032444D">
        <w:t>early</w:t>
      </w:r>
      <w:r w:rsidR="007E3622">
        <w:t xml:space="preserve"> </w:t>
      </w:r>
      <w:r w:rsidRPr="0032444D">
        <w:t>phase</w:t>
      </w:r>
      <w:r w:rsidR="007E3622">
        <w:t xml:space="preserve"> </w:t>
      </w:r>
      <w:r w:rsidRPr="0032444D">
        <w:t>of</w:t>
      </w:r>
      <w:r w:rsidR="007E3622">
        <w:t xml:space="preserve"> </w:t>
      </w:r>
      <w:r w:rsidRPr="0032444D">
        <w:t>the</w:t>
      </w:r>
      <w:r w:rsidR="007E3622">
        <w:t xml:space="preserve"> </w:t>
      </w:r>
      <w:r w:rsidRPr="00764D7F">
        <w:t>Second</w:t>
      </w:r>
      <w:r w:rsidR="007E3622">
        <w:t xml:space="preserve"> </w:t>
      </w:r>
      <w:r w:rsidRPr="00764D7F">
        <w:t>action</w:t>
      </w:r>
      <w:r w:rsidR="007E3622">
        <w:t xml:space="preserve"> </w:t>
      </w:r>
      <w:r w:rsidRPr="00764D7F">
        <w:t>plan</w:t>
      </w:r>
      <w:r w:rsidR="007E3622">
        <w:t xml:space="preserve"> </w:t>
      </w:r>
      <w:r w:rsidRPr="0032444D">
        <w:t>to</w:t>
      </w:r>
      <w:r w:rsidR="007E3622">
        <w:t xml:space="preserve"> </w:t>
      </w:r>
      <w:r w:rsidRPr="0032444D">
        <w:t>develop</w:t>
      </w:r>
      <w:r w:rsidR="007E3622">
        <w:t xml:space="preserve"> </w:t>
      </w:r>
      <w:r w:rsidRPr="0032444D">
        <w:t>short-</w:t>
      </w:r>
      <w:r w:rsidR="007E3622">
        <w:t xml:space="preserve"> </w:t>
      </w:r>
      <w:r w:rsidRPr="0032444D">
        <w:t>and</w:t>
      </w:r>
      <w:r w:rsidR="007E3622">
        <w:t xml:space="preserve"> </w:t>
      </w:r>
      <w:r w:rsidRPr="0032444D">
        <w:t>intermediate-term</w:t>
      </w:r>
      <w:r w:rsidR="007E3622">
        <w:t xml:space="preserve"> </w:t>
      </w:r>
      <w:r w:rsidRPr="0032444D">
        <w:t>outcomes,</w:t>
      </w:r>
      <w:r w:rsidR="007E3622">
        <w:t xml:space="preserve"> </w:t>
      </w:r>
      <w:proofErr w:type="gramStart"/>
      <w:r w:rsidRPr="00C904D8">
        <w:t>indicators</w:t>
      </w:r>
      <w:proofErr w:type="gramEnd"/>
      <w:r w:rsidR="007E3622">
        <w:t xml:space="preserve"> </w:t>
      </w:r>
      <w:r w:rsidRPr="0032444D">
        <w:t>and</w:t>
      </w:r>
      <w:r w:rsidR="007E3622">
        <w:t xml:space="preserve"> </w:t>
      </w:r>
      <w:r w:rsidRPr="0032444D">
        <w:t>measures</w:t>
      </w:r>
      <w:r w:rsidR="007E3622">
        <w:t xml:space="preserve"> </w:t>
      </w:r>
      <w:r w:rsidRPr="0032444D">
        <w:t>to</w:t>
      </w:r>
      <w:r w:rsidR="007E3622">
        <w:t xml:space="preserve"> </w:t>
      </w:r>
      <w:r w:rsidRPr="0032444D">
        <w:t>accompany</w:t>
      </w:r>
      <w:r w:rsidR="007E3622">
        <w:t xml:space="preserve"> </w:t>
      </w:r>
      <w:r w:rsidRPr="0032444D">
        <w:t>the</w:t>
      </w:r>
      <w:r w:rsidR="007E3622">
        <w:t xml:space="preserve"> </w:t>
      </w:r>
      <w:r w:rsidRPr="0032444D">
        <w:t>existing</w:t>
      </w:r>
      <w:r w:rsidR="007E3622">
        <w:t xml:space="preserve"> </w:t>
      </w:r>
      <w:r w:rsidRPr="0032444D">
        <w:t>long-term</w:t>
      </w:r>
      <w:r w:rsidR="007E3622">
        <w:t xml:space="preserve"> </w:t>
      </w:r>
      <w:r w:rsidRPr="0032444D">
        <w:t>outcomes.</w:t>
      </w:r>
      <w:r w:rsidR="007E3622">
        <w:t xml:space="preserve"> </w:t>
      </w:r>
      <w:r w:rsidRPr="0032444D">
        <w:t>This</w:t>
      </w:r>
      <w:r w:rsidR="007E3622">
        <w:t xml:space="preserve"> </w:t>
      </w:r>
      <w:r w:rsidRPr="0032444D">
        <w:t>will</w:t>
      </w:r>
      <w:r w:rsidR="007E3622">
        <w:t xml:space="preserve"> </w:t>
      </w:r>
      <w:r w:rsidRPr="0032444D">
        <w:t>ensure</w:t>
      </w:r>
      <w:r w:rsidR="007E3622">
        <w:t xml:space="preserve"> </w:t>
      </w:r>
      <w:r w:rsidRPr="0032444D">
        <w:t>we</w:t>
      </w:r>
      <w:r w:rsidR="007E3622">
        <w:t xml:space="preserve"> </w:t>
      </w:r>
      <w:r w:rsidRPr="0032444D">
        <w:t>have</w:t>
      </w:r>
      <w:r w:rsidR="007E3622">
        <w:t xml:space="preserve"> </w:t>
      </w:r>
      <w:r w:rsidRPr="0032444D">
        <w:t>the</w:t>
      </w:r>
      <w:r w:rsidR="007E3622">
        <w:t xml:space="preserve"> </w:t>
      </w:r>
      <w:r w:rsidRPr="0032444D">
        <w:t>most</w:t>
      </w:r>
      <w:r w:rsidR="007E3622">
        <w:t xml:space="preserve"> </w:t>
      </w:r>
      <w:r w:rsidRPr="0032444D">
        <w:t>meaningful</w:t>
      </w:r>
      <w:r w:rsidR="007E3622">
        <w:t xml:space="preserve"> </w:t>
      </w:r>
      <w:r w:rsidRPr="0032444D">
        <w:t>outcomes</w:t>
      </w:r>
      <w:r w:rsidR="007E3622">
        <w:t xml:space="preserve"> </w:t>
      </w:r>
      <w:r w:rsidRPr="0032444D">
        <w:t>and</w:t>
      </w:r>
      <w:r w:rsidR="007E3622">
        <w:t xml:space="preserve"> </w:t>
      </w:r>
      <w:r w:rsidRPr="0032444D">
        <w:t>indicators</w:t>
      </w:r>
      <w:r w:rsidR="007E3622">
        <w:t xml:space="preserve"> </w:t>
      </w:r>
      <w:r w:rsidRPr="0032444D">
        <w:t>to</w:t>
      </w:r>
      <w:r w:rsidR="007E3622">
        <w:t xml:space="preserve"> </w:t>
      </w:r>
      <w:r w:rsidRPr="0032444D">
        <w:t>measure</w:t>
      </w:r>
      <w:r w:rsidR="007E3622">
        <w:t xml:space="preserve"> </w:t>
      </w:r>
      <w:r w:rsidRPr="0032444D">
        <w:t>progress.</w:t>
      </w:r>
      <w:bookmarkEnd w:id="77"/>
    </w:p>
    <w:p w14:paraId="592F3778" w14:textId="1EF12785" w:rsidR="00FA447C" w:rsidRDefault="00FA447C" w:rsidP="00FA447C">
      <w:pPr>
        <w:pStyle w:val="Heading2"/>
      </w:pPr>
      <w:bookmarkStart w:id="78" w:name="_Toc87965190"/>
      <w:bookmarkStart w:id="79" w:name="_Toc89332350"/>
      <w:bookmarkStart w:id="80" w:name="_Toc89441137"/>
      <w:r>
        <w:lastRenderedPageBreak/>
        <w:t>Monitoring</w:t>
      </w:r>
      <w:r w:rsidR="007E3622">
        <w:t xml:space="preserve"> </w:t>
      </w:r>
      <w:r>
        <w:t>and</w:t>
      </w:r>
      <w:r w:rsidR="007E3622">
        <w:t xml:space="preserve"> </w:t>
      </w:r>
      <w:r>
        <w:t>evaluation</w:t>
      </w:r>
      <w:bookmarkEnd w:id="78"/>
      <w:bookmarkEnd w:id="79"/>
      <w:bookmarkEnd w:id="80"/>
    </w:p>
    <w:p w14:paraId="036FCCC4" w14:textId="2EEEA93A" w:rsidR="00FA447C" w:rsidRDefault="00FA447C" w:rsidP="005768CD">
      <w:pPr>
        <w:pStyle w:val="Body"/>
      </w:pPr>
      <w:r>
        <w:t>Respect</w:t>
      </w:r>
      <w:r w:rsidR="007E3622">
        <w:t xml:space="preserve"> </w:t>
      </w:r>
      <w:r>
        <w:t>Victoria</w:t>
      </w:r>
      <w:r w:rsidR="007E3622">
        <w:t xml:space="preserve"> </w:t>
      </w:r>
      <w:r>
        <w:t>released</w:t>
      </w:r>
      <w:r w:rsidR="007E3622">
        <w:t xml:space="preserve"> </w:t>
      </w:r>
      <w:r>
        <w:t>the</w:t>
      </w:r>
      <w:r w:rsidR="007E3622">
        <w:t xml:space="preserve"> </w:t>
      </w:r>
      <w:r w:rsidRPr="005328F9" w:rsidDel="008B16ED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5328F9" w:rsidDel="008B16ED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5328F9" w:rsidDel="008B16ED">
        <w:rPr>
          <w:b/>
          <w:bCs/>
        </w:rPr>
        <w:t>violence</w:t>
      </w:r>
      <w:r w:rsidRPr="005328F9">
        <w:rPr>
          <w:b/>
          <w:bCs/>
        </w:rPr>
        <w:t>:</w:t>
      </w:r>
      <w:r w:rsidR="007E3622">
        <w:rPr>
          <w:b/>
          <w:bCs/>
        </w:rPr>
        <w:t xml:space="preserve"> </w:t>
      </w:r>
      <w:r w:rsidRPr="005328F9">
        <w:rPr>
          <w:b/>
          <w:bCs/>
        </w:rPr>
        <w:t>Monitoring</w:t>
      </w:r>
      <w:r w:rsidR="007E3622">
        <w:rPr>
          <w:b/>
          <w:bCs/>
        </w:rPr>
        <w:t xml:space="preserve"> </w:t>
      </w:r>
      <w:r w:rsidRPr="005328F9">
        <w:rPr>
          <w:b/>
          <w:bCs/>
        </w:rPr>
        <w:t>and</w:t>
      </w:r>
      <w:r w:rsidR="007E3622">
        <w:rPr>
          <w:b/>
          <w:bCs/>
        </w:rPr>
        <w:t xml:space="preserve"> </w:t>
      </w:r>
      <w:r w:rsidRPr="005328F9">
        <w:rPr>
          <w:b/>
          <w:bCs/>
        </w:rPr>
        <w:t>evaluation</w:t>
      </w:r>
      <w:r w:rsidR="007E3622">
        <w:rPr>
          <w:b/>
          <w:bCs/>
        </w:rPr>
        <w:t xml:space="preserve"> </w:t>
      </w:r>
      <w:r w:rsidRPr="005328F9">
        <w:rPr>
          <w:b/>
          <w:bCs/>
        </w:rPr>
        <w:t>strategic</w:t>
      </w:r>
      <w:r w:rsidR="007E3622">
        <w:rPr>
          <w:b/>
          <w:bCs/>
        </w:rPr>
        <w:t xml:space="preserve"> </w:t>
      </w:r>
      <w:r w:rsidRPr="005328F9">
        <w:rPr>
          <w:b/>
          <w:bCs/>
        </w:rPr>
        <w:t>framework</w:t>
      </w:r>
      <w:r w:rsidRPr="005328F9">
        <w:rPr>
          <w:rStyle w:val="FootnoteReference"/>
        </w:rPr>
        <w:footnoteReference w:id="25"/>
      </w:r>
      <w:r w:rsidR="007E3622">
        <w:t xml:space="preserve"> </w:t>
      </w:r>
      <w:r>
        <w:t>in</w:t>
      </w:r>
      <w:r w:rsidR="007E3622">
        <w:t xml:space="preserve"> </w:t>
      </w:r>
      <w:r>
        <w:t>July</w:t>
      </w:r>
      <w:r w:rsidR="007E3622">
        <w:t xml:space="preserve"> </w:t>
      </w:r>
      <w:r>
        <w:t>2021.</w:t>
      </w:r>
      <w:r w:rsidR="007E3622">
        <w:t xml:space="preserve"> </w:t>
      </w:r>
      <w:r>
        <w:t>The</w:t>
      </w:r>
      <w:r w:rsidR="007E3622">
        <w:t xml:space="preserve"> </w:t>
      </w:r>
      <w:r>
        <w:t>framework</w:t>
      </w:r>
      <w:r w:rsidR="007E3622">
        <w:t xml:space="preserve"> </w:t>
      </w:r>
      <w:r>
        <w:t>outlines</w:t>
      </w:r>
      <w:r w:rsidR="007E3622">
        <w:t xml:space="preserve"> </w:t>
      </w:r>
      <w:r>
        <w:t>our</w:t>
      </w:r>
      <w:r w:rsidR="007E3622">
        <w:t xml:space="preserve"> </w:t>
      </w:r>
      <w:r>
        <w:t>plan</w:t>
      </w:r>
      <w:r w:rsidR="007E3622">
        <w:t xml:space="preserve"> </w:t>
      </w:r>
      <w:r>
        <w:t>for</w:t>
      </w:r>
      <w:r w:rsidR="007E3622">
        <w:t xml:space="preserve"> </w:t>
      </w:r>
      <w:r>
        <w:t>supporting</w:t>
      </w:r>
      <w:r w:rsidR="007E3622">
        <w:t xml:space="preserve"> </w:t>
      </w:r>
      <w:r>
        <w:t>consistent</w:t>
      </w:r>
      <w:r w:rsidR="007E3622">
        <w:t xml:space="preserve"> </w:t>
      </w:r>
      <w:r>
        <w:t>and</w:t>
      </w:r>
      <w:r w:rsidR="007E3622">
        <w:t xml:space="preserve"> </w:t>
      </w:r>
      <w:r>
        <w:t>rigorous</w:t>
      </w:r>
      <w:r w:rsidR="007E3622">
        <w:t xml:space="preserve"> </w:t>
      </w:r>
      <w:r>
        <w:t>monitoring</w:t>
      </w:r>
      <w:r w:rsidR="007E3622">
        <w:t xml:space="preserve"> </w:t>
      </w:r>
      <w:r>
        <w:t>and</w:t>
      </w:r>
      <w:r w:rsidR="007E3622">
        <w:t xml:space="preserve"> </w:t>
      </w:r>
      <w:r>
        <w:t>evaluation</w:t>
      </w:r>
      <w:r w:rsidR="007E3622">
        <w:t xml:space="preserve"> </w:t>
      </w:r>
      <w:r>
        <w:t>practice</w:t>
      </w:r>
      <w:r w:rsidR="007E3622">
        <w:t xml:space="preserve"> </w:t>
      </w:r>
      <w:r>
        <w:t>under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>
        <w:t>.</w:t>
      </w:r>
      <w:r w:rsidR="007E3622">
        <w:t xml:space="preserve"> </w:t>
      </w:r>
      <w:r>
        <w:t>It</w:t>
      </w:r>
      <w:r w:rsidR="007E3622">
        <w:t xml:space="preserve"> </w:t>
      </w:r>
      <w:r>
        <w:t>will</w:t>
      </w:r>
      <w:r w:rsidR="007E3622">
        <w:t xml:space="preserve"> </w:t>
      </w:r>
      <w:r>
        <w:t>guide</w:t>
      </w:r>
      <w:r w:rsidR="007E3622">
        <w:t xml:space="preserve"> </w:t>
      </w:r>
      <w:r>
        <w:t>decision</w:t>
      </w:r>
      <w:r w:rsidR="007E3622">
        <w:t xml:space="preserve"> </w:t>
      </w:r>
      <w:r>
        <w:t>making</w:t>
      </w:r>
      <w:r w:rsidR="007E3622">
        <w:t xml:space="preserve"> </w:t>
      </w:r>
      <w:r>
        <w:t>around</w:t>
      </w:r>
      <w:r w:rsidR="007E3622">
        <w:t xml:space="preserve"> </w:t>
      </w:r>
      <w:r>
        <w:t>evaluating</w:t>
      </w:r>
      <w:r w:rsidR="007E3622">
        <w:t xml:space="preserve"> </w:t>
      </w:r>
      <w:r>
        <w:t>initiatives,</w:t>
      </w:r>
      <w:r w:rsidR="007E3622">
        <w:t xml:space="preserve"> </w:t>
      </w:r>
      <w:r>
        <w:t>programs</w:t>
      </w:r>
      <w:r w:rsidR="007E3622">
        <w:t xml:space="preserve"> </w:t>
      </w:r>
      <w:r>
        <w:t>or</w:t>
      </w:r>
      <w:r w:rsidR="007E3622">
        <w:t xml:space="preserve"> </w:t>
      </w:r>
      <w:r>
        <w:t>priority</w:t>
      </w:r>
      <w:r w:rsidR="007E3622">
        <w:t xml:space="preserve"> </w:t>
      </w:r>
      <w:r>
        <w:t>areas</w:t>
      </w:r>
      <w:r w:rsidR="007E3622">
        <w:t xml:space="preserve"> </w:t>
      </w:r>
      <w:r>
        <w:t>under</w:t>
      </w:r>
      <w:r w:rsidR="007E3622">
        <w:t xml:space="preserve"> </w:t>
      </w:r>
      <w:r w:rsidR="00ED0F2A" w:rsidRPr="00ED0F2A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="00ED0F2A" w:rsidRPr="00ED0F2A">
        <w:rPr>
          <w:b/>
          <w:bCs/>
        </w:rPr>
        <w:t>violence</w:t>
      </w:r>
      <w:r>
        <w:t>.</w:t>
      </w:r>
      <w:r w:rsidR="007E3622">
        <w:t xml:space="preserve"> </w:t>
      </w:r>
      <w:r>
        <w:t>This</w:t>
      </w:r>
      <w:r w:rsidR="007E3622">
        <w:t xml:space="preserve"> </w:t>
      </w:r>
      <w:r>
        <w:t>will</w:t>
      </w:r>
      <w:r w:rsidR="007E3622">
        <w:t xml:space="preserve"> </w:t>
      </w:r>
      <w:r>
        <w:t>include</w:t>
      </w:r>
      <w:r w:rsidR="007E3622">
        <w:t xml:space="preserve"> </w:t>
      </w:r>
      <w:r>
        <w:t>who</w:t>
      </w:r>
      <w:r w:rsidR="007E3622">
        <w:t xml:space="preserve"> </w:t>
      </w:r>
      <w:r>
        <w:t>should</w:t>
      </w:r>
      <w:r w:rsidR="007E3622">
        <w:t xml:space="preserve"> </w:t>
      </w:r>
      <w:r>
        <w:t>evaluate,</w:t>
      </w:r>
      <w:r w:rsidR="007E3622">
        <w:t xml:space="preserve"> </w:t>
      </w:r>
      <w:r>
        <w:t>appropriate</w:t>
      </w:r>
      <w:r w:rsidR="007E3622">
        <w:t xml:space="preserve"> </w:t>
      </w:r>
      <w:r>
        <w:t>evaluation</w:t>
      </w:r>
      <w:r w:rsidR="007E3622">
        <w:t xml:space="preserve"> </w:t>
      </w:r>
      <w:r>
        <w:t>methods</w:t>
      </w:r>
      <w:r w:rsidR="007E3622">
        <w:t xml:space="preserve"> </w:t>
      </w:r>
      <w:r>
        <w:t>and</w:t>
      </w:r>
      <w:r w:rsidR="007E3622">
        <w:t xml:space="preserve"> </w:t>
      </w:r>
      <w:r>
        <w:t>when</w:t>
      </w:r>
      <w:r w:rsidR="007E3622">
        <w:t xml:space="preserve"> </w:t>
      </w:r>
      <w:r>
        <w:t>evaluation</w:t>
      </w:r>
      <w:r w:rsidR="007E3622">
        <w:t xml:space="preserve"> </w:t>
      </w:r>
      <w:r>
        <w:t>should</w:t>
      </w:r>
      <w:r w:rsidR="007E3622">
        <w:t xml:space="preserve"> </w:t>
      </w:r>
      <w:r>
        <w:t>happen.</w:t>
      </w:r>
      <w:r w:rsidR="007E3622">
        <w:t xml:space="preserve"> </w:t>
      </w:r>
      <w:r>
        <w:t>The</w:t>
      </w:r>
      <w:r w:rsidR="007E3622">
        <w:t xml:space="preserve"> </w:t>
      </w:r>
      <w:r>
        <w:t>strategic</w:t>
      </w:r>
      <w:r w:rsidR="007E3622">
        <w:t xml:space="preserve"> </w:t>
      </w:r>
      <w:r>
        <w:t>framework</w:t>
      </w:r>
      <w:r w:rsidR="007E3622">
        <w:t xml:space="preserve"> </w:t>
      </w:r>
      <w:r>
        <w:t>also</w:t>
      </w:r>
      <w:r w:rsidR="007E3622">
        <w:t xml:space="preserve"> </w:t>
      </w:r>
      <w:r>
        <w:t>lists</w:t>
      </w:r>
      <w:r w:rsidR="007E3622">
        <w:t xml:space="preserve"> </w:t>
      </w:r>
      <w:r>
        <w:t>our</w:t>
      </w:r>
      <w:r w:rsidR="007E3622">
        <w:t xml:space="preserve"> </w:t>
      </w:r>
      <w:r>
        <w:t>key</w:t>
      </w:r>
      <w:r w:rsidR="007E3622">
        <w:t xml:space="preserve"> </w:t>
      </w:r>
      <w:r>
        <w:t>early</w:t>
      </w:r>
      <w:r w:rsidR="007E3622">
        <w:t xml:space="preserve"> </w:t>
      </w:r>
      <w:r>
        <w:t>deliverables</w:t>
      </w:r>
      <w:r w:rsidR="007E3622">
        <w:t xml:space="preserve"> </w:t>
      </w:r>
      <w:r>
        <w:t>and</w:t>
      </w:r>
      <w:r w:rsidR="007E3622">
        <w:t xml:space="preserve"> </w:t>
      </w:r>
      <w:r>
        <w:t>forward</w:t>
      </w:r>
      <w:r w:rsidR="007E3622">
        <w:t xml:space="preserve"> </w:t>
      </w:r>
      <w:r>
        <w:t>workplan</w:t>
      </w:r>
      <w:r w:rsidR="007E3622">
        <w:t xml:space="preserve"> </w:t>
      </w:r>
      <w:r>
        <w:t>to</w:t>
      </w:r>
      <w:r w:rsidR="007E3622">
        <w:t xml:space="preserve"> </w:t>
      </w:r>
      <w:r>
        <w:t>support</w:t>
      </w:r>
      <w:r w:rsidR="007E3622">
        <w:t xml:space="preserve"> </w:t>
      </w:r>
      <w:r>
        <w:t>effective</w:t>
      </w:r>
      <w:r w:rsidR="007E3622">
        <w:t xml:space="preserve"> </w:t>
      </w:r>
      <w:r>
        <w:t>monitoring</w:t>
      </w:r>
      <w:r w:rsidR="007E3622">
        <w:t xml:space="preserve"> </w:t>
      </w:r>
      <w:r>
        <w:t>and</w:t>
      </w:r>
      <w:r w:rsidR="007E3622">
        <w:t xml:space="preserve"> </w:t>
      </w:r>
      <w:r>
        <w:t>evaluation</w:t>
      </w:r>
      <w:r w:rsidR="007E3622">
        <w:t xml:space="preserve"> </w:t>
      </w:r>
      <w:r>
        <w:t>including:</w:t>
      </w:r>
    </w:p>
    <w:p w14:paraId="730F2A55" w14:textId="3603D4B9" w:rsidR="00FA447C" w:rsidRPr="00096D8F" w:rsidRDefault="00FA447C" w:rsidP="005768CD">
      <w:pPr>
        <w:pStyle w:val="Bullet1"/>
      </w:pPr>
      <w:r>
        <w:t>delivering</w:t>
      </w:r>
      <w:r w:rsidR="007E3622">
        <w:t xml:space="preserve"> </w:t>
      </w:r>
      <w:r>
        <w:t>the</w:t>
      </w:r>
      <w:r w:rsidR="007E3622">
        <w:t xml:space="preserve"> </w:t>
      </w:r>
      <w:r>
        <w:t>theory</w:t>
      </w:r>
      <w:r w:rsidR="007E3622">
        <w:t xml:space="preserve"> </w:t>
      </w:r>
      <w:r>
        <w:t>of</w:t>
      </w:r>
      <w:r w:rsidR="007E3622">
        <w:t xml:space="preserve"> </w:t>
      </w:r>
      <w:r>
        <w:t>change</w:t>
      </w:r>
      <w:r w:rsidR="007E3622">
        <w:t xml:space="preserve"> </w:t>
      </w:r>
      <w:r>
        <w:t>for</w:t>
      </w:r>
      <w:r w:rsidR="007E3622">
        <w:t xml:space="preserve"> </w:t>
      </w:r>
      <w:r>
        <w:t>the</w:t>
      </w:r>
      <w:r w:rsidR="007E3622">
        <w:t xml:space="preserve"> </w:t>
      </w:r>
      <w:r>
        <w:t>primary</w:t>
      </w:r>
      <w:r w:rsidR="007E3622">
        <w:t xml:space="preserve"> </w:t>
      </w:r>
      <w:r>
        <w:t>prevention</w:t>
      </w:r>
      <w:r w:rsidR="007E3622">
        <w:t xml:space="preserve"> </w:t>
      </w:r>
      <w:r>
        <w:t>of</w:t>
      </w:r>
      <w:r w:rsidR="007E3622">
        <w:t xml:space="preserve"> </w:t>
      </w:r>
      <w:r>
        <w:t>family</w:t>
      </w:r>
      <w:r w:rsidR="007E3622">
        <w:t xml:space="preserve"> </w:t>
      </w:r>
      <w:r>
        <w:t>violence</w:t>
      </w:r>
      <w:r w:rsidR="007E3622">
        <w:t xml:space="preserve"> </w:t>
      </w:r>
      <w:r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>
        <w:t>violence</w:t>
      </w:r>
      <w:r w:rsidR="007E3622">
        <w:t xml:space="preserve"> </w:t>
      </w:r>
      <w:r>
        <w:t>against</w:t>
      </w:r>
      <w:r w:rsidR="007E3622">
        <w:t xml:space="preserve"> </w:t>
      </w:r>
      <w:r>
        <w:t>women</w:t>
      </w:r>
      <w:r w:rsidR="007E3622">
        <w:t xml:space="preserve"> </w:t>
      </w:r>
      <w:r>
        <w:t>in</w:t>
      </w:r>
      <w:r w:rsidR="007E3622">
        <w:t xml:space="preserve"> </w:t>
      </w:r>
      <w:r>
        <w:t>Victoria</w:t>
      </w:r>
    </w:p>
    <w:p w14:paraId="27D7E263" w14:textId="37CB093F" w:rsidR="00FA447C" w:rsidRPr="00096D8F" w:rsidRDefault="00FA447C" w:rsidP="005768CD">
      <w:pPr>
        <w:pStyle w:val="Bullet1"/>
      </w:pPr>
      <w:r w:rsidRPr="00096D8F">
        <w:t>a</w:t>
      </w:r>
      <w:r w:rsidR="007E3622">
        <w:t xml:space="preserve"> </w:t>
      </w:r>
      <w:r w:rsidRPr="00096D8F">
        <w:t>review</w:t>
      </w:r>
      <w:r w:rsidR="007E3622">
        <w:t xml:space="preserve"> </w:t>
      </w:r>
      <w:r w:rsidRPr="00096D8F">
        <w:t>of</w:t>
      </w:r>
      <w:r w:rsidR="007E3622">
        <w:t xml:space="preserve"> </w:t>
      </w:r>
      <w:r w:rsidRPr="00096D8F">
        <w:t>programs</w:t>
      </w:r>
      <w:r w:rsidR="007E3622">
        <w:t xml:space="preserve"> </w:t>
      </w:r>
      <w:r>
        <w:t>from</w:t>
      </w:r>
      <w:r w:rsidR="007E3622">
        <w:t xml:space="preserve"> </w:t>
      </w:r>
      <w:r w:rsidRPr="00096D8F">
        <w:t>the</w:t>
      </w:r>
      <w:r w:rsidR="007E3622">
        <w:t xml:space="preserve"> </w:t>
      </w:r>
      <w:r w:rsidRPr="005328F9">
        <w:t>First</w:t>
      </w:r>
      <w:r w:rsidR="007E3622">
        <w:t xml:space="preserve"> </w:t>
      </w:r>
      <w:r w:rsidRPr="005328F9">
        <w:t>action</w:t>
      </w:r>
      <w:r w:rsidR="007E3622">
        <w:t xml:space="preserve"> </w:t>
      </w:r>
      <w:r w:rsidRPr="005328F9">
        <w:t>plan</w:t>
      </w:r>
      <w:r w:rsidR="007E3622">
        <w:t xml:space="preserve"> </w:t>
      </w:r>
      <w:r>
        <w:t>under</w:t>
      </w:r>
      <w:r w:rsidR="007E3622">
        <w:t xml:space="preserve"> </w:t>
      </w:r>
      <w:r w:rsidRPr="001D639F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1D639F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1D639F">
        <w:rPr>
          <w:b/>
          <w:bCs/>
        </w:rPr>
        <w:t>violence</w:t>
      </w:r>
    </w:p>
    <w:p w14:paraId="2014ABD6" w14:textId="66F82344" w:rsidR="00FA447C" w:rsidRPr="00541579" w:rsidRDefault="00FA447C" w:rsidP="005768CD">
      <w:pPr>
        <w:pStyle w:val="Bullet1"/>
        <w:rPr>
          <w:rFonts w:eastAsiaTheme="minorEastAsia"/>
        </w:rPr>
      </w:pPr>
      <w:r w:rsidRPr="00096D8F">
        <w:t>evaluation</w:t>
      </w:r>
      <w:r w:rsidR="007E3622">
        <w:t xml:space="preserve"> </w:t>
      </w:r>
      <w:r w:rsidRPr="00096D8F">
        <w:t>guidance</w:t>
      </w:r>
      <w:r w:rsidR="007E3622">
        <w:t xml:space="preserve"> </w:t>
      </w:r>
      <w:r w:rsidRPr="00096D8F">
        <w:t>and</w:t>
      </w:r>
      <w:r w:rsidR="007E3622">
        <w:t xml:space="preserve"> </w:t>
      </w:r>
      <w:r w:rsidRPr="00096D8F">
        <w:t>toolkit</w:t>
      </w:r>
      <w:r w:rsidR="007E3622">
        <w:t xml:space="preserve"> </w:t>
      </w:r>
      <w:r w:rsidRPr="00096D8F">
        <w:t>resources</w:t>
      </w:r>
      <w:r w:rsidR="007E3622">
        <w:t xml:space="preserve"> </w:t>
      </w:r>
      <w:r w:rsidRPr="00096D8F">
        <w:t>to</w:t>
      </w:r>
      <w:r w:rsidR="007E3622">
        <w:t xml:space="preserve"> </w:t>
      </w:r>
      <w:r w:rsidRPr="00096D8F">
        <w:t>support</w:t>
      </w:r>
      <w:r w:rsidR="007E3622">
        <w:t xml:space="preserve"> </w:t>
      </w:r>
      <w:r w:rsidRPr="00096D8F">
        <w:t>funded</w:t>
      </w:r>
      <w:r w:rsidR="007E3622">
        <w:t xml:space="preserve"> </w:t>
      </w:r>
      <w:r w:rsidRPr="00096D8F">
        <w:t>organisations</w:t>
      </w:r>
      <w:r w:rsidR="007E3622">
        <w:t xml:space="preserve"> </w:t>
      </w:r>
      <w:r>
        <w:t>in</w:t>
      </w:r>
      <w:r w:rsidR="007E3622">
        <w:t xml:space="preserve"> </w:t>
      </w:r>
      <w:r w:rsidRPr="00096D8F">
        <w:t>the</w:t>
      </w:r>
      <w:r>
        <w:t>ir</w:t>
      </w:r>
      <w:r w:rsidR="007E3622">
        <w:t xml:space="preserve"> </w:t>
      </w:r>
      <w:r w:rsidRPr="00096D8F">
        <w:t>monitoring</w:t>
      </w:r>
      <w:r w:rsidR="007E3622">
        <w:t xml:space="preserve"> </w:t>
      </w:r>
      <w:r w:rsidRPr="00096D8F">
        <w:t>and</w:t>
      </w:r>
      <w:r w:rsidR="007E3622">
        <w:t xml:space="preserve"> </w:t>
      </w:r>
      <w:r w:rsidRPr="00096D8F">
        <w:t>evaluation</w:t>
      </w:r>
      <w:r>
        <w:t>.</w:t>
      </w:r>
    </w:p>
    <w:p w14:paraId="5410E93D" w14:textId="31D12354" w:rsidR="00FA447C" w:rsidRPr="003131FE" w:rsidRDefault="00FA447C" w:rsidP="005768CD">
      <w:pPr>
        <w:pStyle w:val="Bodyafterbullets"/>
        <w:rPr>
          <w:rFonts w:eastAsia="Calibri"/>
          <w:color w:val="FF0000"/>
        </w:rPr>
      </w:pPr>
      <w:r>
        <w:t>T</w:t>
      </w:r>
      <w:r w:rsidRPr="00951EC6">
        <w:t>his</w:t>
      </w:r>
      <w:r w:rsidR="007E3622">
        <w:t xml:space="preserve"> </w:t>
      </w:r>
      <w:r w:rsidRPr="00096D8F">
        <w:t>wi</w:t>
      </w:r>
      <w:r w:rsidRPr="00951EC6">
        <w:t>ll</w:t>
      </w:r>
      <w:r w:rsidR="007E3622">
        <w:t xml:space="preserve"> </w:t>
      </w:r>
      <w:r w:rsidRPr="00951EC6">
        <w:t>create</w:t>
      </w:r>
      <w:r w:rsidR="007E3622">
        <w:t xml:space="preserve"> </w:t>
      </w:r>
      <w:r w:rsidRPr="00951EC6">
        <w:t>a</w:t>
      </w:r>
      <w:r w:rsidR="007E3622">
        <w:t xml:space="preserve"> </w:t>
      </w:r>
      <w:r w:rsidRPr="00951EC6">
        <w:t>deeper</w:t>
      </w:r>
      <w:r w:rsidR="007E3622">
        <w:t xml:space="preserve"> </w:t>
      </w:r>
      <w:r w:rsidRPr="00951EC6">
        <w:t>understanding</w:t>
      </w:r>
      <w:r w:rsidR="007E3622">
        <w:t xml:space="preserve"> </w:t>
      </w:r>
      <w:r w:rsidRPr="00951EC6">
        <w:t>of</w:t>
      </w:r>
      <w:r w:rsidR="007E3622">
        <w:t xml:space="preserve"> </w:t>
      </w:r>
      <w:r w:rsidRPr="00951EC6">
        <w:t>what</w:t>
      </w:r>
      <w:r w:rsidR="007E3622">
        <w:t xml:space="preserve"> </w:t>
      </w:r>
      <w:r w:rsidRPr="00951EC6">
        <w:t>works</w:t>
      </w:r>
      <w:r w:rsidR="007E3622">
        <w:t xml:space="preserve"> </w:t>
      </w:r>
      <w:r>
        <w:t>to</w:t>
      </w:r>
      <w:r w:rsidR="007E3622">
        <w:t xml:space="preserve"> </w:t>
      </w:r>
      <w:r w:rsidRPr="00951EC6">
        <w:t>prevent</w:t>
      </w:r>
      <w:r w:rsidR="007E3622">
        <w:t xml:space="preserve"> </w:t>
      </w:r>
      <w:r w:rsidRPr="00951EC6">
        <w:t>family</w:t>
      </w:r>
      <w:r w:rsidR="007E3622">
        <w:t xml:space="preserve"> </w:t>
      </w:r>
      <w:r w:rsidRPr="00951EC6">
        <w:t>violence</w:t>
      </w:r>
      <w:r w:rsidR="007E3622">
        <w:t xml:space="preserve"> </w:t>
      </w:r>
      <w:r w:rsidRPr="00951EC6">
        <w:t>and</w:t>
      </w:r>
      <w:r w:rsidR="007E3622">
        <w:t xml:space="preserve"> </w:t>
      </w:r>
      <w:r>
        <w:t>all</w:t>
      </w:r>
      <w:r w:rsidR="007E3622">
        <w:t xml:space="preserve"> </w:t>
      </w:r>
      <w:r>
        <w:t>forms</w:t>
      </w:r>
      <w:r w:rsidR="007E3622">
        <w:t xml:space="preserve"> </w:t>
      </w:r>
      <w:r>
        <w:t>of</w:t>
      </w:r>
      <w:r w:rsidR="007E3622">
        <w:t xml:space="preserve"> </w:t>
      </w:r>
      <w:r w:rsidRPr="00951EC6">
        <w:t>violence</w:t>
      </w:r>
      <w:r w:rsidR="007E3622">
        <w:t xml:space="preserve"> </w:t>
      </w:r>
      <w:r w:rsidRPr="00951EC6">
        <w:t>against</w:t>
      </w:r>
      <w:r w:rsidR="007E3622">
        <w:t xml:space="preserve"> </w:t>
      </w:r>
      <w:r w:rsidRPr="00951EC6">
        <w:t>women</w:t>
      </w:r>
      <w:r>
        <w:t>,</w:t>
      </w:r>
      <w:r w:rsidR="007E3622">
        <w:t xml:space="preserve"> </w:t>
      </w:r>
      <w:r w:rsidRPr="00951EC6">
        <w:t>and</w:t>
      </w:r>
      <w:r w:rsidR="007E3622">
        <w:t xml:space="preserve"> </w:t>
      </w:r>
      <w:r w:rsidRPr="00951EC6">
        <w:t>help</w:t>
      </w:r>
      <w:r w:rsidR="007E3622">
        <w:t xml:space="preserve"> </w:t>
      </w:r>
      <w:r w:rsidRPr="00951EC6">
        <w:t>better</w:t>
      </w:r>
      <w:r w:rsidR="007E3622">
        <w:t xml:space="preserve"> </w:t>
      </w:r>
      <w:r w:rsidRPr="00951EC6">
        <w:t>target</w:t>
      </w:r>
      <w:r w:rsidR="007E3622">
        <w:t xml:space="preserve"> </w:t>
      </w:r>
      <w:r>
        <w:t>future</w:t>
      </w:r>
      <w:r w:rsidR="007E3622">
        <w:t xml:space="preserve"> </w:t>
      </w:r>
      <w:r>
        <w:t>g</w:t>
      </w:r>
      <w:r w:rsidRPr="00951EC6">
        <w:t>overnment</w:t>
      </w:r>
      <w:r w:rsidR="007E3622">
        <w:t xml:space="preserve"> </w:t>
      </w:r>
      <w:r w:rsidRPr="00951EC6">
        <w:t>investment.</w:t>
      </w:r>
    </w:p>
    <w:p w14:paraId="27D0A15A" w14:textId="77777777" w:rsidR="00FA447C" w:rsidRDefault="00FA447C" w:rsidP="00FA447C">
      <w:pPr>
        <w:pStyle w:val="Heading2"/>
      </w:pPr>
      <w:bookmarkStart w:id="81" w:name="_Toc87965191"/>
      <w:bookmarkStart w:id="82" w:name="_Toc89332351"/>
      <w:bookmarkStart w:id="83" w:name="_Toc89441138"/>
      <w:r>
        <w:t>Reporting</w:t>
      </w:r>
      <w:bookmarkEnd w:id="81"/>
      <w:bookmarkEnd w:id="82"/>
      <w:bookmarkEnd w:id="83"/>
    </w:p>
    <w:p w14:paraId="09CACB85" w14:textId="31ADB86C" w:rsidR="00FA447C" w:rsidRDefault="00FA447C" w:rsidP="005768CD">
      <w:pPr>
        <w:pStyle w:val="Body"/>
      </w:pPr>
      <w:r>
        <w:t>Transparent</w:t>
      </w:r>
      <w:r w:rsidR="007E3622">
        <w:t xml:space="preserve"> </w:t>
      </w:r>
      <w:r>
        <w:t>and</w:t>
      </w:r>
      <w:r w:rsidR="007E3622">
        <w:t xml:space="preserve"> </w:t>
      </w:r>
      <w:r>
        <w:t>accessible</w:t>
      </w:r>
      <w:r w:rsidR="007E3622">
        <w:t xml:space="preserve"> </w:t>
      </w:r>
      <w:r>
        <w:t>public</w:t>
      </w:r>
      <w:r w:rsidR="007E3622">
        <w:t xml:space="preserve"> </w:t>
      </w:r>
      <w:r>
        <w:t>information</w:t>
      </w:r>
      <w:r w:rsidR="007E3622">
        <w:t xml:space="preserve"> </w:t>
      </w:r>
      <w:r>
        <w:t>is</w:t>
      </w:r>
      <w:r w:rsidR="007E3622">
        <w:t xml:space="preserve"> </w:t>
      </w:r>
      <w:r>
        <w:t>vital</w:t>
      </w:r>
      <w:r w:rsidR="007E3622">
        <w:t xml:space="preserve"> </w:t>
      </w:r>
      <w:r>
        <w:t>in</w:t>
      </w:r>
      <w:r w:rsidR="007E3622">
        <w:t xml:space="preserve"> </w:t>
      </w:r>
      <w:r>
        <w:t>keeping</w:t>
      </w:r>
      <w:r w:rsidR="007E3622">
        <w:t xml:space="preserve"> </w:t>
      </w:r>
      <w:r>
        <w:t>all</w:t>
      </w:r>
      <w:r w:rsidR="007E3622">
        <w:t xml:space="preserve"> </w:t>
      </w:r>
      <w:r w:rsidRPr="001D639F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1D639F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1D639F">
        <w:rPr>
          <w:b/>
          <w:bCs/>
        </w:rPr>
        <w:t>violence</w:t>
      </w:r>
      <w:r w:rsidR="007E3622">
        <w:t xml:space="preserve"> </w:t>
      </w:r>
      <w:r>
        <w:t>stakeholders</w:t>
      </w:r>
      <w:r w:rsidR="007E3622">
        <w:t xml:space="preserve"> </w:t>
      </w:r>
      <w:r>
        <w:t>and</w:t>
      </w:r>
      <w:r w:rsidR="007E3622">
        <w:t xml:space="preserve"> </w:t>
      </w:r>
      <w:r>
        <w:t>the</w:t>
      </w:r>
      <w:r w:rsidR="007E3622">
        <w:t xml:space="preserve"> </w:t>
      </w:r>
      <w:r>
        <w:t>wider</w:t>
      </w:r>
      <w:r w:rsidR="007E3622">
        <w:t xml:space="preserve"> </w:t>
      </w:r>
      <w:r>
        <w:t>Victorian</w:t>
      </w:r>
      <w:r w:rsidR="007E3622">
        <w:t xml:space="preserve"> </w:t>
      </w:r>
      <w:r>
        <w:t>community</w:t>
      </w:r>
      <w:r w:rsidR="007E3622">
        <w:t xml:space="preserve"> </w:t>
      </w:r>
      <w:r>
        <w:t>engaged</w:t>
      </w:r>
      <w:r w:rsidR="007E3622">
        <w:t xml:space="preserve"> </w:t>
      </w:r>
      <w:r>
        <w:t>in</w:t>
      </w:r>
      <w:r w:rsidR="007E3622">
        <w:t xml:space="preserve"> </w:t>
      </w:r>
      <w:r>
        <w:t>this</w:t>
      </w:r>
      <w:r w:rsidR="007E3622">
        <w:t xml:space="preserve"> </w:t>
      </w:r>
      <w:r>
        <w:t>important</w:t>
      </w:r>
      <w:r w:rsidR="007E3622">
        <w:t xml:space="preserve"> </w:t>
      </w:r>
      <w:r>
        <w:t>work.</w:t>
      </w:r>
      <w:r w:rsidR="007E3622">
        <w:t xml:space="preserve"> </w:t>
      </w:r>
      <w:r>
        <w:t>It</w:t>
      </w:r>
      <w:r w:rsidR="007E3622">
        <w:t xml:space="preserve"> </w:t>
      </w:r>
      <w:r>
        <w:t>is</w:t>
      </w:r>
      <w:r w:rsidR="007E3622">
        <w:t xml:space="preserve"> </w:t>
      </w:r>
      <w:r>
        <w:t>also</w:t>
      </w:r>
      <w:r w:rsidR="007E3622">
        <w:t xml:space="preserve"> </w:t>
      </w:r>
      <w:r>
        <w:t>a</w:t>
      </w:r>
      <w:r w:rsidR="007E3622">
        <w:t xml:space="preserve"> </w:t>
      </w:r>
      <w:r>
        <w:t>matter</w:t>
      </w:r>
      <w:r w:rsidR="007E3622">
        <w:t xml:space="preserve"> </w:t>
      </w:r>
      <w:r>
        <w:t>of</w:t>
      </w:r>
      <w:r w:rsidR="007E3622">
        <w:t xml:space="preserve"> </w:t>
      </w:r>
      <w:r>
        <w:t>basic</w:t>
      </w:r>
      <w:r w:rsidR="007E3622">
        <w:t xml:space="preserve"> </w:t>
      </w:r>
      <w:r>
        <w:t>accountability.</w:t>
      </w:r>
      <w:r w:rsidR="007E3622">
        <w:t xml:space="preserve"> </w:t>
      </w:r>
      <w:r>
        <w:t>To</w:t>
      </w:r>
      <w:r w:rsidR="007E3622">
        <w:t xml:space="preserve"> </w:t>
      </w:r>
      <w:r>
        <w:t>this</w:t>
      </w:r>
      <w:r w:rsidR="007E3622">
        <w:t xml:space="preserve"> </w:t>
      </w:r>
      <w:r>
        <w:t>end,</w:t>
      </w:r>
      <w:r w:rsidR="007E3622">
        <w:t xml:space="preserve"> </w:t>
      </w:r>
      <w:r>
        <w:t>we</w:t>
      </w:r>
      <w:r w:rsidR="007E3622">
        <w:t xml:space="preserve"> </w:t>
      </w:r>
      <w:r>
        <w:t>will</w:t>
      </w:r>
      <w:r w:rsidR="007E3622">
        <w:t xml:space="preserve"> </w:t>
      </w:r>
      <w:r>
        <w:t>publish</w:t>
      </w:r>
      <w:r w:rsidR="007E3622">
        <w:t xml:space="preserve"> </w:t>
      </w:r>
      <w:r>
        <w:t>information</w:t>
      </w:r>
      <w:r w:rsidR="007E3622">
        <w:t xml:space="preserve"> </w:t>
      </w:r>
      <w:r>
        <w:t>on</w:t>
      </w:r>
      <w:r w:rsidR="007E3622">
        <w:t xml:space="preserve"> </w:t>
      </w:r>
      <w:r w:rsidRPr="001D639F">
        <w:rPr>
          <w:b/>
          <w:bCs/>
        </w:rPr>
        <w:t>Free</w:t>
      </w:r>
      <w:r w:rsidR="007E3622">
        <w:rPr>
          <w:b/>
          <w:bCs/>
        </w:rPr>
        <w:t xml:space="preserve"> </w:t>
      </w:r>
      <w:r w:rsidRPr="001D639F">
        <w:rPr>
          <w:b/>
          <w:bCs/>
        </w:rPr>
        <w:t>from</w:t>
      </w:r>
      <w:r w:rsidR="007E3622">
        <w:rPr>
          <w:b/>
          <w:bCs/>
        </w:rPr>
        <w:t xml:space="preserve"> </w:t>
      </w:r>
      <w:r w:rsidRPr="001D639F">
        <w:rPr>
          <w:b/>
          <w:bCs/>
        </w:rPr>
        <w:t>violence</w:t>
      </w:r>
      <w:r w:rsidR="007E3622">
        <w:t xml:space="preserve"> </w:t>
      </w:r>
      <w:r>
        <w:t>initiatives,</w:t>
      </w:r>
      <w:r w:rsidR="007E3622">
        <w:t xml:space="preserve"> </w:t>
      </w:r>
      <w:r>
        <w:t>progress</w:t>
      </w:r>
      <w:r w:rsidR="007E3622">
        <w:t xml:space="preserve"> </w:t>
      </w:r>
      <w:r>
        <w:t>and</w:t>
      </w:r>
      <w:r w:rsidR="007E3622">
        <w:t xml:space="preserve"> </w:t>
      </w:r>
      <w:r>
        <w:t>outcomes</w:t>
      </w:r>
      <w:r w:rsidR="007E3622">
        <w:t xml:space="preserve"> </w:t>
      </w:r>
      <w:r>
        <w:t>in</w:t>
      </w:r>
      <w:r w:rsidR="007E3622">
        <w:t xml:space="preserve"> </w:t>
      </w:r>
      <w:r>
        <w:t>a</w:t>
      </w:r>
      <w:r w:rsidR="007E3622">
        <w:t xml:space="preserve"> </w:t>
      </w:r>
      <w:r>
        <w:t>range</w:t>
      </w:r>
      <w:r w:rsidR="007E3622">
        <w:t xml:space="preserve"> </w:t>
      </w:r>
      <w:r>
        <w:t>of</w:t>
      </w:r>
      <w:r w:rsidR="007E3622">
        <w:t xml:space="preserve"> </w:t>
      </w:r>
      <w:r>
        <w:t>formats</w:t>
      </w:r>
      <w:r w:rsidR="007E3622">
        <w:t xml:space="preserve"> </w:t>
      </w:r>
      <w:r>
        <w:t>and</w:t>
      </w:r>
      <w:r w:rsidR="007E3622">
        <w:t xml:space="preserve"> </w:t>
      </w:r>
      <w:r>
        <w:t>contexts.</w:t>
      </w:r>
    </w:p>
    <w:p w14:paraId="43EE6E48" w14:textId="791CD5C8" w:rsidR="00FA447C" w:rsidRDefault="00FA447C" w:rsidP="005768CD">
      <w:pPr>
        <w:pStyle w:val="Body"/>
      </w:pPr>
      <w:r>
        <w:t>Relevant</w:t>
      </w:r>
      <w:r w:rsidR="007E3622">
        <w:t xml:space="preserve"> </w:t>
      </w:r>
      <w:r>
        <w:t>products</w:t>
      </w:r>
      <w:r w:rsidR="007E3622">
        <w:t xml:space="preserve"> </w:t>
      </w:r>
      <w:r>
        <w:t>will</w:t>
      </w:r>
      <w:r w:rsidR="007E3622">
        <w:t xml:space="preserve"> </w:t>
      </w:r>
      <w:r>
        <w:t>include:</w:t>
      </w:r>
      <w:r w:rsidR="007E3622">
        <w:t xml:space="preserve"> </w:t>
      </w:r>
    </w:p>
    <w:p w14:paraId="2D098624" w14:textId="70DF72B8" w:rsidR="00FA447C" w:rsidRDefault="00FA447C" w:rsidP="005768CD">
      <w:pPr>
        <w:pStyle w:val="Bullet1"/>
      </w:pPr>
      <w:r>
        <w:t>ongoing</w:t>
      </w:r>
      <w:r w:rsidR="007E3622">
        <w:t xml:space="preserve"> </w:t>
      </w:r>
      <w:r>
        <w:t>outcomes</w:t>
      </w:r>
      <w:r w:rsidR="007E3622">
        <w:t xml:space="preserve"> </w:t>
      </w:r>
      <w:r>
        <w:t>framework</w:t>
      </w:r>
      <w:r w:rsidR="007E3622">
        <w:t xml:space="preserve"> </w:t>
      </w:r>
      <w:r>
        <w:t>reports,</w:t>
      </w:r>
      <w:r w:rsidR="007E3622">
        <w:t xml:space="preserve"> </w:t>
      </w:r>
      <w:r>
        <w:t>as</w:t>
      </w:r>
      <w:r w:rsidR="007E3622">
        <w:t xml:space="preserve"> </w:t>
      </w:r>
      <w:r>
        <w:t>indicated</w:t>
      </w:r>
      <w:r w:rsidR="007E3622">
        <w:t xml:space="preserve"> </w:t>
      </w:r>
      <w:r>
        <w:t>above</w:t>
      </w:r>
    </w:p>
    <w:p w14:paraId="616BDF94" w14:textId="16B51E51" w:rsidR="00FA447C" w:rsidDel="00D44878" w:rsidRDefault="00FA447C" w:rsidP="005768CD">
      <w:pPr>
        <w:pStyle w:val="Bullet1"/>
      </w:pPr>
      <w:r>
        <w:t>reporting</w:t>
      </w:r>
      <w:r w:rsidR="007E3622">
        <w:t xml:space="preserve"> </w:t>
      </w:r>
      <w:r w:rsidDel="00D44878">
        <w:t>on</w:t>
      </w:r>
      <w:r w:rsidR="007E3622">
        <w:t xml:space="preserve"> </w:t>
      </w:r>
      <w:r>
        <w:t>S</w:t>
      </w:r>
      <w:r w:rsidDel="00D44878">
        <w:t>econd</w:t>
      </w:r>
      <w:r w:rsidR="007E3622">
        <w:t xml:space="preserve"> </w:t>
      </w:r>
      <w:r w:rsidDel="00D44878">
        <w:t>action</w:t>
      </w:r>
      <w:r w:rsidR="007E3622">
        <w:t xml:space="preserve"> </w:t>
      </w:r>
      <w:r w:rsidDel="00D44878">
        <w:t>plan</w:t>
      </w:r>
      <w:r w:rsidR="007E3622">
        <w:t xml:space="preserve"> </w:t>
      </w:r>
      <w:r w:rsidDel="00D44878">
        <w:t>activities</w:t>
      </w:r>
    </w:p>
    <w:p w14:paraId="026D1C11" w14:textId="1E42E489" w:rsidR="00FA447C" w:rsidRDefault="00FA447C" w:rsidP="005768CD">
      <w:pPr>
        <w:pStyle w:val="Bullet1"/>
      </w:pPr>
      <w:r>
        <w:t>annual</w:t>
      </w:r>
      <w:r w:rsidR="007E3622">
        <w:t xml:space="preserve"> </w:t>
      </w:r>
      <w:r>
        <w:t>reports</w:t>
      </w:r>
      <w:r w:rsidR="007E3622">
        <w:t xml:space="preserve"> </w:t>
      </w:r>
      <w:r>
        <w:t>of</w:t>
      </w:r>
      <w:r w:rsidR="007E3622">
        <w:t xml:space="preserve"> </w:t>
      </w:r>
      <w:r>
        <w:t>leading</w:t>
      </w:r>
      <w:r w:rsidR="007E3622">
        <w:t xml:space="preserve"> </w:t>
      </w:r>
      <w:r>
        <w:t>organisations</w:t>
      </w:r>
      <w:r w:rsidR="007E3622">
        <w:t xml:space="preserve"> </w:t>
      </w:r>
      <w:r>
        <w:t>including</w:t>
      </w:r>
      <w:r w:rsidR="007E3622">
        <w:t xml:space="preserve"> </w:t>
      </w:r>
      <w:r>
        <w:t>Respect</w:t>
      </w:r>
      <w:r w:rsidR="007E3622">
        <w:t xml:space="preserve"> </w:t>
      </w:r>
      <w:r>
        <w:t>Victoria</w:t>
      </w:r>
    </w:p>
    <w:p w14:paraId="2EDA6FD9" w14:textId="16E58149" w:rsidR="00FA447C" w:rsidRDefault="00FA447C" w:rsidP="005768CD">
      <w:pPr>
        <w:pStyle w:val="Bullet1"/>
      </w:pPr>
      <w:r>
        <w:t>updates</w:t>
      </w:r>
      <w:r w:rsidR="007E3622">
        <w:t xml:space="preserve"> </w:t>
      </w:r>
      <w:r>
        <w:t>on</w:t>
      </w:r>
      <w:r w:rsidR="007E3622">
        <w:t xml:space="preserve"> </w:t>
      </w:r>
      <w:r>
        <w:t>relevant</w:t>
      </w:r>
      <w:r w:rsidR="007E3622">
        <w:t xml:space="preserve"> </w:t>
      </w:r>
      <w:r>
        <w:t>websites</w:t>
      </w:r>
    </w:p>
    <w:p w14:paraId="0D01B01A" w14:textId="22A077D0" w:rsidR="00FA447C" w:rsidRDefault="00FA447C" w:rsidP="005768CD">
      <w:pPr>
        <w:pStyle w:val="Bullet1"/>
      </w:pPr>
      <w:r>
        <w:t>evaluation</w:t>
      </w:r>
      <w:r w:rsidR="007E3622">
        <w:t xml:space="preserve"> </w:t>
      </w:r>
      <w:r>
        <w:t>reports</w:t>
      </w:r>
    </w:p>
    <w:p w14:paraId="14CD9EE1" w14:textId="7201547C" w:rsidR="00FA447C" w:rsidRDefault="00FA447C" w:rsidP="005768CD">
      <w:pPr>
        <w:pStyle w:val="Bullet1"/>
      </w:pPr>
      <w:r>
        <w:t>project-specific</w:t>
      </w:r>
      <w:r w:rsidR="007E3622">
        <w:t xml:space="preserve"> </w:t>
      </w:r>
      <w:r>
        <w:t>reports.</w:t>
      </w:r>
    </w:p>
    <w:p w14:paraId="7816A893" w14:textId="37B208F2" w:rsidR="00FA447C" w:rsidRPr="00D73DD3" w:rsidRDefault="00FA447C" w:rsidP="005768CD">
      <w:pPr>
        <w:pStyle w:val="Bodyafterbullets"/>
        <w:rPr>
          <w:rFonts w:eastAsia="Times New Roman"/>
          <w:sz w:val="21"/>
        </w:rPr>
      </w:pPr>
      <w:r>
        <w:t>In</w:t>
      </w:r>
      <w:r w:rsidR="007E3622">
        <w:t xml:space="preserve"> </w:t>
      </w:r>
      <w:r>
        <w:t>line</w:t>
      </w:r>
      <w:r w:rsidR="007E3622">
        <w:t xml:space="preserve"> </w:t>
      </w:r>
      <w:r>
        <w:t>with</w:t>
      </w:r>
      <w:r w:rsidR="007E3622">
        <w:t xml:space="preserve"> </w:t>
      </w:r>
      <w:r>
        <w:t>its</w:t>
      </w:r>
      <w:r w:rsidR="007E3622">
        <w:t xml:space="preserve"> </w:t>
      </w:r>
      <w:r>
        <w:t>legislative</w:t>
      </w:r>
      <w:r w:rsidR="007E3622">
        <w:t xml:space="preserve"> </w:t>
      </w:r>
      <w:r>
        <w:t>role,</w:t>
      </w:r>
      <w:r w:rsidR="007E3622">
        <w:t xml:space="preserve"> </w:t>
      </w:r>
      <w:r>
        <w:t>Respect</w:t>
      </w:r>
      <w:r w:rsidR="007E3622">
        <w:t xml:space="preserve"> </w:t>
      </w:r>
      <w:r>
        <w:t>Victoria</w:t>
      </w:r>
      <w:r w:rsidR="007E3622">
        <w:t xml:space="preserve"> </w:t>
      </w:r>
      <w:r>
        <w:t>will</w:t>
      </w:r>
      <w:r w:rsidR="007E3622">
        <w:t xml:space="preserve"> </w:t>
      </w:r>
      <w:r>
        <w:t>deliver</w:t>
      </w:r>
      <w:r w:rsidR="007E3622">
        <w:t xml:space="preserve"> </w:t>
      </w:r>
      <w:r>
        <w:t>a</w:t>
      </w:r>
      <w:r w:rsidR="007E3622">
        <w:t xml:space="preserve"> </w:t>
      </w:r>
      <w:r>
        <w:t>three-yearly</w:t>
      </w:r>
      <w:r w:rsidR="007E3622">
        <w:t xml:space="preserve"> </w:t>
      </w:r>
      <w:r>
        <w:t>report</w:t>
      </w:r>
      <w:r w:rsidR="007E3622">
        <w:t xml:space="preserve"> </w:t>
      </w:r>
      <w:r>
        <w:t>to</w:t>
      </w:r>
      <w:r w:rsidR="007E3622">
        <w:t xml:space="preserve"> </w:t>
      </w:r>
      <w:r>
        <w:t>the</w:t>
      </w:r>
      <w:r w:rsidR="007E3622">
        <w:t xml:space="preserve"> </w:t>
      </w:r>
      <w:r>
        <w:t>Victorian</w:t>
      </w:r>
      <w:r w:rsidR="007E3622">
        <w:t xml:space="preserve"> </w:t>
      </w:r>
      <w:r>
        <w:t>Parliament</w:t>
      </w:r>
      <w:r w:rsidR="007E3622">
        <w:t xml:space="preserve"> </w:t>
      </w:r>
      <w:r>
        <w:t>on</w:t>
      </w:r>
      <w:r w:rsidR="007E3622">
        <w:t xml:space="preserve"> </w:t>
      </w:r>
      <w:r>
        <w:t>progress</w:t>
      </w:r>
      <w:r w:rsidR="007E3622">
        <w:t xml:space="preserve"> </w:t>
      </w:r>
      <w:r>
        <w:t>in</w:t>
      </w:r>
      <w:r w:rsidR="007E3622">
        <w:t xml:space="preserve"> </w:t>
      </w:r>
      <w:r>
        <w:t>preventing</w:t>
      </w:r>
      <w:r w:rsidR="007E3622">
        <w:t xml:space="preserve"> </w:t>
      </w:r>
      <w:r>
        <w:t>family</w:t>
      </w:r>
      <w:r w:rsidR="007E3622">
        <w:t xml:space="preserve"> </w:t>
      </w:r>
      <w:r>
        <w:t>violence.</w:t>
      </w:r>
    </w:p>
    <w:sectPr w:rsidR="00FA447C" w:rsidRPr="00D73DD3" w:rsidSect="00D73DD3">
      <w:headerReference w:type="even" r:id="rId19"/>
      <w:headerReference w:type="default" r:id="rId20"/>
      <w:footerReference w:type="even" r:id="rId21"/>
      <w:footerReference w:type="default" r:id="rId22"/>
      <w:endnotePr>
        <w:numFmt w:val="decimal"/>
      </w:endnotePr>
      <w:pgSz w:w="11906" w:h="16838" w:code="9"/>
      <w:pgMar w:top="1440" w:right="1440" w:bottom="1440" w:left="1440" w:header="680" w:footer="492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12DFA" w14:textId="77777777" w:rsidR="001B1C09" w:rsidRDefault="001B1C09">
      <w:r>
        <w:separator/>
      </w:r>
    </w:p>
    <w:p w14:paraId="7AFDD291" w14:textId="77777777" w:rsidR="001B1C09" w:rsidRDefault="001B1C09"/>
  </w:endnote>
  <w:endnote w:type="continuationSeparator" w:id="0">
    <w:p w14:paraId="41883FD0" w14:textId="77777777" w:rsidR="001B1C09" w:rsidRDefault="001B1C09">
      <w:r>
        <w:continuationSeparator/>
      </w:r>
    </w:p>
    <w:p w14:paraId="2304EC73" w14:textId="77777777" w:rsidR="001B1C09" w:rsidRDefault="001B1C09"/>
  </w:endnote>
  <w:endnote w:type="continuationNotice" w:id="1">
    <w:p w14:paraId="1EF666D8" w14:textId="77777777" w:rsidR="001B1C09" w:rsidRDefault="001B1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0FFE2" w14:textId="18A30E38" w:rsidR="006D4DBB" w:rsidRDefault="006D4DB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42D4AAB" wp14:editId="0E251C4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8ea049799ec604da811217e2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D6758E" w14:textId="020094BA" w:rsidR="006D4DBB" w:rsidRPr="00ED307D" w:rsidRDefault="006D4DBB" w:rsidP="00ED307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D307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642D4AAB" id="_x0000_t202" coordsize="21600,21600" o:spt="202" path="m,l,21600r21600,l21600,xe">
              <v:stroke joinstyle="miter"/>
              <v:path gradientshapeok="t" o:connecttype="rect"/>
            </v:shapetype>
            <v:shape id="MSIPCM8ea049799ec604da811217e2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QDK7qK8CAABI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7ED6758E" w14:textId="020094BA" w:rsidR="006D4DBB" w:rsidRPr="00ED307D" w:rsidRDefault="006D4DBB" w:rsidP="00ED307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D307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96015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12A00CB1" w14:textId="5CD9CB16" w:rsidR="006D4DBB" w:rsidRDefault="006D4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3C2E6" w14:textId="3DE64E35" w:rsidR="006D4DBB" w:rsidRDefault="006D4D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7531854" wp14:editId="21CDE09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02a945f880b8c2f7fd774bd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41DB82" w14:textId="5FBA432F" w:rsidR="006D4DBB" w:rsidRPr="00ED307D" w:rsidRDefault="006D4DBB" w:rsidP="00ED307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D307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7531854" id="_x0000_t202" coordsize="21600,21600" o:spt="202" path="m,l,21600r21600,l21600,xe">
              <v:stroke joinstyle="miter"/>
              <v:path gradientshapeok="t" o:connecttype="rect"/>
            </v:shapetype>
            <v:shape id="MSIPCM02a945f880b8c2f7fd774bd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6pLej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841DB82" w14:textId="5FBA432F" w:rsidR="006D4DBB" w:rsidRPr="00ED307D" w:rsidRDefault="006D4DBB" w:rsidP="00ED307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D307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1F0BD" w14:textId="77777777" w:rsidR="006D4DBB" w:rsidRDefault="006D4D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3CA4DE37" wp14:editId="1BEDA94B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f6504bf684e4519137a727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E82FBA" w14:textId="77777777" w:rsidR="006D4DBB" w:rsidRPr="00EB4BC7" w:rsidRDefault="006D4DBB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3CA4DE37" id="_x0000_t202" coordsize="21600,21600" o:spt="202" path="m,l,21600r21600,l21600,xe">
              <v:stroke joinstyle="miter"/>
              <v:path gradientshapeok="t" o:connecttype="rect"/>
            </v:shapetype>
            <v:shape id="MSIPCMf6504bf684e4519137a7274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CwtsttsAIAAE4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21E82FBA" w14:textId="77777777" w:rsidR="006D4DBB" w:rsidRPr="00EB4BC7" w:rsidRDefault="006D4DBB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DE90" w14:textId="29E28946" w:rsidR="006D4DBB" w:rsidRDefault="006D4DB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354E890E" wp14:editId="7CD179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e1eb4537b2cd7ab6c8cc57a6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62800" w14:textId="47202F62" w:rsidR="006D4DBB" w:rsidRPr="0067793A" w:rsidRDefault="006D4DBB" w:rsidP="0067793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7793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354E890E" id="_x0000_t202" coordsize="21600,21600" o:spt="202" path="m,l,21600r21600,l21600,xe">
              <v:stroke joinstyle="miter"/>
              <v:path gradientshapeok="t" o:connecttype="rect"/>
            </v:shapetype>
            <v:shape id="MSIPCMe1eb4537b2cd7ab6c8cc57a6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" o:allowincell="f" filled="f" stroked="f" strokeweight=".5pt">
              <v:textbox inset=",0,,0">
                <w:txbxContent>
                  <w:p w14:paraId="4C862800" w14:textId="47202F62" w:rsidR="006D4DBB" w:rsidRPr="0067793A" w:rsidRDefault="006D4DBB" w:rsidP="0067793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7793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E31E870" wp14:editId="15A599F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258248a5a00b417e4ad220b0" descr="{&quot;HashCode&quot;:904758361,&quot;Height&quot;:841.0,&quot;Width&quot;:595.0,&quot;Placement&quot;:&quot;Footer&quot;,&quot;Index&quot;:&quot;OddAndEven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EB5618" w14:textId="40683E31" w:rsidR="006D4DBB" w:rsidRPr="005836DB" w:rsidRDefault="006D4DBB" w:rsidP="005836D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836D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 w14:anchorId="4E31E870" id="MSIPCM258248a5a00b417e4ad220b0" o:spid="_x0000_s1030" type="#_x0000_t202" alt="{&quot;HashCode&quot;:904758361,&quot;Height&quot;:841.0,&quot;Width&quot;:595.0,&quot;Placement&quot;:&quot;Footer&quot;,&quot;Index&quot;:&quot;OddAndEven&quot;,&quot;Section&quot;:4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" o:allowincell="f" filled="f" stroked="f" strokeweight=".5pt">
              <v:textbox inset=",0,,0">
                <w:txbxContent>
                  <w:p w14:paraId="18EB5618" w14:textId="40683E31" w:rsidR="006D4DBB" w:rsidRPr="005836DB" w:rsidRDefault="006D4DBB" w:rsidP="005836D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836D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2B91C7E" wp14:editId="3C7B98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d4ed4ea5a35ab8a7304386ea" descr="{&quot;HashCode&quot;:904758361,&quot;Height&quot;:841.0,&quot;Width&quot;:595.0,&quot;Placement&quot;:&quot;Footer&quot;,&quot;Index&quot;:&quot;OddAndEven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A7816D" w14:textId="4A5452F4" w:rsidR="006D4DBB" w:rsidRPr="00ED307D" w:rsidRDefault="006D4DBB" w:rsidP="00ED307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D307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 w14:anchorId="72B91C7E" id="MSIPCMd4ed4ea5a35ab8a7304386ea" o:spid="_x0000_s1031" type="#_x0000_t202" alt="{&quot;HashCode&quot;:904758361,&quot;Height&quot;:841.0,&quot;Width&quot;:595.0,&quot;Placement&quot;:&quot;Footer&quot;,&quot;Index&quot;:&quot;OddAndEven&quot;,&quot;Section&quot;:6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nBDZBsQIAAFA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44A7816D" w14:textId="4A5452F4" w:rsidR="006D4DBB" w:rsidRPr="00ED307D" w:rsidRDefault="006D4DBB" w:rsidP="00ED307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D307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611741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962BBB2" w14:textId="6C6BBBC8" w:rsidR="006D4DBB" w:rsidRDefault="006D4DB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0864B" w14:textId="01177E9A" w:rsidR="006D4DBB" w:rsidRDefault="006D4DB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7BD643D7" wp14:editId="535902D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d48444c59936a44d0194def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C2A4DD" w14:textId="19636D41" w:rsidR="006D4DBB" w:rsidRPr="0067793A" w:rsidRDefault="006D4DBB" w:rsidP="0067793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7793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7BD643D7" id="_x0000_t202" coordsize="21600,21600" o:spt="202" path="m,l,21600r21600,l21600,xe">
              <v:stroke joinstyle="miter"/>
              <v:path gradientshapeok="t" o:connecttype="rect"/>
            </v:shapetype>
            <v:shape id="MSIPCMd48444c59936a44d0194def7" o:spid="_x0000_s1032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0oW18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8C2A4DD" w14:textId="19636D41" w:rsidR="006D4DBB" w:rsidRPr="0067793A" w:rsidRDefault="006D4DBB" w:rsidP="0067793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7793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3DD70A2" wp14:editId="492905D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af1d427a8bf95b87f78056d8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7CBA1" w14:textId="35F486A9" w:rsidR="006D4DBB" w:rsidRPr="005836DB" w:rsidRDefault="006D4DBB" w:rsidP="005836D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836D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 w14:anchorId="23DD70A2" id="MSIPCMaf1d427a8bf95b87f78056d8" o:spid="_x0000_s1033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ERmOK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3E67CBA1" w14:textId="35F486A9" w:rsidR="006D4DBB" w:rsidRPr="005836DB" w:rsidRDefault="006D4DBB" w:rsidP="005836D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836D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40817EC" wp14:editId="75EDB23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7b14445993c16274871f8fc4" descr="{&quot;HashCode&quot;:904758361,&quot;Height&quot;:841.0,&quot;Width&quot;:595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D709E5" w14:textId="517DF752" w:rsidR="006D4DBB" w:rsidRPr="00ED307D" w:rsidRDefault="006D4DBB" w:rsidP="00ED307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D307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 w14:anchorId="440817EC" id="MSIPCM7b14445993c16274871f8fc4" o:spid="_x0000_s1034" type="#_x0000_t202" alt="{&quot;HashCode&quot;:904758361,&quot;Height&quot;:841.0,&quot;Width&quot;:595.0,&quot;Placement&quot;:&quot;Footer&quot;,&quot;Index&quot;:&quot;Primary&quot;,&quot;Section&quot;:6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PQtCh+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6FD709E5" w14:textId="517DF752" w:rsidR="006D4DBB" w:rsidRPr="00ED307D" w:rsidRDefault="006D4DBB" w:rsidP="00ED307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D307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38A46E" w14:textId="58F2FCFE" w:rsidR="006D4DBB" w:rsidRDefault="006D4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3ECFA" w14:textId="77777777" w:rsidR="001B1C09" w:rsidRDefault="001B1C09" w:rsidP="00207717">
      <w:pPr>
        <w:spacing w:before="120"/>
      </w:pPr>
      <w:r>
        <w:separator/>
      </w:r>
    </w:p>
  </w:footnote>
  <w:footnote w:type="continuationSeparator" w:id="0">
    <w:p w14:paraId="0E9C0188" w14:textId="77777777" w:rsidR="001B1C09" w:rsidRDefault="001B1C09">
      <w:r>
        <w:continuationSeparator/>
      </w:r>
    </w:p>
    <w:p w14:paraId="11F37003" w14:textId="77777777" w:rsidR="001B1C09" w:rsidRDefault="001B1C09"/>
  </w:footnote>
  <w:footnote w:type="continuationNotice" w:id="1">
    <w:p w14:paraId="45CA7A0D" w14:textId="77777777" w:rsidR="001B1C09" w:rsidRDefault="001B1C09">
      <w:pPr>
        <w:spacing w:after="0" w:line="240" w:lineRule="auto"/>
      </w:pPr>
    </w:p>
  </w:footnote>
  <w:footnote w:id="2">
    <w:p w14:paraId="7FDB10EE" w14:textId="3CF21042" w:rsidR="00FA447C" w:rsidRPr="00D57EFC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r>
        <w:t>Australian</w:t>
      </w:r>
      <w:r w:rsidR="007E3622">
        <w:t xml:space="preserve"> </w:t>
      </w:r>
      <w:r>
        <w:t>Bureau</w:t>
      </w:r>
      <w:r w:rsidR="007E3622">
        <w:t xml:space="preserve"> </w:t>
      </w:r>
      <w:r>
        <w:t>of</w:t>
      </w:r>
      <w:r w:rsidR="007E3622">
        <w:t xml:space="preserve"> </w:t>
      </w:r>
      <w:r>
        <w:t>Statistics</w:t>
      </w:r>
      <w:r w:rsidR="007E3622">
        <w:t xml:space="preserve"> </w:t>
      </w:r>
      <w:r>
        <w:t>(ABS)</w:t>
      </w:r>
      <w:r w:rsidR="007E3622">
        <w:t xml:space="preserve"> </w:t>
      </w:r>
      <w:r>
        <w:t>2017,</w:t>
      </w:r>
      <w:r w:rsidR="007E3622">
        <w:t xml:space="preserve"> </w:t>
      </w:r>
      <w:r w:rsidRPr="007724C0">
        <w:t>Personal</w:t>
      </w:r>
      <w:r w:rsidR="007E3622">
        <w:t xml:space="preserve"> </w:t>
      </w:r>
      <w:r w:rsidRPr="007724C0">
        <w:t>Safety,</w:t>
      </w:r>
      <w:r w:rsidR="007E3622">
        <w:t xml:space="preserve"> </w:t>
      </w:r>
      <w:r w:rsidRPr="007724C0">
        <w:t>Australia:</w:t>
      </w:r>
      <w:r w:rsidR="007E3622">
        <w:t xml:space="preserve"> </w:t>
      </w:r>
      <w:r w:rsidRPr="007724C0">
        <w:t>Statistics</w:t>
      </w:r>
      <w:r w:rsidR="007E3622">
        <w:t xml:space="preserve"> </w:t>
      </w:r>
      <w:r w:rsidRPr="007724C0">
        <w:t>for</w:t>
      </w:r>
      <w:r w:rsidR="007E3622">
        <w:t xml:space="preserve"> </w:t>
      </w:r>
      <w:r w:rsidRPr="007724C0">
        <w:t>family,</w:t>
      </w:r>
      <w:r w:rsidR="007E3622">
        <w:t xml:space="preserve"> </w:t>
      </w:r>
      <w:r w:rsidRPr="007724C0">
        <w:t>domestic,</w:t>
      </w:r>
      <w:r w:rsidR="007E3622">
        <w:t xml:space="preserve"> </w:t>
      </w:r>
      <w:r w:rsidRPr="007724C0">
        <w:t>sexual</w:t>
      </w:r>
      <w:r w:rsidR="007E3622">
        <w:t xml:space="preserve"> </w:t>
      </w:r>
      <w:r w:rsidRPr="007724C0">
        <w:t>violence,</w:t>
      </w:r>
      <w:r w:rsidR="007E3622">
        <w:t xml:space="preserve"> </w:t>
      </w:r>
      <w:r w:rsidRPr="007724C0">
        <w:t>physical</w:t>
      </w:r>
      <w:r w:rsidR="007E3622">
        <w:t xml:space="preserve"> </w:t>
      </w:r>
      <w:r w:rsidRPr="007724C0">
        <w:t>assault,</w:t>
      </w:r>
      <w:r w:rsidR="007E3622">
        <w:t xml:space="preserve"> </w:t>
      </w:r>
      <w:r w:rsidRPr="007724C0">
        <w:t>partner,</w:t>
      </w:r>
      <w:r w:rsidR="007E3622">
        <w:t xml:space="preserve"> </w:t>
      </w:r>
      <w:r w:rsidRPr="007724C0">
        <w:t>emotional</w:t>
      </w:r>
      <w:r w:rsidR="007E3622">
        <w:t xml:space="preserve"> </w:t>
      </w:r>
      <w:r w:rsidRPr="007724C0">
        <w:t>abuse,</w:t>
      </w:r>
      <w:r w:rsidR="007E3622">
        <w:t xml:space="preserve"> </w:t>
      </w:r>
      <w:r w:rsidRPr="007724C0">
        <w:t>child</w:t>
      </w:r>
      <w:r w:rsidR="007E3622">
        <w:t xml:space="preserve"> </w:t>
      </w:r>
      <w:r w:rsidRPr="007724C0">
        <w:t>abuse,</w:t>
      </w:r>
      <w:r w:rsidR="007E3622">
        <w:t xml:space="preserve"> </w:t>
      </w:r>
      <w:r w:rsidRPr="007724C0">
        <w:t>sexual</w:t>
      </w:r>
      <w:r w:rsidR="007E3622">
        <w:t xml:space="preserve"> </w:t>
      </w:r>
      <w:r w:rsidRPr="007724C0">
        <w:t>harassment,</w:t>
      </w:r>
      <w:r w:rsidR="007E3622">
        <w:t xml:space="preserve"> </w:t>
      </w:r>
      <w:r w:rsidRPr="007724C0">
        <w:t>stalking</w:t>
      </w:r>
      <w:r w:rsidR="007E3622">
        <w:t xml:space="preserve"> </w:t>
      </w:r>
      <w:r w:rsidRPr="007724C0">
        <w:t>and</w:t>
      </w:r>
      <w:r w:rsidR="007E3622">
        <w:t xml:space="preserve"> </w:t>
      </w:r>
      <w:r w:rsidRPr="007724C0">
        <w:t>safet</w:t>
      </w:r>
      <w:r w:rsidRPr="00D57EFC">
        <w:rPr>
          <w:i/>
          <w:iCs/>
        </w:rPr>
        <w:t>y</w:t>
      </w:r>
      <w:r>
        <w:t>,</w:t>
      </w:r>
      <w:r w:rsidR="007E3622">
        <w:t xml:space="preserve"> </w:t>
      </w:r>
      <w:r>
        <w:t>ABS</w:t>
      </w:r>
      <w:r w:rsidR="007E3622">
        <w:t xml:space="preserve"> </w:t>
      </w:r>
      <w:r>
        <w:t>website,</w:t>
      </w:r>
      <w:r w:rsidR="007E3622">
        <w:t xml:space="preserve"> </w:t>
      </w:r>
      <w:r>
        <w:t>accessed</w:t>
      </w:r>
      <w:r w:rsidR="007E3622">
        <w:t xml:space="preserve"> </w:t>
      </w:r>
      <w:r>
        <w:t>3</w:t>
      </w:r>
      <w:r w:rsidR="007E3622">
        <w:t xml:space="preserve"> </w:t>
      </w:r>
      <w:r>
        <w:t>November</w:t>
      </w:r>
      <w:r w:rsidR="007E3622">
        <w:t xml:space="preserve"> </w:t>
      </w:r>
      <w:r>
        <w:t>2021,</w:t>
      </w:r>
      <w:r w:rsidR="007E3622">
        <w:t xml:space="preserve"> </w:t>
      </w:r>
      <w:r>
        <w:t>&lt;</w:t>
      </w:r>
      <w:r w:rsidRPr="00E422F3">
        <w:t>https://www.abs.gov.au/statistics/people/crime-and-justice/personal-safety-australia/latest-release</w:t>
      </w:r>
      <w:r>
        <w:t>&gt;.</w:t>
      </w:r>
    </w:p>
  </w:footnote>
  <w:footnote w:id="3">
    <w:p w14:paraId="12256BAE" w14:textId="4D5A2C01" w:rsidR="00FA447C" w:rsidRPr="00ED0F2A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proofErr w:type="gramStart"/>
      <w:r w:rsidR="00E9012A" w:rsidRPr="00A44ACB">
        <w:rPr>
          <w:rFonts w:eastAsia="MS PGothic" w:cs="+mn-cs"/>
          <w:color w:val="000000"/>
          <w:kern w:val="24"/>
        </w:rPr>
        <w:t>Our</w:t>
      </w:r>
      <w:r w:rsidR="00E9012A">
        <w:rPr>
          <w:rFonts w:eastAsia="MS PGothic" w:cs="+mn-cs"/>
          <w:color w:val="000000"/>
          <w:kern w:val="24"/>
        </w:rPr>
        <w:t xml:space="preserve"> </w:t>
      </w:r>
      <w:r w:rsidR="00E9012A" w:rsidRPr="00A44ACB">
        <w:rPr>
          <w:rFonts w:eastAsia="MS PGothic" w:cs="+mn-cs"/>
          <w:color w:val="000000"/>
          <w:kern w:val="24"/>
        </w:rPr>
        <w:t>Watch</w:t>
      </w:r>
      <w:r w:rsidR="00E9012A">
        <w:rPr>
          <w:rFonts w:eastAsia="MS PGothic" w:cs="+mn-cs"/>
          <w:color w:val="000000"/>
          <w:kern w:val="24"/>
        </w:rPr>
        <w:t xml:space="preserve"> </w:t>
      </w:r>
      <w:r w:rsidR="00E9012A" w:rsidRPr="00A44ACB">
        <w:rPr>
          <w:rFonts w:eastAsia="MS PGothic" w:cs="+mn-cs"/>
          <w:color w:val="000000"/>
          <w:kern w:val="24"/>
        </w:rPr>
        <w:t>2021</w:t>
      </w:r>
      <w:r w:rsidR="00E9012A">
        <w:rPr>
          <w:rFonts w:eastAsia="MS PGothic" w:cs="+mn-cs"/>
          <w:color w:val="000000"/>
          <w:kern w:val="24"/>
        </w:rPr>
        <w:t>,</w:t>
      </w:r>
      <w:proofErr w:type="gramEnd"/>
      <w:r w:rsidR="00E9012A">
        <w:rPr>
          <w:rFonts w:eastAsia="MS PGothic" w:cs="+mn-cs"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Change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the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story: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a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shared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framework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for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the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primary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prevention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of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violence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against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women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in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Australia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(2nd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edition),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Our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Watch,</w:t>
      </w:r>
      <w:r w:rsidR="00E9012A">
        <w:rPr>
          <w:rFonts w:eastAsia="MS PGothic" w:cs="+mn-cs"/>
          <w:iCs/>
          <w:color w:val="000000"/>
          <w:kern w:val="24"/>
        </w:rPr>
        <w:t xml:space="preserve"> </w:t>
      </w:r>
      <w:r w:rsidR="00E9012A" w:rsidRPr="00C83F49">
        <w:rPr>
          <w:rFonts w:eastAsia="MS PGothic" w:cs="+mn-cs"/>
          <w:iCs/>
          <w:color w:val="000000"/>
          <w:kern w:val="24"/>
        </w:rPr>
        <w:t>Melbourne.</w:t>
      </w:r>
    </w:p>
  </w:footnote>
  <w:footnote w:id="4">
    <w:p w14:paraId="40A0B75F" w14:textId="62110714" w:rsidR="00FA447C" w:rsidRPr="00ED0F2A" w:rsidRDefault="00FA447C" w:rsidP="00FA447C">
      <w:pPr>
        <w:pStyle w:val="FootnoteText"/>
      </w:pPr>
      <w:r w:rsidRPr="00ED0F2A">
        <w:rPr>
          <w:rStyle w:val="FootnoteReference"/>
        </w:rPr>
        <w:footnoteRef/>
      </w:r>
      <w:r w:rsidR="007E3622">
        <w:t xml:space="preserve"> </w:t>
      </w:r>
      <w:r w:rsidRPr="00ED0F2A">
        <w:t>ABS</w:t>
      </w:r>
      <w:r w:rsidR="007E3622">
        <w:t xml:space="preserve"> </w:t>
      </w:r>
      <w:r w:rsidRPr="00ED0F2A">
        <w:t>2017.</w:t>
      </w:r>
    </w:p>
  </w:footnote>
  <w:footnote w:id="5">
    <w:p w14:paraId="70A78416" w14:textId="3B27FFAB" w:rsidR="00FA447C" w:rsidRPr="00ED0F2A" w:rsidRDefault="00FA447C" w:rsidP="00FA447C">
      <w:pPr>
        <w:pStyle w:val="FootnoteText"/>
      </w:pPr>
      <w:r w:rsidRPr="00ED0F2A">
        <w:rPr>
          <w:rStyle w:val="FootnoteReference"/>
        </w:rPr>
        <w:footnoteRef/>
      </w:r>
      <w:r w:rsidR="007E3622">
        <w:t xml:space="preserve"> </w:t>
      </w:r>
      <w:r w:rsidRPr="00ED0F2A">
        <w:t>Webster</w:t>
      </w:r>
      <w:r w:rsidR="007E3622">
        <w:t xml:space="preserve"> </w:t>
      </w:r>
      <w:r w:rsidRPr="00ED0F2A">
        <w:t>K,</w:t>
      </w:r>
      <w:r w:rsidR="007E3622">
        <w:t xml:space="preserve"> </w:t>
      </w:r>
      <w:r w:rsidRPr="00ED0F2A">
        <w:t>Diemer</w:t>
      </w:r>
      <w:r w:rsidR="007E3622">
        <w:t xml:space="preserve"> </w:t>
      </w:r>
      <w:r w:rsidRPr="00ED0F2A">
        <w:t>K,</w:t>
      </w:r>
      <w:r w:rsidR="007E3622">
        <w:t xml:space="preserve"> </w:t>
      </w:r>
      <w:r w:rsidRPr="00ED0F2A">
        <w:t>Honey</w:t>
      </w:r>
      <w:r w:rsidR="007E3622">
        <w:t xml:space="preserve"> </w:t>
      </w:r>
      <w:r w:rsidRPr="00ED0F2A">
        <w:t>N,</w:t>
      </w:r>
      <w:r w:rsidR="007E3622">
        <w:t xml:space="preserve"> </w:t>
      </w:r>
      <w:r w:rsidRPr="00ED0F2A">
        <w:t>et</w:t>
      </w:r>
      <w:r w:rsidR="007E3622">
        <w:t xml:space="preserve"> </w:t>
      </w:r>
      <w:r w:rsidRPr="00ED0F2A">
        <w:t>al.</w:t>
      </w:r>
      <w:r w:rsidR="007E3622">
        <w:t xml:space="preserve"> </w:t>
      </w:r>
      <w:r w:rsidRPr="00ED0F2A">
        <w:t>2018,</w:t>
      </w:r>
      <w:r w:rsidR="007E3622">
        <w:t xml:space="preserve"> </w:t>
      </w:r>
      <w:r w:rsidRPr="00ED0F2A">
        <w:t>Australians’</w:t>
      </w:r>
      <w:r w:rsidR="007E3622">
        <w:t xml:space="preserve"> </w:t>
      </w:r>
      <w:r w:rsidRPr="00ED0F2A">
        <w:t>attitudes</w:t>
      </w:r>
      <w:r w:rsidR="007E3622">
        <w:t xml:space="preserve"> </w:t>
      </w:r>
      <w:r w:rsidRPr="00ED0F2A">
        <w:t>to</w:t>
      </w:r>
      <w:r w:rsidR="007E3622">
        <w:t xml:space="preserve"> </w:t>
      </w:r>
      <w:r w:rsidRPr="00ED0F2A">
        <w:t>violence</w:t>
      </w:r>
      <w:r w:rsidR="007E3622">
        <w:t xml:space="preserve"> </w:t>
      </w:r>
      <w:r w:rsidRPr="00ED0F2A">
        <w:t>against</w:t>
      </w:r>
      <w:r w:rsidR="007E3622">
        <w:t xml:space="preserve"> </w:t>
      </w:r>
      <w:r w:rsidRPr="00ED0F2A">
        <w:t>women</w:t>
      </w:r>
      <w:r w:rsidR="007E3622">
        <w:t xml:space="preserve"> </w:t>
      </w:r>
      <w:r w:rsidRPr="00ED0F2A">
        <w:t>and</w:t>
      </w:r>
      <w:r w:rsidR="007E3622">
        <w:t xml:space="preserve"> </w:t>
      </w:r>
      <w:r w:rsidRPr="00ED0F2A">
        <w:t>gender</w:t>
      </w:r>
      <w:r w:rsidR="007E3622">
        <w:t xml:space="preserve"> </w:t>
      </w:r>
      <w:r w:rsidRPr="00ED0F2A">
        <w:t>equality:</w:t>
      </w:r>
      <w:r w:rsidR="007E3622">
        <w:t xml:space="preserve"> </w:t>
      </w:r>
      <w:r w:rsidRPr="00ED0F2A">
        <w:t>findings</w:t>
      </w:r>
      <w:r w:rsidR="007E3622">
        <w:t xml:space="preserve"> </w:t>
      </w:r>
      <w:r w:rsidRPr="00ED0F2A">
        <w:t>form</w:t>
      </w:r>
      <w:r w:rsidR="007E3622">
        <w:t xml:space="preserve"> </w:t>
      </w:r>
      <w:r w:rsidRPr="00ED0F2A">
        <w:t>the</w:t>
      </w:r>
      <w:r w:rsidR="007E3622">
        <w:t xml:space="preserve"> </w:t>
      </w:r>
      <w:r w:rsidRPr="00ED0F2A">
        <w:t>2017</w:t>
      </w:r>
      <w:r w:rsidR="007E3622">
        <w:t xml:space="preserve"> </w:t>
      </w:r>
      <w:r w:rsidRPr="00ED0F2A">
        <w:t>National</w:t>
      </w:r>
      <w:r w:rsidR="007E3622">
        <w:t xml:space="preserve"> </w:t>
      </w:r>
      <w:r w:rsidRPr="00ED0F2A">
        <w:t>Community</w:t>
      </w:r>
      <w:r w:rsidR="007E3622">
        <w:t xml:space="preserve"> </w:t>
      </w:r>
      <w:r w:rsidRPr="00ED0F2A">
        <w:t>Attitudes</w:t>
      </w:r>
      <w:r w:rsidR="007E3622">
        <w:t xml:space="preserve"> </w:t>
      </w:r>
      <w:r w:rsidRPr="00ED0F2A">
        <w:t>towards</w:t>
      </w:r>
      <w:r w:rsidR="007E3622">
        <w:t xml:space="preserve"> </w:t>
      </w:r>
      <w:r w:rsidRPr="00ED0F2A">
        <w:t>Violence</w:t>
      </w:r>
      <w:r w:rsidR="007E3622">
        <w:t xml:space="preserve"> </w:t>
      </w:r>
      <w:r w:rsidRPr="00ED0F2A">
        <w:t>Against</w:t>
      </w:r>
      <w:r w:rsidR="007E3622">
        <w:t xml:space="preserve"> </w:t>
      </w:r>
      <w:r w:rsidRPr="00ED0F2A">
        <w:t>Women</w:t>
      </w:r>
      <w:r w:rsidR="007E3622">
        <w:t xml:space="preserve"> </w:t>
      </w:r>
      <w:r w:rsidRPr="00ED0F2A">
        <w:t>Survey</w:t>
      </w:r>
      <w:r w:rsidR="007E3622">
        <w:t xml:space="preserve"> </w:t>
      </w:r>
      <w:r w:rsidRPr="00ED0F2A">
        <w:t>(NCAS),</w:t>
      </w:r>
      <w:r w:rsidR="007E3622">
        <w:t xml:space="preserve"> </w:t>
      </w:r>
      <w:r w:rsidRPr="00ED0F2A">
        <w:t>ANROWS,</w:t>
      </w:r>
      <w:r w:rsidR="007E3622">
        <w:t xml:space="preserve"> </w:t>
      </w:r>
      <w:r w:rsidRPr="00ED0F2A">
        <w:t>Sydney.</w:t>
      </w:r>
      <w:r w:rsidR="007E3622">
        <w:t xml:space="preserve"> </w:t>
      </w:r>
    </w:p>
  </w:footnote>
  <w:footnote w:id="6">
    <w:p w14:paraId="65833242" w14:textId="568E9DA4" w:rsidR="00FA447C" w:rsidRPr="00ED0F2A" w:rsidRDefault="00FA447C" w:rsidP="00FA447C">
      <w:pPr>
        <w:pStyle w:val="FootnoteText"/>
      </w:pPr>
      <w:r w:rsidRPr="00ED0F2A">
        <w:rPr>
          <w:rStyle w:val="FootnoteReference"/>
        </w:rPr>
        <w:footnoteRef/>
      </w:r>
      <w:r w:rsidR="007E3622">
        <w:t xml:space="preserve"> </w:t>
      </w:r>
      <w:r w:rsidRPr="00ED0F2A">
        <w:t>ABS</w:t>
      </w:r>
      <w:r w:rsidR="007E3622">
        <w:t xml:space="preserve"> </w:t>
      </w:r>
      <w:r w:rsidRPr="00ED0F2A">
        <w:t>2017.</w:t>
      </w:r>
    </w:p>
  </w:footnote>
  <w:footnote w:id="7">
    <w:p w14:paraId="752BE7F6" w14:textId="46C48049" w:rsidR="00FA447C" w:rsidRPr="00A071D9" w:rsidRDefault="00FA447C" w:rsidP="00FA447C">
      <w:pPr>
        <w:pStyle w:val="FootnoteText"/>
      </w:pPr>
      <w:r w:rsidRPr="00ED0F2A" w:rsidDel="001C29D6">
        <w:rPr>
          <w:rStyle w:val="FootnoteReference"/>
        </w:rPr>
        <w:footnoteRef/>
      </w:r>
      <w:r w:rsidR="007E3622">
        <w:t xml:space="preserve"> </w:t>
      </w:r>
      <w:r w:rsidRPr="00ED0F2A" w:rsidDel="001C29D6">
        <w:t>Our</w:t>
      </w:r>
      <w:r w:rsidR="007E3622">
        <w:t xml:space="preserve"> </w:t>
      </w:r>
      <w:r w:rsidRPr="00ED0F2A" w:rsidDel="001C29D6">
        <w:t>Watch</w:t>
      </w:r>
      <w:r w:rsidR="007E3622">
        <w:t xml:space="preserve"> </w:t>
      </w:r>
      <w:r w:rsidRPr="00ED0F2A" w:rsidDel="001C29D6">
        <w:t>2018,</w:t>
      </w:r>
      <w:r w:rsidR="007E3622">
        <w:t xml:space="preserve"> </w:t>
      </w:r>
      <w:r w:rsidRPr="00ED0F2A" w:rsidDel="001C29D6">
        <w:t>Changing</w:t>
      </w:r>
      <w:r w:rsidR="007E3622">
        <w:t xml:space="preserve"> </w:t>
      </w:r>
      <w:r w:rsidRPr="00ED0F2A" w:rsidDel="001C29D6">
        <w:t>the</w:t>
      </w:r>
      <w:r w:rsidR="007E3622">
        <w:t xml:space="preserve"> </w:t>
      </w:r>
      <w:r w:rsidRPr="00ED0F2A" w:rsidDel="001C29D6">
        <w:t>picture:</w:t>
      </w:r>
      <w:r w:rsidR="007E3622">
        <w:t xml:space="preserve"> </w:t>
      </w:r>
      <w:r w:rsidRPr="00ED0F2A" w:rsidDel="001C29D6">
        <w:t>a</w:t>
      </w:r>
      <w:r w:rsidR="007E3622">
        <w:t xml:space="preserve"> </w:t>
      </w:r>
      <w:r w:rsidRPr="00ED0F2A" w:rsidDel="001C29D6">
        <w:t>national</w:t>
      </w:r>
      <w:r w:rsidR="007E3622">
        <w:t xml:space="preserve"> </w:t>
      </w:r>
      <w:r w:rsidRPr="00ED0F2A" w:rsidDel="001C29D6">
        <w:t>resource</w:t>
      </w:r>
      <w:r w:rsidR="007E3622">
        <w:t xml:space="preserve"> </w:t>
      </w:r>
      <w:r w:rsidRPr="00ED0F2A" w:rsidDel="001C29D6">
        <w:t>to</w:t>
      </w:r>
      <w:r w:rsidR="007E3622">
        <w:t xml:space="preserve"> </w:t>
      </w:r>
      <w:r w:rsidRPr="00ED0F2A" w:rsidDel="001C29D6">
        <w:t>support</w:t>
      </w:r>
      <w:r w:rsidR="007E3622">
        <w:t xml:space="preserve"> </w:t>
      </w:r>
      <w:r w:rsidRPr="00ED0F2A" w:rsidDel="001C29D6">
        <w:t>the</w:t>
      </w:r>
      <w:r w:rsidR="007E3622">
        <w:t xml:space="preserve"> </w:t>
      </w:r>
      <w:r w:rsidRPr="00ED0F2A" w:rsidDel="001C29D6">
        <w:t>prevention</w:t>
      </w:r>
      <w:r w:rsidR="007E3622">
        <w:t xml:space="preserve"> </w:t>
      </w:r>
      <w:r w:rsidRPr="00ED0F2A" w:rsidDel="001C29D6">
        <w:t>of</w:t>
      </w:r>
      <w:r w:rsidR="007E3622">
        <w:t xml:space="preserve"> </w:t>
      </w:r>
      <w:r w:rsidRPr="00ED0F2A" w:rsidDel="001C29D6">
        <w:t>violence</w:t>
      </w:r>
      <w:r w:rsidR="007E3622">
        <w:t xml:space="preserve"> </w:t>
      </w:r>
      <w:r w:rsidRPr="00ED0F2A" w:rsidDel="001C29D6">
        <w:t>against</w:t>
      </w:r>
      <w:r w:rsidR="007E3622">
        <w:t xml:space="preserve"> </w:t>
      </w:r>
      <w:r w:rsidRPr="00ED0F2A" w:rsidDel="001C29D6">
        <w:t>Aboriginal</w:t>
      </w:r>
      <w:r w:rsidR="007E3622">
        <w:t xml:space="preserve"> </w:t>
      </w:r>
      <w:r w:rsidRPr="00ED0F2A" w:rsidDel="001C29D6">
        <w:t>and</w:t>
      </w:r>
      <w:r w:rsidR="007E3622">
        <w:t xml:space="preserve"> </w:t>
      </w:r>
      <w:r w:rsidRPr="00ED0F2A" w:rsidDel="001C29D6">
        <w:t>Torres</w:t>
      </w:r>
      <w:r w:rsidR="007E3622">
        <w:t xml:space="preserve"> </w:t>
      </w:r>
      <w:r w:rsidRPr="00ED0F2A" w:rsidDel="001C29D6">
        <w:t>Strait</w:t>
      </w:r>
      <w:r w:rsidR="007E3622">
        <w:t xml:space="preserve"> </w:t>
      </w:r>
      <w:r w:rsidRPr="00ED0F2A" w:rsidDel="001C29D6">
        <w:t>Islander</w:t>
      </w:r>
      <w:r w:rsidR="007E3622">
        <w:t xml:space="preserve"> </w:t>
      </w:r>
      <w:r w:rsidRPr="00ED0F2A" w:rsidDel="001C29D6">
        <w:t>women</w:t>
      </w:r>
      <w:r w:rsidR="007E3622">
        <w:t xml:space="preserve"> </w:t>
      </w:r>
      <w:r w:rsidRPr="00ED0F2A" w:rsidDel="001C29D6">
        <w:t>and</w:t>
      </w:r>
      <w:r w:rsidR="007E3622">
        <w:t xml:space="preserve"> </w:t>
      </w:r>
      <w:r w:rsidRPr="00ED0F2A" w:rsidDel="001C29D6">
        <w:t>their</w:t>
      </w:r>
      <w:r w:rsidR="007E3622">
        <w:t xml:space="preserve"> </w:t>
      </w:r>
      <w:r w:rsidRPr="00ED0F2A" w:rsidDel="001C29D6">
        <w:t>children,</w:t>
      </w:r>
      <w:r w:rsidR="007E3622">
        <w:t xml:space="preserve"> </w:t>
      </w:r>
      <w:r w:rsidRPr="00ED0F2A">
        <w:t>Our</w:t>
      </w:r>
      <w:r w:rsidR="007E3622">
        <w:t xml:space="preserve"> </w:t>
      </w:r>
      <w:r w:rsidRPr="00ED0F2A">
        <w:t>Watch</w:t>
      </w:r>
      <w:r>
        <w:t>.</w:t>
      </w:r>
    </w:p>
  </w:footnote>
  <w:footnote w:id="8">
    <w:p w14:paraId="306ECE57" w14:textId="4138768D" w:rsidR="00FA447C" w:rsidRPr="00ED0F2A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r>
        <w:t>State</w:t>
      </w:r>
      <w:r w:rsidR="007E3622">
        <w:t xml:space="preserve"> </w:t>
      </w:r>
      <w:r>
        <w:t>of</w:t>
      </w:r>
      <w:r w:rsidR="007E3622">
        <w:t xml:space="preserve"> </w:t>
      </w:r>
      <w:r>
        <w:t>Victoria</w:t>
      </w:r>
      <w:r w:rsidR="007E3622">
        <w:t xml:space="preserve"> </w:t>
      </w:r>
      <w:r>
        <w:t>2016,</w:t>
      </w:r>
      <w:r w:rsidR="007E3622">
        <w:t xml:space="preserve"> </w:t>
      </w:r>
      <w:r w:rsidRPr="00ED0F2A">
        <w:t>Ending</w:t>
      </w:r>
      <w:r w:rsidR="007E3622">
        <w:t xml:space="preserve"> </w:t>
      </w:r>
      <w:r w:rsidRPr="00ED0F2A">
        <w:t>family</w:t>
      </w:r>
      <w:r w:rsidR="007E3622">
        <w:t xml:space="preserve"> </w:t>
      </w:r>
      <w:r w:rsidRPr="00ED0F2A">
        <w:t>violence:</w:t>
      </w:r>
      <w:r w:rsidR="007E3622">
        <w:t xml:space="preserve"> </w:t>
      </w:r>
      <w:r w:rsidRPr="00ED0F2A">
        <w:t>Victoria’s</w:t>
      </w:r>
      <w:r w:rsidR="007E3622">
        <w:t xml:space="preserve"> </w:t>
      </w:r>
      <w:r w:rsidRPr="00ED0F2A">
        <w:t>10-year</w:t>
      </w:r>
      <w:r w:rsidR="007E3622">
        <w:t xml:space="preserve"> </w:t>
      </w:r>
      <w:r w:rsidRPr="00ED0F2A">
        <w:t>plan</w:t>
      </w:r>
      <w:r w:rsidR="007E3622">
        <w:t xml:space="preserve"> </w:t>
      </w:r>
      <w:r w:rsidRPr="00ED0F2A">
        <w:t>for</w:t>
      </w:r>
      <w:r w:rsidR="007E3622">
        <w:t xml:space="preserve"> </w:t>
      </w:r>
      <w:r w:rsidRPr="00ED0F2A">
        <w:t>change,</w:t>
      </w:r>
      <w:r w:rsidR="007E3622">
        <w:t xml:space="preserve"> </w:t>
      </w:r>
      <w:r w:rsidRPr="00ED0F2A">
        <w:t>Department</w:t>
      </w:r>
      <w:r w:rsidR="007E3622">
        <w:t xml:space="preserve"> </w:t>
      </w:r>
      <w:r w:rsidRPr="00ED0F2A">
        <w:t>of</w:t>
      </w:r>
      <w:r w:rsidR="007E3622">
        <w:t xml:space="preserve"> </w:t>
      </w:r>
      <w:r w:rsidRPr="00ED0F2A">
        <w:t>Premier</w:t>
      </w:r>
      <w:r w:rsidR="007E3622">
        <w:t xml:space="preserve"> </w:t>
      </w:r>
      <w:r w:rsidRPr="00ED0F2A">
        <w:t>and</w:t>
      </w:r>
      <w:r w:rsidR="007E3622">
        <w:t xml:space="preserve"> </w:t>
      </w:r>
      <w:r w:rsidRPr="00ED0F2A">
        <w:t>Cabinet,</w:t>
      </w:r>
      <w:r w:rsidR="007E3622">
        <w:t xml:space="preserve"> </w:t>
      </w:r>
      <w:r w:rsidRPr="00ED0F2A">
        <w:t>Melbourne.</w:t>
      </w:r>
    </w:p>
  </w:footnote>
  <w:footnote w:id="9">
    <w:p w14:paraId="25EEB0C1" w14:textId="731F0AC5" w:rsidR="00FA447C" w:rsidRPr="00ED0F2A" w:rsidRDefault="00FA447C" w:rsidP="00FA447C">
      <w:pPr>
        <w:pStyle w:val="FootnoteText"/>
      </w:pPr>
      <w:r w:rsidRPr="00ED0F2A">
        <w:rPr>
          <w:rStyle w:val="FootnoteReference"/>
        </w:rPr>
        <w:footnoteRef/>
      </w:r>
      <w:r w:rsidR="007E3622">
        <w:t xml:space="preserve"> </w:t>
      </w:r>
      <w:r w:rsidRPr="00ED0F2A">
        <w:t>State</w:t>
      </w:r>
      <w:r w:rsidR="007E3622">
        <w:t xml:space="preserve"> </w:t>
      </w:r>
      <w:r w:rsidRPr="00ED0F2A">
        <w:t>of</w:t>
      </w:r>
      <w:r w:rsidR="007E3622">
        <w:t xml:space="preserve"> </w:t>
      </w:r>
      <w:r w:rsidRPr="00ED0F2A">
        <w:t>Victoria</w:t>
      </w:r>
      <w:r w:rsidR="007E3622">
        <w:t xml:space="preserve"> </w:t>
      </w:r>
      <w:r w:rsidRPr="00ED0F2A">
        <w:t>2020,</w:t>
      </w:r>
      <w:r w:rsidR="007E3622">
        <w:t xml:space="preserve"> </w:t>
      </w:r>
      <w:r w:rsidRPr="00ED0F2A">
        <w:t>Family</w:t>
      </w:r>
      <w:r w:rsidR="007E3622">
        <w:t xml:space="preserve"> </w:t>
      </w:r>
      <w:r w:rsidRPr="00ED0F2A">
        <w:t>violence</w:t>
      </w:r>
      <w:r w:rsidR="007E3622">
        <w:t xml:space="preserve"> </w:t>
      </w:r>
      <w:r w:rsidRPr="00ED0F2A">
        <w:t>reform</w:t>
      </w:r>
      <w:r w:rsidR="007E3622">
        <w:t xml:space="preserve"> </w:t>
      </w:r>
      <w:r w:rsidRPr="00ED0F2A">
        <w:t>rolling</w:t>
      </w:r>
      <w:r w:rsidR="007E3622">
        <w:t xml:space="preserve"> </w:t>
      </w:r>
      <w:r w:rsidRPr="00ED0F2A">
        <w:t>action</w:t>
      </w:r>
      <w:r w:rsidR="007E3622">
        <w:t xml:space="preserve"> </w:t>
      </w:r>
      <w:r w:rsidRPr="00ED0F2A">
        <w:t>plan</w:t>
      </w:r>
      <w:r w:rsidR="007E3622">
        <w:t xml:space="preserve"> </w:t>
      </w:r>
      <w:r w:rsidRPr="00ED0F2A">
        <w:t>2020–2023,</w:t>
      </w:r>
      <w:r w:rsidR="007E3622">
        <w:t xml:space="preserve"> </w:t>
      </w:r>
      <w:r w:rsidRPr="00ED0F2A">
        <w:t>Victorian</w:t>
      </w:r>
      <w:r w:rsidR="007E3622">
        <w:t xml:space="preserve"> </w:t>
      </w:r>
      <w:r w:rsidRPr="00ED0F2A">
        <w:t>Government</w:t>
      </w:r>
      <w:r w:rsidR="007E3622">
        <w:t xml:space="preserve"> </w:t>
      </w:r>
      <w:r w:rsidRPr="00ED0F2A">
        <w:t>website,</w:t>
      </w:r>
      <w:r w:rsidR="007E3622">
        <w:t xml:space="preserve"> </w:t>
      </w:r>
      <w:r w:rsidRPr="00ED0F2A">
        <w:t>accessed</w:t>
      </w:r>
      <w:r w:rsidR="007E3622">
        <w:t xml:space="preserve"> </w:t>
      </w:r>
      <w:r w:rsidRPr="00ED0F2A">
        <w:t>3</w:t>
      </w:r>
      <w:r w:rsidR="007E3622">
        <w:t xml:space="preserve"> </w:t>
      </w:r>
      <w:r w:rsidRPr="00ED0F2A">
        <w:t>November</w:t>
      </w:r>
      <w:r w:rsidR="007E3622">
        <w:t xml:space="preserve"> </w:t>
      </w:r>
      <w:r w:rsidRPr="00ED0F2A">
        <w:t>2021,</w:t>
      </w:r>
      <w:r w:rsidR="007E3622">
        <w:t xml:space="preserve"> </w:t>
      </w:r>
      <w:r w:rsidRPr="00ED0F2A">
        <w:t>&lt;https://www.vic.gov.au/family-violence-reform-rolling-action-plan-2020-2023&gt;.</w:t>
      </w:r>
    </w:p>
  </w:footnote>
  <w:footnote w:id="10">
    <w:p w14:paraId="50FFAB16" w14:textId="76C9BC9C" w:rsidR="00FA447C" w:rsidRPr="00ED0F2A" w:rsidRDefault="00FA447C" w:rsidP="00FA447C">
      <w:pPr>
        <w:pStyle w:val="FootnoteText"/>
      </w:pPr>
      <w:r w:rsidRPr="00ED0F2A">
        <w:rPr>
          <w:rStyle w:val="FootnoteReference"/>
        </w:rPr>
        <w:footnoteRef/>
      </w:r>
      <w:r w:rsidR="007E3622">
        <w:t xml:space="preserve"> </w:t>
      </w:r>
      <w:r w:rsidRPr="00ED0F2A">
        <w:t>State</w:t>
      </w:r>
      <w:r w:rsidR="007E3622">
        <w:t xml:space="preserve"> </w:t>
      </w:r>
      <w:r w:rsidRPr="00ED0F2A">
        <w:t>of</w:t>
      </w:r>
      <w:r w:rsidR="007E3622">
        <w:t xml:space="preserve"> </w:t>
      </w:r>
      <w:r w:rsidRPr="00ED0F2A">
        <w:t>Victoria</w:t>
      </w:r>
      <w:r w:rsidR="007E3622">
        <w:t xml:space="preserve"> </w:t>
      </w:r>
      <w:r w:rsidRPr="00ED0F2A">
        <w:t>2017,</w:t>
      </w:r>
      <w:r w:rsidR="007E3622">
        <w:t xml:space="preserve"> </w:t>
      </w:r>
      <w:r w:rsidRPr="00ED0F2A">
        <w:t>Free</w:t>
      </w:r>
      <w:r w:rsidR="007E3622">
        <w:t xml:space="preserve"> </w:t>
      </w:r>
      <w:r w:rsidRPr="00ED0F2A">
        <w:t>from</w:t>
      </w:r>
      <w:r w:rsidR="007E3622">
        <w:t xml:space="preserve"> </w:t>
      </w:r>
      <w:r w:rsidRPr="00ED0F2A">
        <w:t>violence:</w:t>
      </w:r>
      <w:r w:rsidR="007E3622">
        <w:t xml:space="preserve"> </w:t>
      </w:r>
      <w:r w:rsidRPr="00ED0F2A">
        <w:t>Victoria’s</w:t>
      </w:r>
      <w:r w:rsidR="007E3622">
        <w:t xml:space="preserve"> </w:t>
      </w:r>
      <w:r w:rsidRPr="00ED0F2A">
        <w:t>strategy</w:t>
      </w:r>
      <w:r w:rsidR="007E3622">
        <w:t xml:space="preserve"> </w:t>
      </w:r>
      <w:r w:rsidRPr="00ED0F2A">
        <w:t>to</w:t>
      </w:r>
      <w:r w:rsidR="007E3622">
        <w:t xml:space="preserve"> </w:t>
      </w:r>
      <w:r w:rsidRPr="00ED0F2A">
        <w:t>prevent</w:t>
      </w:r>
      <w:r w:rsidR="007E3622">
        <w:t xml:space="preserve"> </w:t>
      </w:r>
      <w:r w:rsidRPr="00ED0F2A">
        <w:t>family</w:t>
      </w:r>
      <w:r w:rsidR="007E3622">
        <w:t xml:space="preserve"> </w:t>
      </w:r>
      <w:r w:rsidRPr="00ED0F2A">
        <w:t>violence</w:t>
      </w:r>
      <w:r w:rsidR="007E3622">
        <w:t xml:space="preserve"> </w:t>
      </w:r>
      <w:r w:rsidRPr="00ED0F2A">
        <w:t>and</w:t>
      </w:r>
      <w:r w:rsidR="007E3622">
        <w:t xml:space="preserve"> </w:t>
      </w:r>
      <w:r w:rsidRPr="00ED0F2A">
        <w:t>all</w:t>
      </w:r>
      <w:r w:rsidR="007E3622">
        <w:t xml:space="preserve"> </w:t>
      </w:r>
      <w:r w:rsidRPr="00ED0F2A">
        <w:t>forms</w:t>
      </w:r>
      <w:r w:rsidR="007E3622">
        <w:t xml:space="preserve"> </w:t>
      </w:r>
      <w:r w:rsidRPr="00ED0F2A">
        <w:t>of</w:t>
      </w:r>
      <w:r w:rsidR="007E3622">
        <w:t xml:space="preserve"> </w:t>
      </w:r>
      <w:r w:rsidRPr="00ED0F2A">
        <w:t>violence</w:t>
      </w:r>
      <w:r w:rsidR="007E3622">
        <w:t xml:space="preserve"> </w:t>
      </w:r>
      <w:r w:rsidRPr="00ED0F2A">
        <w:t>against</w:t>
      </w:r>
      <w:r w:rsidR="007E3622">
        <w:t xml:space="preserve"> </w:t>
      </w:r>
      <w:r w:rsidRPr="00ED0F2A">
        <w:t>women,</w:t>
      </w:r>
      <w:r w:rsidR="007E3622">
        <w:t xml:space="preserve"> </w:t>
      </w:r>
      <w:r w:rsidRPr="00ED0F2A">
        <w:t>Department</w:t>
      </w:r>
      <w:r w:rsidR="007E3622">
        <w:t xml:space="preserve"> </w:t>
      </w:r>
      <w:r w:rsidRPr="00ED0F2A">
        <w:t>of</w:t>
      </w:r>
      <w:r w:rsidR="007E3622">
        <w:t xml:space="preserve"> </w:t>
      </w:r>
      <w:r w:rsidRPr="00ED0F2A">
        <w:t>Health</w:t>
      </w:r>
      <w:r w:rsidR="007E3622">
        <w:t xml:space="preserve"> </w:t>
      </w:r>
      <w:r w:rsidRPr="00ED0F2A">
        <w:t>and</w:t>
      </w:r>
      <w:r w:rsidR="007E3622">
        <w:t xml:space="preserve"> </w:t>
      </w:r>
      <w:r w:rsidRPr="00ED0F2A">
        <w:t>Human</w:t>
      </w:r>
      <w:r w:rsidR="007E3622">
        <w:t xml:space="preserve"> </w:t>
      </w:r>
      <w:r w:rsidRPr="00ED0F2A">
        <w:t>Services,</w:t>
      </w:r>
      <w:r w:rsidR="007E3622">
        <w:t xml:space="preserve"> </w:t>
      </w:r>
      <w:r w:rsidRPr="00ED0F2A">
        <w:t>Melbourne.</w:t>
      </w:r>
    </w:p>
  </w:footnote>
  <w:footnote w:id="11">
    <w:p w14:paraId="7B535610" w14:textId="03609034" w:rsidR="00FA447C" w:rsidRPr="0044081C" w:rsidRDefault="00FA447C" w:rsidP="00FA447C">
      <w:pPr>
        <w:pStyle w:val="FootnoteText"/>
      </w:pPr>
      <w:r w:rsidRPr="00ED0F2A">
        <w:rPr>
          <w:rStyle w:val="FootnoteReference"/>
        </w:rPr>
        <w:footnoteRef/>
      </w:r>
      <w:r w:rsidR="007E3622">
        <w:t xml:space="preserve"> </w:t>
      </w:r>
      <w:r w:rsidRPr="00ED0F2A">
        <w:t>State</w:t>
      </w:r>
      <w:r w:rsidR="007E3622">
        <w:t xml:space="preserve"> </w:t>
      </w:r>
      <w:r w:rsidRPr="00ED0F2A">
        <w:t>of</w:t>
      </w:r>
      <w:r w:rsidR="007E3622">
        <w:t xml:space="preserve"> </w:t>
      </w:r>
      <w:r w:rsidRPr="00ED0F2A">
        <w:t>Victoria</w:t>
      </w:r>
      <w:r w:rsidR="007E3622">
        <w:t xml:space="preserve"> </w:t>
      </w:r>
      <w:r w:rsidRPr="00ED0F2A">
        <w:t>2018,</w:t>
      </w:r>
      <w:r w:rsidR="007E3622">
        <w:t xml:space="preserve"> </w:t>
      </w:r>
      <w:r w:rsidRPr="00ED0F2A">
        <w:t>Free</w:t>
      </w:r>
      <w:r w:rsidR="007E3622">
        <w:t xml:space="preserve"> </w:t>
      </w:r>
      <w:r w:rsidRPr="00ED0F2A">
        <w:t>from</w:t>
      </w:r>
      <w:r w:rsidR="007E3622">
        <w:t xml:space="preserve"> </w:t>
      </w:r>
      <w:r w:rsidRPr="00ED0F2A">
        <w:t>violence:</w:t>
      </w:r>
      <w:r w:rsidR="007E3622">
        <w:t xml:space="preserve"> </w:t>
      </w:r>
      <w:r w:rsidRPr="00ED0F2A">
        <w:t>Victoria’s</w:t>
      </w:r>
      <w:r w:rsidR="007E3622">
        <w:t xml:space="preserve"> </w:t>
      </w:r>
      <w:r w:rsidRPr="00ED0F2A">
        <w:t>strategy</w:t>
      </w:r>
      <w:r w:rsidR="007E3622">
        <w:t xml:space="preserve"> </w:t>
      </w:r>
      <w:r w:rsidRPr="00ED0F2A">
        <w:t>to</w:t>
      </w:r>
      <w:r w:rsidR="007E3622">
        <w:t xml:space="preserve"> </w:t>
      </w:r>
      <w:r w:rsidRPr="00ED0F2A">
        <w:t>prevent</w:t>
      </w:r>
      <w:r w:rsidR="007E3622">
        <w:t xml:space="preserve"> </w:t>
      </w:r>
      <w:r w:rsidRPr="00ED0F2A">
        <w:t>family</w:t>
      </w:r>
      <w:r w:rsidR="007E3622">
        <w:t xml:space="preserve"> </w:t>
      </w:r>
      <w:r w:rsidRPr="00ED0F2A">
        <w:t>violence</w:t>
      </w:r>
      <w:r w:rsidR="007E3622">
        <w:t xml:space="preserve"> </w:t>
      </w:r>
      <w:r w:rsidRPr="00ED0F2A">
        <w:t>and</w:t>
      </w:r>
      <w:r w:rsidR="007E3622">
        <w:t xml:space="preserve"> </w:t>
      </w:r>
      <w:r w:rsidRPr="00ED0F2A">
        <w:t>all</w:t>
      </w:r>
      <w:r w:rsidR="007E3622">
        <w:t xml:space="preserve"> </w:t>
      </w:r>
      <w:r w:rsidRPr="00ED0F2A">
        <w:t>forms</w:t>
      </w:r>
      <w:r w:rsidR="007E3622">
        <w:t xml:space="preserve"> </w:t>
      </w:r>
      <w:r w:rsidRPr="00ED0F2A">
        <w:t>of</w:t>
      </w:r>
      <w:r w:rsidR="007E3622">
        <w:t xml:space="preserve"> </w:t>
      </w:r>
      <w:r w:rsidRPr="00ED0F2A">
        <w:t>violence</w:t>
      </w:r>
      <w:r w:rsidR="007E3622">
        <w:t xml:space="preserve"> </w:t>
      </w:r>
      <w:r w:rsidRPr="00ED0F2A">
        <w:t>against</w:t>
      </w:r>
      <w:r w:rsidR="007E3622">
        <w:t xml:space="preserve"> </w:t>
      </w:r>
      <w:r w:rsidRPr="00ED0F2A">
        <w:t>women</w:t>
      </w:r>
      <w:r w:rsidR="007E3622">
        <w:t xml:space="preserve"> </w:t>
      </w:r>
      <w:r w:rsidRPr="00ED0F2A">
        <w:t>–</w:t>
      </w:r>
      <w:r w:rsidR="007E3622">
        <w:t xml:space="preserve"> </w:t>
      </w:r>
      <w:r w:rsidRPr="00ED0F2A">
        <w:t>first</w:t>
      </w:r>
      <w:r w:rsidR="007E3622">
        <w:t xml:space="preserve"> </w:t>
      </w:r>
      <w:r w:rsidRPr="00ED0F2A">
        <w:t>action</w:t>
      </w:r>
      <w:r w:rsidR="007E3622">
        <w:t xml:space="preserve"> </w:t>
      </w:r>
      <w:r w:rsidRPr="00ED0F2A">
        <w:t>plan</w:t>
      </w:r>
      <w:r w:rsidR="007E3622">
        <w:t xml:space="preserve"> </w:t>
      </w:r>
      <w:r w:rsidRPr="00ED0F2A">
        <w:t>2018–2021,</w:t>
      </w:r>
      <w:r w:rsidR="007E3622">
        <w:t xml:space="preserve"> </w:t>
      </w:r>
      <w:r w:rsidRPr="00ED0F2A">
        <w:t>Department</w:t>
      </w:r>
      <w:r w:rsidR="007E3622">
        <w:t xml:space="preserve"> </w:t>
      </w:r>
      <w:r w:rsidRPr="00ED0F2A">
        <w:t>of</w:t>
      </w:r>
      <w:r w:rsidR="007E3622">
        <w:t xml:space="preserve"> </w:t>
      </w:r>
      <w:r w:rsidRPr="00ED0F2A">
        <w:t>Health</w:t>
      </w:r>
      <w:r w:rsidR="007E3622">
        <w:t xml:space="preserve"> </w:t>
      </w:r>
      <w:r w:rsidRPr="00ED0F2A">
        <w:t>and</w:t>
      </w:r>
      <w:r w:rsidR="007E3622">
        <w:t xml:space="preserve"> </w:t>
      </w:r>
      <w:r w:rsidRPr="00ED0F2A">
        <w:t>Human</w:t>
      </w:r>
      <w:r w:rsidR="007E3622">
        <w:t xml:space="preserve"> </w:t>
      </w:r>
      <w:r w:rsidRPr="00ED0F2A">
        <w:t>Services,</w:t>
      </w:r>
      <w:r w:rsidR="007E3622">
        <w:t xml:space="preserve"> </w:t>
      </w:r>
      <w:r w:rsidRPr="00ED0F2A">
        <w:t>Melbourne.</w:t>
      </w:r>
    </w:p>
  </w:footnote>
  <w:footnote w:id="12">
    <w:p w14:paraId="4719934E" w14:textId="062A338B" w:rsidR="00FA447C" w:rsidRPr="00C83F49" w:rsidRDefault="00FA447C" w:rsidP="00FA447C">
      <w:pPr>
        <w:pStyle w:val="FootnoteText"/>
        <w:rPr>
          <w:iCs/>
        </w:rPr>
      </w:pPr>
      <w:r>
        <w:rPr>
          <w:rStyle w:val="FootnoteReference"/>
        </w:rPr>
        <w:footnoteRef/>
      </w:r>
      <w:r w:rsidR="007E3622">
        <w:t xml:space="preserve"> </w:t>
      </w:r>
      <w:r w:rsidRPr="00A44ACB">
        <w:rPr>
          <w:rFonts w:eastAsia="MS PGothic" w:cs="+mn-cs"/>
          <w:color w:val="000000"/>
          <w:kern w:val="24"/>
        </w:rPr>
        <w:t>Our</w:t>
      </w:r>
      <w:r w:rsidR="007E3622">
        <w:rPr>
          <w:rFonts w:eastAsia="MS PGothic" w:cs="+mn-cs"/>
          <w:color w:val="000000"/>
          <w:kern w:val="24"/>
        </w:rPr>
        <w:t xml:space="preserve"> </w:t>
      </w:r>
      <w:r w:rsidRPr="00A44ACB">
        <w:rPr>
          <w:rFonts w:eastAsia="MS PGothic" w:cs="+mn-cs"/>
          <w:color w:val="000000"/>
          <w:kern w:val="24"/>
        </w:rPr>
        <w:t>Watch</w:t>
      </w:r>
      <w:r w:rsidR="007E3622">
        <w:rPr>
          <w:rFonts w:eastAsia="MS PGothic" w:cs="+mn-cs"/>
          <w:color w:val="000000"/>
          <w:kern w:val="24"/>
        </w:rPr>
        <w:t xml:space="preserve"> </w:t>
      </w:r>
      <w:r w:rsidRPr="00A44ACB">
        <w:rPr>
          <w:rFonts w:eastAsia="MS PGothic" w:cs="+mn-cs"/>
          <w:color w:val="000000"/>
          <w:kern w:val="24"/>
        </w:rPr>
        <w:t>2021</w:t>
      </w:r>
      <w:r>
        <w:rPr>
          <w:rFonts w:eastAsia="MS PGothic" w:cs="+mn-cs"/>
          <w:color w:val="000000"/>
          <w:kern w:val="24"/>
        </w:rPr>
        <w:t>,</w:t>
      </w:r>
      <w:r w:rsidR="007E3622">
        <w:rPr>
          <w:rFonts w:eastAsia="MS PGothic" w:cs="+mn-cs"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Change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the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story: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a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shared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framework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for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the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primary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prevention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of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violence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against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women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in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Australia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(2nd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edition),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Our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Watch,</w:t>
      </w:r>
      <w:r w:rsidR="007E3622">
        <w:rPr>
          <w:rFonts w:eastAsia="MS PGothic" w:cs="+mn-cs"/>
          <w:iCs/>
          <w:color w:val="000000"/>
          <w:kern w:val="24"/>
        </w:rPr>
        <w:t xml:space="preserve"> </w:t>
      </w:r>
      <w:r w:rsidRPr="00C83F49">
        <w:rPr>
          <w:rFonts w:eastAsia="MS PGothic" w:cs="+mn-cs"/>
          <w:iCs/>
          <w:color w:val="000000"/>
          <w:kern w:val="24"/>
        </w:rPr>
        <w:t>Melbourne.</w:t>
      </w:r>
    </w:p>
  </w:footnote>
  <w:footnote w:id="13">
    <w:p w14:paraId="3B34FBF7" w14:textId="68FDD8B5" w:rsidR="00FA447C" w:rsidRPr="00C83F49" w:rsidRDefault="00FA447C" w:rsidP="00FA447C">
      <w:pPr>
        <w:pStyle w:val="FootnoteText"/>
        <w:rPr>
          <w:iCs/>
        </w:rPr>
      </w:pPr>
      <w:r w:rsidRPr="00C83F49">
        <w:rPr>
          <w:rStyle w:val="FootnoteReference"/>
          <w:iCs/>
        </w:rPr>
        <w:footnoteRef/>
      </w:r>
      <w:r w:rsidR="007E3622">
        <w:rPr>
          <w:iCs/>
        </w:rPr>
        <w:t xml:space="preserve"> </w:t>
      </w:r>
      <w:r w:rsidRPr="00C83F49">
        <w:rPr>
          <w:iCs/>
        </w:rPr>
        <w:t>State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Victoria</w:t>
      </w:r>
      <w:r w:rsidR="007E3622">
        <w:rPr>
          <w:iCs/>
        </w:rPr>
        <w:t xml:space="preserve"> </w:t>
      </w:r>
      <w:r w:rsidRPr="00C83F49">
        <w:rPr>
          <w:iCs/>
        </w:rPr>
        <w:t>2017,</w:t>
      </w:r>
      <w:r w:rsidR="007E3622">
        <w:rPr>
          <w:iCs/>
        </w:rPr>
        <w:t xml:space="preserve"> </w:t>
      </w:r>
      <w:r w:rsidRPr="00C83F49">
        <w:rPr>
          <w:iCs/>
        </w:rPr>
        <w:t>Free</w:t>
      </w:r>
      <w:r w:rsidR="007E3622">
        <w:rPr>
          <w:iCs/>
        </w:rPr>
        <w:t xml:space="preserve"> </w:t>
      </w:r>
      <w:r w:rsidRPr="00C83F49">
        <w:rPr>
          <w:iCs/>
        </w:rPr>
        <w:t>from</w:t>
      </w:r>
      <w:r w:rsidR="007E3622">
        <w:rPr>
          <w:iCs/>
        </w:rPr>
        <w:t xml:space="preserve"> </w:t>
      </w:r>
      <w:r w:rsidRPr="00C83F49">
        <w:rPr>
          <w:iCs/>
        </w:rPr>
        <w:t>violence:</w:t>
      </w:r>
      <w:r w:rsidR="007E3622">
        <w:rPr>
          <w:iCs/>
        </w:rPr>
        <w:t xml:space="preserve"> </w:t>
      </w:r>
      <w:r w:rsidRPr="00C83F49">
        <w:rPr>
          <w:iCs/>
        </w:rPr>
        <w:t>Victoria’s</w:t>
      </w:r>
      <w:r w:rsidR="007E3622">
        <w:rPr>
          <w:iCs/>
        </w:rPr>
        <w:t xml:space="preserve"> </w:t>
      </w:r>
      <w:r w:rsidRPr="00C83F49">
        <w:rPr>
          <w:iCs/>
        </w:rPr>
        <w:t>strategy</w:t>
      </w:r>
      <w:r w:rsidR="007E3622">
        <w:rPr>
          <w:iCs/>
        </w:rPr>
        <w:t xml:space="preserve"> </w:t>
      </w:r>
      <w:r w:rsidRPr="00C83F49">
        <w:rPr>
          <w:iCs/>
        </w:rPr>
        <w:t>to</w:t>
      </w:r>
      <w:r w:rsidR="007E3622">
        <w:rPr>
          <w:iCs/>
        </w:rPr>
        <w:t xml:space="preserve"> </w:t>
      </w:r>
      <w:r w:rsidRPr="00C83F49">
        <w:rPr>
          <w:iCs/>
        </w:rPr>
        <w:t>prevent</w:t>
      </w:r>
      <w:r w:rsidR="007E3622">
        <w:rPr>
          <w:iCs/>
        </w:rPr>
        <w:t xml:space="preserve"> </w:t>
      </w:r>
      <w:r w:rsidRPr="00C83F49">
        <w:rPr>
          <w:iCs/>
        </w:rPr>
        <w:t>family</w:t>
      </w:r>
      <w:r w:rsidR="007E3622">
        <w:rPr>
          <w:iCs/>
        </w:rPr>
        <w:t xml:space="preserve"> </w:t>
      </w:r>
      <w:r w:rsidRPr="00C83F49">
        <w:rPr>
          <w:iCs/>
        </w:rPr>
        <w:t>violence</w:t>
      </w:r>
      <w:r w:rsidR="007E3622">
        <w:rPr>
          <w:iCs/>
        </w:rPr>
        <w:t xml:space="preserve"> </w:t>
      </w:r>
      <w:r w:rsidRPr="00C83F49">
        <w:rPr>
          <w:iCs/>
        </w:rPr>
        <w:t>and</w:t>
      </w:r>
      <w:r w:rsidR="007E3622">
        <w:rPr>
          <w:iCs/>
        </w:rPr>
        <w:t xml:space="preserve"> </w:t>
      </w:r>
      <w:r w:rsidRPr="00C83F49">
        <w:rPr>
          <w:iCs/>
        </w:rPr>
        <w:t>all</w:t>
      </w:r>
      <w:r w:rsidR="007E3622">
        <w:rPr>
          <w:iCs/>
        </w:rPr>
        <w:t xml:space="preserve"> </w:t>
      </w:r>
      <w:r w:rsidRPr="00C83F49">
        <w:rPr>
          <w:iCs/>
        </w:rPr>
        <w:t>forms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violence</w:t>
      </w:r>
      <w:r w:rsidR="007E3622">
        <w:rPr>
          <w:iCs/>
        </w:rPr>
        <w:t xml:space="preserve"> </w:t>
      </w:r>
      <w:r w:rsidRPr="00C83F49">
        <w:rPr>
          <w:iCs/>
        </w:rPr>
        <w:t>against</w:t>
      </w:r>
      <w:r w:rsidR="007E3622">
        <w:rPr>
          <w:iCs/>
        </w:rPr>
        <w:t xml:space="preserve"> </w:t>
      </w:r>
      <w:r w:rsidRPr="00C83F49">
        <w:rPr>
          <w:iCs/>
        </w:rPr>
        <w:t>women,</w:t>
      </w:r>
      <w:r w:rsidR="007E3622">
        <w:rPr>
          <w:iCs/>
        </w:rPr>
        <w:t xml:space="preserve"> </w:t>
      </w:r>
      <w:r w:rsidRPr="00C83F49">
        <w:rPr>
          <w:iCs/>
        </w:rPr>
        <w:t>Department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Health</w:t>
      </w:r>
      <w:r w:rsidR="007E3622">
        <w:rPr>
          <w:iCs/>
        </w:rPr>
        <w:t xml:space="preserve"> </w:t>
      </w:r>
      <w:r w:rsidRPr="00C83F49">
        <w:rPr>
          <w:iCs/>
        </w:rPr>
        <w:t>and</w:t>
      </w:r>
      <w:r w:rsidR="007E3622">
        <w:rPr>
          <w:iCs/>
        </w:rPr>
        <w:t xml:space="preserve"> </w:t>
      </w:r>
      <w:r w:rsidRPr="00C83F49">
        <w:rPr>
          <w:iCs/>
        </w:rPr>
        <w:t>Human</w:t>
      </w:r>
      <w:r w:rsidR="007E3622">
        <w:rPr>
          <w:iCs/>
        </w:rPr>
        <w:t xml:space="preserve"> </w:t>
      </w:r>
      <w:r w:rsidRPr="00C83F49">
        <w:rPr>
          <w:iCs/>
        </w:rPr>
        <w:t>Services,</w:t>
      </w:r>
      <w:r w:rsidR="007E3622">
        <w:rPr>
          <w:iCs/>
        </w:rPr>
        <w:t xml:space="preserve"> </w:t>
      </w:r>
      <w:r w:rsidRPr="00C83F49">
        <w:rPr>
          <w:iCs/>
        </w:rPr>
        <w:t>Melbourne.</w:t>
      </w:r>
    </w:p>
  </w:footnote>
  <w:footnote w:id="14">
    <w:p w14:paraId="7AB30A65" w14:textId="673F406C" w:rsidR="00FA447C" w:rsidRPr="00C83F49" w:rsidRDefault="00FA447C" w:rsidP="00FA447C">
      <w:pPr>
        <w:pStyle w:val="FootnoteText"/>
        <w:rPr>
          <w:iCs/>
        </w:rPr>
      </w:pPr>
      <w:r w:rsidRPr="00C83F49">
        <w:rPr>
          <w:rStyle w:val="FootnoteReference"/>
          <w:iCs/>
        </w:rPr>
        <w:footnoteRef/>
      </w:r>
      <w:r w:rsidR="007E3622">
        <w:rPr>
          <w:iCs/>
        </w:rPr>
        <w:t xml:space="preserve"> </w:t>
      </w:r>
      <w:r w:rsidRPr="00C83F49">
        <w:rPr>
          <w:iCs/>
        </w:rPr>
        <w:t>In</w:t>
      </w:r>
      <w:r w:rsidR="007E3622">
        <w:rPr>
          <w:iCs/>
        </w:rPr>
        <w:t xml:space="preserve"> </w:t>
      </w:r>
      <w:r w:rsidRPr="00C83F49">
        <w:rPr>
          <w:iCs/>
        </w:rPr>
        <w:t>the</w:t>
      </w:r>
      <w:r w:rsidR="007E3622">
        <w:rPr>
          <w:iCs/>
        </w:rPr>
        <w:t xml:space="preserve"> </w:t>
      </w:r>
      <w:r w:rsidRPr="00C83F49">
        <w:rPr>
          <w:iCs/>
        </w:rPr>
        <w:t>s</w:t>
      </w:r>
      <w:r w:rsidRPr="00C83F49" w:rsidDel="001D5D99">
        <w:rPr>
          <w:iCs/>
        </w:rPr>
        <w:t>econd</w:t>
      </w:r>
      <w:r w:rsidR="007E3622">
        <w:rPr>
          <w:iCs/>
        </w:rPr>
        <w:t xml:space="preserve"> </w:t>
      </w:r>
      <w:r w:rsidRPr="00C83F49" w:rsidDel="001D5D99">
        <w:rPr>
          <w:iCs/>
        </w:rPr>
        <w:t>action</w:t>
      </w:r>
      <w:r w:rsidR="007E3622">
        <w:rPr>
          <w:iCs/>
        </w:rPr>
        <w:t xml:space="preserve"> </w:t>
      </w:r>
      <w:r w:rsidRPr="00C83F49" w:rsidDel="001D5D99">
        <w:rPr>
          <w:iCs/>
        </w:rPr>
        <w:t>plan</w:t>
      </w:r>
      <w:r w:rsidRPr="00C83F49">
        <w:rPr>
          <w:iCs/>
        </w:rPr>
        <w:t>,</w:t>
      </w:r>
      <w:r w:rsidR="007E3622">
        <w:rPr>
          <w:iCs/>
        </w:rPr>
        <w:t xml:space="preserve"> </w:t>
      </w:r>
      <w:r w:rsidRPr="00C83F49">
        <w:rPr>
          <w:iCs/>
        </w:rPr>
        <w:t>family</w:t>
      </w:r>
      <w:r w:rsidR="007E3622">
        <w:rPr>
          <w:iCs/>
        </w:rPr>
        <w:t xml:space="preserve"> </w:t>
      </w:r>
      <w:r w:rsidRPr="00C83F49">
        <w:rPr>
          <w:iCs/>
        </w:rPr>
        <w:t>violence</w:t>
      </w:r>
      <w:r w:rsidR="007E3622">
        <w:rPr>
          <w:iCs/>
        </w:rPr>
        <w:t xml:space="preserve"> </w:t>
      </w:r>
      <w:r w:rsidRPr="00C83F49">
        <w:rPr>
          <w:iCs/>
        </w:rPr>
        <w:t>takes</w:t>
      </w:r>
      <w:r w:rsidR="007E3622">
        <w:rPr>
          <w:iCs/>
        </w:rPr>
        <w:t xml:space="preserve"> </w:t>
      </w:r>
      <w:r w:rsidRPr="00C83F49">
        <w:rPr>
          <w:iCs/>
        </w:rPr>
        <w:t>on</w:t>
      </w:r>
      <w:r w:rsidR="007E3622">
        <w:rPr>
          <w:iCs/>
        </w:rPr>
        <w:t xml:space="preserve"> </w:t>
      </w:r>
      <w:r w:rsidRPr="00C83F49">
        <w:rPr>
          <w:iCs/>
        </w:rPr>
        <w:t>the</w:t>
      </w:r>
      <w:r w:rsidR="007E3622">
        <w:rPr>
          <w:iCs/>
        </w:rPr>
        <w:t xml:space="preserve"> </w:t>
      </w:r>
      <w:r w:rsidRPr="00C83F49">
        <w:rPr>
          <w:iCs/>
        </w:rPr>
        <w:t>same</w:t>
      </w:r>
      <w:r w:rsidR="007E3622">
        <w:rPr>
          <w:iCs/>
        </w:rPr>
        <w:t xml:space="preserve"> </w:t>
      </w:r>
      <w:r w:rsidRPr="00C83F49">
        <w:rPr>
          <w:iCs/>
        </w:rPr>
        <w:t>definition</w:t>
      </w:r>
      <w:r w:rsidR="007E3622">
        <w:rPr>
          <w:iCs/>
        </w:rPr>
        <w:t xml:space="preserve"> </w:t>
      </w:r>
      <w:r w:rsidRPr="00C83F49">
        <w:rPr>
          <w:iCs/>
        </w:rPr>
        <w:t>as</w:t>
      </w:r>
      <w:r w:rsidR="007E3622">
        <w:rPr>
          <w:iCs/>
        </w:rPr>
        <w:t xml:space="preserve"> </w:t>
      </w:r>
      <w:r w:rsidRPr="00C83F49">
        <w:rPr>
          <w:iCs/>
        </w:rPr>
        <w:t>is</w:t>
      </w:r>
      <w:r w:rsidR="007E3622">
        <w:rPr>
          <w:iCs/>
        </w:rPr>
        <w:t xml:space="preserve"> </w:t>
      </w:r>
      <w:r w:rsidRPr="00C83F49">
        <w:rPr>
          <w:iCs/>
        </w:rPr>
        <w:t>outlined</w:t>
      </w:r>
      <w:r w:rsidR="007E3622">
        <w:rPr>
          <w:iCs/>
        </w:rPr>
        <w:t xml:space="preserve"> </w:t>
      </w:r>
      <w:r w:rsidRPr="00C83F49">
        <w:rPr>
          <w:iCs/>
        </w:rPr>
        <w:t>in</w:t>
      </w:r>
      <w:r w:rsidR="007E3622">
        <w:rPr>
          <w:iCs/>
        </w:rPr>
        <w:t xml:space="preserve"> </w:t>
      </w:r>
      <w:r w:rsidRPr="00C83F49">
        <w:rPr>
          <w:iCs/>
        </w:rPr>
        <w:t>the</w:t>
      </w:r>
      <w:r w:rsidR="007E3622">
        <w:rPr>
          <w:iCs/>
        </w:rPr>
        <w:t xml:space="preserve"> </w:t>
      </w:r>
      <w:r w:rsidRPr="00A21D66">
        <w:rPr>
          <w:b/>
          <w:bCs/>
          <w:iCs/>
        </w:rPr>
        <w:t>Family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Violence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Protection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Act</w:t>
      </w:r>
      <w:r w:rsidR="007E3622">
        <w:rPr>
          <w:b/>
          <w:bCs/>
          <w:iCs/>
        </w:rPr>
        <w:t xml:space="preserve"> </w:t>
      </w:r>
      <w:r w:rsidRPr="00A21D66">
        <w:rPr>
          <w:b/>
          <w:bCs/>
          <w:iCs/>
        </w:rPr>
        <w:t>2008</w:t>
      </w:r>
      <w:r w:rsidR="007E3622">
        <w:rPr>
          <w:iCs/>
        </w:rPr>
        <w:t xml:space="preserve"> </w:t>
      </w:r>
      <w:r w:rsidRPr="00C83F49">
        <w:rPr>
          <w:iCs/>
        </w:rPr>
        <w:t>(Vic)</w:t>
      </w:r>
      <w:r w:rsidR="007E3622">
        <w:rPr>
          <w:iCs/>
        </w:rPr>
        <w:t xml:space="preserve"> </w:t>
      </w:r>
      <w:r w:rsidRPr="00C83F49">
        <w:rPr>
          <w:iCs/>
        </w:rPr>
        <w:t>at</w:t>
      </w:r>
      <w:r w:rsidR="007E3622">
        <w:rPr>
          <w:iCs/>
        </w:rPr>
        <w:t xml:space="preserve"> </w:t>
      </w:r>
      <w:r w:rsidRPr="00C83F49">
        <w:rPr>
          <w:iCs/>
        </w:rPr>
        <w:t>s.</w:t>
      </w:r>
      <w:r w:rsidR="007E3622">
        <w:rPr>
          <w:iCs/>
        </w:rPr>
        <w:t xml:space="preserve"> </w:t>
      </w:r>
      <w:r w:rsidRPr="00C83F49">
        <w:rPr>
          <w:iCs/>
        </w:rPr>
        <w:t>5(1)</w:t>
      </w:r>
      <w:proofErr w:type="gramStart"/>
      <w:r w:rsidRPr="00C83F49">
        <w:rPr>
          <w:iCs/>
        </w:rPr>
        <w:t>–(</w:t>
      </w:r>
      <w:proofErr w:type="gramEnd"/>
      <w:r w:rsidRPr="00C83F49">
        <w:rPr>
          <w:iCs/>
        </w:rPr>
        <w:t>3).</w:t>
      </w:r>
      <w:r w:rsidR="007E3622">
        <w:rPr>
          <w:iCs/>
        </w:rPr>
        <w:t xml:space="preserve"> </w:t>
      </w:r>
      <w:r w:rsidRPr="00C83F49">
        <w:rPr>
          <w:iCs/>
        </w:rPr>
        <w:t>It</w:t>
      </w:r>
      <w:r w:rsidR="007E3622">
        <w:rPr>
          <w:iCs/>
        </w:rPr>
        <w:t xml:space="preserve"> </w:t>
      </w:r>
      <w:r w:rsidRPr="00C83F49">
        <w:rPr>
          <w:iCs/>
        </w:rPr>
        <w:t>includes</w:t>
      </w:r>
      <w:r w:rsidR="007E3622">
        <w:rPr>
          <w:iCs/>
        </w:rPr>
        <w:t xml:space="preserve"> </w:t>
      </w:r>
      <w:r w:rsidRPr="00C83F49">
        <w:rPr>
          <w:iCs/>
        </w:rPr>
        <w:t>the</w:t>
      </w:r>
      <w:r w:rsidR="007E3622">
        <w:rPr>
          <w:iCs/>
        </w:rPr>
        <w:t xml:space="preserve"> </w:t>
      </w:r>
      <w:r w:rsidRPr="00C83F49">
        <w:rPr>
          <w:iCs/>
        </w:rPr>
        <w:t>definitions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economic</w:t>
      </w:r>
      <w:r w:rsidR="007E3622">
        <w:rPr>
          <w:iCs/>
        </w:rPr>
        <w:t xml:space="preserve"> </w:t>
      </w:r>
      <w:r w:rsidRPr="00C83F49">
        <w:rPr>
          <w:iCs/>
        </w:rPr>
        <w:t>abuse</w:t>
      </w:r>
      <w:r w:rsidR="007E3622">
        <w:rPr>
          <w:iCs/>
        </w:rPr>
        <w:t xml:space="preserve"> </w:t>
      </w:r>
      <w:r w:rsidRPr="00C83F49">
        <w:rPr>
          <w:iCs/>
        </w:rPr>
        <w:t>at</w:t>
      </w:r>
      <w:r w:rsidR="007E3622">
        <w:rPr>
          <w:iCs/>
        </w:rPr>
        <w:t xml:space="preserve"> </w:t>
      </w:r>
      <w:r w:rsidRPr="00C83F49">
        <w:rPr>
          <w:iCs/>
        </w:rPr>
        <w:t>s.</w:t>
      </w:r>
      <w:r w:rsidR="007E3622">
        <w:rPr>
          <w:iCs/>
        </w:rPr>
        <w:t xml:space="preserve"> </w:t>
      </w:r>
      <w:r w:rsidRPr="00C83F49">
        <w:rPr>
          <w:iCs/>
        </w:rPr>
        <w:t>6</w:t>
      </w:r>
      <w:r w:rsidR="007E3622">
        <w:rPr>
          <w:iCs/>
        </w:rPr>
        <w:t xml:space="preserve"> </w:t>
      </w:r>
      <w:r w:rsidRPr="00C83F49">
        <w:rPr>
          <w:iCs/>
        </w:rPr>
        <w:t>and</w:t>
      </w:r>
      <w:r w:rsidR="007E3622">
        <w:rPr>
          <w:iCs/>
        </w:rPr>
        <w:t xml:space="preserve"> </w:t>
      </w:r>
      <w:r w:rsidRPr="00C83F49">
        <w:rPr>
          <w:iCs/>
        </w:rPr>
        <w:t>emotional</w:t>
      </w:r>
      <w:r w:rsidR="007E3622">
        <w:rPr>
          <w:iCs/>
        </w:rPr>
        <w:t xml:space="preserve"> </w:t>
      </w:r>
      <w:r w:rsidRPr="00C83F49">
        <w:rPr>
          <w:iCs/>
        </w:rPr>
        <w:t>or</w:t>
      </w:r>
      <w:r w:rsidR="007E3622">
        <w:rPr>
          <w:iCs/>
        </w:rPr>
        <w:t xml:space="preserve"> </w:t>
      </w:r>
      <w:r w:rsidRPr="00C83F49">
        <w:rPr>
          <w:iCs/>
        </w:rPr>
        <w:t>psychological</w:t>
      </w:r>
      <w:r w:rsidR="007E3622">
        <w:rPr>
          <w:iCs/>
        </w:rPr>
        <w:t xml:space="preserve"> </w:t>
      </w:r>
      <w:r w:rsidRPr="00C83F49">
        <w:rPr>
          <w:iCs/>
        </w:rPr>
        <w:t>abuse</w:t>
      </w:r>
      <w:r w:rsidR="007E3622">
        <w:rPr>
          <w:iCs/>
        </w:rPr>
        <w:t xml:space="preserve"> </w:t>
      </w:r>
      <w:r w:rsidRPr="00C83F49">
        <w:rPr>
          <w:iCs/>
        </w:rPr>
        <w:t>at</w:t>
      </w:r>
      <w:r w:rsidR="007E3622">
        <w:rPr>
          <w:iCs/>
        </w:rPr>
        <w:t xml:space="preserve"> </w:t>
      </w:r>
      <w:r w:rsidRPr="00C83F49">
        <w:rPr>
          <w:iCs/>
        </w:rPr>
        <w:t>s.</w:t>
      </w:r>
      <w:r w:rsidR="007E3622">
        <w:rPr>
          <w:iCs/>
        </w:rPr>
        <w:t xml:space="preserve"> </w:t>
      </w:r>
      <w:r w:rsidRPr="00C83F49">
        <w:rPr>
          <w:iCs/>
        </w:rPr>
        <w:t>7.</w:t>
      </w:r>
    </w:p>
  </w:footnote>
  <w:footnote w:id="15">
    <w:p w14:paraId="41A2B276" w14:textId="41922E29" w:rsidR="00FA447C" w:rsidRPr="00DA47D4" w:rsidRDefault="00FA447C" w:rsidP="00FA447C">
      <w:pPr>
        <w:pStyle w:val="FootnoteText"/>
      </w:pPr>
      <w:r w:rsidRPr="00C83F49">
        <w:rPr>
          <w:rStyle w:val="FootnoteReference"/>
          <w:iCs/>
        </w:rPr>
        <w:footnoteRef/>
      </w:r>
      <w:r w:rsidR="007E3622">
        <w:rPr>
          <w:iCs/>
        </w:rPr>
        <w:t xml:space="preserve"> </w:t>
      </w:r>
      <w:r w:rsidRPr="00C83F49">
        <w:rPr>
          <w:iCs/>
        </w:rPr>
        <w:t>In</w:t>
      </w:r>
      <w:r w:rsidR="007E3622">
        <w:rPr>
          <w:iCs/>
        </w:rPr>
        <w:t xml:space="preserve"> </w:t>
      </w:r>
      <w:r w:rsidRPr="00C83F49">
        <w:rPr>
          <w:iCs/>
        </w:rPr>
        <w:t>the</w:t>
      </w:r>
      <w:r w:rsidR="007E3622">
        <w:rPr>
          <w:iCs/>
        </w:rPr>
        <w:t xml:space="preserve"> </w:t>
      </w:r>
      <w:r w:rsidRPr="00C83F49">
        <w:rPr>
          <w:iCs/>
        </w:rPr>
        <w:t>s</w:t>
      </w:r>
      <w:r w:rsidRPr="00C83F49" w:rsidDel="001D5D99">
        <w:rPr>
          <w:iCs/>
        </w:rPr>
        <w:t>econd</w:t>
      </w:r>
      <w:r w:rsidR="007E3622">
        <w:rPr>
          <w:iCs/>
        </w:rPr>
        <w:t xml:space="preserve"> </w:t>
      </w:r>
      <w:r w:rsidRPr="00C83F49">
        <w:rPr>
          <w:iCs/>
        </w:rPr>
        <w:t>action</w:t>
      </w:r>
      <w:r w:rsidR="007E3622">
        <w:rPr>
          <w:iCs/>
        </w:rPr>
        <w:t xml:space="preserve"> </w:t>
      </w:r>
      <w:r w:rsidRPr="00C83F49">
        <w:rPr>
          <w:iCs/>
        </w:rPr>
        <w:t>plan,</w:t>
      </w:r>
      <w:r w:rsidR="007E3622">
        <w:rPr>
          <w:iCs/>
        </w:rPr>
        <w:t xml:space="preserve"> </w:t>
      </w:r>
      <w:r w:rsidRPr="00C83F49">
        <w:rPr>
          <w:iCs/>
        </w:rPr>
        <w:t>violence</w:t>
      </w:r>
      <w:r w:rsidR="007E3622">
        <w:rPr>
          <w:iCs/>
        </w:rPr>
        <w:t xml:space="preserve"> </w:t>
      </w:r>
      <w:r w:rsidRPr="00C83F49">
        <w:rPr>
          <w:iCs/>
        </w:rPr>
        <w:t>against</w:t>
      </w:r>
      <w:r w:rsidR="007E3622">
        <w:rPr>
          <w:iCs/>
        </w:rPr>
        <w:t xml:space="preserve"> </w:t>
      </w:r>
      <w:r w:rsidRPr="00C83F49">
        <w:rPr>
          <w:iCs/>
        </w:rPr>
        <w:t>women</w:t>
      </w:r>
      <w:r w:rsidR="007E3622">
        <w:rPr>
          <w:iCs/>
        </w:rPr>
        <w:t xml:space="preserve"> </w:t>
      </w:r>
      <w:r w:rsidRPr="00C83F49">
        <w:rPr>
          <w:iCs/>
        </w:rPr>
        <w:t>takes</w:t>
      </w:r>
      <w:r w:rsidR="007E3622">
        <w:rPr>
          <w:iCs/>
        </w:rPr>
        <w:t xml:space="preserve"> </w:t>
      </w:r>
      <w:r w:rsidRPr="00C83F49">
        <w:rPr>
          <w:iCs/>
        </w:rPr>
        <w:t>on</w:t>
      </w:r>
      <w:r w:rsidR="007E3622">
        <w:rPr>
          <w:iCs/>
        </w:rPr>
        <w:t xml:space="preserve"> </w:t>
      </w:r>
      <w:r w:rsidRPr="00C83F49">
        <w:rPr>
          <w:iCs/>
        </w:rPr>
        <w:t>the</w:t>
      </w:r>
      <w:r w:rsidR="007E3622">
        <w:rPr>
          <w:iCs/>
        </w:rPr>
        <w:t xml:space="preserve"> </w:t>
      </w:r>
      <w:r w:rsidRPr="00C83F49">
        <w:rPr>
          <w:iCs/>
        </w:rPr>
        <w:t>same</w:t>
      </w:r>
      <w:r w:rsidR="007E3622">
        <w:rPr>
          <w:iCs/>
        </w:rPr>
        <w:t xml:space="preserve"> </w:t>
      </w:r>
      <w:r w:rsidRPr="00C83F49">
        <w:rPr>
          <w:iCs/>
        </w:rPr>
        <w:t>definition</w:t>
      </w:r>
      <w:r w:rsidR="007E3622">
        <w:rPr>
          <w:iCs/>
        </w:rPr>
        <w:t xml:space="preserve"> </w:t>
      </w:r>
      <w:r w:rsidRPr="00C83F49">
        <w:rPr>
          <w:iCs/>
        </w:rPr>
        <w:t>as</w:t>
      </w:r>
      <w:r w:rsidR="007E3622">
        <w:rPr>
          <w:iCs/>
        </w:rPr>
        <w:t xml:space="preserve"> </w:t>
      </w:r>
      <w:r w:rsidRPr="00C83F49">
        <w:rPr>
          <w:iCs/>
        </w:rPr>
        <w:t>outlined</w:t>
      </w:r>
      <w:r w:rsidR="007E3622">
        <w:rPr>
          <w:iCs/>
        </w:rPr>
        <w:t xml:space="preserve"> </w:t>
      </w:r>
      <w:r w:rsidRPr="00C83F49">
        <w:rPr>
          <w:iCs/>
        </w:rPr>
        <w:t>in</w:t>
      </w:r>
      <w:r w:rsidR="007E3622">
        <w:rPr>
          <w:iCs/>
        </w:rPr>
        <w:t xml:space="preserve"> </w:t>
      </w:r>
      <w:r w:rsidRPr="00C83F49">
        <w:rPr>
          <w:iCs/>
        </w:rPr>
        <w:t>Change</w:t>
      </w:r>
      <w:r w:rsidR="007E3622">
        <w:rPr>
          <w:iCs/>
        </w:rPr>
        <w:t xml:space="preserve"> </w:t>
      </w:r>
      <w:r w:rsidRPr="00C83F49">
        <w:rPr>
          <w:iCs/>
        </w:rPr>
        <w:t>the</w:t>
      </w:r>
      <w:r w:rsidR="007E3622">
        <w:rPr>
          <w:iCs/>
        </w:rPr>
        <w:t xml:space="preserve"> </w:t>
      </w:r>
      <w:r w:rsidRPr="00C83F49">
        <w:rPr>
          <w:iCs/>
        </w:rPr>
        <w:t>story:</w:t>
      </w:r>
      <w:r w:rsidR="007E3622">
        <w:rPr>
          <w:iCs/>
        </w:rPr>
        <w:t xml:space="preserve"> </w:t>
      </w:r>
      <w:r w:rsidRPr="00C83F49">
        <w:rPr>
          <w:iCs/>
        </w:rPr>
        <w:t>‘Any</w:t>
      </w:r>
      <w:r w:rsidR="007E3622">
        <w:rPr>
          <w:iCs/>
        </w:rPr>
        <w:t xml:space="preserve"> </w:t>
      </w:r>
      <w:r w:rsidRPr="00C83F49">
        <w:rPr>
          <w:iCs/>
        </w:rPr>
        <w:t>act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gender-based</w:t>
      </w:r>
      <w:r w:rsidR="007E3622">
        <w:rPr>
          <w:iCs/>
        </w:rPr>
        <w:t xml:space="preserve"> </w:t>
      </w:r>
      <w:r w:rsidRPr="00C83F49">
        <w:rPr>
          <w:iCs/>
        </w:rPr>
        <w:t>violence</w:t>
      </w:r>
      <w:r w:rsidR="007E3622">
        <w:rPr>
          <w:iCs/>
        </w:rPr>
        <w:t xml:space="preserve"> </w:t>
      </w:r>
      <w:r w:rsidRPr="00C83F49">
        <w:rPr>
          <w:iCs/>
        </w:rPr>
        <w:t>that</w:t>
      </w:r>
      <w:r w:rsidR="007E3622">
        <w:rPr>
          <w:iCs/>
        </w:rPr>
        <w:t xml:space="preserve"> </w:t>
      </w:r>
      <w:r w:rsidRPr="00C83F49">
        <w:rPr>
          <w:iCs/>
        </w:rPr>
        <w:t>causes</w:t>
      </w:r>
      <w:r w:rsidR="007E3622">
        <w:rPr>
          <w:iCs/>
        </w:rPr>
        <w:t xml:space="preserve"> </w:t>
      </w:r>
      <w:r w:rsidRPr="00C83F49">
        <w:rPr>
          <w:iCs/>
        </w:rPr>
        <w:t>or</w:t>
      </w:r>
      <w:r w:rsidR="007E3622">
        <w:rPr>
          <w:iCs/>
        </w:rPr>
        <w:t xml:space="preserve"> </w:t>
      </w:r>
      <w:r w:rsidRPr="00C83F49">
        <w:rPr>
          <w:iCs/>
        </w:rPr>
        <w:t>could</w:t>
      </w:r>
      <w:r w:rsidR="007E3622">
        <w:rPr>
          <w:iCs/>
        </w:rPr>
        <w:t xml:space="preserve"> </w:t>
      </w:r>
      <w:r w:rsidRPr="00C83F49">
        <w:rPr>
          <w:iCs/>
        </w:rPr>
        <w:t>cause</w:t>
      </w:r>
      <w:r w:rsidR="007E3622">
        <w:rPr>
          <w:iCs/>
        </w:rPr>
        <w:t xml:space="preserve"> </w:t>
      </w:r>
      <w:r w:rsidRPr="00C83F49">
        <w:rPr>
          <w:iCs/>
        </w:rPr>
        <w:t>physical,</w:t>
      </w:r>
      <w:r w:rsidR="007E3622">
        <w:rPr>
          <w:iCs/>
        </w:rPr>
        <w:t xml:space="preserve"> </w:t>
      </w:r>
      <w:r w:rsidRPr="00C83F49">
        <w:rPr>
          <w:iCs/>
        </w:rPr>
        <w:t>sexual</w:t>
      </w:r>
      <w:r w:rsidR="007E3622">
        <w:rPr>
          <w:iCs/>
        </w:rPr>
        <w:t xml:space="preserve"> </w:t>
      </w:r>
      <w:r w:rsidRPr="00C83F49">
        <w:rPr>
          <w:iCs/>
        </w:rPr>
        <w:t>or</w:t>
      </w:r>
      <w:r w:rsidR="007E3622">
        <w:rPr>
          <w:iCs/>
        </w:rPr>
        <w:t xml:space="preserve"> </w:t>
      </w:r>
      <w:r w:rsidRPr="00C83F49">
        <w:rPr>
          <w:iCs/>
        </w:rPr>
        <w:t>psychological</w:t>
      </w:r>
      <w:r w:rsidR="007E3622">
        <w:rPr>
          <w:iCs/>
        </w:rPr>
        <w:t xml:space="preserve"> </w:t>
      </w:r>
      <w:r w:rsidRPr="00C83F49">
        <w:rPr>
          <w:iCs/>
        </w:rPr>
        <w:t>harm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suffering</w:t>
      </w:r>
      <w:r w:rsidR="007E3622">
        <w:rPr>
          <w:iCs/>
        </w:rPr>
        <w:t xml:space="preserve"> </w:t>
      </w:r>
      <w:r w:rsidRPr="00C83F49">
        <w:rPr>
          <w:iCs/>
        </w:rPr>
        <w:t>to</w:t>
      </w:r>
      <w:r w:rsidR="007E3622">
        <w:rPr>
          <w:iCs/>
        </w:rPr>
        <w:t xml:space="preserve"> </w:t>
      </w:r>
      <w:r w:rsidRPr="00C83F49">
        <w:rPr>
          <w:iCs/>
        </w:rPr>
        <w:t>women,</w:t>
      </w:r>
      <w:r w:rsidR="007E3622">
        <w:rPr>
          <w:iCs/>
        </w:rPr>
        <w:t xml:space="preserve"> </w:t>
      </w:r>
      <w:r w:rsidRPr="00C83F49">
        <w:rPr>
          <w:iCs/>
        </w:rPr>
        <w:t>including</w:t>
      </w:r>
      <w:r w:rsidR="007E3622">
        <w:rPr>
          <w:iCs/>
        </w:rPr>
        <w:t xml:space="preserve"> </w:t>
      </w:r>
      <w:r w:rsidRPr="00C83F49">
        <w:rPr>
          <w:iCs/>
        </w:rPr>
        <w:t>threats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harm</w:t>
      </w:r>
      <w:r w:rsidR="007E3622">
        <w:rPr>
          <w:iCs/>
        </w:rPr>
        <w:t xml:space="preserve"> </w:t>
      </w:r>
      <w:r w:rsidRPr="00C83F49">
        <w:rPr>
          <w:iCs/>
        </w:rPr>
        <w:t>or</w:t>
      </w:r>
      <w:r w:rsidR="007E3622">
        <w:rPr>
          <w:iCs/>
        </w:rPr>
        <w:t xml:space="preserve"> </w:t>
      </w:r>
      <w:r w:rsidRPr="00C83F49">
        <w:rPr>
          <w:iCs/>
        </w:rPr>
        <w:t>coercion,</w:t>
      </w:r>
      <w:r w:rsidR="007E3622">
        <w:rPr>
          <w:iCs/>
        </w:rPr>
        <w:t xml:space="preserve"> </w:t>
      </w:r>
      <w:r w:rsidRPr="00C83F49">
        <w:rPr>
          <w:iCs/>
        </w:rPr>
        <w:t>in</w:t>
      </w:r>
      <w:r w:rsidR="007E3622">
        <w:rPr>
          <w:iCs/>
        </w:rPr>
        <w:t xml:space="preserve"> </w:t>
      </w:r>
      <w:r w:rsidRPr="00C83F49">
        <w:rPr>
          <w:iCs/>
        </w:rPr>
        <w:t>public</w:t>
      </w:r>
      <w:r w:rsidR="007E3622">
        <w:rPr>
          <w:iCs/>
        </w:rPr>
        <w:t xml:space="preserve"> </w:t>
      </w:r>
      <w:r w:rsidRPr="00C83F49">
        <w:rPr>
          <w:iCs/>
        </w:rPr>
        <w:t>or</w:t>
      </w:r>
      <w:r w:rsidR="007E3622">
        <w:rPr>
          <w:iCs/>
        </w:rPr>
        <w:t xml:space="preserve"> </w:t>
      </w:r>
      <w:r w:rsidRPr="00C83F49">
        <w:rPr>
          <w:iCs/>
        </w:rPr>
        <w:t>private</w:t>
      </w:r>
      <w:r w:rsidR="007E3622">
        <w:rPr>
          <w:iCs/>
        </w:rPr>
        <w:t xml:space="preserve"> </w:t>
      </w:r>
      <w:r w:rsidRPr="00C83F49">
        <w:rPr>
          <w:iCs/>
        </w:rPr>
        <w:t>life’.</w:t>
      </w:r>
    </w:p>
  </w:footnote>
  <w:footnote w:id="16">
    <w:p w14:paraId="19A536C1" w14:textId="1CFD591F" w:rsidR="00FA447C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r>
        <w:t>State</w:t>
      </w:r>
      <w:r w:rsidR="007E3622">
        <w:t xml:space="preserve"> </w:t>
      </w:r>
      <w:r>
        <w:t>of</w:t>
      </w:r>
      <w:r w:rsidR="007E3622">
        <w:t xml:space="preserve"> </w:t>
      </w:r>
      <w:r>
        <w:t>Victoria</w:t>
      </w:r>
      <w:r w:rsidR="007E3622">
        <w:t xml:space="preserve"> </w:t>
      </w:r>
      <w:r>
        <w:t>2018,</w:t>
      </w:r>
      <w:r w:rsidR="007E3622">
        <w:t xml:space="preserve"> </w:t>
      </w:r>
      <w:r w:rsidRPr="00C83F49">
        <w:t>Free</w:t>
      </w:r>
      <w:r w:rsidR="007E3622">
        <w:t xml:space="preserve"> </w:t>
      </w:r>
      <w:r w:rsidRPr="00C83F49">
        <w:t>from</w:t>
      </w:r>
      <w:r w:rsidR="007E3622">
        <w:t xml:space="preserve"> </w:t>
      </w:r>
      <w:r w:rsidRPr="00C83F49">
        <w:t>violence:</w:t>
      </w:r>
      <w:r w:rsidR="007E3622">
        <w:t xml:space="preserve"> </w:t>
      </w:r>
      <w:r w:rsidRPr="00C83F49">
        <w:t>Victoria’s</w:t>
      </w:r>
      <w:r w:rsidR="007E3622">
        <w:t xml:space="preserve"> </w:t>
      </w:r>
      <w:r w:rsidRPr="00C83F49">
        <w:t>strategy</w:t>
      </w:r>
      <w:r w:rsidR="007E3622">
        <w:t xml:space="preserve"> </w:t>
      </w:r>
      <w:r w:rsidRPr="00C83F49">
        <w:t>to</w:t>
      </w:r>
      <w:r w:rsidR="007E3622">
        <w:t xml:space="preserve"> </w:t>
      </w:r>
      <w:r w:rsidRPr="00C83F49">
        <w:t>prevent</w:t>
      </w:r>
      <w:r w:rsidR="007E3622">
        <w:t xml:space="preserve"> </w:t>
      </w:r>
      <w:r w:rsidRPr="00C83F49">
        <w:t>family</w:t>
      </w:r>
      <w:r w:rsidR="007E3622">
        <w:t xml:space="preserve"> </w:t>
      </w:r>
      <w:r w:rsidRPr="00C83F49">
        <w:t>violence</w:t>
      </w:r>
      <w:r w:rsidR="007E3622">
        <w:t xml:space="preserve"> </w:t>
      </w:r>
      <w:r w:rsidRPr="00C83F49">
        <w:t>and</w:t>
      </w:r>
      <w:r w:rsidR="007E3622">
        <w:t xml:space="preserve"> </w:t>
      </w:r>
      <w:r w:rsidRPr="00C83F49">
        <w:t>all</w:t>
      </w:r>
      <w:r w:rsidR="007E3622">
        <w:t xml:space="preserve"> </w:t>
      </w:r>
      <w:r w:rsidRPr="00C83F49">
        <w:t>forms</w:t>
      </w:r>
      <w:r w:rsidR="007E3622">
        <w:t xml:space="preserve"> </w:t>
      </w:r>
      <w:r w:rsidRPr="00C83F49">
        <w:t>of</w:t>
      </w:r>
      <w:r w:rsidR="007E3622">
        <w:t xml:space="preserve"> </w:t>
      </w:r>
      <w:r w:rsidRPr="00C83F49">
        <w:t>violence</w:t>
      </w:r>
      <w:r w:rsidR="007E3622">
        <w:t xml:space="preserve"> </w:t>
      </w:r>
      <w:r w:rsidRPr="00C83F49">
        <w:t>against</w:t>
      </w:r>
      <w:r w:rsidR="007E3622">
        <w:t xml:space="preserve"> </w:t>
      </w:r>
      <w:r w:rsidRPr="00C83F49">
        <w:t>women</w:t>
      </w:r>
      <w:r w:rsidR="007E3622">
        <w:t xml:space="preserve"> </w:t>
      </w:r>
      <w:r w:rsidRPr="00C83F49">
        <w:t>–</w:t>
      </w:r>
      <w:r w:rsidR="007E3622">
        <w:t xml:space="preserve"> </w:t>
      </w:r>
      <w:r w:rsidRPr="00C83F49">
        <w:t>First</w:t>
      </w:r>
      <w:r w:rsidR="007E3622">
        <w:t xml:space="preserve"> </w:t>
      </w:r>
      <w:r w:rsidRPr="00C83F49">
        <w:t>action</w:t>
      </w:r>
      <w:r w:rsidR="007E3622">
        <w:t xml:space="preserve"> </w:t>
      </w:r>
      <w:r w:rsidRPr="00C83F49">
        <w:t>plan</w:t>
      </w:r>
      <w:r w:rsidR="007E3622">
        <w:t xml:space="preserve"> </w:t>
      </w:r>
      <w:r w:rsidRPr="00C83F49">
        <w:t>2018–2021,</w:t>
      </w:r>
      <w:r w:rsidR="007E3622">
        <w:t xml:space="preserve"> </w:t>
      </w:r>
      <w:r w:rsidRPr="00C83F49">
        <w:t>Department</w:t>
      </w:r>
      <w:r w:rsidR="007E3622">
        <w:t xml:space="preserve"> </w:t>
      </w:r>
      <w:r w:rsidRPr="00C83F49">
        <w:t>of</w:t>
      </w:r>
      <w:r w:rsidR="007E3622">
        <w:t xml:space="preserve"> </w:t>
      </w:r>
      <w:r w:rsidRPr="00C83F49">
        <w:t>Health</w:t>
      </w:r>
      <w:r w:rsidR="007E3622">
        <w:t xml:space="preserve"> </w:t>
      </w:r>
      <w:r w:rsidRPr="00C83F49">
        <w:t>and</w:t>
      </w:r>
      <w:r w:rsidR="007E3622">
        <w:t xml:space="preserve"> </w:t>
      </w:r>
      <w:r w:rsidRPr="00C83F49">
        <w:t>Human</w:t>
      </w:r>
      <w:r w:rsidR="007E3622">
        <w:t xml:space="preserve"> </w:t>
      </w:r>
      <w:r w:rsidRPr="00C83F49">
        <w:t>Services,</w:t>
      </w:r>
      <w:r w:rsidR="007E3622">
        <w:t xml:space="preserve"> </w:t>
      </w:r>
      <w:r w:rsidRPr="00C83F49">
        <w:t>Melbourne.</w:t>
      </w:r>
    </w:p>
  </w:footnote>
  <w:footnote w:id="17">
    <w:p w14:paraId="72325470" w14:textId="7860C426" w:rsidR="00FA447C" w:rsidRPr="00463A75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r>
        <w:t>State</w:t>
      </w:r>
      <w:r w:rsidR="007E3622">
        <w:t xml:space="preserve"> </w:t>
      </w:r>
      <w:r>
        <w:t>of</w:t>
      </w:r>
      <w:r w:rsidR="007E3622">
        <w:t xml:space="preserve"> </w:t>
      </w:r>
      <w:r>
        <w:t>Victoria</w:t>
      </w:r>
      <w:r w:rsidR="007E3622">
        <w:t xml:space="preserve"> </w:t>
      </w:r>
      <w:r>
        <w:t>2016,</w:t>
      </w:r>
      <w:r w:rsidR="007E3622">
        <w:t xml:space="preserve"> </w:t>
      </w:r>
      <w:r w:rsidRPr="00C83F49">
        <w:t>Safe</w:t>
      </w:r>
      <w:r w:rsidR="007E3622">
        <w:t xml:space="preserve"> </w:t>
      </w:r>
      <w:r w:rsidRPr="00C83F49">
        <w:t>and</w:t>
      </w:r>
      <w:r w:rsidR="007E3622">
        <w:t xml:space="preserve"> </w:t>
      </w:r>
      <w:r w:rsidRPr="00C83F49">
        <w:t>strong:</w:t>
      </w:r>
      <w:r w:rsidR="007E3622">
        <w:t xml:space="preserve"> </w:t>
      </w:r>
      <w:r w:rsidRPr="00C83F49">
        <w:t>a</w:t>
      </w:r>
      <w:r w:rsidR="007E3622">
        <w:t xml:space="preserve"> </w:t>
      </w:r>
      <w:r w:rsidRPr="00C83F49">
        <w:t>Victorian</w:t>
      </w:r>
      <w:r w:rsidR="007E3622">
        <w:t xml:space="preserve"> </w:t>
      </w:r>
      <w:r w:rsidRPr="00C83F49">
        <w:t>gender</w:t>
      </w:r>
      <w:r w:rsidR="007E3622">
        <w:t xml:space="preserve"> </w:t>
      </w:r>
      <w:r w:rsidRPr="00C83F49">
        <w:t>equality</w:t>
      </w:r>
      <w:r w:rsidR="007E3622">
        <w:t xml:space="preserve"> </w:t>
      </w:r>
      <w:r w:rsidRPr="00C83F49">
        <w:t>strategy,</w:t>
      </w:r>
      <w:r w:rsidR="007E3622">
        <w:t xml:space="preserve"> </w:t>
      </w:r>
      <w:r w:rsidRPr="00C83F49">
        <w:t>Department</w:t>
      </w:r>
      <w:r w:rsidR="007E3622">
        <w:t xml:space="preserve"> </w:t>
      </w:r>
      <w:r w:rsidRPr="00C83F49">
        <w:t>of</w:t>
      </w:r>
      <w:r w:rsidR="007E3622">
        <w:t xml:space="preserve"> </w:t>
      </w:r>
      <w:r w:rsidRPr="00C83F49">
        <w:t>Premier</w:t>
      </w:r>
      <w:r w:rsidR="007E3622">
        <w:t xml:space="preserve"> </w:t>
      </w:r>
      <w:r w:rsidRPr="00C83F49">
        <w:t>and</w:t>
      </w:r>
      <w:r w:rsidR="007E3622">
        <w:t xml:space="preserve"> </w:t>
      </w:r>
      <w:r w:rsidRPr="00C83F49">
        <w:t>Cabinet,</w:t>
      </w:r>
      <w:r w:rsidR="007E3622">
        <w:t xml:space="preserve"> </w:t>
      </w:r>
      <w:r w:rsidRPr="00C83F49">
        <w:t>Melbourne</w:t>
      </w:r>
      <w:r>
        <w:t>.</w:t>
      </w:r>
    </w:p>
  </w:footnote>
  <w:footnote w:id="18">
    <w:p w14:paraId="0FDE5416" w14:textId="70D09A8E" w:rsidR="00FA447C" w:rsidRPr="00C83F49" w:rsidRDefault="00FA447C" w:rsidP="00FA447C">
      <w:pPr>
        <w:pStyle w:val="FootnoteText"/>
        <w:rPr>
          <w:iCs/>
        </w:rPr>
      </w:pPr>
      <w:r>
        <w:rPr>
          <w:rStyle w:val="FootnoteReference"/>
        </w:rPr>
        <w:footnoteRef/>
      </w:r>
      <w:r w:rsidR="007E3622">
        <w:t xml:space="preserve"> </w:t>
      </w:r>
      <w:r>
        <w:t>State</w:t>
      </w:r>
      <w:r w:rsidR="007E3622">
        <w:t xml:space="preserve"> </w:t>
      </w:r>
      <w:r>
        <w:t>of</w:t>
      </w:r>
      <w:r w:rsidR="007E3622">
        <w:t xml:space="preserve"> </w:t>
      </w:r>
      <w:r>
        <w:t>Victoria</w:t>
      </w:r>
      <w:r w:rsidR="007E3622">
        <w:t xml:space="preserve"> </w:t>
      </w:r>
      <w:r>
        <w:t>2020,</w:t>
      </w:r>
      <w:r w:rsidR="007E3622">
        <w:t xml:space="preserve"> </w:t>
      </w:r>
      <w:r w:rsidRPr="00C83F49">
        <w:rPr>
          <w:iCs/>
        </w:rPr>
        <w:t>Family</w:t>
      </w:r>
      <w:r w:rsidR="007E3622">
        <w:rPr>
          <w:iCs/>
        </w:rPr>
        <w:t xml:space="preserve"> </w:t>
      </w:r>
      <w:r w:rsidRPr="00C83F49">
        <w:rPr>
          <w:iCs/>
        </w:rPr>
        <w:t>violence</w:t>
      </w:r>
      <w:r w:rsidR="007E3622">
        <w:rPr>
          <w:iCs/>
        </w:rPr>
        <w:t xml:space="preserve"> </w:t>
      </w:r>
      <w:r w:rsidRPr="00C83F49">
        <w:rPr>
          <w:iCs/>
        </w:rPr>
        <w:t>reform</w:t>
      </w:r>
      <w:r w:rsidR="007E3622">
        <w:rPr>
          <w:iCs/>
        </w:rPr>
        <w:t xml:space="preserve"> </w:t>
      </w:r>
      <w:r w:rsidRPr="00C83F49">
        <w:rPr>
          <w:iCs/>
        </w:rPr>
        <w:t>rolling</w:t>
      </w:r>
      <w:r w:rsidR="007E3622">
        <w:rPr>
          <w:iCs/>
        </w:rPr>
        <w:t xml:space="preserve"> </w:t>
      </w:r>
      <w:r w:rsidRPr="00C83F49">
        <w:rPr>
          <w:iCs/>
        </w:rPr>
        <w:t>action</w:t>
      </w:r>
      <w:r w:rsidR="007E3622">
        <w:rPr>
          <w:iCs/>
        </w:rPr>
        <w:t xml:space="preserve"> </w:t>
      </w:r>
      <w:r w:rsidRPr="00C83F49">
        <w:rPr>
          <w:iCs/>
        </w:rPr>
        <w:t>plan</w:t>
      </w:r>
      <w:r w:rsidR="007E3622">
        <w:rPr>
          <w:iCs/>
        </w:rPr>
        <w:t xml:space="preserve"> </w:t>
      </w:r>
      <w:r w:rsidRPr="00C83F49">
        <w:rPr>
          <w:iCs/>
        </w:rPr>
        <w:t>2020–2023,</w:t>
      </w:r>
      <w:r w:rsidR="007E3622">
        <w:rPr>
          <w:iCs/>
        </w:rPr>
        <w:t xml:space="preserve"> </w:t>
      </w:r>
      <w:r w:rsidRPr="00C83F49">
        <w:rPr>
          <w:iCs/>
        </w:rPr>
        <w:t>Department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Families,</w:t>
      </w:r>
      <w:r w:rsidR="007E3622">
        <w:rPr>
          <w:iCs/>
        </w:rPr>
        <w:t xml:space="preserve"> </w:t>
      </w:r>
      <w:r w:rsidRPr="00C83F49">
        <w:rPr>
          <w:iCs/>
        </w:rPr>
        <w:t>Fairness</w:t>
      </w:r>
      <w:r w:rsidR="007E3622">
        <w:rPr>
          <w:iCs/>
        </w:rPr>
        <w:t xml:space="preserve"> </w:t>
      </w:r>
      <w:r w:rsidRPr="00C83F49">
        <w:rPr>
          <w:iCs/>
        </w:rPr>
        <w:t>and</w:t>
      </w:r>
      <w:r w:rsidR="007E3622">
        <w:rPr>
          <w:iCs/>
        </w:rPr>
        <w:t xml:space="preserve"> </w:t>
      </w:r>
      <w:r w:rsidRPr="00C83F49">
        <w:rPr>
          <w:iCs/>
        </w:rPr>
        <w:t>Housing,</w:t>
      </w:r>
      <w:r w:rsidR="007E3622">
        <w:rPr>
          <w:iCs/>
        </w:rPr>
        <w:t xml:space="preserve"> </w:t>
      </w:r>
      <w:r w:rsidRPr="00C83F49">
        <w:rPr>
          <w:iCs/>
        </w:rPr>
        <w:t>Melbourne.</w:t>
      </w:r>
    </w:p>
  </w:footnote>
  <w:footnote w:id="19">
    <w:p w14:paraId="5F4C8C28" w14:textId="51A10E91" w:rsidR="00FA447C" w:rsidRPr="00C83F49" w:rsidRDefault="00FA447C" w:rsidP="00FA447C">
      <w:pPr>
        <w:pStyle w:val="FootnoteText"/>
        <w:rPr>
          <w:iCs/>
        </w:rPr>
      </w:pPr>
      <w:r w:rsidRPr="00C83F49">
        <w:rPr>
          <w:rStyle w:val="FootnoteReference"/>
          <w:iCs/>
        </w:rPr>
        <w:footnoteRef/>
      </w:r>
      <w:r w:rsidR="007E3622">
        <w:rPr>
          <w:iCs/>
        </w:rPr>
        <w:t xml:space="preserve"> </w:t>
      </w:r>
      <w:r w:rsidRPr="00C83F49">
        <w:rPr>
          <w:iCs/>
        </w:rPr>
        <w:t>State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Victoria</w:t>
      </w:r>
      <w:r w:rsidR="007E3622">
        <w:rPr>
          <w:iCs/>
        </w:rPr>
        <w:t xml:space="preserve"> </w:t>
      </w:r>
      <w:r w:rsidRPr="00C83F49">
        <w:rPr>
          <w:iCs/>
        </w:rPr>
        <w:t>2017,</w:t>
      </w:r>
      <w:r w:rsidR="007E3622">
        <w:rPr>
          <w:iCs/>
        </w:rPr>
        <w:t xml:space="preserve"> </w:t>
      </w:r>
      <w:r w:rsidRPr="00C83F49">
        <w:rPr>
          <w:iCs/>
        </w:rPr>
        <w:t>Building</w:t>
      </w:r>
      <w:r w:rsidR="007E3622">
        <w:rPr>
          <w:iCs/>
        </w:rPr>
        <w:t xml:space="preserve"> </w:t>
      </w:r>
      <w:r w:rsidRPr="00C83F49">
        <w:rPr>
          <w:iCs/>
        </w:rPr>
        <w:t>from</w:t>
      </w:r>
      <w:r w:rsidR="007E3622">
        <w:rPr>
          <w:iCs/>
        </w:rPr>
        <w:t xml:space="preserve"> </w:t>
      </w:r>
      <w:r w:rsidRPr="00C83F49">
        <w:rPr>
          <w:iCs/>
        </w:rPr>
        <w:t>strength:</w:t>
      </w:r>
      <w:r w:rsidR="007E3622">
        <w:rPr>
          <w:iCs/>
        </w:rPr>
        <w:t xml:space="preserve"> </w:t>
      </w:r>
      <w:r w:rsidRPr="00C83F49">
        <w:rPr>
          <w:iCs/>
        </w:rPr>
        <w:t>10-year</w:t>
      </w:r>
      <w:r w:rsidR="007E3622">
        <w:rPr>
          <w:iCs/>
        </w:rPr>
        <w:t xml:space="preserve"> </w:t>
      </w:r>
      <w:r w:rsidRPr="00C83F49">
        <w:rPr>
          <w:iCs/>
        </w:rPr>
        <w:t>industry</w:t>
      </w:r>
      <w:r w:rsidR="007E3622">
        <w:rPr>
          <w:iCs/>
        </w:rPr>
        <w:t xml:space="preserve"> </w:t>
      </w:r>
      <w:r w:rsidRPr="00C83F49">
        <w:rPr>
          <w:iCs/>
        </w:rPr>
        <w:t>plan</w:t>
      </w:r>
      <w:r w:rsidR="007E3622">
        <w:rPr>
          <w:iCs/>
        </w:rPr>
        <w:t xml:space="preserve"> </w:t>
      </w:r>
      <w:r w:rsidRPr="00C83F49">
        <w:rPr>
          <w:iCs/>
        </w:rPr>
        <w:t>for</w:t>
      </w:r>
      <w:r w:rsidR="007E3622">
        <w:rPr>
          <w:iCs/>
        </w:rPr>
        <w:t xml:space="preserve"> </w:t>
      </w:r>
      <w:r w:rsidRPr="00C83F49">
        <w:rPr>
          <w:iCs/>
        </w:rPr>
        <w:t>family</w:t>
      </w:r>
      <w:r w:rsidR="007E3622">
        <w:rPr>
          <w:iCs/>
        </w:rPr>
        <w:t xml:space="preserve"> </w:t>
      </w:r>
      <w:r w:rsidRPr="00C83F49">
        <w:rPr>
          <w:iCs/>
        </w:rPr>
        <w:t>violence</w:t>
      </w:r>
      <w:r w:rsidR="007E3622">
        <w:rPr>
          <w:iCs/>
        </w:rPr>
        <w:t xml:space="preserve"> </w:t>
      </w:r>
      <w:r w:rsidRPr="00C83F49">
        <w:rPr>
          <w:iCs/>
        </w:rPr>
        <w:t>prevention</w:t>
      </w:r>
      <w:r w:rsidR="007E3622">
        <w:rPr>
          <w:iCs/>
        </w:rPr>
        <w:t xml:space="preserve"> </w:t>
      </w:r>
      <w:r w:rsidRPr="00C83F49">
        <w:rPr>
          <w:iCs/>
        </w:rPr>
        <w:t>and</w:t>
      </w:r>
      <w:r w:rsidR="007E3622">
        <w:rPr>
          <w:iCs/>
        </w:rPr>
        <w:t xml:space="preserve"> </w:t>
      </w:r>
      <w:r w:rsidRPr="00C83F49">
        <w:rPr>
          <w:iCs/>
        </w:rPr>
        <w:t>response,</w:t>
      </w:r>
      <w:r w:rsidR="007E3622">
        <w:rPr>
          <w:iCs/>
        </w:rPr>
        <w:t xml:space="preserve"> </w:t>
      </w:r>
      <w:r w:rsidRPr="00C83F49">
        <w:rPr>
          <w:iCs/>
        </w:rPr>
        <w:t>Department</w:t>
      </w:r>
      <w:r w:rsidR="007E3622">
        <w:rPr>
          <w:iCs/>
        </w:rPr>
        <w:t xml:space="preserve"> </w:t>
      </w:r>
      <w:r w:rsidRPr="00C83F49">
        <w:rPr>
          <w:iCs/>
        </w:rPr>
        <w:t>of</w:t>
      </w:r>
      <w:r w:rsidR="007E3622">
        <w:rPr>
          <w:iCs/>
        </w:rPr>
        <w:t xml:space="preserve"> </w:t>
      </w:r>
      <w:r w:rsidRPr="00C83F49">
        <w:rPr>
          <w:iCs/>
        </w:rPr>
        <w:t>Health</w:t>
      </w:r>
      <w:r w:rsidR="007E3622">
        <w:rPr>
          <w:iCs/>
        </w:rPr>
        <w:t xml:space="preserve"> </w:t>
      </w:r>
      <w:r w:rsidRPr="00C83F49">
        <w:rPr>
          <w:iCs/>
        </w:rPr>
        <w:t>and</w:t>
      </w:r>
      <w:r w:rsidR="007E3622">
        <w:rPr>
          <w:iCs/>
        </w:rPr>
        <w:t xml:space="preserve"> </w:t>
      </w:r>
      <w:r w:rsidRPr="00C83F49">
        <w:rPr>
          <w:iCs/>
        </w:rPr>
        <w:t>Human</w:t>
      </w:r>
      <w:r w:rsidR="007E3622">
        <w:rPr>
          <w:iCs/>
        </w:rPr>
        <w:t xml:space="preserve"> </w:t>
      </w:r>
      <w:r w:rsidRPr="00C83F49">
        <w:rPr>
          <w:iCs/>
        </w:rPr>
        <w:t>Services,</w:t>
      </w:r>
      <w:r w:rsidR="007E3622">
        <w:rPr>
          <w:iCs/>
        </w:rPr>
        <w:t xml:space="preserve"> </w:t>
      </w:r>
      <w:r w:rsidRPr="00C83F49">
        <w:rPr>
          <w:iCs/>
        </w:rPr>
        <w:t>Melbourne.</w:t>
      </w:r>
    </w:p>
  </w:footnote>
  <w:footnote w:id="20">
    <w:p w14:paraId="16A9D544" w14:textId="4B3E7574" w:rsidR="00FA447C" w:rsidRPr="006724E8" w:rsidRDefault="00FA447C" w:rsidP="00FA447C">
      <w:pPr>
        <w:pStyle w:val="FootnoteText"/>
      </w:pPr>
      <w:r w:rsidRPr="00C83F49">
        <w:rPr>
          <w:rStyle w:val="FootnoteReference"/>
          <w:iCs/>
        </w:rPr>
        <w:footnoteRef/>
      </w:r>
      <w:r w:rsidR="007E3622">
        <w:rPr>
          <w:iCs/>
        </w:rPr>
        <w:t xml:space="preserve"> </w:t>
      </w:r>
      <w:r w:rsidRPr="00C83F49">
        <w:rPr>
          <w:iCs/>
        </w:rPr>
        <w:t>Australian</w:t>
      </w:r>
      <w:r w:rsidR="007E3622">
        <w:rPr>
          <w:iCs/>
        </w:rPr>
        <w:t xml:space="preserve"> </w:t>
      </w:r>
      <w:r w:rsidRPr="00C83F49">
        <w:rPr>
          <w:iCs/>
        </w:rPr>
        <w:t>Human</w:t>
      </w:r>
      <w:r w:rsidR="007E3622">
        <w:rPr>
          <w:iCs/>
        </w:rPr>
        <w:t xml:space="preserve"> </w:t>
      </w:r>
      <w:r w:rsidRPr="00C83F49">
        <w:rPr>
          <w:iCs/>
        </w:rPr>
        <w:t>Rights</w:t>
      </w:r>
      <w:r w:rsidR="007E3622">
        <w:rPr>
          <w:iCs/>
        </w:rPr>
        <w:t xml:space="preserve"> </w:t>
      </w:r>
      <w:r w:rsidRPr="00C83F49">
        <w:rPr>
          <w:iCs/>
        </w:rPr>
        <w:t>Commission</w:t>
      </w:r>
      <w:r w:rsidR="007E3622">
        <w:rPr>
          <w:iCs/>
        </w:rPr>
        <w:t xml:space="preserve"> </w:t>
      </w:r>
      <w:r w:rsidRPr="00C83F49">
        <w:rPr>
          <w:iCs/>
        </w:rPr>
        <w:t>2020,</w:t>
      </w:r>
      <w:r w:rsidR="007E3622">
        <w:rPr>
          <w:iCs/>
        </w:rPr>
        <w:t xml:space="preserve"> </w:t>
      </w:r>
      <w:proofErr w:type="spellStart"/>
      <w:r w:rsidRPr="00C83F49">
        <w:rPr>
          <w:iCs/>
        </w:rPr>
        <w:t>Respect@Work</w:t>
      </w:r>
      <w:proofErr w:type="spellEnd"/>
      <w:r w:rsidRPr="00C83F49">
        <w:rPr>
          <w:iCs/>
        </w:rPr>
        <w:t>:</w:t>
      </w:r>
      <w:r w:rsidR="007E3622">
        <w:rPr>
          <w:iCs/>
        </w:rPr>
        <w:t xml:space="preserve"> </w:t>
      </w:r>
      <w:r w:rsidRPr="00C83F49">
        <w:rPr>
          <w:iCs/>
        </w:rPr>
        <w:t>National</w:t>
      </w:r>
      <w:r w:rsidR="007E3622">
        <w:rPr>
          <w:iCs/>
        </w:rPr>
        <w:t xml:space="preserve"> </w:t>
      </w:r>
      <w:r w:rsidRPr="00C83F49">
        <w:rPr>
          <w:iCs/>
        </w:rPr>
        <w:t>inquiry</w:t>
      </w:r>
      <w:r w:rsidR="007E3622">
        <w:rPr>
          <w:iCs/>
        </w:rPr>
        <w:t xml:space="preserve"> </w:t>
      </w:r>
      <w:r w:rsidRPr="00C83F49">
        <w:rPr>
          <w:iCs/>
        </w:rPr>
        <w:t>into</w:t>
      </w:r>
      <w:r w:rsidR="007E3622">
        <w:rPr>
          <w:iCs/>
        </w:rPr>
        <w:t xml:space="preserve"> </w:t>
      </w:r>
      <w:r w:rsidRPr="00C83F49">
        <w:rPr>
          <w:iCs/>
        </w:rPr>
        <w:t>sexual</w:t>
      </w:r>
      <w:r w:rsidR="007E3622">
        <w:rPr>
          <w:iCs/>
        </w:rPr>
        <w:t xml:space="preserve"> </w:t>
      </w:r>
      <w:r w:rsidRPr="00C83F49">
        <w:rPr>
          <w:iCs/>
        </w:rPr>
        <w:t>harassment</w:t>
      </w:r>
      <w:r w:rsidR="007E3622">
        <w:rPr>
          <w:iCs/>
        </w:rPr>
        <w:t xml:space="preserve"> </w:t>
      </w:r>
      <w:r w:rsidRPr="00C83F49">
        <w:rPr>
          <w:iCs/>
        </w:rPr>
        <w:t>in</w:t>
      </w:r>
      <w:r w:rsidR="007E3622">
        <w:rPr>
          <w:iCs/>
        </w:rPr>
        <w:t xml:space="preserve"> </w:t>
      </w:r>
      <w:r w:rsidRPr="00C83F49">
        <w:rPr>
          <w:iCs/>
        </w:rPr>
        <w:t>Australian</w:t>
      </w:r>
      <w:r w:rsidR="007E3622">
        <w:rPr>
          <w:iCs/>
        </w:rPr>
        <w:t xml:space="preserve"> </w:t>
      </w:r>
      <w:r w:rsidRPr="00C83F49">
        <w:rPr>
          <w:iCs/>
        </w:rPr>
        <w:t>workplaces,</w:t>
      </w:r>
      <w:r w:rsidR="007E3622">
        <w:rPr>
          <w:iCs/>
        </w:rPr>
        <w:t xml:space="preserve"> </w:t>
      </w:r>
      <w:r w:rsidRPr="00C83F49">
        <w:rPr>
          <w:iCs/>
        </w:rPr>
        <w:t>AHRC,</w:t>
      </w:r>
      <w:r w:rsidR="007E3622">
        <w:rPr>
          <w:iCs/>
        </w:rPr>
        <w:t xml:space="preserve"> </w:t>
      </w:r>
      <w:r w:rsidRPr="00C83F49">
        <w:rPr>
          <w:iCs/>
        </w:rPr>
        <w:t>Sydney.</w:t>
      </w:r>
    </w:p>
  </w:footnote>
  <w:footnote w:id="21">
    <w:p w14:paraId="0C67596A" w14:textId="4D4766C9" w:rsidR="00FA447C" w:rsidRPr="004E766F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r>
        <w:t>State</w:t>
      </w:r>
      <w:r w:rsidR="007E3622">
        <w:t xml:space="preserve"> </w:t>
      </w:r>
      <w:r>
        <w:t>of</w:t>
      </w:r>
      <w:r w:rsidR="007E3622">
        <w:t xml:space="preserve"> </w:t>
      </w:r>
      <w:r>
        <w:t>Victoria</w:t>
      </w:r>
      <w:r w:rsidR="007E3622">
        <w:t xml:space="preserve"> </w:t>
      </w:r>
      <w:r>
        <w:t>2016,</w:t>
      </w:r>
      <w:r w:rsidR="007E3622">
        <w:t xml:space="preserve"> </w:t>
      </w:r>
      <w:r w:rsidRPr="00A21D66">
        <w:rPr>
          <w:iCs/>
        </w:rPr>
        <w:t>Safe</w:t>
      </w:r>
      <w:r w:rsidR="007E3622">
        <w:rPr>
          <w:iCs/>
        </w:rPr>
        <w:t xml:space="preserve"> </w:t>
      </w:r>
      <w:r w:rsidRPr="00A21D66">
        <w:rPr>
          <w:iCs/>
        </w:rPr>
        <w:t>and</w:t>
      </w:r>
      <w:r w:rsidR="007E3622">
        <w:rPr>
          <w:iCs/>
        </w:rPr>
        <w:t xml:space="preserve"> </w:t>
      </w:r>
      <w:r w:rsidRPr="00A21D66">
        <w:rPr>
          <w:iCs/>
        </w:rPr>
        <w:t>strong:</w:t>
      </w:r>
      <w:r w:rsidR="007E3622">
        <w:rPr>
          <w:iCs/>
        </w:rPr>
        <w:t xml:space="preserve"> </w:t>
      </w:r>
      <w:r w:rsidRPr="00A21D66">
        <w:rPr>
          <w:iCs/>
        </w:rPr>
        <w:t>a</w:t>
      </w:r>
      <w:r w:rsidR="007E3622">
        <w:rPr>
          <w:iCs/>
        </w:rPr>
        <w:t xml:space="preserve"> </w:t>
      </w:r>
      <w:r w:rsidRPr="00A21D66">
        <w:rPr>
          <w:iCs/>
        </w:rPr>
        <w:t>Victorian</w:t>
      </w:r>
      <w:r w:rsidR="007E3622">
        <w:rPr>
          <w:iCs/>
        </w:rPr>
        <w:t xml:space="preserve"> </w:t>
      </w:r>
      <w:r w:rsidRPr="00A21D66">
        <w:rPr>
          <w:iCs/>
        </w:rPr>
        <w:t>gender</w:t>
      </w:r>
      <w:r w:rsidR="007E3622">
        <w:rPr>
          <w:iCs/>
        </w:rPr>
        <w:t xml:space="preserve"> </w:t>
      </w:r>
      <w:r w:rsidRPr="00A21D66">
        <w:rPr>
          <w:iCs/>
        </w:rPr>
        <w:t>equality</w:t>
      </w:r>
      <w:r w:rsidR="007E3622">
        <w:rPr>
          <w:iCs/>
        </w:rPr>
        <w:t xml:space="preserve"> </w:t>
      </w:r>
      <w:r w:rsidRPr="00A21D66">
        <w:rPr>
          <w:iCs/>
        </w:rPr>
        <w:t>strategy,</w:t>
      </w:r>
      <w:r w:rsidR="007E3622">
        <w:t xml:space="preserve"> </w:t>
      </w:r>
      <w:r>
        <w:t>Department</w:t>
      </w:r>
      <w:r w:rsidR="007E3622">
        <w:t xml:space="preserve"> </w:t>
      </w:r>
      <w:r>
        <w:t>of</w:t>
      </w:r>
      <w:r w:rsidR="007E3622">
        <w:t xml:space="preserve"> </w:t>
      </w:r>
      <w:r>
        <w:t>Premier</w:t>
      </w:r>
      <w:r w:rsidR="007E3622">
        <w:t xml:space="preserve"> </w:t>
      </w:r>
      <w:r>
        <w:t>and</w:t>
      </w:r>
      <w:r w:rsidR="007E3622">
        <w:t xml:space="preserve"> </w:t>
      </w:r>
      <w:r>
        <w:t>Cabinet,</w:t>
      </w:r>
      <w:r w:rsidR="007E3622">
        <w:t xml:space="preserve"> </w:t>
      </w:r>
      <w:r>
        <w:t>Melbourne.</w:t>
      </w:r>
      <w:r w:rsidR="007E3622">
        <w:t xml:space="preserve"> </w:t>
      </w:r>
    </w:p>
  </w:footnote>
  <w:footnote w:id="22">
    <w:p w14:paraId="73DDE476" w14:textId="4FBD4B78" w:rsidR="00FA447C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r w:rsidRPr="00EA6DC7">
        <w:rPr>
          <w:rFonts w:cstheme="minorHAnsi"/>
        </w:rPr>
        <w:t>Victoria</w:t>
      </w:r>
      <w:r w:rsidR="007E3622">
        <w:rPr>
          <w:rFonts w:cstheme="minorHAnsi"/>
        </w:rPr>
        <w:t xml:space="preserve"> </w:t>
      </w:r>
      <w:r w:rsidRPr="00EA6DC7">
        <w:rPr>
          <w:rFonts w:cstheme="minorHAnsi"/>
        </w:rPr>
        <w:t>Police</w:t>
      </w:r>
      <w:r w:rsidR="007E3622">
        <w:rPr>
          <w:rFonts w:cstheme="minorHAnsi"/>
        </w:rPr>
        <w:t xml:space="preserve"> </w:t>
      </w:r>
      <w:r w:rsidRPr="00EA6DC7">
        <w:rPr>
          <w:rFonts w:cstheme="minorHAnsi"/>
        </w:rPr>
        <w:t>2021,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Latest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Victorian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crime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data: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year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ending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31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March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2021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(Department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of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Families,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Fairness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and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Housing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–</w:t>
      </w:r>
      <w:r w:rsidR="007E3622">
        <w:rPr>
          <w:rFonts w:cstheme="minorHAnsi"/>
        </w:rPr>
        <w:t xml:space="preserve"> </w:t>
      </w:r>
      <w:r w:rsidRPr="00C83F49">
        <w:rPr>
          <w:rFonts w:cstheme="minorHAnsi"/>
        </w:rPr>
        <w:t>internal</w:t>
      </w:r>
      <w:r w:rsidR="007E3622">
        <w:rPr>
          <w:rFonts w:cstheme="minorHAnsi"/>
        </w:rPr>
        <w:t xml:space="preserve"> </w:t>
      </w:r>
      <w:r w:rsidRPr="00EA6DC7">
        <w:rPr>
          <w:rFonts w:cstheme="minorHAnsi"/>
        </w:rPr>
        <w:t>analysis),</w:t>
      </w:r>
      <w:r w:rsidR="007E3622">
        <w:rPr>
          <w:rFonts w:cstheme="minorHAnsi"/>
        </w:rPr>
        <w:t xml:space="preserve"> </w:t>
      </w:r>
      <w:r>
        <w:rPr>
          <w:rFonts w:cstheme="minorHAnsi"/>
        </w:rPr>
        <w:t>accessed</w:t>
      </w:r>
      <w:r w:rsidR="007E3622">
        <w:rPr>
          <w:rFonts w:cstheme="minorHAnsi"/>
        </w:rPr>
        <w:t xml:space="preserve"> </w:t>
      </w:r>
      <w:r>
        <w:rPr>
          <w:rFonts w:cstheme="minorHAnsi"/>
        </w:rPr>
        <w:t>3</w:t>
      </w:r>
      <w:r w:rsidR="007E3622">
        <w:rPr>
          <w:rFonts w:cstheme="minorHAnsi"/>
        </w:rPr>
        <w:t xml:space="preserve"> </w:t>
      </w:r>
      <w:r>
        <w:rPr>
          <w:rFonts w:cstheme="minorHAnsi"/>
        </w:rPr>
        <w:t>November</w:t>
      </w:r>
      <w:r w:rsidR="007E3622">
        <w:rPr>
          <w:rFonts w:cstheme="minorHAnsi"/>
        </w:rPr>
        <w:t xml:space="preserve"> </w:t>
      </w:r>
      <w:r>
        <w:rPr>
          <w:rFonts w:cstheme="minorHAnsi"/>
        </w:rPr>
        <w:t>2021,</w:t>
      </w:r>
      <w:r w:rsidR="007E3622">
        <w:rPr>
          <w:rFonts w:cstheme="minorHAnsi"/>
        </w:rPr>
        <w:t xml:space="preserve"> </w:t>
      </w:r>
      <w:r>
        <w:rPr>
          <w:rFonts w:cstheme="minorHAnsi"/>
        </w:rPr>
        <w:t>&lt;</w:t>
      </w:r>
      <w:r w:rsidRPr="00EA6DC7">
        <w:rPr>
          <w:rFonts w:cstheme="minorHAnsi"/>
        </w:rPr>
        <w:t>https://www.crimestatistics.vic.gov.au/crime-statistics/latest-victorian-crime-data/year-ending-31-march-2021</w:t>
      </w:r>
      <w:r>
        <w:rPr>
          <w:rFonts w:cstheme="minorHAnsi"/>
        </w:rPr>
        <w:t>&gt;</w:t>
      </w:r>
      <w:r w:rsidRPr="00EA6DC7">
        <w:rPr>
          <w:rFonts w:cstheme="minorHAnsi"/>
        </w:rPr>
        <w:t>.</w:t>
      </w:r>
    </w:p>
  </w:footnote>
  <w:footnote w:id="23">
    <w:p w14:paraId="22928279" w14:textId="6BFD29DA" w:rsidR="00FA447C" w:rsidRDefault="00FA447C" w:rsidP="00C73C07">
      <w:pPr>
        <w:pStyle w:val="FootnoteText"/>
      </w:pPr>
      <w:r w:rsidRPr="00A90AB0">
        <w:rPr>
          <w:rStyle w:val="FootnoteReference"/>
          <w:sz w:val="20"/>
          <w:szCs w:val="20"/>
        </w:rPr>
        <w:footnoteRef/>
      </w:r>
      <w:r w:rsidR="007E3622">
        <w:t xml:space="preserve"> </w:t>
      </w:r>
      <w:r w:rsidRPr="00A90AB0">
        <w:t>In</w:t>
      </w:r>
      <w:r w:rsidR="007E3622">
        <w:t xml:space="preserve"> </w:t>
      </w:r>
      <w:r w:rsidRPr="00A90AB0">
        <w:t>this</w:t>
      </w:r>
      <w:r w:rsidR="007E3622">
        <w:t xml:space="preserve"> </w:t>
      </w:r>
      <w:r w:rsidRPr="00A90AB0">
        <w:t>context,</w:t>
      </w:r>
      <w:r w:rsidR="007E3622">
        <w:t xml:space="preserve"> </w:t>
      </w:r>
      <w:r>
        <w:t>the</w:t>
      </w:r>
      <w:r w:rsidR="007E3622">
        <w:t xml:space="preserve"> </w:t>
      </w:r>
      <w:r w:rsidRPr="00774A7B">
        <w:rPr>
          <w:bCs/>
        </w:rPr>
        <w:t>contributor</w:t>
      </w:r>
      <w:r w:rsidR="007E3622">
        <w:rPr>
          <w:bCs/>
        </w:rPr>
        <w:t xml:space="preserve"> </w:t>
      </w:r>
      <w:r w:rsidRPr="00774A7B">
        <w:rPr>
          <w:bCs/>
        </w:rPr>
        <w:t>sector</w:t>
      </w:r>
      <w:r w:rsidR="007E3622">
        <w:rPr>
          <w:i/>
          <w:iCs/>
        </w:rPr>
        <w:t xml:space="preserve"> </w:t>
      </w:r>
      <w:r w:rsidRPr="00A90AB0">
        <w:t>refers</w:t>
      </w:r>
      <w:r w:rsidR="007E3622">
        <w:t xml:space="preserve"> </w:t>
      </w:r>
      <w:r w:rsidRPr="00A90AB0">
        <w:t>to</w:t>
      </w:r>
      <w:r w:rsidR="007E3622">
        <w:t xml:space="preserve"> </w:t>
      </w:r>
      <w:r w:rsidRPr="00A90AB0">
        <w:t>organisations</w:t>
      </w:r>
      <w:r w:rsidR="007E3622">
        <w:t xml:space="preserve"> </w:t>
      </w:r>
      <w:r w:rsidRPr="00A90AB0">
        <w:t>whose</w:t>
      </w:r>
      <w:r w:rsidR="007E3622">
        <w:t xml:space="preserve"> </w:t>
      </w:r>
      <w:r w:rsidRPr="00A90AB0">
        <w:t>core</w:t>
      </w:r>
      <w:r w:rsidR="007E3622">
        <w:t xml:space="preserve"> </w:t>
      </w:r>
      <w:r w:rsidRPr="00A90AB0">
        <w:t>business</w:t>
      </w:r>
      <w:r w:rsidR="007E3622">
        <w:t xml:space="preserve"> </w:t>
      </w:r>
      <w:r w:rsidRPr="00A90AB0">
        <w:t>is</w:t>
      </w:r>
      <w:r w:rsidR="007E3622">
        <w:t xml:space="preserve"> </w:t>
      </w:r>
      <w:r w:rsidRPr="00A90AB0">
        <w:t>not</w:t>
      </w:r>
      <w:r w:rsidR="007E3622">
        <w:t xml:space="preserve"> </w:t>
      </w:r>
      <w:r w:rsidRPr="00A90AB0">
        <w:t>primary</w:t>
      </w:r>
      <w:r w:rsidR="007E3622">
        <w:t xml:space="preserve"> </w:t>
      </w:r>
      <w:r w:rsidRPr="00A90AB0">
        <w:t>prevention</w:t>
      </w:r>
      <w:r w:rsidR="007E3622">
        <w:t xml:space="preserve"> </w:t>
      </w:r>
      <w:r w:rsidRPr="00A90AB0">
        <w:t>but</w:t>
      </w:r>
      <w:r w:rsidR="007E3622">
        <w:t xml:space="preserve"> </w:t>
      </w:r>
      <w:r w:rsidRPr="00A90AB0">
        <w:t>nonetheless</w:t>
      </w:r>
      <w:r w:rsidR="007E3622">
        <w:t xml:space="preserve"> </w:t>
      </w:r>
      <w:r w:rsidRPr="00A90AB0">
        <w:t>play</w:t>
      </w:r>
      <w:r w:rsidR="007E3622">
        <w:t xml:space="preserve"> </w:t>
      </w:r>
      <w:r w:rsidRPr="00A90AB0">
        <w:t>a</w:t>
      </w:r>
      <w:r w:rsidR="007E3622">
        <w:t xml:space="preserve"> </w:t>
      </w:r>
      <w:r w:rsidRPr="00A90AB0">
        <w:t>key</w:t>
      </w:r>
      <w:r w:rsidR="007E3622">
        <w:t xml:space="preserve"> </w:t>
      </w:r>
      <w:r w:rsidRPr="00A90AB0">
        <w:t>role</w:t>
      </w:r>
      <w:r w:rsidR="007E3622">
        <w:t xml:space="preserve"> </w:t>
      </w:r>
      <w:r w:rsidRPr="00A90AB0">
        <w:t>in</w:t>
      </w:r>
      <w:r w:rsidR="007E3622">
        <w:t xml:space="preserve"> </w:t>
      </w:r>
      <w:r w:rsidRPr="00A90AB0">
        <w:t>primary</w:t>
      </w:r>
      <w:r w:rsidR="007E3622">
        <w:t xml:space="preserve"> </w:t>
      </w:r>
      <w:r w:rsidRPr="00A90AB0">
        <w:t>prevention</w:t>
      </w:r>
      <w:r w:rsidR="007E3622">
        <w:t xml:space="preserve"> </w:t>
      </w:r>
      <w:r w:rsidRPr="00A90AB0">
        <w:t>efforts</w:t>
      </w:r>
      <w:r>
        <w:t>.</w:t>
      </w:r>
      <w:r w:rsidR="007E3622">
        <w:t xml:space="preserve"> </w:t>
      </w:r>
      <w:r>
        <w:t>This</w:t>
      </w:r>
      <w:r w:rsidR="007E3622">
        <w:t xml:space="preserve"> </w:t>
      </w:r>
      <w:r w:rsidRPr="00A90AB0">
        <w:t>includ</w:t>
      </w:r>
      <w:r>
        <w:t>es</w:t>
      </w:r>
      <w:r w:rsidR="007E3622">
        <w:t xml:space="preserve"> </w:t>
      </w:r>
      <w:r w:rsidRPr="00A90AB0">
        <w:t>those</w:t>
      </w:r>
      <w:r w:rsidR="007E3622">
        <w:t xml:space="preserve"> </w:t>
      </w:r>
      <w:r w:rsidRPr="00A90AB0">
        <w:t>categorised</w:t>
      </w:r>
      <w:r w:rsidR="007E3622">
        <w:t xml:space="preserve"> </w:t>
      </w:r>
      <w:r w:rsidRPr="00A90AB0">
        <w:t>as</w:t>
      </w:r>
      <w:r w:rsidR="007E3622">
        <w:t xml:space="preserve"> </w:t>
      </w:r>
      <w:r>
        <w:t>u</w:t>
      </w:r>
      <w:r w:rsidRPr="00A90AB0">
        <w:t>niversal</w:t>
      </w:r>
      <w:r w:rsidR="007E3622">
        <w:t xml:space="preserve"> </w:t>
      </w:r>
      <w:r w:rsidRPr="00A90AB0">
        <w:t>services</w:t>
      </w:r>
      <w:r w:rsidR="007E3622">
        <w:t xml:space="preserve"> </w:t>
      </w:r>
      <w:r>
        <w:t>(for</w:t>
      </w:r>
      <w:r w:rsidR="007E3622">
        <w:t xml:space="preserve"> </w:t>
      </w:r>
      <w:r>
        <w:t>example,</w:t>
      </w:r>
      <w:r w:rsidR="007E3622">
        <w:t xml:space="preserve"> </w:t>
      </w:r>
      <w:r>
        <w:t>the</w:t>
      </w:r>
      <w:r w:rsidR="007E3622">
        <w:t xml:space="preserve"> </w:t>
      </w:r>
      <w:r>
        <w:t>education</w:t>
      </w:r>
      <w:r w:rsidR="007E3622">
        <w:t xml:space="preserve"> </w:t>
      </w:r>
      <w:r>
        <w:t>sector)</w:t>
      </w:r>
      <w:r w:rsidRPr="00A90AB0">
        <w:t>.</w:t>
      </w:r>
      <w:r w:rsidR="007E3622">
        <w:t xml:space="preserve"> </w:t>
      </w:r>
      <w:r w:rsidRPr="00A90AB0">
        <w:t>These</w:t>
      </w:r>
      <w:r w:rsidR="007E3622">
        <w:t xml:space="preserve"> </w:t>
      </w:r>
      <w:r w:rsidRPr="00A90AB0">
        <w:t>organisations</w:t>
      </w:r>
      <w:r w:rsidR="007E3622">
        <w:t xml:space="preserve"> </w:t>
      </w:r>
      <w:r w:rsidRPr="00A90AB0">
        <w:t>may</w:t>
      </w:r>
      <w:r w:rsidR="007E3622">
        <w:t xml:space="preserve"> </w:t>
      </w:r>
      <w:r w:rsidRPr="00A90AB0">
        <w:t>employ</w:t>
      </w:r>
      <w:r w:rsidR="007E3622">
        <w:t xml:space="preserve"> </w:t>
      </w:r>
      <w:r w:rsidRPr="00A90AB0">
        <w:t>specialist</w:t>
      </w:r>
      <w:r w:rsidR="007E3622">
        <w:t xml:space="preserve"> </w:t>
      </w:r>
      <w:r w:rsidRPr="00A90AB0">
        <w:t>primary</w:t>
      </w:r>
      <w:r w:rsidR="007E3622">
        <w:t xml:space="preserve"> </w:t>
      </w:r>
      <w:r w:rsidRPr="00A90AB0">
        <w:t>prevention</w:t>
      </w:r>
      <w:r w:rsidR="007E3622">
        <w:t xml:space="preserve"> </w:t>
      </w:r>
      <w:r w:rsidRPr="00A90AB0">
        <w:t>practitioners</w:t>
      </w:r>
      <w:r w:rsidR="007E3622">
        <w:t xml:space="preserve"> </w:t>
      </w:r>
      <w:r w:rsidRPr="00A90AB0">
        <w:t>or</w:t>
      </w:r>
      <w:r w:rsidR="007E3622">
        <w:t xml:space="preserve"> </w:t>
      </w:r>
      <w:r w:rsidRPr="00A90AB0">
        <w:t>work</w:t>
      </w:r>
      <w:r w:rsidR="007E3622">
        <w:t xml:space="preserve"> </w:t>
      </w:r>
      <w:r w:rsidRPr="00A90AB0">
        <w:t>with</w:t>
      </w:r>
      <w:r w:rsidR="007E3622">
        <w:t xml:space="preserve"> </w:t>
      </w:r>
      <w:r w:rsidRPr="00A90AB0">
        <w:t>key</w:t>
      </w:r>
      <w:r w:rsidR="007E3622">
        <w:t xml:space="preserve"> </w:t>
      </w:r>
      <w:r w:rsidRPr="00A90AB0">
        <w:t>prevention</w:t>
      </w:r>
      <w:r w:rsidR="007E3622">
        <w:t xml:space="preserve"> </w:t>
      </w:r>
      <w:r w:rsidRPr="00A90AB0">
        <w:t>partners</w:t>
      </w:r>
      <w:r w:rsidR="007E3622">
        <w:t xml:space="preserve"> </w:t>
      </w:r>
      <w:r w:rsidRPr="00A90AB0">
        <w:t>in</w:t>
      </w:r>
      <w:r w:rsidR="007E3622">
        <w:t xml:space="preserve"> </w:t>
      </w:r>
      <w:r w:rsidRPr="00A90AB0">
        <w:t>the</w:t>
      </w:r>
      <w:r w:rsidR="007E3622">
        <w:t xml:space="preserve"> </w:t>
      </w:r>
      <w:r w:rsidRPr="00A90AB0">
        <w:t>sector.</w:t>
      </w:r>
    </w:p>
  </w:footnote>
  <w:footnote w:id="24">
    <w:p w14:paraId="69A41C51" w14:textId="77FDACB2" w:rsidR="00FA447C" w:rsidRPr="00637E33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r>
        <w:t>State</w:t>
      </w:r>
      <w:r w:rsidR="007E3622">
        <w:t xml:space="preserve"> </w:t>
      </w:r>
      <w:r>
        <w:t>of</w:t>
      </w:r>
      <w:r w:rsidR="007E3622">
        <w:t xml:space="preserve"> </w:t>
      </w:r>
      <w:r>
        <w:t>Victoria</w:t>
      </w:r>
      <w:r w:rsidR="007E3622">
        <w:t xml:space="preserve"> </w:t>
      </w:r>
      <w:r>
        <w:t>2018,</w:t>
      </w:r>
      <w:r w:rsidR="007E3622">
        <w:t xml:space="preserve"> </w:t>
      </w:r>
      <w:proofErr w:type="spellStart"/>
      <w:r w:rsidRPr="005328F9">
        <w:rPr>
          <w:iCs/>
        </w:rPr>
        <w:t>Dhelk</w:t>
      </w:r>
      <w:proofErr w:type="spellEnd"/>
      <w:r w:rsidR="007E3622">
        <w:rPr>
          <w:iCs/>
        </w:rPr>
        <w:t xml:space="preserve"> </w:t>
      </w:r>
      <w:proofErr w:type="spellStart"/>
      <w:r w:rsidRPr="005328F9">
        <w:rPr>
          <w:iCs/>
        </w:rPr>
        <w:t>Dja</w:t>
      </w:r>
      <w:proofErr w:type="spellEnd"/>
      <w:r w:rsidRPr="005328F9">
        <w:rPr>
          <w:iCs/>
        </w:rPr>
        <w:t>:</w:t>
      </w:r>
      <w:r w:rsidR="007E3622">
        <w:rPr>
          <w:iCs/>
        </w:rPr>
        <w:t xml:space="preserve"> </w:t>
      </w:r>
      <w:r w:rsidRPr="005328F9">
        <w:rPr>
          <w:iCs/>
        </w:rPr>
        <w:t>Safe</w:t>
      </w:r>
      <w:r w:rsidR="007E3622">
        <w:rPr>
          <w:iCs/>
        </w:rPr>
        <w:t xml:space="preserve"> </w:t>
      </w:r>
      <w:r w:rsidRPr="005328F9">
        <w:rPr>
          <w:iCs/>
        </w:rPr>
        <w:t>our</w:t>
      </w:r>
      <w:r w:rsidR="007E3622">
        <w:rPr>
          <w:iCs/>
        </w:rPr>
        <w:t xml:space="preserve"> </w:t>
      </w:r>
      <w:r w:rsidRPr="005328F9">
        <w:rPr>
          <w:iCs/>
        </w:rPr>
        <w:t>way</w:t>
      </w:r>
      <w:r w:rsidR="007E3622">
        <w:rPr>
          <w:iCs/>
        </w:rPr>
        <w:t xml:space="preserve"> </w:t>
      </w:r>
      <w:r w:rsidRPr="005328F9">
        <w:rPr>
          <w:iCs/>
        </w:rPr>
        <w:t>–</w:t>
      </w:r>
      <w:r w:rsidR="007E3622">
        <w:rPr>
          <w:iCs/>
        </w:rPr>
        <w:t xml:space="preserve"> </w:t>
      </w:r>
      <w:r w:rsidRPr="005328F9">
        <w:rPr>
          <w:iCs/>
        </w:rPr>
        <w:t>Strong</w:t>
      </w:r>
      <w:r w:rsidR="007E3622">
        <w:rPr>
          <w:iCs/>
        </w:rPr>
        <w:t xml:space="preserve"> </w:t>
      </w:r>
      <w:r w:rsidRPr="005328F9">
        <w:rPr>
          <w:iCs/>
        </w:rPr>
        <w:t>culture,</w:t>
      </w:r>
      <w:r w:rsidR="007E3622">
        <w:rPr>
          <w:iCs/>
        </w:rPr>
        <w:t xml:space="preserve"> </w:t>
      </w:r>
      <w:r w:rsidRPr="005328F9">
        <w:rPr>
          <w:iCs/>
        </w:rPr>
        <w:t>strong</w:t>
      </w:r>
      <w:r w:rsidR="007E3622">
        <w:rPr>
          <w:iCs/>
        </w:rPr>
        <w:t xml:space="preserve"> </w:t>
      </w:r>
      <w:r w:rsidRPr="005328F9">
        <w:rPr>
          <w:iCs/>
        </w:rPr>
        <w:t>peoples,</w:t>
      </w:r>
      <w:r w:rsidR="007E3622">
        <w:rPr>
          <w:iCs/>
        </w:rPr>
        <w:t xml:space="preserve"> </w:t>
      </w:r>
      <w:r w:rsidRPr="005328F9">
        <w:rPr>
          <w:iCs/>
        </w:rPr>
        <w:t>strong</w:t>
      </w:r>
      <w:r w:rsidR="007E3622">
        <w:rPr>
          <w:iCs/>
        </w:rPr>
        <w:t xml:space="preserve"> </w:t>
      </w:r>
      <w:r w:rsidRPr="005328F9">
        <w:rPr>
          <w:iCs/>
        </w:rPr>
        <w:t>families,</w:t>
      </w:r>
      <w:r w:rsidR="007E3622">
        <w:rPr>
          <w:iCs/>
        </w:rPr>
        <w:t xml:space="preserve"> </w:t>
      </w:r>
      <w:r w:rsidRPr="005328F9">
        <w:rPr>
          <w:iCs/>
        </w:rPr>
        <w:t>Department</w:t>
      </w:r>
      <w:r w:rsidR="007E3622">
        <w:rPr>
          <w:iCs/>
        </w:rPr>
        <w:t xml:space="preserve"> </w:t>
      </w:r>
      <w:r w:rsidRPr="005328F9">
        <w:rPr>
          <w:iCs/>
        </w:rPr>
        <w:t>of</w:t>
      </w:r>
      <w:r w:rsidR="007E3622">
        <w:rPr>
          <w:iCs/>
        </w:rPr>
        <w:t xml:space="preserve"> </w:t>
      </w:r>
      <w:r w:rsidRPr="005328F9">
        <w:rPr>
          <w:iCs/>
        </w:rPr>
        <w:t>Health</w:t>
      </w:r>
      <w:r w:rsidR="007E3622">
        <w:t xml:space="preserve"> </w:t>
      </w:r>
      <w:r>
        <w:t>and</w:t>
      </w:r>
      <w:r w:rsidR="007E3622">
        <w:t xml:space="preserve"> </w:t>
      </w:r>
      <w:r>
        <w:t>Human</w:t>
      </w:r>
      <w:r w:rsidR="007E3622">
        <w:t xml:space="preserve"> </w:t>
      </w:r>
      <w:r>
        <w:t>Services,</w:t>
      </w:r>
      <w:r w:rsidR="007E3622">
        <w:t xml:space="preserve"> </w:t>
      </w:r>
      <w:r>
        <w:t>Melbourne.</w:t>
      </w:r>
    </w:p>
  </w:footnote>
  <w:footnote w:id="25">
    <w:p w14:paraId="57DF50C0" w14:textId="1C44A6BE" w:rsidR="00FA447C" w:rsidRDefault="00FA447C" w:rsidP="00FA447C">
      <w:pPr>
        <w:pStyle w:val="FootnoteText"/>
      </w:pPr>
      <w:r>
        <w:rPr>
          <w:rStyle w:val="FootnoteReference"/>
        </w:rPr>
        <w:footnoteRef/>
      </w:r>
      <w:r w:rsidR="007E3622">
        <w:t xml:space="preserve"> </w:t>
      </w:r>
      <w:r>
        <w:t>State</w:t>
      </w:r>
      <w:r w:rsidR="007E3622">
        <w:t xml:space="preserve"> </w:t>
      </w:r>
      <w:r>
        <w:t>of</w:t>
      </w:r>
      <w:r w:rsidR="007E3622">
        <w:t xml:space="preserve"> </w:t>
      </w:r>
      <w:r>
        <w:t>Victoria</w:t>
      </w:r>
      <w:r w:rsidR="007E3622">
        <w:t xml:space="preserve"> </w:t>
      </w:r>
      <w:r>
        <w:t>2021,</w:t>
      </w:r>
      <w:r w:rsidR="007E3622">
        <w:t xml:space="preserve"> </w:t>
      </w:r>
      <w:r w:rsidRPr="00CA639F">
        <w:t>Free</w:t>
      </w:r>
      <w:r w:rsidR="007E3622">
        <w:t xml:space="preserve"> </w:t>
      </w:r>
      <w:r w:rsidRPr="00CA639F">
        <w:t>from</w:t>
      </w:r>
      <w:r w:rsidR="007E3622">
        <w:t xml:space="preserve"> </w:t>
      </w:r>
      <w:r w:rsidRPr="00CA639F">
        <w:t>violence:</w:t>
      </w:r>
      <w:r w:rsidR="007E3622">
        <w:t xml:space="preserve"> </w:t>
      </w:r>
      <w:r w:rsidRPr="00CA639F">
        <w:t>monitoring</w:t>
      </w:r>
      <w:r w:rsidR="007E3622">
        <w:t xml:space="preserve"> </w:t>
      </w:r>
      <w:r w:rsidRPr="00CA639F">
        <w:t>and</w:t>
      </w:r>
      <w:r w:rsidR="007E3622">
        <w:t xml:space="preserve"> </w:t>
      </w:r>
      <w:r w:rsidRPr="00A21D66">
        <w:t>evaluation</w:t>
      </w:r>
      <w:r w:rsidR="007E3622">
        <w:t xml:space="preserve"> </w:t>
      </w:r>
      <w:r w:rsidRPr="00A21D66">
        <w:t>strategic</w:t>
      </w:r>
      <w:r w:rsidR="007E3622">
        <w:t xml:space="preserve"> </w:t>
      </w:r>
      <w:r w:rsidRPr="005328F9">
        <w:t>fr</w:t>
      </w:r>
      <w:r w:rsidRPr="00CA639F">
        <w:t>amework</w:t>
      </w:r>
      <w:r>
        <w:t>,</w:t>
      </w:r>
      <w:r w:rsidR="007E3622">
        <w:t xml:space="preserve"> </w:t>
      </w:r>
      <w:r>
        <w:t>Respect</w:t>
      </w:r>
      <w:r w:rsidR="007E3622">
        <w:t xml:space="preserve"> </w:t>
      </w:r>
      <w:r>
        <w:t>Victoria,</w:t>
      </w:r>
      <w:r w:rsidR="007E3622">
        <w:t xml:space="preserve"> </w:t>
      </w:r>
      <w:r>
        <w:t>accessed</w:t>
      </w:r>
      <w:r w:rsidR="007E3622">
        <w:t xml:space="preserve"> </w:t>
      </w:r>
      <w:r>
        <w:t>3</w:t>
      </w:r>
      <w:r w:rsidR="007E3622">
        <w:t xml:space="preserve"> </w:t>
      </w:r>
      <w:r>
        <w:t>November</w:t>
      </w:r>
      <w:r w:rsidR="007E3622">
        <w:t xml:space="preserve"> </w:t>
      </w:r>
      <w:r>
        <w:t>2021,</w:t>
      </w:r>
      <w:r w:rsidR="007E3622">
        <w:t xml:space="preserve"> </w:t>
      </w:r>
      <w:r>
        <w:t>&lt;</w:t>
      </w:r>
      <w:r w:rsidRPr="00CA639F">
        <w:t>https://www.respectvictoria.vic.gov.au/free-violence-monitoring-and-evaluation-strategic-framework</w:t>
      </w:r>
      <w:r>
        <w:t>&gt;</w:t>
      </w:r>
      <w:r w:rsidRPr="003B6AF5">
        <w:t>.</w:t>
      </w:r>
      <w:r w:rsidR="007E362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D3C1E" w14:textId="22B24DFE" w:rsidR="00FB73EA" w:rsidRPr="008153F2" w:rsidRDefault="008153F2" w:rsidP="008153F2">
    <w:pPr>
      <w:pStyle w:val="Header"/>
      <w:rPr>
        <w:b/>
        <w:bCs/>
        <w:sz w:val="20"/>
        <w:szCs w:val="20"/>
      </w:rPr>
    </w:pPr>
    <w:r w:rsidRPr="008153F2">
      <w:rPr>
        <w:b/>
        <w:bCs/>
        <w:sz w:val="20"/>
        <w:szCs w:val="20"/>
      </w:rPr>
      <w:t>Department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of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Families,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Fairness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and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Housing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strategic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plan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2021–2023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(accessible)</w:t>
    </w:r>
    <w:r w:rsidRPr="008153F2">
      <w:rPr>
        <w:b/>
        <w:bCs/>
        <w:sz w:val="20"/>
        <w:szCs w:val="20"/>
      </w:rPr>
      <w:ptab w:relativeTo="margin" w:alignment="right" w:leader="none"/>
    </w:r>
    <w:r w:rsidRPr="008153F2">
      <w:rPr>
        <w:b/>
        <w:bCs/>
        <w:sz w:val="20"/>
        <w:szCs w:val="20"/>
      </w:rPr>
      <w:fldChar w:fldCharType="begin"/>
    </w:r>
    <w:r w:rsidRPr="008153F2">
      <w:rPr>
        <w:b/>
        <w:bCs/>
        <w:sz w:val="20"/>
        <w:szCs w:val="20"/>
      </w:rPr>
      <w:instrText xml:space="preserve"> PAGE </w:instrText>
    </w:r>
    <w:r w:rsidRPr="008153F2">
      <w:rPr>
        <w:b/>
        <w:bCs/>
        <w:sz w:val="20"/>
        <w:szCs w:val="20"/>
      </w:rPr>
      <w:fldChar w:fldCharType="separate"/>
    </w:r>
    <w:r w:rsidRPr="008153F2">
      <w:rPr>
        <w:b/>
        <w:bCs/>
        <w:sz w:val="20"/>
        <w:szCs w:val="20"/>
      </w:rPr>
      <w:t>48</w:t>
    </w:r>
    <w:r w:rsidRPr="008153F2">
      <w:rPr>
        <w:b/>
        <w:b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49BF0" w14:textId="49939BA5" w:rsidR="00FB73EA" w:rsidRPr="008153F2" w:rsidRDefault="008153F2" w:rsidP="008153F2">
    <w:pPr>
      <w:pStyle w:val="Header"/>
      <w:rPr>
        <w:b/>
        <w:bCs/>
        <w:sz w:val="20"/>
        <w:szCs w:val="20"/>
      </w:rPr>
    </w:pPr>
    <w:r w:rsidRPr="008153F2">
      <w:rPr>
        <w:b/>
        <w:bCs/>
        <w:sz w:val="20"/>
        <w:szCs w:val="20"/>
      </w:rPr>
      <w:t>Department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of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Families,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Fairness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and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Housing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strategic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plan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2021–2023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(accessible)</w:t>
    </w:r>
    <w:r w:rsidRPr="008153F2">
      <w:rPr>
        <w:b/>
        <w:bCs/>
        <w:sz w:val="20"/>
        <w:szCs w:val="20"/>
      </w:rPr>
      <w:ptab w:relativeTo="margin" w:alignment="right" w:leader="none"/>
    </w:r>
    <w:r w:rsidRPr="008153F2">
      <w:rPr>
        <w:b/>
        <w:bCs/>
        <w:sz w:val="20"/>
        <w:szCs w:val="20"/>
      </w:rPr>
      <w:fldChar w:fldCharType="begin"/>
    </w:r>
    <w:r w:rsidRPr="008153F2">
      <w:rPr>
        <w:b/>
        <w:bCs/>
        <w:sz w:val="20"/>
        <w:szCs w:val="20"/>
      </w:rPr>
      <w:instrText xml:space="preserve"> PAGE </w:instrText>
    </w:r>
    <w:r w:rsidRPr="008153F2">
      <w:rPr>
        <w:b/>
        <w:bCs/>
        <w:sz w:val="20"/>
        <w:szCs w:val="20"/>
      </w:rPr>
      <w:fldChar w:fldCharType="separate"/>
    </w:r>
    <w:r w:rsidRPr="008153F2">
      <w:rPr>
        <w:b/>
        <w:bCs/>
        <w:sz w:val="20"/>
        <w:szCs w:val="20"/>
      </w:rPr>
      <w:t>48</w:t>
    </w:r>
    <w:r w:rsidRPr="008153F2">
      <w:rPr>
        <w:b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66673" w14:textId="7EBDE704" w:rsidR="006D4DBB" w:rsidRPr="008153F2" w:rsidRDefault="008153F2" w:rsidP="008153F2">
    <w:pPr>
      <w:pStyle w:val="Header"/>
      <w:rPr>
        <w:b/>
        <w:bCs/>
        <w:sz w:val="20"/>
        <w:szCs w:val="20"/>
      </w:rPr>
    </w:pPr>
    <w:r w:rsidRPr="008153F2">
      <w:rPr>
        <w:b/>
        <w:bCs/>
        <w:sz w:val="20"/>
        <w:szCs w:val="20"/>
      </w:rPr>
      <w:t>Department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of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Families,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Fairness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and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Housing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strategic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plan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2021–2023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(accessible)</w:t>
    </w:r>
    <w:r w:rsidRPr="008153F2">
      <w:rPr>
        <w:b/>
        <w:bCs/>
        <w:sz w:val="20"/>
        <w:szCs w:val="20"/>
      </w:rPr>
      <w:ptab w:relativeTo="margin" w:alignment="right" w:leader="none"/>
    </w:r>
    <w:r w:rsidRPr="008153F2">
      <w:rPr>
        <w:b/>
        <w:bCs/>
        <w:sz w:val="20"/>
        <w:szCs w:val="20"/>
      </w:rPr>
      <w:fldChar w:fldCharType="begin"/>
    </w:r>
    <w:r w:rsidRPr="008153F2">
      <w:rPr>
        <w:b/>
        <w:bCs/>
        <w:sz w:val="20"/>
        <w:szCs w:val="20"/>
      </w:rPr>
      <w:instrText xml:space="preserve"> PAGE </w:instrText>
    </w:r>
    <w:r w:rsidRPr="008153F2">
      <w:rPr>
        <w:b/>
        <w:bCs/>
        <w:sz w:val="20"/>
        <w:szCs w:val="20"/>
      </w:rPr>
      <w:fldChar w:fldCharType="separate"/>
    </w:r>
    <w:r w:rsidRPr="008153F2">
      <w:rPr>
        <w:b/>
        <w:bCs/>
        <w:sz w:val="20"/>
        <w:szCs w:val="20"/>
      </w:rPr>
      <w:t>3</w:t>
    </w:r>
    <w:r w:rsidRPr="008153F2">
      <w:rPr>
        <w:b/>
        <w:bCs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A2EE" w14:textId="166836A5" w:rsidR="006D4DBB" w:rsidRPr="008153F2" w:rsidRDefault="00872912" w:rsidP="008153F2">
    <w:pPr>
      <w:pStyle w:val="Header"/>
      <w:rPr>
        <w:b/>
        <w:bCs/>
        <w:sz w:val="20"/>
        <w:szCs w:val="20"/>
      </w:rPr>
    </w:pPr>
    <w:r w:rsidRPr="00872912">
      <w:rPr>
        <w:b/>
        <w:bCs/>
        <w:sz w:val="20"/>
        <w:szCs w:val="20"/>
      </w:rPr>
      <w:t>Free</w:t>
    </w:r>
    <w:r w:rsidR="007E3622">
      <w:rPr>
        <w:b/>
        <w:bCs/>
        <w:sz w:val="20"/>
        <w:szCs w:val="20"/>
      </w:rPr>
      <w:t xml:space="preserve"> </w:t>
    </w:r>
    <w:r w:rsidRPr="00872912">
      <w:rPr>
        <w:b/>
        <w:bCs/>
        <w:sz w:val="20"/>
        <w:szCs w:val="20"/>
      </w:rPr>
      <w:t>from</w:t>
    </w:r>
    <w:r w:rsidR="007E3622">
      <w:rPr>
        <w:b/>
        <w:bCs/>
        <w:sz w:val="20"/>
        <w:szCs w:val="20"/>
      </w:rPr>
      <w:t xml:space="preserve"> </w:t>
    </w:r>
    <w:r w:rsidRPr="00872912">
      <w:rPr>
        <w:b/>
        <w:bCs/>
        <w:sz w:val="20"/>
        <w:szCs w:val="20"/>
      </w:rPr>
      <w:t>violence:</w:t>
    </w:r>
    <w:r w:rsidR="007E3622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S</w:t>
    </w:r>
    <w:r w:rsidRPr="00872912">
      <w:rPr>
        <w:b/>
        <w:bCs/>
        <w:sz w:val="20"/>
        <w:szCs w:val="20"/>
      </w:rPr>
      <w:t>econd</w:t>
    </w:r>
    <w:r w:rsidR="007E3622">
      <w:rPr>
        <w:b/>
        <w:bCs/>
        <w:sz w:val="20"/>
        <w:szCs w:val="20"/>
      </w:rPr>
      <w:t xml:space="preserve"> </w:t>
    </w:r>
    <w:r w:rsidRPr="00872912">
      <w:rPr>
        <w:b/>
        <w:bCs/>
        <w:sz w:val="20"/>
        <w:szCs w:val="20"/>
      </w:rPr>
      <w:t>action</w:t>
    </w:r>
    <w:r w:rsidR="007E3622">
      <w:rPr>
        <w:b/>
        <w:bCs/>
        <w:sz w:val="20"/>
        <w:szCs w:val="20"/>
      </w:rPr>
      <w:t xml:space="preserve"> </w:t>
    </w:r>
    <w:r w:rsidRPr="00872912">
      <w:rPr>
        <w:b/>
        <w:bCs/>
        <w:sz w:val="20"/>
        <w:szCs w:val="20"/>
      </w:rPr>
      <w:t>plan</w:t>
    </w:r>
    <w:r w:rsidR="007E3622">
      <w:rPr>
        <w:b/>
        <w:bCs/>
        <w:sz w:val="20"/>
        <w:szCs w:val="20"/>
      </w:rPr>
      <w:t xml:space="preserve"> </w:t>
    </w:r>
    <w:r w:rsidRPr="00872912">
      <w:rPr>
        <w:b/>
        <w:bCs/>
        <w:sz w:val="20"/>
        <w:szCs w:val="20"/>
      </w:rPr>
      <w:t>2022–2025</w:t>
    </w:r>
    <w:r w:rsidR="007E3622">
      <w:rPr>
        <w:b/>
        <w:bCs/>
        <w:sz w:val="20"/>
        <w:szCs w:val="20"/>
      </w:rPr>
      <w:t xml:space="preserve"> </w:t>
    </w:r>
    <w:r w:rsidR="008153F2" w:rsidRPr="008153F2">
      <w:rPr>
        <w:b/>
        <w:bCs/>
        <w:sz w:val="20"/>
        <w:szCs w:val="20"/>
      </w:rPr>
      <w:t>(accessible)</w:t>
    </w:r>
    <w:r w:rsidR="008153F2" w:rsidRPr="008153F2">
      <w:rPr>
        <w:b/>
        <w:bCs/>
        <w:sz w:val="20"/>
        <w:szCs w:val="20"/>
      </w:rPr>
      <w:ptab w:relativeTo="margin" w:alignment="right" w:leader="none"/>
    </w:r>
    <w:r w:rsidR="008153F2" w:rsidRPr="008153F2">
      <w:rPr>
        <w:b/>
        <w:bCs/>
        <w:sz w:val="20"/>
        <w:szCs w:val="20"/>
      </w:rPr>
      <w:fldChar w:fldCharType="begin"/>
    </w:r>
    <w:r w:rsidR="008153F2" w:rsidRPr="008153F2">
      <w:rPr>
        <w:b/>
        <w:bCs/>
        <w:sz w:val="20"/>
        <w:szCs w:val="20"/>
      </w:rPr>
      <w:instrText xml:space="preserve"> PAGE </w:instrText>
    </w:r>
    <w:r w:rsidR="008153F2" w:rsidRPr="008153F2">
      <w:rPr>
        <w:b/>
        <w:bCs/>
        <w:sz w:val="20"/>
        <w:szCs w:val="20"/>
      </w:rPr>
      <w:fldChar w:fldCharType="separate"/>
    </w:r>
    <w:r w:rsidR="008153F2" w:rsidRPr="008153F2">
      <w:rPr>
        <w:b/>
        <w:bCs/>
        <w:sz w:val="20"/>
        <w:szCs w:val="20"/>
      </w:rPr>
      <w:t>3</w:t>
    </w:r>
    <w:r w:rsidR="008153F2" w:rsidRPr="008153F2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ED6C4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3A50056"/>
    <w:multiLevelType w:val="multilevel"/>
    <w:tmpl w:val="0AAE1EBA"/>
    <w:numStyleLink w:val="ZZNumbersloweralpha"/>
  </w:abstractNum>
  <w:abstractNum w:abstractNumId="3" w15:restartNumberingAfterBreak="0">
    <w:nsid w:val="3E6C68D4"/>
    <w:multiLevelType w:val="multilevel"/>
    <w:tmpl w:val="B33A2DBC"/>
    <w:styleLink w:val="ZZQuotebullets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hybridMultilevel"/>
    <w:tmpl w:val="986E24B0"/>
    <w:styleLink w:val="ZZNumberslowerroman"/>
    <w:lvl w:ilvl="0" w:tplc="88AE24AE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94E53F2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3C6BBD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3DE62EF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1A38328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57863D9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EF8BBD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708161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212E6A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hybridMultilevel"/>
    <w:tmpl w:val="350ED9F2"/>
    <w:styleLink w:val="ZZTablebullets"/>
    <w:lvl w:ilvl="0" w:tplc="2CC03386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 w:tplc="0786E914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 w:tplc="5B64A17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FC88A60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ED7E9ED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D130A51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4B7AECC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348605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FEB4C4A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hybridMultilevel"/>
    <w:tmpl w:val="F05C78C0"/>
    <w:styleLink w:val="ZZBullets"/>
    <w:lvl w:ilvl="0" w:tplc="2E327EC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EC8C3732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CC4C101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CE3C748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934C759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614E7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6536680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E4CC06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22EDC3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7A"/>
    <w:rsid w:val="00000719"/>
    <w:rsid w:val="00000FB4"/>
    <w:rsid w:val="00001A4D"/>
    <w:rsid w:val="00001B45"/>
    <w:rsid w:val="00001B67"/>
    <w:rsid w:val="00001BF3"/>
    <w:rsid w:val="00001C34"/>
    <w:rsid w:val="00001D0B"/>
    <w:rsid w:val="0000248B"/>
    <w:rsid w:val="000029C2"/>
    <w:rsid w:val="00002B91"/>
    <w:rsid w:val="00002D68"/>
    <w:rsid w:val="000031FB"/>
    <w:rsid w:val="000033F7"/>
    <w:rsid w:val="00003403"/>
    <w:rsid w:val="00003585"/>
    <w:rsid w:val="00003921"/>
    <w:rsid w:val="00003AF2"/>
    <w:rsid w:val="00004345"/>
    <w:rsid w:val="00004654"/>
    <w:rsid w:val="00005347"/>
    <w:rsid w:val="0000585C"/>
    <w:rsid w:val="00005B94"/>
    <w:rsid w:val="00005C62"/>
    <w:rsid w:val="0000670D"/>
    <w:rsid w:val="00006914"/>
    <w:rsid w:val="000072B6"/>
    <w:rsid w:val="00007318"/>
    <w:rsid w:val="00007749"/>
    <w:rsid w:val="000078B0"/>
    <w:rsid w:val="00007AB6"/>
    <w:rsid w:val="0001021B"/>
    <w:rsid w:val="00010D3D"/>
    <w:rsid w:val="00010DB2"/>
    <w:rsid w:val="000110DF"/>
    <w:rsid w:val="00011C34"/>
    <w:rsid w:val="00011CD6"/>
    <w:rsid w:val="00011D89"/>
    <w:rsid w:val="00012418"/>
    <w:rsid w:val="0001335B"/>
    <w:rsid w:val="00013C58"/>
    <w:rsid w:val="0001408A"/>
    <w:rsid w:val="000142FC"/>
    <w:rsid w:val="00014645"/>
    <w:rsid w:val="000149B9"/>
    <w:rsid w:val="00015071"/>
    <w:rsid w:val="000154FD"/>
    <w:rsid w:val="0001559F"/>
    <w:rsid w:val="00015719"/>
    <w:rsid w:val="0001574A"/>
    <w:rsid w:val="00015A87"/>
    <w:rsid w:val="00016109"/>
    <w:rsid w:val="000163D6"/>
    <w:rsid w:val="00016A14"/>
    <w:rsid w:val="00016BF0"/>
    <w:rsid w:val="00016C1B"/>
    <w:rsid w:val="00017ACF"/>
    <w:rsid w:val="00017C1C"/>
    <w:rsid w:val="00017C31"/>
    <w:rsid w:val="00017D32"/>
    <w:rsid w:val="00020452"/>
    <w:rsid w:val="00020548"/>
    <w:rsid w:val="00021797"/>
    <w:rsid w:val="00022271"/>
    <w:rsid w:val="0002227C"/>
    <w:rsid w:val="00022397"/>
    <w:rsid w:val="00022405"/>
    <w:rsid w:val="000226A4"/>
    <w:rsid w:val="00022A79"/>
    <w:rsid w:val="00022ED5"/>
    <w:rsid w:val="0002309F"/>
    <w:rsid w:val="000235E8"/>
    <w:rsid w:val="00023852"/>
    <w:rsid w:val="00023A3D"/>
    <w:rsid w:val="00023CD2"/>
    <w:rsid w:val="00024607"/>
    <w:rsid w:val="00024856"/>
    <w:rsid w:val="00024D89"/>
    <w:rsid w:val="00024FFE"/>
    <w:rsid w:val="000250B6"/>
    <w:rsid w:val="0002627B"/>
    <w:rsid w:val="00026367"/>
    <w:rsid w:val="000269D4"/>
    <w:rsid w:val="00026D58"/>
    <w:rsid w:val="0002797C"/>
    <w:rsid w:val="00027D89"/>
    <w:rsid w:val="00027DCF"/>
    <w:rsid w:val="00027E85"/>
    <w:rsid w:val="000303D8"/>
    <w:rsid w:val="0003043C"/>
    <w:rsid w:val="00030753"/>
    <w:rsid w:val="00030F19"/>
    <w:rsid w:val="000312DC"/>
    <w:rsid w:val="00031970"/>
    <w:rsid w:val="000321EB"/>
    <w:rsid w:val="000325BF"/>
    <w:rsid w:val="000327D9"/>
    <w:rsid w:val="00032925"/>
    <w:rsid w:val="00032A11"/>
    <w:rsid w:val="000334CC"/>
    <w:rsid w:val="00033D81"/>
    <w:rsid w:val="00033DC9"/>
    <w:rsid w:val="00034A6A"/>
    <w:rsid w:val="00034B22"/>
    <w:rsid w:val="00034FE7"/>
    <w:rsid w:val="00035D31"/>
    <w:rsid w:val="000360A6"/>
    <w:rsid w:val="00036790"/>
    <w:rsid w:val="00036878"/>
    <w:rsid w:val="000368A5"/>
    <w:rsid w:val="000369A6"/>
    <w:rsid w:val="00037366"/>
    <w:rsid w:val="000407DD"/>
    <w:rsid w:val="000409A1"/>
    <w:rsid w:val="00041166"/>
    <w:rsid w:val="00041532"/>
    <w:rsid w:val="00041BF0"/>
    <w:rsid w:val="00042115"/>
    <w:rsid w:val="000422B5"/>
    <w:rsid w:val="0004237A"/>
    <w:rsid w:val="00042532"/>
    <w:rsid w:val="00042758"/>
    <w:rsid w:val="000428A4"/>
    <w:rsid w:val="00042C8A"/>
    <w:rsid w:val="00042E37"/>
    <w:rsid w:val="00042E84"/>
    <w:rsid w:val="00042FCD"/>
    <w:rsid w:val="000438CB"/>
    <w:rsid w:val="00043FC3"/>
    <w:rsid w:val="00044328"/>
    <w:rsid w:val="00044DAD"/>
    <w:rsid w:val="00044E59"/>
    <w:rsid w:val="00045312"/>
    <w:rsid w:val="0004536B"/>
    <w:rsid w:val="00045958"/>
    <w:rsid w:val="00045BC4"/>
    <w:rsid w:val="0004622E"/>
    <w:rsid w:val="000466DD"/>
    <w:rsid w:val="000469E8"/>
    <w:rsid w:val="00046B68"/>
    <w:rsid w:val="00047C0A"/>
    <w:rsid w:val="00047C20"/>
    <w:rsid w:val="0005027A"/>
    <w:rsid w:val="000504CD"/>
    <w:rsid w:val="000507F1"/>
    <w:rsid w:val="00050A61"/>
    <w:rsid w:val="00050BED"/>
    <w:rsid w:val="000510D5"/>
    <w:rsid w:val="00051723"/>
    <w:rsid w:val="000518E4"/>
    <w:rsid w:val="00051987"/>
    <w:rsid w:val="00051CDD"/>
    <w:rsid w:val="00051E14"/>
    <w:rsid w:val="00051EA7"/>
    <w:rsid w:val="000527DD"/>
    <w:rsid w:val="00052FB9"/>
    <w:rsid w:val="0005347D"/>
    <w:rsid w:val="000542EF"/>
    <w:rsid w:val="0005438D"/>
    <w:rsid w:val="000547AB"/>
    <w:rsid w:val="00055E3B"/>
    <w:rsid w:val="00056BB6"/>
    <w:rsid w:val="00056EC4"/>
    <w:rsid w:val="0005785A"/>
    <w:rsid w:val="000578B2"/>
    <w:rsid w:val="00057A8D"/>
    <w:rsid w:val="00057BE7"/>
    <w:rsid w:val="00060959"/>
    <w:rsid w:val="00060B08"/>
    <w:rsid w:val="00060C8F"/>
    <w:rsid w:val="00060F48"/>
    <w:rsid w:val="00061BFF"/>
    <w:rsid w:val="00062103"/>
    <w:rsid w:val="000621DB"/>
    <w:rsid w:val="0006228F"/>
    <w:rsid w:val="0006298A"/>
    <w:rsid w:val="000629D0"/>
    <w:rsid w:val="00063334"/>
    <w:rsid w:val="00063477"/>
    <w:rsid w:val="0006364F"/>
    <w:rsid w:val="00063871"/>
    <w:rsid w:val="00063E40"/>
    <w:rsid w:val="00064499"/>
    <w:rsid w:val="000651B3"/>
    <w:rsid w:val="000655B1"/>
    <w:rsid w:val="0006578D"/>
    <w:rsid w:val="00065F46"/>
    <w:rsid w:val="000663CD"/>
    <w:rsid w:val="00066EA2"/>
    <w:rsid w:val="00067033"/>
    <w:rsid w:val="000673EE"/>
    <w:rsid w:val="00067D96"/>
    <w:rsid w:val="00070122"/>
    <w:rsid w:val="00070463"/>
    <w:rsid w:val="000707FF"/>
    <w:rsid w:val="00070E4D"/>
    <w:rsid w:val="00071EC8"/>
    <w:rsid w:val="00072172"/>
    <w:rsid w:val="00072F6B"/>
    <w:rsid w:val="000733FE"/>
    <w:rsid w:val="00073630"/>
    <w:rsid w:val="00073645"/>
    <w:rsid w:val="00073A82"/>
    <w:rsid w:val="00073BEB"/>
    <w:rsid w:val="00073FB2"/>
    <w:rsid w:val="00074219"/>
    <w:rsid w:val="00074595"/>
    <w:rsid w:val="00074D69"/>
    <w:rsid w:val="00074ED5"/>
    <w:rsid w:val="00074FD2"/>
    <w:rsid w:val="0007500F"/>
    <w:rsid w:val="0007544E"/>
    <w:rsid w:val="00075861"/>
    <w:rsid w:val="0007589F"/>
    <w:rsid w:val="00075C7C"/>
    <w:rsid w:val="00075DFF"/>
    <w:rsid w:val="00076643"/>
    <w:rsid w:val="000767ED"/>
    <w:rsid w:val="00076B26"/>
    <w:rsid w:val="00076F42"/>
    <w:rsid w:val="000771E8"/>
    <w:rsid w:val="000778DE"/>
    <w:rsid w:val="000779BE"/>
    <w:rsid w:val="0008076A"/>
    <w:rsid w:val="00080C7D"/>
    <w:rsid w:val="00080D1F"/>
    <w:rsid w:val="00081F72"/>
    <w:rsid w:val="0008204A"/>
    <w:rsid w:val="00082176"/>
    <w:rsid w:val="0008218E"/>
    <w:rsid w:val="00082335"/>
    <w:rsid w:val="00082416"/>
    <w:rsid w:val="00082421"/>
    <w:rsid w:val="00082519"/>
    <w:rsid w:val="00082652"/>
    <w:rsid w:val="00082716"/>
    <w:rsid w:val="0008279A"/>
    <w:rsid w:val="000831B0"/>
    <w:rsid w:val="00083306"/>
    <w:rsid w:val="00083686"/>
    <w:rsid w:val="00083BC0"/>
    <w:rsid w:val="00083E0A"/>
    <w:rsid w:val="00083E25"/>
    <w:rsid w:val="000845C3"/>
    <w:rsid w:val="000845E6"/>
    <w:rsid w:val="00084791"/>
    <w:rsid w:val="00084879"/>
    <w:rsid w:val="000848A2"/>
    <w:rsid w:val="0008497A"/>
    <w:rsid w:val="00084CEB"/>
    <w:rsid w:val="0008508E"/>
    <w:rsid w:val="00085203"/>
    <w:rsid w:val="000853B7"/>
    <w:rsid w:val="000859AB"/>
    <w:rsid w:val="00085F61"/>
    <w:rsid w:val="00085F65"/>
    <w:rsid w:val="000860C1"/>
    <w:rsid w:val="00086946"/>
    <w:rsid w:val="00086C59"/>
    <w:rsid w:val="00086C6A"/>
    <w:rsid w:val="00087951"/>
    <w:rsid w:val="000900BA"/>
    <w:rsid w:val="000903B1"/>
    <w:rsid w:val="000903D4"/>
    <w:rsid w:val="00090EBA"/>
    <w:rsid w:val="0009113B"/>
    <w:rsid w:val="0009167F"/>
    <w:rsid w:val="00091756"/>
    <w:rsid w:val="00091B0E"/>
    <w:rsid w:val="00092073"/>
    <w:rsid w:val="000920F5"/>
    <w:rsid w:val="0009264A"/>
    <w:rsid w:val="00092967"/>
    <w:rsid w:val="0009301F"/>
    <w:rsid w:val="00093023"/>
    <w:rsid w:val="00093402"/>
    <w:rsid w:val="0009340A"/>
    <w:rsid w:val="00093551"/>
    <w:rsid w:val="00093B4E"/>
    <w:rsid w:val="000940ED"/>
    <w:rsid w:val="00094645"/>
    <w:rsid w:val="000947EC"/>
    <w:rsid w:val="00094C81"/>
    <w:rsid w:val="00094D16"/>
    <w:rsid w:val="00094DA3"/>
    <w:rsid w:val="00095082"/>
    <w:rsid w:val="000950B1"/>
    <w:rsid w:val="000951D5"/>
    <w:rsid w:val="0009553C"/>
    <w:rsid w:val="000969CE"/>
    <w:rsid w:val="00096C90"/>
    <w:rsid w:val="00096CD1"/>
    <w:rsid w:val="00096D05"/>
    <w:rsid w:val="00096F0E"/>
    <w:rsid w:val="00096F42"/>
    <w:rsid w:val="000971DA"/>
    <w:rsid w:val="0009765F"/>
    <w:rsid w:val="00097C4F"/>
    <w:rsid w:val="000A012C"/>
    <w:rsid w:val="000A0BB7"/>
    <w:rsid w:val="000A0E7C"/>
    <w:rsid w:val="000A0EB9"/>
    <w:rsid w:val="000A1030"/>
    <w:rsid w:val="000A156C"/>
    <w:rsid w:val="000A186C"/>
    <w:rsid w:val="000A18CF"/>
    <w:rsid w:val="000A1EA4"/>
    <w:rsid w:val="000A1FC0"/>
    <w:rsid w:val="000A2476"/>
    <w:rsid w:val="000A27DF"/>
    <w:rsid w:val="000A2852"/>
    <w:rsid w:val="000A28D5"/>
    <w:rsid w:val="000A314F"/>
    <w:rsid w:val="000A3182"/>
    <w:rsid w:val="000A334F"/>
    <w:rsid w:val="000A3889"/>
    <w:rsid w:val="000A38FE"/>
    <w:rsid w:val="000A412B"/>
    <w:rsid w:val="000A42E4"/>
    <w:rsid w:val="000A43A9"/>
    <w:rsid w:val="000A4817"/>
    <w:rsid w:val="000A5265"/>
    <w:rsid w:val="000A52DA"/>
    <w:rsid w:val="000A54FC"/>
    <w:rsid w:val="000A5517"/>
    <w:rsid w:val="000A5E30"/>
    <w:rsid w:val="000A641A"/>
    <w:rsid w:val="000A7A20"/>
    <w:rsid w:val="000B0680"/>
    <w:rsid w:val="000B0CF0"/>
    <w:rsid w:val="000B0EFD"/>
    <w:rsid w:val="000B0F07"/>
    <w:rsid w:val="000B109A"/>
    <w:rsid w:val="000B1402"/>
    <w:rsid w:val="000B1423"/>
    <w:rsid w:val="000B1E3C"/>
    <w:rsid w:val="000B26A8"/>
    <w:rsid w:val="000B2CA4"/>
    <w:rsid w:val="000B2D8E"/>
    <w:rsid w:val="000B2E27"/>
    <w:rsid w:val="000B2F76"/>
    <w:rsid w:val="000B31E7"/>
    <w:rsid w:val="000B3EDB"/>
    <w:rsid w:val="000B481E"/>
    <w:rsid w:val="000B4DA4"/>
    <w:rsid w:val="000B4E6F"/>
    <w:rsid w:val="000B4E9B"/>
    <w:rsid w:val="000B543D"/>
    <w:rsid w:val="000B54A2"/>
    <w:rsid w:val="000B5514"/>
    <w:rsid w:val="000B55F9"/>
    <w:rsid w:val="000B5BF7"/>
    <w:rsid w:val="000B6902"/>
    <w:rsid w:val="000B6BC8"/>
    <w:rsid w:val="000B6D1F"/>
    <w:rsid w:val="000B6D29"/>
    <w:rsid w:val="000B6ED7"/>
    <w:rsid w:val="000B74C3"/>
    <w:rsid w:val="000B753A"/>
    <w:rsid w:val="000B7997"/>
    <w:rsid w:val="000B7F28"/>
    <w:rsid w:val="000B7FE5"/>
    <w:rsid w:val="000C0303"/>
    <w:rsid w:val="000C059D"/>
    <w:rsid w:val="000C076A"/>
    <w:rsid w:val="000C0B28"/>
    <w:rsid w:val="000C103B"/>
    <w:rsid w:val="000C21F4"/>
    <w:rsid w:val="000C325E"/>
    <w:rsid w:val="000C32AA"/>
    <w:rsid w:val="000C3E19"/>
    <w:rsid w:val="000C3EED"/>
    <w:rsid w:val="000C42EA"/>
    <w:rsid w:val="000C4546"/>
    <w:rsid w:val="000C556F"/>
    <w:rsid w:val="000C5702"/>
    <w:rsid w:val="000C5F90"/>
    <w:rsid w:val="000C605D"/>
    <w:rsid w:val="000C72AD"/>
    <w:rsid w:val="000C746F"/>
    <w:rsid w:val="000C7494"/>
    <w:rsid w:val="000C7B32"/>
    <w:rsid w:val="000CA58F"/>
    <w:rsid w:val="000D015B"/>
    <w:rsid w:val="000D045F"/>
    <w:rsid w:val="000D07FE"/>
    <w:rsid w:val="000D09FB"/>
    <w:rsid w:val="000D0A7B"/>
    <w:rsid w:val="000D1114"/>
    <w:rsid w:val="000D1242"/>
    <w:rsid w:val="000D1319"/>
    <w:rsid w:val="000D15C2"/>
    <w:rsid w:val="000D165B"/>
    <w:rsid w:val="000D1D92"/>
    <w:rsid w:val="000D1E17"/>
    <w:rsid w:val="000D2034"/>
    <w:rsid w:val="000D2171"/>
    <w:rsid w:val="000D2ABA"/>
    <w:rsid w:val="000D2BEA"/>
    <w:rsid w:val="000D2D7C"/>
    <w:rsid w:val="000D2FC5"/>
    <w:rsid w:val="000D30AA"/>
    <w:rsid w:val="000D3551"/>
    <w:rsid w:val="000D36B1"/>
    <w:rsid w:val="000D36B7"/>
    <w:rsid w:val="000D3D3A"/>
    <w:rsid w:val="000D3FB9"/>
    <w:rsid w:val="000D462B"/>
    <w:rsid w:val="000D5168"/>
    <w:rsid w:val="000D56B5"/>
    <w:rsid w:val="000D67A4"/>
    <w:rsid w:val="000D6ABD"/>
    <w:rsid w:val="000D7845"/>
    <w:rsid w:val="000D7D16"/>
    <w:rsid w:val="000D7DF8"/>
    <w:rsid w:val="000D7E48"/>
    <w:rsid w:val="000DE929"/>
    <w:rsid w:val="000E033F"/>
    <w:rsid w:val="000E0970"/>
    <w:rsid w:val="000E184E"/>
    <w:rsid w:val="000E1F94"/>
    <w:rsid w:val="000E2972"/>
    <w:rsid w:val="000E3270"/>
    <w:rsid w:val="000E3CC7"/>
    <w:rsid w:val="000E4391"/>
    <w:rsid w:val="000E43A4"/>
    <w:rsid w:val="000E46D4"/>
    <w:rsid w:val="000E506C"/>
    <w:rsid w:val="000E53D7"/>
    <w:rsid w:val="000E55D5"/>
    <w:rsid w:val="000E576F"/>
    <w:rsid w:val="000E5AFE"/>
    <w:rsid w:val="000E6B71"/>
    <w:rsid w:val="000E6BD4"/>
    <w:rsid w:val="000E6C88"/>
    <w:rsid w:val="000E6D6D"/>
    <w:rsid w:val="000E6F7B"/>
    <w:rsid w:val="000E740D"/>
    <w:rsid w:val="000E78D8"/>
    <w:rsid w:val="000E7E4B"/>
    <w:rsid w:val="000F062C"/>
    <w:rsid w:val="000F1355"/>
    <w:rsid w:val="000F16D4"/>
    <w:rsid w:val="000F1F1E"/>
    <w:rsid w:val="000F20A2"/>
    <w:rsid w:val="000F2259"/>
    <w:rsid w:val="000F2BB0"/>
    <w:rsid w:val="000F2DDA"/>
    <w:rsid w:val="000F2EA0"/>
    <w:rsid w:val="000F3051"/>
    <w:rsid w:val="000F3073"/>
    <w:rsid w:val="000F37AB"/>
    <w:rsid w:val="000F39F3"/>
    <w:rsid w:val="000F3A1E"/>
    <w:rsid w:val="000F3AA9"/>
    <w:rsid w:val="000F3BF0"/>
    <w:rsid w:val="000F3F63"/>
    <w:rsid w:val="000F4482"/>
    <w:rsid w:val="000F4895"/>
    <w:rsid w:val="000F5213"/>
    <w:rsid w:val="000F54AF"/>
    <w:rsid w:val="000F59F8"/>
    <w:rsid w:val="000F5F17"/>
    <w:rsid w:val="000F5F7A"/>
    <w:rsid w:val="000F706C"/>
    <w:rsid w:val="000F7370"/>
    <w:rsid w:val="000F7455"/>
    <w:rsid w:val="000F7873"/>
    <w:rsid w:val="000F79A3"/>
    <w:rsid w:val="000F79E4"/>
    <w:rsid w:val="000F7DD2"/>
    <w:rsid w:val="00100617"/>
    <w:rsid w:val="00100817"/>
    <w:rsid w:val="00101001"/>
    <w:rsid w:val="0010150D"/>
    <w:rsid w:val="00101DA4"/>
    <w:rsid w:val="00102973"/>
    <w:rsid w:val="001029DD"/>
    <w:rsid w:val="00103276"/>
    <w:rsid w:val="0010392D"/>
    <w:rsid w:val="0010447F"/>
    <w:rsid w:val="001047FA"/>
    <w:rsid w:val="00104EBC"/>
    <w:rsid w:val="00104FE3"/>
    <w:rsid w:val="0010541C"/>
    <w:rsid w:val="00105B0A"/>
    <w:rsid w:val="00105BEF"/>
    <w:rsid w:val="00105F11"/>
    <w:rsid w:val="00106335"/>
    <w:rsid w:val="00106971"/>
    <w:rsid w:val="00107085"/>
    <w:rsid w:val="0010714F"/>
    <w:rsid w:val="0010762B"/>
    <w:rsid w:val="00107D23"/>
    <w:rsid w:val="00107DA4"/>
    <w:rsid w:val="00107EFB"/>
    <w:rsid w:val="0011028E"/>
    <w:rsid w:val="001107F9"/>
    <w:rsid w:val="00111564"/>
    <w:rsid w:val="00111A92"/>
    <w:rsid w:val="001120C5"/>
    <w:rsid w:val="001127B8"/>
    <w:rsid w:val="00112BFF"/>
    <w:rsid w:val="00112D9E"/>
    <w:rsid w:val="001134C9"/>
    <w:rsid w:val="001137B6"/>
    <w:rsid w:val="0011387B"/>
    <w:rsid w:val="00113CAD"/>
    <w:rsid w:val="00114AFA"/>
    <w:rsid w:val="00114CDD"/>
    <w:rsid w:val="00115138"/>
    <w:rsid w:val="001153D3"/>
    <w:rsid w:val="00115784"/>
    <w:rsid w:val="0011593C"/>
    <w:rsid w:val="00116F01"/>
    <w:rsid w:val="00116F1C"/>
    <w:rsid w:val="00117712"/>
    <w:rsid w:val="00120307"/>
    <w:rsid w:val="00120BD3"/>
    <w:rsid w:val="0012145A"/>
    <w:rsid w:val="00122887"/>
    <w:rsid w:val="00122893"/>
    <w:rsid w:val="001228D8"/>
    <w:rsid w:val="00122E3A"/>
    <w:rsid w:val="00122FEA"/>
    <w:rsid w:val="001232BD"/>
    <w:rsid w:val="00123639"/>
    <w:rsid w:val="00124141"/>
    <w:rsid w:val="00124645"/>
    <w:rsid w:val="00124D06"/>
    <w:rsid w:val="00124ED5"/>
    <w:rsid w:val="00125321"/>
    <w:rsid w:val="001254BC"/>
    <w:rsid w:val="001258BD"/>
    <w:rsid w:val="00125CB4"/>
    <w:rsid w:val="00125D2C"/>
    <w:rsid w:val="00125F43"/>
    <w:rsid w:val="001261A0"/>
    <w:rsid w:val="0012656A"/>
    <w:rsid w:val="00126C33"/>
    <w:rsid w:val="001271F1"/>
    <w:rsid w:val="001274BE"/>
    <w:rsid w:val="00127683"/>
    <w:rsid w:val="001276FA"/>
    <w:rsid w:val="00130051"/>
    <w:rsid w:val="0013056B"/>
    <w:rsid w:val="001306D7"/>
    <w:rsid w:val="00130983"/>
    <w:rsid w:val="001321F1"/>
    <w:rsid w:val="001323D1"/>
    <w:rsid w:val="00132770"/>
    <w:rsid w:val="00132BC3"/>
    <w:rsid w:val="00132F2C"/>
    <w:rsid w:val="001347EA"/>
    <w:rsid w:val="00134A92"/>
    <w:rsid w:val="00134FF9"/>
    <w:rsid w:val="00135046"/>
    <w:rsid w:val="00135BE5"/>
    <w:rsid w:val="00135E3E"/>
    <w:rsid w:val="0013627D"/>
    <w:rsid w:val="001363CF"/>
    <w:rsid w:val="00136A82"/>
    <w:rsid w:val="00136C5E"/>
    <w:rsid w:val="00136F17"/>
    <w:rsid w:val="0013703C"/>
    <w:rsid w:val="001379C0"/>
    <w:rsid w:val="00137A08"/>
    <w:rsid w:val="00137ADC"/>
    <w:rsid w:val="00137ED4"/>
    <w:rsid w:val="00140296"/>
    <w:rsid w:val="00140A84"/>
    <w:rsid w:val="00140CD2"/>
    <w:rsid w:val="00141507"/>
    <w:rsid w:val="001426B5"/>
    <w:rsid w:val="001428EA"/>
    <w:rsid w:val="00143080"/>
    <w:rsid w:val="0014334A"/>
    <w:rsid w:val="00143540"/>
    <w:rsid w:val="00143951"/>
    <w:rsid w:val="00143B77"/>
    <w:rsid w:val="00144158"/>
    <w:rsid w:val="001447B3"/>
    <w:rsid w:val="00144B4D"/>
    <w:rsid w:val="00145405"/>
    <w:rsid w:val="0014579B"/>
    <w:rsid w:val="00145CC1"/>
    <w:rsid w:val="00145E5D"/>
    <w:rsid w:val="00146388"/>
    <w:rsid w:val="001466A7"/>
    <w:rsid w:val="0014672F"/>
    <w:rsid w:val="00146B50"/>
    <w:rsid w:val="00146B8E"/>
    <w:rsid w:val="0014726B"/>
    <w:rsid w:val="0014742E"/>
    <w:rsid w:val="0014751B"/>
    <w:rsid w:val="00147B8D"/>
    <w:rsid w:val="00147DFC"/>
    <w:rsid w:val="00147F49"/>
    <w:rsid w:val="00150B40"/>
    <w:rsid w:val="00150C36"/>
    <w:rsid w:val="001512BE"/>
    <w:rsid w:val="0015186B"/>
    <w:rsid w:val="00151961"/>
    <w:rsid w:val="00152073"/>
    <w:rsid w:val="0015207D"/>
    <w:rsid w:val="001521F4"/>
    <w:rsid w:val="00152329"/>
    <w:rsid w:val="0015257B"/>
    <w:rsid w:val="00152F7A"/>
    <w:rsid w:val="00153590"/>
    <w:rsid w:val="001535BD"/>
    <w:rsid w:val="00153A97"/>
    <w:rsid w:val="00153CA9"/>
    <w:rsid w:val="00154255"/>
    <w:rsid w:val="001543BC"/>
    <w:rsid w:val="0015468C"/>
    <w:rsid w:val="001549B3"/>
    <w:rsid w:val="00154A91"/>
    <w:rsid w:val="00154B3E"/>
    <w:rsid w:val="00154EC6"/>
    <w:rsid w:val="00155224"/>
    <w:rsid w:val="001555E8"/>
    <w:rsid w:val="001558A3"/>
    <w:rsid w:val="00155F18"/>
    <w:rsid w:val="00156123"/>
    <w:rsid w:val="00156598"/>
    <w:rsid w:val="00156789"/>
    <w:rsid w:val="00156B2B"/>
    <w:rsid w:val="00156F16"/>
    <w:rsid w:val="001570A8"/>
    <w:rsid w:val="001572E8"/>
    <w:rsid w:val="0016049E"/>
    <w:rsid w:val="00160535"/>
    <w:rsid w:val="00160A81"/>
    <w:rsid w:val="00160BFC"/>
    <w:rsid w:val="00160D90"/>
    <w:rsid w:val="001613B8"/>
    <w:rsid w:val="00161532"/>
    <w:rsid w:val="0016190D"/>
    <w:rsid w:val="00161939"/>
    <w:rsid w:val="00161AA0"/>
    <w:rsid w:val="00161AD0"/>
    <w:rsid w:val="00161D2E"/>
    <w:rsid w:val="00161F3E"/>
    <w:rsid w:val="00162093"/>
    <w:rsid w:val="00162211"/>
    <w:rsid w:val="001628F1"/>
    <w:rsid w:val="001628FB"/>
    <w:rsid w:val="001629FE"/>
    <w:rsid w:val="00162AC0"/>
    <w:rsid w:val="00162CA9"/>
    <w:rsid w:val="00162D17"/>
    <w:rsid w:val="001632D0"/>
    <w:rsid w:val="00163CFA"/>
    <w:rsid w:val="0016403F"/>
    <w:rsid w:val="00164170"/>
    <w:rsid w:val="001641F8"/>
    <w:rsid w:val="00164511"/>
    <w:rsid w:val="001651AA"/>
    <w:rsid w:val="00165291"/>
    <w:rsid w:val="00165459"/>
    <w:rsid w:val="00165744"/>
    <w:rsid w:val="00165A57"/>
    <w:rsid w:val="00165B48"/>
    <w:rsid w:val="00165C64"/>
    <w:rsid w:val="00165D03"/>
    <w:rsid w:val="00165D5C"/>
    <w:rsid w:val="00165FBE"/>
    <w:rsid w:val="00165FD6"/>
    <w:rsid w:val="00166402"/>
    <w:rsid w:val="001676FB"/>
    <w:rsid w:val="00170506"/>
    <w:rsid w:val="001706B6"/>
    <w:rsid w:val="001709A4"/>
    <w:rsid w:val="00171009"/>
    <w:rsid w:val="001712C2"/>
    <w:rsid w:val="00172164"/>
    <w:rsid w:val="001725C6"/>
    <w:rsid w:val="0017268B"/>
    <w:rsid w:val="00172B90"/>
    <w:rsid w:val="00172BAF"/>
    <w:rsid w:val="00173128"/>
    <w:rsid w:val="001733D2"/>
    <w:rsid w:val="00173437"/>
    <w:rsid w:val="00173536"/>
    <w:rsid w:val="00173BCF"/>
    <w:rsid w:val="001743C3"/>
    <w:rsid w:val="001744BB"/>
    <w:rsid w:val="00174957"/>
    <w:rsid w:val="00175345"/>
    <w:rsid w:val="00175EA0"/>
    <w:rsid w:val="00175F6B"/>
    <w:rsid w:val="0017674D"/>
    <w:rsid w:val="00176A75"/>
    <w:rsid w:val="00176AE0"/>
    <w:rsid w:val="00177182"/>
    <w:rsid w:val="001771DD"/>
    <w:rsid w:val="00177995"/>
    <w:rsid w:val="00177A8C"/>
    <w:rsid w:val="00180445"/>
    <w:rsid w:val="00181168"/>
    <w:rsid w:val="0018184A"/>
    <w:rsid w:val="00181CE5"/>
    <w:rsid w:val="0018244E"/>
    <w:rsid w:val="00182E3C"/>
    <w:rsid w:val="00182F86"/>
    <w:rsid w:val="00183751"/>
    <w:rsid w:val="00183DB5"/>
    <w:rsid w:val="00183E35"/>
    <w:rsid w:val="0018448F"/>
    <w:rsid w:val="00184980"/>
    <w:rsid w:val="00184DCC"/>
    <w:rsid w:val="00184E69"/>
    <w:rsid w:val="00184ED7"/>
    <w:rsid w:val="00185A2D"/>
    <w:rsid w:val="00185B70"/>
    <w:rsid w:val="00186560"/>
    <w:rsid w:val="00186B33"/>
    <w:rsid w:val="001872FC"/>
    <w:rsid w:val="00187A93"/>
    <w:rsid w:val="00187D4A"/>
    <w:rsid w:val="00187E06"/>
    <w:rsid w:val="00187EDC"/>
    <w:rsid w:val="001908D6"/>
    <w:rsid w:val="00190A7C"/>
    <w:rsid w:val="00190F26"/>
    <w:rsid w:val="0019123A"/>
    <w:rsid w:val="00191329"/>
    <w:rsid w:val="001918F7"/>
    <w:rsid w:val="00191B1E"/>
    <w:rsid w:val="00191FA4"/>
    <w:rsid w:val="00192659"/>
    <w:rsid w:val="00192F9D"/>
    <w:rsid w:val="001930C7"/>
    <w:rsid w:val="001934F2"/>
    <w:rsid w:val="001938E7"/>
    <w:rsid w:val="00193933"/>
    <w:rsid w:val="00193C06"/>
    <w:rsid w:val="00194B4E"/>
    <w:rsid w:val="001953C3"/>
    <w:rsid w:val="00195A82"/>
    <w:rsid w:val="00195C4A"/>
    <w:rsid w:val="00195C54"/>
    <w:rsid w:val="00195DA7"/>
    <w:rsid w:val="00196EB8"/>
    <w:rsid w:val="00196EFB"/>
    <w:rsid w:val="0019770D"/>
    <w:rsid w:val="00197721"/>
    <w:rsid w:val="001978B6"/>
    <w:rsid w:val="001979D4"/>
    <w:rsid w:val="001979FF"/>
    <w:rsid w:val="00197A80"/>
    <w:rsid w:val="00197B17"/>
    <w:rsid w:val="00197B97"/>
    <w:rsid w:val="001A0155"/>
    <w:rsid w:val="001A09F8"/>
    <w:rsid w:val="001A0D94"/>
    <w:rsid w:val="001A1514"/>
    <w:rsid w:val="001A1950"/>
    <w:rsid w:val="001A1C54"/>
    <w:rsid w:val="001A1F8C"/>
    <w:rsid w:val="001A2B41"/>
    <w:rsid w:val="001A2C2B"/>
    <w:rsid w:val="001A2FD1"/>
    <w:rsid w:val="001A30DF"/>
    <w:rsid w:val="001A346B"/>
    <w:rsid w:val="001A3500"/>
    <w:rsid w:val="001A369D"/>
    <w:rsid w:val="001A37B2"/>
    <w:rsid w:val="001A3ACE"/>
    <w:rsid w:val="001A4033"/>
    <w:rsid w:val="001A4867"/>
    <w:rsid w:val="001A5422"/>
    <w:rsid w:val="001A5671"/>
    <w:rsid w:val="001A56B3"/>
    <w:rsid w:val="001A5DCA"/>
    <w:rsid w:val="001A6272"/>
    <w:rsid w:val="001A6FCB"/>
    <w:rsid w:val="001A73D9"/>
    <w:rsid w:val="001A7454"/>
    <w:rsid w:val="001A76F6"/>
    <w:rsid w:val="001A7AFB"/>
    <w:rsid w:val="001A7B35"/>
    <w:rsid w:val="001A7B92"/>
    <w:rsid w:val="001A7E9B"/>
    <w:rsid w:val="001B058F"/>
    <w:rsid w:val="001B071B"/>
    <w:rsid w:val="001B073E"/>
    <w:rsid w:val="001B0FA0"/>
    <w:rsid w:val="001B1034"/>
    <w:rsid w:val="001B157E"/>
    <w:rsid w:val="001B1B03"/>
    <w:rsid w:val="001B1C09"/>
    <w:rsid w:val="001B3293"/>
    <w:rsid w:val="001B3315"/>
    <w:rsid w:val="001B43FF"/>
    <w:rsid w:val="001B52E0"/>
    <w:rsid w:val="001B572C"/>
    <w:rsid w:val="001B5C1F"/>
    <w:rsid w:val="001B61DD"/>
    <w:rsid w:val="001B6382"/>
    <w:rsid w:val="001B6642"/>
    <w:rsid w:val="001B66E8"/>
    <w:rsid w:val="001B67F1"/>
    <w:rsid w:val="001B68D1"/>
    <w:rsid w:val="001B6B96"/>
    <w:rsid w:val="001B70E2"/>
    <w:rsid w:val="001B736D"/>
    <w:rsid w:val="001B738B"/>
    <w:rsid w:val="001B7925"/>
    <w:rsid w:val="001B7A21"/>
    <w:rsid w:val="001B7E6D"/>
    <w:rsid w:val="001C018E"/>
    <w:rsid w:val="001C09DB"/>
    <w:rsid w:val="001C0AA5"/>
    <w:rsid w:val="001C0B44"/>
    <w:rsid w:val="001C0C72"/>
    <w:rsid w:val="001C0FD5"/>
    <w:rsid w:val="001C1068"/>
    <w:rsid w:val="001C14E5"/>
    <w:rsid w:val="001C1537"/>
    <w:rsid w:val="001C1547"/>
    <w:rsid w:val="001C1F84"/>
    <w:rsid w:val="001C277E"/>
    <w:rsid w:val="001C2A72"/>
    <w:rsid w:val="001C3010"/>
    <w:rsid w:val="001C31B7"/>
    <w:rsid w:val="001C3381"/>
    <w:rsid w:val="001C36B9"/>
    <w:rsid w:val="001C416C"/>
    <w:rsid w:val="001C4285"/>
    <w:rsid w:val="001C4695"/>
    <w:rsid w:val="001C4A70"/>
    <w:rsid w:val="001C4B84"/>
    <w:rsid w:val="001C4D22"/>
    <w:rsid w:val="001C4F41"/>
    <w:rsid w:val="001C54EF"/>
    <w:rsid w:val="001C55A2"/>
    <w:rsid w:val="001C5679"/>
    <w:rsid w:val="001C5957"/>
    <w:rsid w:val="001C5A0E"/>
    <w:rsid w:val="001C5B41"/>
    <w:rsid w:val="001C5D83"/>
    <w:rsid w:val="001C6DD0"/>
    <w:rsid w:val="001C7A26"/>
    <w:rsid w:val="001C7B49"/>
    <w:rsid w:val="001D0361"/>
    <w:rsid w:val="001D07D0"/>
    <w:rsid w:val="001D0890"/>
    <w:rsid w:val="001D0B0D"/>
    <w:rsid w:val="001D0B75"/>
    <w:rsid w:val="001D0E71"/>
    <w:rsid w:val="001D0FB5"/>
    <w:rsid w:val="001D1433"/>
    <w:rsid w:val="001D15A6"/>
    <w:rsid w:val="001D1910"/>
    <w:rsid w:val="001D28AB"/>
    <w:rsid w:val="001D2BE7"/>
    <w:rsid w:val="001D2E87"/>
    <w:rsid w:val="001D32DB"/>
    <w:rsid w:val="001D3494"/>
    <w:rsid w:val="001D39A5"/>
    <w:rsid w:val="001D3B20"/>
    <w:rsid w:val="001D3C09"/>
    <w:rsid w:val="001D44E8"/>
    <w:rsid w:val="001D547C"/>
    <w:rsid w:val="001D5B11"/>
    <w:rsid w:val="001D5C3A"/>
    <w:rsid w:val="001D5D05"/>
    <w:rsid w:val="001D60EC"/>
    <w:rsid w:val="001D639F"/>
    <w:rsid w:val="001D6467"/>
    <w:rsid w:val="001D6F59"/>
    <w:rsid w:val="001D7360"/>
    <w:rsid w:val="001D74C0"/>
    <w:rsid w:val="001D757C"/>
    <w:rsid w:val="001D75D8"/>
    <w:rsid w:val="001D78A6"/>
    <w:rsid w:val="001D7AA5"/>
    <w:rsid w:val="001E0E02"/>
    <w:rsid w:val="001E207E"/>
    <w:rsid w:val="001E20D0"/>
    <w:rsid w:val="001E21D0"/>
    <w:rsid w:val="001E26BE"/>
    <w:rsid w:val="001E26D7"/>
    <w:rsid w:val="001E32ED"/>
    <w:rsid w:val="001E347F"/>
    <w:rsid w:val="001E367E"/>
    <w:rsid w:val="001E4351"/>
    <w:rsid w:val="001E44DF"/>
    <w:rsid w:val="001E466D"/>
    <w:rsid w:val="001E49B2"/>
    <w:rsid w:val="001E4BD7"/>
    <w:rsid w:val="001E4D3C"/>
    <w:rsid w:val="001E4E45"/>
    <w:rsid w:val="001E54C4"/>
    <w:rsid w:val="001E5808"/>
    <w:rsid w:val="001E5906"/>
    <w:rsid w:val="001E5A70"/>
    <w:rsid w:val="001E5DEE"/>
    <w:rsid w:val="001E60EC"/>
    <w:rsid w:val="001E666A"/>
    <w:rsid w:val="001E68A5"/>
    <w:rsid w:val="001E6959"/>
    <w:rsid w:val="001E6BB0"/>
    <w:rsid w:val="001E700C"/>
    <w:rsid w:val="001E71B0"/>
    <w:rsid w:val="001E7282"/>
    <w:rsid w:val="001E736D"/>
    <w:rsid w:val="001E745F"/>
    <w:rsid w:val="001E7567"/>
    <w:rsid w:val="001F0410"/>
    <w:rsid w:val="001F0BFF"/>
    <w:rsid w:val="001F13FE"/>
    <w:rsid w:val="001F180A"/>
    <w:rsid w:val="001F1A77"/>
    <w:rsid w:val="001F2D9E"/>
    <w:rsid w:val="001F3062"/>
    <w:rsid w:val="001F36E4"/>
    <w:rsid w:val="001F3826"/>
    <w:rsid w:val="001F4046"/>
    <w:rsid w:val="001F42E4"/>
    <w:rsid w:val="001F498C"/>
    <w:rsid w:val="001F4A1D"/>
    <w:rsid w:val="001F4D2F"/>
    <w:rsid w:val="001F5A8B"/>
    <w:rsid w:val="001F5F76"/>
    <w:rsid w:val="001F6000"/>
    <w:rsid w:val="001F6D68"/>
    <w:rsid w:val="001F6E46"/>
    <w:rsid w:val="001F6FB6"/>
    <w:rsid w:val="001F74C5"/>
    <w:rsid w:val="001F7C91"/>
    <w:rsid w:val="001F7EA4"/>
    <w:rsid w:val="00200199"/>
    <w:rsid w:val="00200427"/>
    <w:rsid w:val="00200982"/>
    <w:rsid w:val="00200F80"/>
    <w:rsid w:val="00201249"/>
    <w:rsid w:val="00201FF5"/>
    <w:rsid w:val="002021B3"/>
    <w:rsid w:val="0020230E"/>
    <w:rsid w:val="00202683"/>
    <w:rsid w:val="00202EBF"/>
    <w:rsid w:val="0020314F"/>
    <w:rsid w:val="0020315C"/>
    <w:rsid w:val="002033B7"/>
    <w:rsid w:val="00203C34"/>
    <w:rsid w:val="00204280"/>
    <w:rsid w:val="002044C1"/>
    <w:rsid w:val="002047DC"/>
    <w:rsid w:val="00204DED"/>
    <w:rsid w:val="00204F45"/>
    <w:rsid w:val="002051CF"/>
    <w:rsid w:val="0020526F"/>
    <w:rsid w:val="00205F33"/>
    <w:rsid w:val="00206085"/>
    <w:rsid w:val="00206110"/>
    <w:rsid w:val="00206463"/>
    <w:rsid w:val="002068F2"/>
    <w:rsid w:val="00206C77"/>
    <w:rsid w:val="00206CBA"/>
    <w:rsid w:val="00206F2F"/>
    <w:rsid w:val="00207037"/>
    <w:rsid w:val="002073D8"/>
    <w:rsid w:val="00207717"/>
    <w:rsid w:val="00210315"/>
    <w:rsid w:val="0021053D"/>
    <w:rsid w:val="002107DE"/>
    <w:rsid w:val="0021085F"/>
    <w:rsid w:val="00210A92"/>
    <w:rsid w:val="00212B95"/>
    <w:rsid w:val="00213706"/>
    <w:rsid w:val="00213976"/>
    <w:rsid w:val="00213AE9"/>
    <w:rsid w:val="00213E50"/>
    <w:rsid w:val="00213EA1"/>
    <w:rsid w:val="002146A9"/>
    <w:rsid w:val="00214B9D"/>
    <w:rsid w:val="00214E93"/>
    <w:rsid w:val="002152BA"/>
    <w:rsid w:val="002152F5"/>
    <w:rsid w:val="0021561A"/>
    <w:rsid w:val="002159E5"/>
    <w:rsid w:val="00215BDF"/>
    <w:rsid w:val="00215CC8"/>
    <w:rsid w:val="00215CFE"/>
    <w:rsid w:val="00215DCC"/>
    <w:rsid w:val="002163C1"/>
    <w:rsid w:val="002169B8"/>
    <w:rsid w:val="00216C03"/>
    <w:rsid w:val="0021751D"/>
    <w:rsid w:val="00220A1A"/>
    <w:rsid w:val="00220C04"/>
    <w:rsid w:val="00220EFA"/>
    <w:rsid w:val="00221328"/>
    <w:rsid w:val="0022150D"/>
    <w:rsid w:val="00221545"/>
    <w:rsid w:val="00221548"/>
    <w:rsid w:val="002215AB"/>
    <w:rsid w:val="0022188F"/>
    <w:rsid w:val="00221AC7"/>
    <w:rsid w:val="00221CFC"/>
    <w:rsid w:val="002221EE"/>
    <w:rsid w:val="0022278D"/>
    <w:rsid w:val="0022288F"/>
    <w:rsid w:val="00223043"/>
    <w:rsid w:val="00223749"/>
    <w:rsid w:val="002239C0"/>
    <w:rsid w:val="00223A4E"/>
    <w:rsid w:val="00223B16"/>
    <w:rsid w:val="00223D4D"/>
    <w:rsid w:val="00223D82"/>
    <w:rsid w:val="00224165"/>
    <w:rsid w:val="0022453A"/>
    <w:rsid w:val="002248D2"/>
    <w:rsid w:val="00224C8D"/>
    <w:rsid w:val="00224CDB"/>
    <w:rsid w:val="00224D83"/>
    <w:rsid w:val="00225465"/>
    <w:rsid w:val="0022580B"/>
    <w:rsid w:val="00225892"/>
    <w:rsid w:val="00225CE6"/>
    <w:rsid w:val="00225D00"/>
    <w:rsid w:val="00225D3E"/>
    <w:rsid w:val="00226313"/>
    <w:rsid w:val="00226E81"/>
    <w:rsid w:val="0022701F"/>
    <w:rsid w:val="00227535"/>
    <w:rsid w:val="002276A8"/>
    <w:rsid w:val="00227C68"/>
    <w:rsid w:val="00227D78"/>
    <w:rsid w:val="002300C7"/>
    <w:rsid w:val="002303E4"/>
    <w:rsid w:val="002306A6"/>
    <w:rsid w:val="00230D4C"/>
    <w:rsid w:val="00230FAB"/>
    <w:rsid w:val="00231211"/>
    <w:rsid w:val="002312D9"/>
    <w:rsid w:val="0023152F"/>
    <w:rsid w:val="00231752"/>
    <w:rsid w:val="00231CC2"/>
    <w:rsid w:val="00232270"/>
    <w:rsid w:val="00232307"/>
    <w:rsid w:val="00232979"/>
    <w:rsid w:val="00232ABE"/>
    <w:rsid w:val="00232EED"/>
    <w:rsid w:val="00233144"/>
    <w:rsid w:val="00233173"/>
    <w:rsid w:val="0023331A"/>
    <w:rsid w:val="002333D6"/>
    <w:rsid w:val="002333F5"/>
    <w:rsid w:val="00233724"/>
    <w:rsid w:val="002339BB"/>
    <w:rsid w:val="00233C66"/>
    <w:rsid w:val="0023430F"/>
    <w:rsid w:val="00234ACA"/>
    <w:rsid w:val="00235148"/>
    <w:rsid w:val="00235167"/>
    <w:rsid w:val="002352D6"/>
    <w:rsid w:val="002353FD"/>
    <w:rsid w:val="0023544C"/>
    <w:rsid w:val="00235608"/>
    <w:rsid w:val="00235BFC"/>
    <w:rsid w:val="00235EAD"/>
    <w:rsid w:val="00235FAA"/>
    <w:rsid w:val="002365B4"/>
    <w:rsid w:val="002365F3"/>
    <w:rsid w:val="002373F8"/>
    <w:rsid w:val="0023772A"/>
    <w:rsid w:val="002377CB"/>
    <w:rsid w:val="00237A5B"/>
    <w:rsid w:val="00240124"/>
    <w:rsid w:val="00240244"/>
    <w:rsid w:val="002415A0"/>
    <w:rsid w:val="002417CA"/>
    <w:rsid w:val="00241B5E"/>
    <w:rsid w:val="00241D8A"/>
    <w:rsid w:val="0024289E"/>
    <w:rsid w:val="00242C73"/>
    <w:rsid w:val="002432E1"/>
    <w:rsid w:val="00243382"/>
    <w:rsid w:val="00243E83"/>
    <w:rsid w:val="00244715"/>
    <w:rsid w:val="00244B70"/>
    <w:rsid w:val="00244D0E"/>
    <w:rsid w:val="00244E97"/>
    <w:rsid w:val="002451F3"/>
    <w:rsid w:val="00245BC8"/>
    <w:rsid w:val="00246207"/>
    <w:rsid w:val="00246C5E"/>
    <w:rsid w:val="00246D69"/>
    <w:rsid w:val="002470F9"/>
    <w:rsid w:val="00247590"/>
    <w:rsid w:val="002476F5"/>
    <w:rsid w:val="00247CDB"/>
    <w:rsid w:val="002504BB"/>
    <w:rsid w:val="00250960"/>
    <w:rsid w:val="00250B10"/>
    <w:rsid w:val="00251196"/>
    <w:rsid w:val="00251343"/>
    <w:rsid w:val="002515E3"/>
    <w:rsid w:val="00251AA2"/>
    <w:rsid w:val="00252236"/>
    <w:rsid w:val="00252380"/>
    <w:rsid w:val="00252572"/>
    <w:rsid w:val="00252EC9"/>
    <w:rsid w:val="002536A4"/>
    <w:rsid w:val="00253E4C"/>
    <w:rsid w:val="0025411F"/>
    <w:rsid w:val="002541EF"/>
    <w:rsid w:val="00254B53"/>
    <w:rsid w:val="00254E19"/>
    <w:rsid w:val="00254F58"/>
    <w:rsid w:val="00254FD9"/>
    <w:rsid w:val="00255811"/>
    <w:rsid w:val="00255D87"/>
    <w:rsid w:val="00256963"/>
    <w:rsid w:val="00256D0E"/>
    <w:rsid w:val="00256F36"/>
    <w:rsid w:val="0025764F"/>
    <w:rsid w:val="0026111E"/>
    <w:rsid w:val="00261289"/>
    <w:rsid w:val="00261764"/>
    <w:rsid w:val="002620BC"/>
    <w:rsid w:val="00262747"/>
    <w:rsid w:val="00262802"/>
    <w:rsid w:val="002629A4"/>
    <w:rsid w:val="002629D6"/>
    <w:rsid w:val="00263647"/>
    <w:rsid w:val="00263A90"/>
    <w:rsid w:val="00263B06"/>
    <w:rsid w:val="00263DE3"/>
    <w:rsid w:val="0026408B"/>
    <w:rsid w:val="00265444"/>
    <w:rsid w:val="002656C1"/>
    <w:rsid w:val="002657DE"/>
    <w:rsid w:val="00265B48"/>
    <w:rsid w:val="00266038"/>
    <w:rsid w:val="00266A09"/>
    <w:rsid w:val="00267092"/>
    <w:rsid w:val="0026714C"/>
    <w:rsid w:val="00267C3E"/>
    <w:rsid w:val="0027019C"/>
    <w:rsid w:val="00270858"/>
    <w:rsid w:val="002709BB"/>
    <w:rsid w:val="00270CD5"/>
    <w:rsid w:val="0027131C"/>
    <w:rsid w:val="00271F24"/>
    <w:rsid w:val="00272286"/>
    <w:rsid w:val="002724DA"/>
    <w:rsid w:val="00272561"/>
    <w:rsid w:val="00272588"/>
    <w:rsid w:val="00272707"/>
    <w:rsid w:val="002728E8"/>
    <w:rsid w:val="00272A49"/>
    <w:rsid w:val="00273534"/>
    <w:rsid w:val="00273B17"/>
    <w:rsid w:val="00273BAC"/>
    <w:rsid w:val="00273D4D"/>
    <w:rsid w:val="00273E69"/>
    <w:rsid w:val="00273F96"/>
    <w:rsid w:val="0027401C"/>
    <w:rsid w:val="00274287"/>
    <w:rsid w:val="0027428F"/>
    <w:rsid w:val="00274ADD"/>
    <w:rsid w:val="00275585"/>
    <w:rsid w:val="00275B05"/>
    <w:rsid w:val="002763B3"/>
    <w:rsid w:val="002765A1"/>
    <w:rsid w:val="00276C3F"/>
    <w:rsid w:val="00276CBF"/>
    <w:rsid w:val="00276DED"/>
    <w:rsid w:val="00276E75"/>
    <w:rsid w:val="002771D2"/>
    <w:rsid w:val="00277D9B"/>
    <w:rsid w:val="00280122"/>
    <w:rsid w:val="00280153"/>
    <w:rsid w:val="002802E3"/>
    <w:rsid w:val="0028043E"/>
    <w:rsid w:val="002804D1"/>
    <w:rsid w:val="002805A9"/>
    <w:rsid w:val="00280D16"/>
    <w:rsid w:val="00281276"/>
    <w:rsid w:val="0028156E"/>
    <w:rsid w:val="0028213D"/>
    <w:rsid w:val="002821D3"/>
    <w:rsid w:val="00282685"/>
    <w:rsid w:val="00282A1B"/>
    <w:rsid w:val="00282C46"/>
    <w:rsid w:val="00282DAA"/>
    <w:rsid w:val="002833E7"/>
    <w:rsid w:val="002848D1"/>
    <w:rsid w:val="002858E0"/>
    <w:rsid w:val="00285B03"/>
    <w:rsid w:val="002862F1"/>
    <w:rsid w:val="00286382"/>
    <w:rsid w:val="002864FE"/>
    <w:rsid w:val="002869DE"/>
    <w:rsid w:val="00286D5E"/>
    <w:rsid w:val="00286FA9"/>
    <w:rsid w:val="00290967"/>
    <w:rsid w:val="002910C2"/>
    <w:rsid w:val="002911E7"/>
    <w:rsid w:val="00291373"/>
    <w:rsid w:val="0029154E"/>
    <w:rsid w:val="00291952"/>
    <w:rsid w:val="00291BB5"/>
    <w:rsid w:val="0029207A"/>
    <w:rsid w:val="0029219E"/>
    <w:rsid w:val="00292605"/>
    <w:rsid w:val="00292B67"/>
    <w:rsid w:val="00293106"/>
    <w:rsid w:val="00293790"/>
    <w:rsid w:val="00293BD7"/>
    <w:rsid w:val="00294827"/>
    <w:rsid w:val="002949BA"/>
    <w:rsid w:val="00294F16"/>
    <w:rsid w:val="002954D4"/>
    <w:rsid w:val="00295914"/>
    <w:rsid w:val="0029597D"/>
    <w:rsid w:val="00295A71"/>
    <w:rsid w:val="00296286"/>
    <w:rsid w:val="002962C3"/>
    <w:rsid w:val="002963C1"/>
    <w:rsid w:val="00296616"/>
    <w:rsid w:val="002969BE"/>
    <w:rsid w:val="002972AA"/>
    <w:rsid w:val="0029752B"/>
    <w:rsid w:val="002A0120"/>
    <w:rsid w:val="002A0448"/>
    <w:rsid w:val="002A0A9C"/>
    <w:rsid w:val="002A0AB4"/>
    <w:rsid w:val="002A0EBD"/>
    <w:rsid w:val="002A11B0"/>
    <w:rsid w:val="002A1CE6"/>
    <w:rsid w:val="002A21CB"/>
    <w:rsid w:val="002A28D2"/>
    <w:rsid w:val="002A2AFC"/>
    <w:rsid w:val="002A2C2E"/>
    <w:rsid w:val="002A2F6E"/>
    <w:rsid w:val="002A3319"/>
    <w:rsid w:val="002A3AF6"/>
    <w:rsid w:val="002A415D"/>
    <w:rsid w:val="002A483C"/>
    <w:rsid w:val="002A4B3F"/>
    <w:rsid w:val="002A4EA9"/>
    <w:rsid w:val="002A4F8C"/>
    <w:rsid w:val="002A52CE"/>
    <w:rsid w:val="002A55A4"/>
    <w:rsid w:val="002A55BC"/>
    <w:rsid w:val="002A57BF"/>
    <w:rsid w:val="002A5EFC"/>
    <w:rsid w:val="002A5F0A"/>
    <w:rsid w:val="002A6F8B"/>
    <w:rsid w:val="002A71FE"/>
    <w:rsid w:val="002A740C"/>
    <w:rsid w:val="002A7599"/>
    <w:rsid w:val="002A76E0"/>
    <w:rsid w:val="002B001C"/>
    <w:rsid w:val="002B08B0"/>
    <w:rsid w:val="002B0C7C"/>
    <w:rsid w:val="002B106A"/>
    <w:rsid w:val="002B12D1"/>
    <w:rsid w:val="002B1307"/>
    <w:rsid w:val="002B151C"/>
    <w:rsid w:val="002B1729"/>
    <w:rsid w:val="002B1889"/>
    <w:rsid w:val="002B199D"/>
    <w:rsid w:val="002B1D70"/>
    <w:rsid w:val="002B3592"/>
    <w:rsid w:val="002B36C7"/>
    <w:rsid w:val="002B37EE"/>
    <w:rsid w:val="002B3BA6"/>
    <w:rsid w:val="002B426B"/>
    <w:rsid w:val="002B4676"/>
    <w:rsid w:val="002B46A4"/>
    <w:rsid w:val="002B4DD4"/>
    <w:rsid w:val="002B4F5B"/>
    <w:rsid w:val="002B511E"/>
    <w:rsid w:val="002B5277"/>
    <w:rsid w:val="002B5375"/>
    <w:rsid w:val="002B561A"/>
    <w:rsid w:val="002B56DF"/>
    <w:rsid w:val="002B64A4"/>
    <w:rsid w:val="002B7094"/>
    <w:rsid w:val="002B70F1"/>
    <w:rsid w:val="002B731C"/>
    <w:rsid w:val="002B771E"/>
    <w:rsid w:val="002B77C1"/>
    <w:rsid w:val="002B785C"/>
    <w:rsid w:val="002B7E0F"/>
    <w:rsid w:val="002C0519"/>
    <w:rsid w:val="002C05E6"/>
    <w:rsid w:val="002C0E06"/>
    <w:rsid w:val="002C0ED7"/>
    <w:rsid w:val="002C14C3"/>
    <w:rsid w:val="002C16E2"/>
    <w:rsid w:val="002C16EE"/>
    <w:rsid w:val="002C1EE5"/>
    <w:rsid w:val="002C2022"/>
    <w:rsid w:val="002C24F9"/>
    <w:rsid w:val="002C2728"/>
    <w:rsid w:val="002C293D"/>
    <w:rsid w:val="002C2B9F"/>
    <w:rsid w:val="002C3AFE"/>
    <w:rsid w:val="002C3F04"/>
    <w:rsid w:val="002C405F"/>
    <w:rsid w:val="002C44ED"/>
    <w:rsid w:val="002C4A49"/>
    <w:rsid w:val="002C4A96"/>
    <w:rsid w:val="002C4C42"/>
    <w:rsid w:val="002C4F00"/>
    <w:rsid w:val="002C50B3"/>
    <w:rsid w:val="002C5B7C"/>
    <w:rsid w:val="002C5E35"/>
    <w:rsid w:val="002C63A3"/>
    <w:rsid w:val="002C7671"/>
    <w:rsid w:val="002D0134"/>
    <w:rsid w:val="002D1821"/>
    <w:rsid w:val="002D1A05"/>
    <w:rsid w:val="002D1E0D"/>
    <w:rsid w:val="002D2081"/>
    <w:rsid w:val="002D2690"/>
    <w:rsid w:val="002D2BEF"/>
    <w:rsid w:val="002D3A8A"/>
    <w:rsid w:val="002D411D"/>
    <w:rsid w:val="002D4C36"/>
    <w:rsid w:val="002D4E39"/>
    <w:rsid w:val="002D5006"/>
    <w:rsid w:val="002D5453"/>
    <w:rsid w:val="002D5591"/>
    <w:rsid w:val="002D5652"/>
    <w:rsid w:val="002D5D2D"/>
    <w:rsid w:val="002D6595"/>
    <w:rsid w:val="002D6649"/>
    <w:rsid w:val="002D6872"/>
    <w:rsid w:val="002D6EF0"/>
    <w:rsid w:val="002D721E"/>
    <w:rsid w:val="002D72C1"/>
    <w:rsid w:val="002D761B"/>
    <w:rsid w:val="002D779B"/>
    <w:rsid w:val="002D79E3"/>
    <w:rsid w:val="002D7C61"/>
    <w:rsid w:val="002D7FBE"/>
    <w:rsid w:val="002E01D0"/>
    <w:rsid w:val="002E085E"/>
    <w:rsid w:val="002E0C9F"/>
    <w:rsid w:val="002E10DC"/>
    <w:rsid w:val="002E128D"/>
    <w:rsid w:val="002E161D"/>
    <w:rsid w:val="002E1876"/>
    <w:rsid w:val="002E1A5D"/>
    <w:rsid w:val="002E2184"/>
    <w:rsid w:val="002E28A2"/>
    <w:rsid w:val="002E2A61"/>
    <w:rsid w:val="002E3053"/>
    <w:rsid w:val="002E3100"/>
    <w:rsid w:val="002E34C9"/>
    <w:rsid w:val="002E3BF3"/>
    <w:rsid w:val="002E3DD8"/>
    <w:rsid w:val="002E3F1A"/>
    <w:rsid w:val="002E4600"/>
    <w:rsid w:val="002E48C7"/>
    <w:rsid w:val="002E4981"/>
    <w:rsid w:val="002E4DEA"/>
    <w:rsid w:val="002E4E14"/>
    <w:rsid w:val="002E57DD"/>
    <w:rsid w:val="002E6342"/>
    <w:rsid w:val="002E6C95"/>
    <w:rsid w:val="002E7C36"/>
    <w:rsid w:val="002E7F5B"/>
    <w:rsid w:val="002F03F6"/>
    <w:rsid w:val="002F09DA"/>
    <w:rsid w:val="002F12F3"/>
    <w:rsid w:val="002F17F1"/>
    <w:rsid w:val="002F1870"/>
    <w:rsid w:val="002F19F1"/>
    <w:rsid w:val="002F1C4F"/>
    <w:rsid w:val="002F2955"/>
    <w:rsid w:val="002F29A7"/>
    <w:rsid w:val="002F2B9D"/>
    <w:rsid w:val="002F2BC2"/>
    <w:rsid w:val="002F2FF9"/>
    <w:rsid w:val="002F3435"/>
    <w:rsid w:val="002F3832"/>
    <w:rsid w:val="002F3B74"/>
    <w:rsid w:val="002F3D32"/>
    <w:rsid w:val="002F4A24"/>
    <w:rsid w:val="002F51DE"/>
    <w:rsid w:val="002F56EE"/>
    <w:rsid w:val="002F5902"/>
    <w:rsid w:val="002F5A2C"/>
    <w:rsid w:val="002F5A6E"/>
    <w:rsid w:val="002F5DCB"/>
    <w:rsid w:val="002F5F31"/>
    <w:rsid w:val="002F5F46"/>
    <w:rsid w:val="002F6346"/>
    <w:rsid w:val="002F6E75"/>
    <w:rsid w:val="002F7271"/>
    <w:rsid w:val="002F7AB1"/>
    <w:rsid w:val="002F7D65"/>
    <w:rsid w:val="0030008D"/>
    <w:rsid w:val="00300627"/>
    <w:rsid w:val="003007B5"/>
    <w:rsid w:val="003018D2"/>
    <w:rsid w:val="00301A7E"/>
    <w:rsid w:val="00301BAE"/>
    <w:rsid w:val="00302216"/>
    <w:rsid w:val="003031BA"/>
    <w:rsid w:val="00303265"/>
    <w:rsid w:val="00303CE8"/>
    <w:rsid w:val="00303D0E"/>
    <w:rsid w:val="00303E53"/>
    <w:rsid w:val="003042CE"/>
    <w:rsid w:val="00304956"/>
    <w:rsid w:val="00304B3C"/>
    <w:rsid w:val="003059B7"/>
    <w:rsid w:val="00305C15"/>
    <w:rsid w:val="00305C5C"/>
    <w:rsid w:val="00305CC1"/>
    <w:rsid w:val="00306498"/>
    <w:rsid w:val="003065C5"/>
    <w:rsid w:val="00306E5F"/>
    <w:rsid w:val="003071F0"/>
    <w:rsid w:val="003075EC"/>
    <w:rsid w:val="00307AE8"/>
    <w:rsid w:val="00307B4B"/>
    <w:rsid w:val="00307B6B"/>
    <w:rsid w:val="00307B8F"/>
    <w:rsid w:val="00307DEB"/>
    <w:rsid w:val="00307E14"/>
    <w:rsid w:val="00310657"/>
    <w:rsid w:val="00310670"/>
    <w:rsid w:val="0031293B"/>
    <w:rsid w:val="00313458"/>
    <w:rsid w:val="00313901"/>
    <w:rsid w:val="00313A05"/>
    <w:rsid w:val="00313BEA"/>
    <w:rsid w:val="00314054"/>
    <w:rsid w:val="0031459C"/>
    <w:rsid w:val="0031479E"/>
    <w:rsid w:val="00314968"/>
    <w:rsid w:val="00315091"/>
    <w:rsid w:val="00315859"/>
    <w:rsid w:val="003164C1"/>
    <w:rsid w:val="003168DC"/>
    <w:rsid w:val="003168F4"/>
    <w:rsid w:val="00316D8C"/>
    <w:rsid w:val="00316F27"/>
    <w:rsid w:val="0031704F"/>
    <w:rsid w:val="00320241"/>
    <w:rsid w:val="00320460"/>
    <w:rsid w:val="0032081E"/>
    <w:rsid w:val="00321078"/>
    <w:rsid w:val="00321080"/>
    <w:rsid w:val="00321324"/>
    <w:rsid w:val="0032141F"/>
    <w:rsid w:val="003214F1"/>
    <w:rsid w:val="00322272"/>
    <w:rsid w:val="00322513"/>
    <w:rsid w:val="003228F0"/>
    <w:rsid w:val="00322C3A"/>
    <w:rsid w:val="00322E4B"/>
    <w:rsid w:val="00323E39"/>
    <w:rsid w:val="00324468"/>
    <w:rsid w:val="00324C6F"/>
    <w:rsid w:val="00324CDA"/>
    <w:rsid w:val="0032543D"/>
    <w:rsid w:val="0032576E"/>
    <w:rsid w:val="003258CE"/>
    <w:rsid w:val="0032592A"/>
    <w:rsid w:val="00326081"/>
    <w:rsid w:val="003261B8"/>
    <w:rsid w:val="00326336"/>
    <w:rsid w:val="00326A73"/>
    <w:rsid w:val="00326F63"/>
    <w:rsid w:val="00327870"/>
    <w:rsid w:val="00327929"/>
    <w:rsid w:val="00327E8D"/>
    <w:rsid w:val="00330AD5"/>
    <w:rsid w:val="0033144A"/>
    <w:rsid w:val="003318AF"/>
    <w:rsid w:val="00331EA6"/>
    <w:rsid w:val="00331ED7"/>
    <w:rsid w:val="003320F5"/>
    <w:rsid w:val="003322FC"/>
    <w:rsid w:val="0033259D"/>
    <w:rsid w:val="00332A5F"/>
    <w:rsid w:val="00332E5C"/>
    <w:rsid w:val="0033308C"/>
    <w:rsid w:val="003333D2"/>
    <w:rsid w:val="003336EF"/>
    <w:rsid w:val="003337B8"/>
    <w:rsid w:val="00333869"/>
    <w:rsid w:val="003339EF"/>
    <w:rsid w:val="00333B41"/>
    <w:rsid w:val="00333BC7"/>
    <w:rsid w:val="00333D57"/>
    <w:rsid w:val="00333DC8"/>
    <w:rsid w:val="00334686"/>
    <w:rsid w:val="0033480F"/>
    <w:rsid w:val="003348FB"/>
    <w:rsid w:val="0033490F"/>
    <w:rsid w:val="00334F0B"/>
    <w:rsid w:val="0033557B"/>
    <w:rsid w:val="00335BE3"/>
    <w:rsid w:val="0033628A"/>
    <w:rsid w:val="00337339"/>
    <w:rsid w:val="00337B77"/>
    <w:rsid w:val="003400F6"/>
    <w:rsid w:val="00340345"/>
    <w:rsid w:val="003406C6"/>
    <w:rsid w:val="003407FB"/>
    <w:rsid w:val="00340CFA"/>
    <w:rsid w:val="003410E1"/>
    <w:rsid w:val="003411E6"/>
    <w:rsid w:val="0034169E"/>
    <w:rsid w:val="003418CC"/>
    <w:rsid w:val="003426A8"/>
    <w:rsid w:val="00342C7D"/>
    <w:rsid w:val="003434EE"/>
    <w:rsid w:val="003439A6"/>
    <w:rsid w:val="003445F3"/>
    <w:rsid w:val="0034469B"/>
    <w:rsid w:val="00344790"/>
    <w:rsid w:val="00344D0B"/>
    <w:rsid w:val="003452B4"/>
    <w:rsid w:val="003455B4"/>
    <w:rsid w:val="003457B8"/>
    <w:rsid w:val="003459BD"/>
    <w:rsid w:val="00345FEE"/>
    <w:rsid w:val="003461D1"/>
    <w:rsid w:val="003465AF"/>
    <w:rsid w:val="003472EE"/>
    <w:rsid w:val="003476BC"/>
    <w:rsid w:val="00347BB4"/>
    <w:rsid w:val="00347BF9"/>
    <w:rsid w:val="003501C8"/>
    <w:rsid w:val="00350805"/>
    <w:rsid w:val="003508DE"/>
    <w:rsid w:val="00350C8A"/>
    <w:rsid w:val="00350D38"/>
    <w:rsid w:val="00350F3A"/>
    <w:rsid w:val="00351526"/>
    <w:rsid w:val="00351660"/>
    <w:rsid w:val="00351B36"/>
    <w:rsid w:val="00351B67"/>
    <w:rsid w:val="0035236D"/>
    <w:rsid w:val="00352D77"/>
    <w:rsid w:val="00352F59"/>
    <w:rsid w:val="00353080"/>
    <w:rsid w:val="0035326F"/>
    <w:rsid w:val="00353B3A"/>
    <w:rsid w:val="0035418D"/>
    <w:rsid w:val="003546D1"/>
    <w:rsid w:val="00354C5F"/>
    <w:rsid w:val="00354D26"/>
    <w:rsid w:val="00354FA2"/>
    <w:rsid w:val="0035506E"/>
    <w:rsid w:val="003554DF"/>
    <w:rsid w:val="00355DD8"/>
    <w:rsid w:val="00355EEA"/>
    <w:rsid w:val="00356877"/>
    <w:rsid w:val="00356B3B"/>
    <w:rsid w:val="003572F9"/>
    <w:rsid w:val="003575D6"/>
    <w:rsid w:val="0035767E"/>
    <w:rsid w:val="00357B4E"/>
    <w:rsid w:val="00357C15"/>
    <w:rsid w:val="00357CDE"/>
    <w:rsid w:val="00357D96"/>
    <w:rsid w:val="00360165"/>
    <w:rsid w:val="00360455"/>
    <w:rsid w:val="00361261"/>
    <w:rsid w:val="00361A14"/>
    <w:rsid w:val="00361D03"/>
    <w:rsid w:val="003621C6"/>
    <w:rsid w:val="0036230D"/>
    <w:rsid w:val="00362710"/>
    <w:rsid w:val="003629C6"/>
    <w:rsid w:val="00363513"/>
    <w:rsid w:val="00364843"/>
    <w:rsid w:val="00364C4D"/>
    <w:rsid w:val="00364FAF"/>
    <w:rsid w:val="003650FA"/>
    <w:rsid w:val="00365262"/>
    <w:rsid w:val="003657F3"/>
    <w:rsid w:val="0036725F"/>
    <w:rsid w:val="003677B0"/>
    <w:rsid w:val="0036789C"/>
    <w:rsid w:val="00367C83"/>
    <w:rsid w:val="00367FD5"/>
    <w:rsid w:val="003716FD"/>
    <w:rsid w:val="0037204B"/>
    <w:rsid w:val="00372D5C"/>
    <w:rsid w:val="00373460"/>
    <w:rsid w:val="003734F2"/>
    <w:rsid w:val="00373998"/>
    <w:rsid w:val="00373C5E"/>
    <w:rsid w:val="003740C1"/>
    <w:rsid w:val="003744CF"/>
    <w:rsid w:val="00374717"/>
    <w:rsid w:val="00374B2C"/>
    <w:rsid w:val="00374E16"/>
    <w:rsid w:val="00374F8C"/>
    <w:rsid w:val="003758B6"/>
    <w:rsid w:val="00375AB7"/>
    <w:rsid w:val="003760CA"/>
    <w:rsid w:val="0037676C"/>
    <w:rsid w:val="003774A0"/>
    <w:rsid w:val="00377AD3"/>
    <w:rsid w:val="00377F5C"/>
    <w:rsid w:val="00380526"/>
    <w:rsid w:val="0038058F"/>
    <w:rsid w:val="003806F6"/>
    <w:rsid w:val="00380E83"/>
    <w:rsid w:val="00380F95"/>
    <w:rsid w:val="00381043"/>
    <w:rsid w:val="00381358"/>
    <w:rsid w:val="003813E9"/>
    <w:rsid w:val="003814CF"/>
    <w:rsid w:val="003824D8"/>
    <w:rsid w:val="003827AB"/>
    <w:rsid w:val="003827E5"/>
    <w:rsid w:val="00382966"/>
    <w:rsid w:val="003829E5"/>
    <w:rsid w:val="00382C78"/>
    <w:rsid w:val="00383A73"/>
    <w:rsid w:val="00384193"/>
    <w:rsid w:val="00384438"/>
    <w:rsid w:val="0038451F"/>
    <w:rsid w:val="00384EE2"/>
    <w:rsid w:val="0038501E"/>
    <w:rsid w:val="0038516B"/>
    <w:rsid w:val="00385201"/>
    <w:rsid w:val="003853CC"/>
    <w:rsid w:val="00385E58"/>
    <w:rsid w:val="00386109"/>
    <w:rsid w:val="00386944"/>
    <w:rsid w:val="00386B0C"/>
    <w:rsid w:val="00386DB8"/>
    <w:rsid w:val="003870E6"/>
    <w:rsid w:val="003874C0"/>
    <w:rsid w:val="00387993"/>
    <w:rsid w:val="0039037C"/>
    <w:rsid w:val="003915D1"/>
    <w:rsid w:val="003915E4"/>
    <w:rsid w:val="003917A3"/>
    <w:rsid w:val="00391E5E"/>
    <w:rsid w:val="0039251D"/>
    <w:rsid w:val="00392BE1"/>
    <w:rsid w:val="003930CD"/>
    <w:rsid w:val="00393920"/>
    <w:rsid w:val="00394939"/>
    <w:rsid w:val="00395009"/>
    <w:rsid w:val="003956CC"/>
    <w:rsid w:val="00395C9A"/>
    <w:rsid w:val="00395E6B"/>
    <w:rsid w:val="00396765"/>
    <w:rsid w:val="00396DD4"/>
    <w:rsid w:val="00396F7F"/>
    <w:rsid w:val="003972E0"/>
    <w:rsid w:val="00397978"/>
    <w:rsid w:val="003979E3"/>
    <w:rsid w:val="003A0095"/>
    <w:rsid w:val="003A015A"/>
    <w:rsid w:val="003A0225"/>
    <w:rsid w:val="003A0246"/>
    <w:rsid w:val="003A0853"/>
    <w:rsid w:val="003A1A73"/>
    <w:rsid w:val="003A1C01"/>
    <w:rsid w:val="003A263D"/>
    <w:rsid w:val="003A26DC"/>
    <w:rsid w:val="003A44DB"/>
    <w:rsid w:val="003A5EA8"/>
    <w:rsid w:val="003A5F06"/>
    <w:rsid w:val="003A67AE"/>
    <w:rsid w:val="003A6B67"/>
    <w:rsid w:val="003A745C"/>
    <w:rsid w:val="003B03F1"/>
    <w:rsid w:val="003B13AC"/>
    <w:rsid w:val="003B13B6"/>
    <w:rsid w:val="003B14C3"/>
    <w:rsid w:val="003B15E6"/>
    <w:rsid w:val="003B1653"/>
    <w:rsid w:val="003B19EF"/>
    <w:rsid w:val="003B1A91"/>
    <w:rsid w:val="003B21A3"/>
    <w:rsid w:val="003B22EF"/>
    <w:rsid w:val="003B24F5"/>
    <w:rsid w:val="003B2B24"/>
    <w:rsid w:val="003B340F"/>
    <w:rsid w:val="003B346C"/>
    <w:rsid w:val="003B3CCF"/>
    <w:rsid w:val="003B3D5A"/>
    <w:rsid w:val="003B408A"/>
    <w:rsid w:val="003B415D"/>
    <w:rsid w:val="003B434A"/>
    <w:rsid w:val="003B4A9D"/>
    <w:rsid w:val="003B4EA1"/>
    <w:rsid w:val="003B5229"/>
    <w:rsid w:val="003B52C0"/>
    <w:rsid w:val="003B555C"/>
    <w:rsid w:val="003B5591"/>
    <w:rsid w:val="003B5A49"/>
    <w:rsid w:val="003B5BF1"/>
    <w:rsid w:val="003B5CD5"/>
    <w:rsid w:val="003B60D8"/>
    <w:rsid w:val="003B6243"/>
    <w:rsid w:val="003B69A7"/>
    <w:rsid w:val="003B6B36"/>
    <w:rsid w:val="003B6E07"/>
    <w:rsid w:val="003B6F9B"/>
    <w:rsid w:val="003B7173"/>
    <w:rsid w:val="003B7315"/>
    <w:rsid w:val="003B7441"/>
    <w:rsid w:val="003B7597"/>
    <w:rsid w:val="003B75F5"/>
    <w:rsid w:val="003C047F"/>
    <w:rsid w:val="003C08A2"/>
    <w:rsid w:val="003C0CE5"/>
    <w:rsid w:val="003C0E29"/>
    <w:rsid w:val="003C18D8"/>
    <w:rsid w:val="003C1959"/>
    <w:rsid w:val="003C1D62"/>
    <w:rsid w:val="003C2045"/>
    <w:rsid w:val="003C2656"/>
    <w:rsid w:val="003C2DAF"/>
    <w:rsid w:val="003C3298"/>
    <w:rsid w:val="003C3AA9"/>
    <w:rsid w:val="003C404B"/>
    <w:rsid w:val="003C43A1"/>
    <w:rsid w:val="003C4849"/>
    <w:rsid w:val="003C4FC0"/>
    <w:rsid w:val="003C55F4"/>
    <w:rsid w:val="003C5929"/>
    <w:rsid w:val="003C5AE8"/>
    <w:rsid w:val="003C64F7"/>
    <w:rsid w:val="003C6580"/>
    <w:rsid w:val="003C662C"/>
    <w:rsid w:val="003C7513"/>
    <w:rsid w:val="003C7897"/>
    <w:rsid w:val="003C7A3F"/>
    <w:rsid w:val="003D0A9F"/>
    <w:rsid w:val="003D1008"/>
    <w:rsid w:val="003D1186"/>
    <w:rsid w:val="003D14E3"/>
    <w:rsid w:val="003D1A81"/>
    <w:rsid w:val="003D1CFE"/>
    <w:rsid w:val="003D1DB6"/>
    <w:rsid w:val="003D2766"/>
    <w:rsid w:val="003D2A74"/>
    <w:rsid w:val="003D2A9F"/>
    <w:rsid w:val="003D3D88"/>
    <w:rsid w:val="003D3E8F"/>
    <w:rsid w:val="003D4C27"/>
    <w:rsid w:val="003D53AD"/>
    <w:rsid w:val="003D5961"/>
    <w:rsid w:val="003D5B01"/>
    <w:rsid w:val="003D6475"/>
    <w:rsid w:val="003D6EE6"/>
    <w:rsid w:val="003D7135"/>
    <w:rsid w:val="003D7207"/>
    <w:rsid w:val="003D725E"/>
    <w:rsid w:val="003D7933"/>
    <w:rsid w:val="003D7A00"/>
    <w:rsid w:val="003D7A27"/>
    <w:rsid w:val="003E006E"/>
    <w:rsid w:val="003E00A7"/>
    <w:rsid w:val="003E0554"/>
    <w:rsid w:val="003E0A37"/>
    <w:rsid w:val="003E0FB1"/>
    <w:rsid w:val="003E2714"/>
    <w:rsid w:val="003E2FC5"/>
    <w:rsid w:val="003E3312"/>
    <w:rsid w:val="003E375C"/>
    <w:rsid w:val="003E3967"/>
    <w:rsid w:val="003E4086"/>
    <w:rsid w:val="003E46A6"/>
    <w:rsid w:val="003E5058"/>
    <w:rsid w:val="003E553C"/>
    <w:rsid w:val="003E5611"/>
    <w:rsid w:val="003E5C28"/>
    <w:rsid w:val="003E639E"/>
    <w:rsid w:val="003E690B"/>
    <w:rsid w:val="003E6BD4"/>
    <w:rsid w:val="003E6CBE"/>
    <w:rsid w:val="003E71E5"/>
    <w:rsid w:val="003E74BA"/>
    <w:rsid w:val="003E74C0"/>
    <w:rsid w:val="003E7734"/>
    <w:rsid w:val="003E7995"/>
    <w:rsid w:val="003E7D2B"/>
    <w:rsid w:val="003F03A1"/>
    <w:rsid w:val="003F0445"/>
    <w:rsid w:val="003F0875"/>
    <w:rsid w:val="003F0C75"/>
    <w:rsid w:val="003F0CF0"/>
    <w:rsid w:val="003F0E42"/>
    <w:rsid w:val="003F14B1"/>
    <w:rsid w:val="003F15F4"/>
    <w:rsid w:val="003F18A4"/>
    <w:rsid w:val="003F18B1"/>
    <w:rsid w:val="003F192D"/>
    <w:rsid w:val="003F27C0"/>
    <w:rsid w:val="003F2A54"/>
    <w:rsid w:val="003F2B20"/>
    <w:rsid w:val="003F31DF"/>
    <w:rsid w:val="003F3240"/>
    <w:rsid w:val="003F3289"/>
    <w:rsid w:val="003F3395"/>
    <w:rsid w:val="003F3B3C"/>
    <w:rsid w:val="003F3C62"/>
    <w:rsid w:val="003F3DE1"/>
    <w:rsid w:val="003F44B3"/>
    <w:rsid w:val="003F4A44"/>
    <w:rsid w:val="003F4A9D"/>
    <w:rsid w:val="003F4C82"/>
    <w:rsid w:val="003F53B9"/>
    <w:rsid w:val="003F54E8"/>
    <w:rsid w:val="003F5B85"/>
    <w:rsid w:val="003F5CB7"/>
    <w:rsid w:val="003F5CB9"/>
    <w:rsid w:val="003F74B8"/>
    <w:rsid w:val="003F78DC"/>
    <w:rsid w:val="0040080C"/>
    <w:rsid w:val="0040114A"/>
    <w:rsid w:val="004013C7"/>
    <w:rsid w:val="004015F2"/>
    <w:rsid w:val="0040171A"/>
    <w:rsid w:val="00401FCF"/>
    <w:rsid w:val="0040214F"/>
    <w:rsid w:val="00402469"/>
    <w:rsid w:val="00402765"/>
    <w:rsid w:val="004029CF"/>
    <w:rsid w:val="00403703"/>
    <w:rsid w:val="00403723"/>
    <w:rsid w:val="00403EF4"/>
    <w:rsid w:val="00404069"/>
    <w:rsid w:val="00404565"/>
    <w:rsid w:val="00404A20"/>
    <w:rsid w:val="00404E34"/>
    <w:rsid w:val="0040505C"/>
    <w:rsid w:val="004050E6"/>
    <w:rsid w:val="00405124"/>
    <w:rsid w:val="00405AA3"/>
    <w:rsid w:val="00406285"/>
    <w:rsid w:val="00406594"/>
    <w:rsid w:val="004065C1"/>
    <w:rsid w:val="004067DC"/>
    <w:rsid w:val="0040689A"/>
    <w:rsid w:val="00406D26"/>
    <w:rsid w:val="00407962"/>
    <w:rsid w:val="00410630"/>
    <w:rsid w:val="004108CD"/>
    <w:rsid w:val="004109A6"/>
    <w:rsid w:val="00410B20"/>
    <w:rsid w:val="00410B4A"/>
    <w:rsid w:val="0041153C"/>
    <w:rsid w:val="00412633"/>
    <w:rsid w:val="00412902"/>
    <w:rsid w:val="004129B1"/>
    <w:rsid w:val="00412B66"/>
    <w:rsid w:val="00412C67"/>
    <w:rsid w:val="00413107"/>
    <w:rsid w:val="004132DB"/>
    <w:rsid w:val="0041395D"/>
    <w:rsid w:val="00413994"/>
    <w:rsid w:val="00413DC1"/>
    <w:rsid w:val="00414327"/>
    <w:rsid w:val="00414675"/>
    <w:rsid w:val="004148F9"/>
    <w:rsid w:val="00414A10"/>
    <w:rsid w:val="0041604F"/>
    <w:rsid w:val="00416371"/>
    <w:rsid w:val="004165BD"/>
    <w:rsid w:val="0041682F"/>
    <w:rsid w:val="004168EB"/>
    <w:rsid w:val="0041709E"/>
    <w:rsid w:val="004170A7"/>
    <w:rsid w:val="00417642"/>
    <w:rsid w:val="004178B1"/>
    <w:rsid w:val="00417F9F"/>
    <w:rsid w:val="00420054"/>
    <w:rsid w:val="0042036A"/>
    <w:rsid w:val="004207D4"/>
    <w:rsid w:val="0042084E"/>
    <w:rsid w:val="004209DA"/>
    <w:rsid w:val="004213C8"/>
    <w:rsid w:val="00421EEF"/>
    <w:rsid w:val="00421FFB"/>
    <w:rsid w:val="0042246B"/>
    <w:rsid w:val="004228BF"/>
    <w:rsid w:val="00422B1F"/>
    <w:rsid w:val="00422E7F"/>
    <w:rsid w:val="00423D3F"/>
    <w:rsid w:val="0042405F"/>
    <w:rsid w:val="0042448A"/>
    <w:rsid w:val="00424632"/>
    <w:rsid w:val="00424A16"/>
    <w:rsid w:val="00424D65"/>
    <w:rsid w:val="004252AA"/>
    <w:rsid w:val="004256D6"/>
    <w:rsid w:val="004260D9"/>
    <w:rsid w:val="004265D0"/>
    <w:rsid w:val="00426786"/>
    <w:rsid w:val="004269EE"/>
    <w:rsid w:val="00426A31"/>
    <w:rsid w:val="004271A8"/>
    <w:rsid w:val="00427A85"/>
    <w:rsid w:val="00427F7F"/>
    <w:rsid w:val="00430023"/>
    <w:rsid w:val="00430393"/>
    <w:rsid w:val="0043046F"/>
    <w:rsid w:val="004306BF"/>
    <w:rsid w:val="004310D8"/>
    <w:rsid w:val="0043122A"/>
    <w:rsid w:val="00431264"/>
    <w:rsid w:val="00431738"/>
    <w:rsid w:val="00431806"/>
    <w:rsid w:val="00431870"/>
    <w:rsid w:val="004319B6"/>
    <w:rsid w:val="00431A70"/>
    <w:rsid w:val="00431AE2"/>
    <w:rsid w:val="00431B6D"/>
    <w:rsid w:val="00431C84"/>
    <w:rsid w:val="00431F42"/>
    <w:rsid w:val="00432006"/>
    <w:rsid w:val="0043210B"/>
    <w:rsid w:val="00432532"/>
    <w:rsid w:val="00432860"/>
    <w:rsid w:val="00433228"/>
    <w:rsid w:val="00433462"/>
    <w:rsid w:val="004337FE"/>
    <w:rsid w:val="00433944"/>
    <w:rsid w:val="00433CC2"/>
    <w:rsid w:val="00434127"/>
    <w:rsid w:val="004345A9"/>
    <w:rsid w:val="00434EDB"/>
    <w:rsid w:val="00434EF3"/>
    <w:rsid w:val="004353D3"/>
    <w:rsid w:val="00435416"/>
    <w:rsid w:val="004356BA"/>
    <w:rsid w:val="00435890"/>
    <w:rsid w:val="00435D92"/>
    <w:rsid w:val="00435DFD"/>
    <w:rsid w:val="004365D4"/>
    <w:rsid w:val="00436848"/>
    <w:rsid w:val="004369A4"/>
    <w:rsid w:val="00436A48"/>
    <w:rsid w:val="004374B1"/>
    <w:rsid w:val="00440365"/>
    <w:rsid w:val="00442B11"/>
    <w:rsid w:val="00442C6C"/>
    <w:rsid w:val="0044342C"/>
    <w:rsid w:val="0044380D"/>
    <w:rsid w:val="00443A7A"/>
    <w:rsid w:val="00443CBE"/>
    <w:rsid w:val="00443E8A"/>
    <w:rsid w:val="004441BC"/>
    <w:rsid w:val="00444450"/>
    <w:rsid w:val="00444857"/>
    <w:rsid w:val="00445746"/>
    <w:rsid w:val="00445C7D"/>
    <w:rsid w:val="00445DF8"/>
    <w:rsid w:val="00445E32"/>
    <w:rsid w:val="004468AC"/>
    <w:rsid w:val="004468B4"/>
    <w:rsid w:val="00446B8A"/>
    <w:rsid w:val="00446D86"/>
    <w:rsid w:val="00446DC2"/>
    <w:rsid w:val="00446EF9"/>
    <w:rsid w:val="00446F52"/>
    <w:rsid w:val="00447150"/>
    <w:rsid w:val="00447836"/>
    <w:rsid w:val="00447B31"/>
    <w:rsid w:val="004500A4"/>
    <w:rsid w:val="00450548"/>
    <w:rsid w:val="004505B0"/>
    <w:rsid w:val="004505BB"/>
    <w:rsid w:val="00450963"/>
    <w:rsid w:val="00450D3A"/>
    <w:rsid w:val="00451474"/>
    <w:rsid w:val="004517BA"/>
    <w:rsid w:val="004517E2"/>
    <w:rsid w:val="0045204C"/>
    <w:rsid w:val="0045230A"/>
    <w:rsid w:val="004525B9"/>
    <w:rsid w:val="004526B7"/>
    <w:rsid w:val="00452A4F"/>
    <w:rsid w:val="00452EDA"/>
    <w:rsid w:val="00453154"/>
    <w:rsid w:val="004535E0"/>
    <w:rsid w:val="004536A1"/>
    <w:rsid w:val="00453930"/>
    <w:rsid w:val="00453B15"/>
    <w:rsid w:val="004540EA"/>
    <w:rsid w:val="0045459F"/>
    <w:rsid w:val="00454719"/>
    <w:rsid w:val="004548FB"/>
    <w:rsid w:val="00454AD0"/>
    <w:rsid w:val="00454C8D"/>
    <w:rsid w:val="004550E7"/>
    <w:rsid w:val="00455358"/>
    <w:rsid w:val="004555E8"/>
    <w:rsid w:val="004557A2"/>
    <w:rsid w:val="0045629D"/>
    <w:rsid w:val="00456A52"/>
    <w:rsid w:val="00457337"/>
    <w:rsid w:val="0045796F"/>
    <w:rsid w:val="00457B4A"/>
    <w:rsid w:val="0046093F"/>
    <w:rsid w:val="00460BDB"/>
    <w:rsid w:val="00461289"/>
    <w:rsid w:val="004614E1"/>
    <w:rsid w:val="004616B8"/>
    <w:rsid w:val="00461D82"/>
    <w:rsid w:val="004623EA"/>
    <w:rsid w:val="00462470"/>
    <w:rsid w:val="00462C13"/>
    <w:rsid w:val="00462E3D"/>
    <w:rsid w:val="00463C35"/>
    <w:rsid w:val="0046477F"/>
    <w:rsid w:val="004653D4"/>
    <w:rsid w:val="00465FA1"/>
    <w:rsid w:val="00465FB2"/>
    <w:rsid w:val="004660D9"/>
    <w:rsid w:val="00466D25"/>
    <w:rsid w:val="00466E79"/>
    <w:rsid w:val="004670EB"/>
    <w:rsid w:val="00467B90"/>
    <w:rsid w:val="00467F0C"/>
    <w:rsid w:val="0047032E"/>
    <w:rsid w:val="004706B7"/>
    <w:rsid w:val="00470D7D"/>
    <w:rsid w:val="00471335"/>
    <w:rsid w:val="00471357"/>
    <w:rsid w:val="00471523"/>
    <w:rsid w:val="004716B7"/>
    <w:rsid w:val="00472769"/>
    <w:rsid w:val="00472792"/>
    <w:rsid w:val="00472BF0"/>
    <w:rsid w:val="004733BB"/>
    <w:rsid w:val="0047372D"/>
    <w:rsid w:val="00473BA3"/>
    <w:rsid w:val="00473BB0"/>
    <w:rsid w:val="004741CC"/>
    <w:rsid w:val="004743DD"/>
    <w:rsid w:val="00474B37"/>
    <w:rsid w:val="00474BCC"/>
    <w:rsid w:val="00474CEA"/>
    <w:rsid w:val="00475070"/>
    <w:rsid w:val="004751A4"/>
    <w:rsid w:val="00475278"/>
    <w:rsid w:val="00475A85"/>
    <w:rsid w:val="00475EAA"/>
    <w:rsid w:val="00476055"/>
    <w:rsid w:val="00476945"/>
    <w:rsid w:val="004769F0"/>
    <w:rsid w:val="00476AA8"/>
    <w:rsid w:val="004770C0"/>
    <w:rsid w:val="00477262"/>
    <w:rsid w:val="00477610"/>
    <w:rsid w:val="00477654"/>
    <w:rsid w:val="0048036A"/>
    <w:rsid w:val="004819C0"/>
    <w:rsid w:val="00481D15"/>
    <w:rsid w:val="00481EDF"/>
    <w:rsid w:val="00482091"/>
    <w:rsid w:val="00483968"/>
    <w:rsid w:val="004841BE"/>
    <w:rsid w:val="0048435C"/>
    <w:rsid w:val="00484F86"/>
    <w:rsid w:val="00485ED3"/>
    <w:rsid w:val="004861BD"/>
    <w:rsid w:val="00486C14"/>
    <w:rsid w:val="00486EF3"/>
    <w:rsid w:val="00486F18"/>
    <w:rsid w:val="00487F85"/>
    <w:rsid w:val="00490746"/>
    <w:rsid w:val="00490852"/>
    <w:rsid w:val="00490F2B"/>
    <w:rsid w:val="00491036"/>
    <w:rsid w:val="004910B6"/>
    <w:rsid w:val="004911E6"/>
    <w:rsid w:val="00491376"/>
    <w:rsid w:val="00491AC9"/>
    <w:rsid w:val="00491C9C"/>
    <w:rsid w:val="00491CEF"/>
    <w:rsid w:val="00492F30"/>
    <w:rsid w:val="00493678"/>
    <w:rsid w:val="004936F2"/>
    <w:rsid w:val="00494283"/>
    <w:rsid w:val="004943E8"/>
    <w:rsid w:val="004946F4"/>
    <w:rsid w:val="0049487E"/>
    <w:rsid w:val="00494F9E"/>
    <w:rsid w:val="0049503D"/>
    <w:rsid w:val="004954C8"/>
    <w:rsid w:val="004954F0"/>
    <w:rsid w:val="0049552F"/>
    <w:rsid w:val="00495B66"/>
    <w:rsid w:val="00495D23"/>
    <w:rsid w:val="00496190"/>
    <w:rsid w:val="0049670D"/>
    <w:rsid w:val="00496AB8"/>
    <w:rsid w:val="00496D7A"/>
    <w:rsid w:val="00497412"/>
    <w:rsid w:val="004977E3"/>
    <w:rsid w:val="00497CD3"/>
    <w:rsid w:val="004A03F5"/>
    <w:rsid w:val="004A0582"/>
    <w:rsid w:val="004A142A"/>
    <w:rsid w:val="004A160D"/>
    <w:rsid w:val="004A1B2A"/>
    <w:rsid w:val="004A251D"/>
    <w:rsid w:val="004A2DEE"/>
    <w:rsid w:val="004A35DD"/>
    <w:rsid w:val="004A3D20"/>
    <w:rsid w:val="004A3E81"/>
    <w:rsid w:val="004A413E"/>
    <w:rsid w:val="004A4195"/>
    <w:rsid w:val="004A474B"/>
    <w:rsid w:val="004A5047"/>
    <w:rsid w:val="004A5074"/>
    <w:rsid w:val="004A5C62"/>
    <w:rsid w:val="004A5CE5"/>
    <w:rsid w:val="004A63FD"/>
    <w:rsid w:val="004A65AE"/>
    <w:rsid w:val="004A690C"/>
    <w:rsid w:val="004A6B6D"/>
    <w:rsid w:val="004A6DB4"/>
    <w:rsid w:val="004A6F97"/>
    <w:rsid w:val="004A707D"/>
    <w:rsid w:val="004A7559"/>
    <w:rsid w:val="004A7D0C"/>
    <w:rsid w:val="004A7F59"/>
    <w:rsid w:val="004B00D9"/>
    <w:rsid w:val="004B0974"/>
    <w:rsid w:val="004B0A07"/>
    <w:rsid w:val="004B0F78"/>
    <w:rsid w:val="004B1925"/>
    <w:rsid w:val="004B1A01"/>
    <w:rsid w:val="004B31D9"/>
    <w:rsid w:val="004B3208"/>
    <w:rsid w:val="004B40B8"/>
    <w:rsid w:val="004B4185"/>
    <w:rsid w:val="004B4334"/>
    <w:rsid w:val="004B43DB"/>
    <w:rsid w:val="004B4804"/>
    <w:rsid w:val="004B490A"/>
    <w:rsid w:val="004B4AE4"/>
    <w:rsid w:val="004B4E01"/>
    <w:rsid w:val="004B5073"/>
    <w:rsid w:val="004B522C"/>
    <w:rsid w:val="004B5421"/>
    <w:rsid w:val="004B5B46"/>
    <w:rsid w:val="004B6587"/>
    <w:rsid w:val="004B6709"/>
    <w:rsid w:val="004B7511"/>
    <w:rsid w:val="004C08AD"/>
    <w:rsid w:val="004C1106"/>
    <w:rsid w:val="004C1510"/>
    <w:rsid w:val="004C2261"/>
    <w:rsid w:val="004C23BB"/>
    <w:rsid w:val="004C3E2B"/>
    <w:rsid w:val="004C4EBF"/>
    <w:rsid w:val="004C5541"/>
    <w:rsid w:val="004C5FD0"/>
    <w:rsid w:val="004C6625"/>
    <w:rsid w:val="004C6979"/>
    <w:rsid w:val="004C6B26"/>
    <w:rsid w:val="004C6EEE"/>
    <w:rsid w:val="004C702B"/>
    <w:rsid w:val="004C75DF"/>
    <w:rsid w:val="004C776A"/>
    <w:rsid w:val="004C77E2"/>
    <w:rsid w:val="004C7B9C"/>
    <w:rsid w:val="004C7F1B"/>
    <w:rsid w:val="004D0033"/>
    <w:rsid w:val="004D016B"/>
    <w:rsid w:val="004D0B94"/>
    <w:rsid w:val="004D13E2"/>
    <w:rsid w:val="004D182B"/>
    <w:rsid w:val="004D1B22"/>
    <w:rsid w:val="004D2032"/>
    <w:rsid w:val="004D23CC"/>
    <w:rsid w:val="004D248C"/>
    <w:rsid w:val="004D2DE7"/>
    <w:rsid w:val="004D3612"/>
    <w:rsid w:val="004D36F2"/>
    <w:rsid w:val="004D4078"/>
    <w:rsid w:val="004D4277"/>
    <w:rsid w:val="004D46F3"/>
    <w:rsid w:val="004D4E7B"/>
    <w:rsid w:val="004D53A8"/>
    <w:rsid w:val="004D5A6A"/>
    <w:rsid w:val="004D5B89"/>
    <w:rsid w:val="004D5EDB"/>
    <w:rsid w:val="004D6143"/>
    <w:rsid w:val="004D6993"/>
    <w:rsid w:val="004D6C00"/>
    <w:rsid w:val="004D7140"/>
    <w:rsid w:val="004D7740"/>
    <w:rsid w:val="004D77E5"/>
    <w:rsid w:val="004D7896"/>
    <w:rsid w:val="004D790C"/>
    <w:rsid w:val="004D7E9A"/>
    <w:rsid w:val="004E0491"/>
    <w:rsid w:val="004E09E0"/>
    <w:rsid w:val="004E0D4E"/>
    <w:rsid w:val="004E0E62"/>
    <w:rsid w:val="004E1106"/>
    <w:rsid w:val="004E128F"/>
    <w:rsid w:val="004E138F"/>
    <w:rsid w:val="004E1492"/>
    <w:rsid w:val="004E169D"/>
    <w:rsid w:val="004E171E"/>
    <w:rsid w:val="004E1E1F"/>
    <w:rsid w:val="004E1FF5"/>
    <w:rsid w:val="004E3200"/>
    <w:rsid w:val="004E34AF"/>
    <w:rsid w:val="004E34EA"/>
    <w:rsid w:val="004E3887"/>
    <w:rsid w:val="004E3C8B"/>
    <w:rsid w:val="004E412E"/>
    <w:rsid w:val="004E417A"/>
    <w:rsid w:val="004E4649"/>
    <w:rsid w:val="004E555C"/>
    <w:rsid w:val="004E55E2"/>
    <w:rsid w:val="004E5983"/>
    <w:rsid w:val="004E5C2B"/>
    <w:rsid w:val="004E5D7D"/>
    <w:rsid w:val="004E5FCA"/>
    <w:rsid w:val="004E61CC"/>
    <w:rsid w:val="004E63B7"/>
    <w:rsid w:val="004E65F4"/>
    <w:rsid w:val="004E703A"/>
    <w:rsid w:val="004E7A05"/>
    <w:rsid w:val="004E7D9F"/>
    <w:rsid w:val="004E7F3F"/>
    <w:rsid w:val="004F00DD"/>
    <w:rsid w:val="004F0153"/>
    <w:rsid w:val="004F04DE"/>
    <w:rsid w:val="004F0C78"/>
    <w:rsid w:val="004F0F55"/>
    <w:rsid w:val="004F1C01"/>
    <w:rsid w:val="004F1F77"/>
    <w:rsid w:val="004F2133"/>
    <w:rsid w:val="004F2B32"/>
    <w:rsid w:val="004F2FCE"/>
    <w:rsid w:val="004F3408"/>
    <w:rsid w:val="004F387F"/>
    <w:rsid w:val="004F4870"/>
    <w:rsid w:val="004F4A51"/>
    <w:rsid w:val="004F51F7"/>
    <w:rsid w:val="004F5398"/>
    <w:rsid w:val="004F55F1"/>
    <w:rsid w:val="004F5857"/>
    <w:rsid w:val="004F5BEA"/>
    <w:rsid w:val="004F5E77"/>
    <w:rsid w:val="004F6054"/>
    <w:rsid w:val="004F65D3"/>
    <w:rsid w:val="004F66EF"/>
    <w:rsid w:val="004F6936"/>
    <w:rsid w:val="004F6A2F"/>
    <w:rsid w:val="004F6B7A"/>
    <w:rsid w:val="004F6C88"/>
    <w:rsid w:val="004F6CCF"/>
    <w:rsid w:val="004F7319"/>
    <w:rsid w:val="004F7FAD"/>
    <w:rsid w:val="00500315"/>
    <w:rsid w:val="00500770"/>
    <w:rsid w:val="00500A23"/>
    <w:rsid w:val="00500EA8"/>
    <w:rsid w:val="00500F83"/>
    <w:rsid w:val="0050166C"/>
    <w:rsid w:val="005018B9"/>
    <w:rsid w:val="00502136"/>
    <w:rsid w:val="00502394"/>
    <w:rsid w:val="0050248D"/>
    <w:rsid w:val="005026C5"/>
    <w:rsid w:val="00502A1A"/>
    <w:rsid w:val="005030C4"/>
    <w:rsid w:val="00503160"/>
    <w:rsid w:val="00503216"/>
    <w:rsid w:val="005039E9"/>
    <w:rsid w:val="00503C5F"/>
    <w:rsid w:val="00503DC6"/>
    <w:rsid w:val="00503E8A"/>
    <w:rsid w:val="00503FD8"/>
    <w:rsid w:val="00504553"/>
    <w:rsid w:val="00504876"/>
    <w:rsid w:val="00504932"/>
    <w:rsid w:val="00504BF0"/>
    <w:rsid w:val="00504D41"/>
    <w:rsid w:val="00504F63"/>
    <w:rsid w:val="00505105"/>
    <w:rsid w:val="005051C0"/>
    <w:rsid w:val="00505567"/>
    <w:rsid w:val="0050574B"/>
    <w:rsid w:val="00505B14"/>
    <w:rsid w:val="00505C80"/>
    <w:rsid w:val="00505DEA"/>
    <w:rsid w:val="00506977"/>
    <w:rsid w:val="00506E3F"/>
    <w:rsid w:val="00506F5D"/>
    <w:rsid w:val="00507ED0"/>
    <w:rsid w:val="00507FA7"/>
    <w:rsid w:val="00510163"/>
    <w:rsid w:val="0051072D"/>
    <w:rsid w:val="00510C37"/>
    <w:rsid w:val="00510EB4"/>
    <w:rsid w:val="00511149"/>
    <w:rsid w:val="0051138F"/>
    <w:rsid w:val="005114EA"/>
    <w:rsid w:val="00511673"/>
    <w:rsid w:val="005119AA"/>
    <w:rsid w:val="00511A28"/>
    <w:rsid w:val="00512300"/>
    <w:rsid w:val="005126D0"/>
    <w:rsid w:val="00512CD5"/>
    <w:rsid w:val="0051347D"/>
    <w:rsid w:val="00513E8D"/>
    <w:rsid w:val="00514667"/>
    <w:rsid w:val="0051518B"/>
    <w:rsid w:val="0051568D"/>
    <w:rsid w:val="0051578A"/>
    <w:rsid w:val="005158D9"/>
    <w:rsid w:val="00515999"/>
    <w:rsid w:val="00515A5E"/>
    <w:rsid w:val="00515DAB"/>
    <w:rsid w:val="005161D4"/>
    <w:rsid w:val="0051706E"/>
    <w:rsid w:val="00517260"/>
    <w:rsid w:val="0051766E"/>
    <w:rsid w:val="00517CB2"/>
    <w:rsid w:val="005204AB"/>
    <w:rsid w:val="005205AE"/>
    <w:rsid w:val="005207AB"/>
    <w:rsid w:val="005207C8"/>
    <w:rsid w:val="00520A96"/>
    <w:rsid w:val="00522B51"/>
    <w:rsid w:val="00522D3E"/>
    <w:rsid w:val="00522E72"/>
    <w:rsid w:val="0052317A"/>
    <w:rsid w:val="0052377E"/>
    <w:rsid w:val="00524493"/>
    <w:rsid w:val="00524571"/>
    <w:rsid w:val="00524C07"/>
    <w:rsid w:val="00524D59"/>
    <w:rsid w:val="00524F11"/>
    <w:rsid w:val="00526693"/>
    <w:rsid w:val="00526899"/>
    <w:rsid w:val="00526AC7"/>
    <w:rsid w:val="00526C15"/>
    <w:rsid w:val="00526E97"/>
    <w:rsid w:val="00527022"/>
    <w:rsid w:val="0052702C"/>
    <w:rsid w:val="005270E9"/>
    <w:rsid w:val="00527DE3"/>
    <w:rsid w:val="005305FD"/>
    <w:rsid w:val="00530B44"/>
    <w:rsid w:val="00530BF1"/>
    <w:rsid w:val="00530DA3"/>
    <w:rsid w:val="00530DC8"/>
    <w:rsid w:val="00530F07"/>
    <w:rsid w:val="00530F76"/>
    <w:rsid w:val="005322EE"/>
    <w:rsid w:val="0053253D"/>
    <w:rsid w:val="005328F9"/>
    <w:rsid w:val="00532C56"/>
    <w:rsid w:val="0053310C"/>
    <w:rsid w:val="00533238"/>
    <w:rsid w:val="00533660"/>
    <w:rsid w:val="00533B06"/>
    <w:rsid w:val="00533DE0"/>
    <w:rsid w:val="00534049"/>
    <w:rsid w:val="00534264"/>
    <w:rsid w:val="005346BD"/>
    <w:rsid w:val="00534E45"/>
    <w:rsid w:val="00534FA0"/>
    <w:rsid w:val="00535334"/>
    <w:rsid w:val="00535714"/>
    <w:rsid w:val="00535AEC"/>
    <w:rsid w:val="00535DE6"/>
    <w:rsid w:val="00535E13"/>
    <w:rsid w:val="00536499"/>
    <w:rsid w:val="005364FF"/>
    <w:rsid w:val="00536A6E"/>
    <w:rsid w:val="00536AB4"/>
    <w:rsid w:val="005373FC"/>
    <w:rsid w:val="00537625"/>
    <w:rsid w:val="0053787C"/>
    <w:rsid w:val="00540827"/>
    <w:rsid w:val="00541137"/>
    <w:rsid w:val="005422CC"/>
    <w:rsid w:val="00542A03"/>
    <w:rsid w:val="00543226"/>
    <w:rsid w:val="0054359B"/>
    <w:rsid w:val="005435F4"/>
    <w:rsid w:val="005436E9"/>
    <w:rsid w:val="00543712"/>
    <w:rsid w:val="00543903"/>
    <w:rsid w:val="00543953"/>
    <w:rsid w:val="00543BCC"/>
    <w:rsid w:val="00543F11"/>
    <w:rsid w:val="00544757"/>
    <w:rsid w:val="005455BC"/>
    <w:rsid w:val="005456EA"/>
    <w:rsid w:val="00545745"/>
    <w:rsid w:val="00545B81"/>
    <w:rsid w:val="00546305"/>
    <w:rsid w:val="00546528"/>
    <w:rsid w:val="00546DC4"/>
    <w:rsid w:val="00546F96"/>
    <w:rsid w:val="00547A95"/>
    <w:rsid w:val="0055063D"/>
    <w:rsid w:val="005506B6"/>
    <w:rsid w:val="005506BD"/>
    <w:rsid w:val="005507B2"/>
    <w:rsid w:val="0055119B"/>
    <w:rsid w:val="005511A1"/>
    <w:rsid w:val="00552B25"/>
    <w:rsid w:val="005537FE"/>
    <w:rsid w:val="00553A50"/>
    <w:rsid w:val="00553A95"/>
    <w:rsid w:val="00553E55"/>
    <w:rsid w:val="00554646"/>
    <w:rsid w:val="005548B3"/>
    <w:rsid w:val="00554C03"/>
    <w:rsid w:val="005553D7"/>
    <w:rsid w:val="00555462"/>
    <w:rsid w:val="00555CD8"/>
    <w:rsid w:val="00556377"/>
    <w:rsid w:val="0055641F"/>
    <w:rsid w:val="00556DE7"/>
    <w:rsid w:val="005575B4"/>
    <w:rsid w:val="005576AA"/>
    <w:rsid w:val="005577C9"/>
    <w:rsid w:val="00557D6B"/>
    <w:rsid w:val="00560E5C"/>
    <w:rsid w:val="00560FD1"/>
    <w:rsid w:val="00561202"/>
    <w:rsid w:val="00561590"/>
    <w:rsid w:val="00561EFC"/>
    <w:rsid w:val="00562319"/>
    <w:rsid w:val="0056241D"/>
    <w:rsid w:val="00562507"/>
    <w:rsid w:val="00562811"/>
    <w:rsid w:val="00563133"/>
    <w:rsid w:val="005631DF"/>
    <w:rsid w:val="005633E0"/>
    <w:rsid w:val="00564F0F"/>
    <w:rsid w:val="00565304"/>
    <w:rsid w:val="005658B1"/>
    <w:rsid w:val="00565AEF"/>
    <w:rsid w:val="00565F76"/>
    <w:rsid w:val="005660FA"/>
    <w:rsid w:val="00566AB8"/>
    <w:rsid w:val="00566FC4"/>
    <w:rsid w:val="00567047"/>
    <w:rsid w:val="00567116"/>
    <w:rsid w:val="00567180"/>
    <w:rsid w:val="00567659"/>
    <w:rsid w:val="005701C3"/>
    <w:rsid w:val="00570A78"/>
    <w:rsid w:val="00570DEB"/>
    <w:rsid w:val="00570F90"/>
    <w:rsid w:val="00572031"/>
    <w:rsid w:val="00572282"/>
    <w:rsid w:val="0057251E"/>
    <w:rsid w:val="00572741"/>
    <w:rsid w:val="00572C1A"/>
    <w:rsid w:val="00572E01"/>
    <w:rsid w:val="005733BD"/>
    <w:rsid w:val="0057348D"/>
    <w:rsid w:val="00573B0B"/>
    <w:rsid w:val="00573CE3"/>
    <w:rsid w:val="00573DAA"/>
    <w:rsid w:val="00573FB4"/>
    <w:rsid w:val="005744E9"/>
    <w:rsid w:val="00574538"/>
    <w:rsid w:val="00574F26"/>
    <w:rsid w:val="0057526C"/>
    <w:rsid w:val="005754F2"/>
    <w:rsid w:val="00575624"/>
    <w:rsid w:val="00575683"/>
    <w:rsid w:val="005756A8"/>
    <w:rsid w:val="005756B0"/>
    <w:rsid w:val="00575892"/>
    <w:rsid w:val="00575B20"/>
    <w:rsid w:val="005760B7"/>
    <w:rsid w:val="005761B5"/>
    <w:rsid w:val="005768CD"/>
    <w:rsid w:val="0057692F"/>
    <w:rsid w:val="00576E84"/>
    <w:rsid w:val="00576EF5"/>
    <w:rsid w:val="005772E9"/>
    <w:rsid w:val="00577799"/>
    <w:rsid w:val="00580394"/>
    <w:rsid w:val="005806CE"/>
    <w:rsid w:val="0058070D"/>
    <w:rsid w:val="005809CD"/>
    <w:rsid w:val="0058172C"/>
    <w:rsid w:val="005819B8"/>
    <w:rsid w:val="005820EC"/>
    <w:rsid w:val="00582B34"/>
    <w:rsid w:val="00582B8C"/>
    <w:rsid w:val="00582D3C"/>
    <w:rsid w:val="005836DB"/>
    <w:rsid w:val="00583FCB"/>
    <w:rsid w:val="00584179"/>
    <w:rsid w:val="0058418B"/>
    <w:rsid w:val="005848B0"/>
    <w:rsid w:val="00584AFD"/>
    <w:rsid w:val="0058504F"/>
    <w:rsid w:val="00585148"/>
    <w:rsid w:val="00586C4D"/>
    <w:rsid w:val="00586F78"/>
    <w:rsid w:val="0058732C"/>
    <w:rsid w:val="0058757E"/>
    <w:rsid w:val="00587AEF"/>
    <w:rsid w:val="00587C54"/>
    <w:rsid w:val="00587C97"/>
    <w:rsid w:val="0059071D"/>
    <w:rsid w:val="00590784"/>
    <w:rsid w:val="00590A13"/>
    <w:rsid w:val="00590C47"/>
    <w:rsid w:val="00590C88"/>
    <w:rsid w:val="00590CC1"/>
    <w:rsid w:val="00590E8E"/>
    <w:rsid w:val="00591C4C"/>
    <w:rsid w:val="005923B0"/>
    <w:rsid w:val="005926AB"/>
    <w:rsid w:val="0059289B"/>
    <w:rsid w:val="00592937"/>
    <w:rsid w:val="005936AF"/>
    <w:rsid w:val="00594857"/>
    <w:rsid w:val="00594B06"/>
    <w:rsid w:val="00595630"/>
    <w:rsid w:val="005957BB"/>
    <w:rsid w:val="00595D62"/>
    <w:rsid w:val="00595E29"/>
    <w:rsid w:val="00595EED"/>
    <w:rsid w:val="005961CF"/>
    <w:rsid w:val="0059641D"/>
    <w:rsid w:val="005964EE"/>
    <w:rsid w:val="00596A4B"/>
    <w:rsid w:val="00596B75"/>
    <w:rsid w:val="00597507"/>
    <w:rsid w:val="0059774B"/>
    <w:rsid w:val="0059783E"/>
    <w:rsid w:val="00597EAB"/>
    <w:rsid w:val="00597F7E"/>
    <w:rsid w:val="00597FC6"/>
    <w:rsid w:val="00597FFA"/>
    <w:rsid w:val="005A0081"/>
    <w:rsid w:val="005A02DF"/>
    <w:rsid w:val="005A06BA"/>
    <w:rsid w:val="005A089D"/>
    <w:rsid w:val="005A09E3"/>
    <w:rsid w:val="005A0DC1"/>
    <w:rsid w:val="005A1172"/>
    <w:rsid w:val="005A178B"/>
    <w:rsid w:val="005A17C7"/>
    <w:rsid w:val="005A18C5"/>
    <w:rsid w:val="005A1AC4"/>
    <w:rsid w:val="005A1D71"/>
    <w:rsid w:val="005A2668"/>
    <w:rsid w:val="005A283A"/>
    <w:rsid w:val="005A2A20"/>
    <w:rsid w:val="005A32F6"/>
    <w:rsid w:val="005A3546"/>
    <w:rsid w:val="005A35AA"/>
    <w:rsid w:val="005A3FE7"/>
    <w:rsid w:val="005A479D"/>
    <w:rsid w:val="005A4E1A"/>
    <w:rsid w:val="005A50B9"/>
    <w:rsid w:val="005A530B"/>
    <w:rsid w:val="005A53AC"/>
    <w:rsid w:val="005A5E7E"/>
    <w:rsid w:val="005A6204"/>
    <w:rsid w:val="005A6D7F"/>
    <w:rsid w:val="005A72F0"/>
    <w:rsid w:val="005A7391"/>
    <w:rsid w:val="005A7B87"/>
    <w:rsid w:val="005A7EB5"/>
    <w:rsid w:val="005B0210"/>
    <w:rsid w:val="005B07C7"/>
    <w:rsid w:val="005B0CF1"/>
    <w:rsid w:val="005B0DED"/>
    <w:rsid w:val="005B15D3"/>
    <w:rsid w:val="005B1C6D"/>
    <w:rsid w:val="005B21B6"/>
    <w:rsid w:val="005B2CEC"/>
    <w:rsid w:val="005B313F"/>
    <w:rsid w:val="005B325B"/>
    <w:rsid w:val="005B3493"/>
    <w:rsid w:val="005B352D"/>
    <w:rsid w:val="005B3A08"/>
    <w:rsid w:val="005B3D4C"/>
    <w:rsid w:val="005B4E09"/>
    <w:rsid w:val="005B4FA9"/>
    <w:rsid w:val="005B5A29"/>
    <w:rsid w:val="005B5CFB"/>
    <w:rsid w:val="005B5E14"/>
    <w:rsid w:val="005B6518"/>
    <w:rsid w:val="005B6E62"/>
    <w:rsid w:val="005B6F50"/>
    <w:rsid w:val="005B7465"/>
    <w:rsid w:val="005B7703"/>
    <w:rsid w:val="005B7A63"/>
    <w:rsid w:val="005C009B"/>
    <w:rsid w:val="005C02AD"/>
    <w:rsid w:val="005C04F9"/>
    <w:rsid w:val="005C0955"/>
    <w:rsid w:val="005C2258"/>
    <w:rsid w:val="005C27F8"/>
    <w:rsid w:val="005C2B06"/>
    <w:rsid w:val="005C307E"/>
    <w:rsid w:val="005C379A"/>
    <w:rsid w:val="005C49DA"/>
    <w:rsid w:val="005C4DB4"/>
    <w:rsid w:val="005C4FBC"/>
    <w:rsid w:val="005C50F3"/>
    <w:rsid w:val="005C5374"/>
    <w:rsid w:val="005C54B5"/>
    <w:rsid w:val="005C59D7"/>
    <w:rsid w:val="005C5D80"/>
    <w:rsid w:val="005C5D91"/>
    <w:rsid w:val="005C715A"/>
    <w:rsid w:val="005C741A"/>
    <w:rsid w:val="005C7BB3"/>
    <w:rsid w:val="005D06DB"/>
    <w:rsid w:val="005D0705"/>
    <w:rsid w:val="005D07B8"/>
    <w:rsid w:val="005D1412"/>
    <w:rsid w:val="005D1B81"/>
    <w:rsid w:val="005D1C85"/>
    <w:rsid w:val="005D25E8"/>
    <w:rsid w:val="005D2AC9"/>
    <w:rsid w:val="005D2D64"/>
    <w:rsid w:val="005D300C"/>
    <w:rsid w:val="005D3130"/>
    <w:rsid w:val="005D35D0"/>
    <w:rsid w:val="005D36E6"/>
    <w:rsid w:val="005D3B05"/>
    <w:rsid w:val="005D4051"/>
    <w:rsid w:val="005D494B"/>
    <w:rsid w:val="005D57E1"/>
    <w:rsid w:val="005D6572"/>
    <w:rsid w:val="005D6597"/>
    <w:rsid w:val="005D7406"/>
    <w:rsid w:val="005D74F8"/>
    <w:rsid w:val="005E00A6"/>
    <w:rsid w:val="005E027D"/>
    <w:rsid w:val="005E0D15"/>
    <w:rsid w:val="005E10AA"/>
    <w:rsid w:val="005E1129"/>
    <w:rsid w:val="005E1402"/>
    <w:rsid w:val="005E14E7"/>
    <w:rsid w:val="005E158D"/>
    <w:rsid w:val="005E1984"/>
    <w:rsid w:val="005E19ED"/>
    <w:rsid w:val="005E1F07"/>
    <w:rsid w:val="005E254C"/>
    <w:rsid w:val="005E2600"/>
    <w:rsid w:val="005E26A3"/>
    <w:rsid w:val="005E285E"/>
    <w:rsid w:val="005E2DD7"/>
    <w:rsid w:val="005E2ECB"/>
    <w:rsid w:val="005E2F9B"/>
    <w:rsid w:val="005E30B1"/>
    <w:rsid w:val="005E30B3"/>
    <w:rsid w:val="005E3272"/>
    <w:rsid w:val="005E339F"/>
    <w:rsid w:val="005E3524"/>
    <w:rsid w:val="005E441F"/>
    <w:rsid w:val="005E447E"/>
    <w:rsid w:val="005E4C6B"/>
    <w:rsid w:val="005E4E2B"/>
    <w:rsid w:val="005E4FD1"/>
    <w:rsid w:val="005E579C"/>
    <w:rsid w:val="005E5951"/>
    <w:rsid w:val="005E648C"/>
    <w:rsid w:val="005E69AC"/>
    <w:rsid w:val="005E7827"/>
    <w:rsid w:val="005E794B"/>
    <w:rsid w:val="005E7959"/>
    <w:rsid w:val="005F0338"/>
    <w:rsid w:val="005F0775"/>
    <w:rsid w:val="005F07B1"/>
    <w:rsid w:val="005F0875"/>
    <w:rsid w:val="005F0B77"/>
    <w:rsid w:val="005F0C88"/>
    <w:rsid w:val="005F0CF5"/>
    <w:rsid w:val="005F0F33"/>
    <w:rsid w:val="005F17AC"/>
    <w:rsid w:val="005F190A"/>
    <w:rsid w:val="005F196A"/>
    <w:rsid w:val="005F1D68"/>
    <w:rsid w:val="005F21EB"/>
    <w:rsid w:val="005F2662"/>
    <w:rsid w:val="005F3E2C"/>
    <w:rsid w:val="005F3FFC"/>
    <w:rsid w:val="005F43E7"/>
    <w:rsid w:val="005F47DD"/>
    <w:rsid w:val="005F4A11"/>
    <w:rsid w:val="005F4FAE"/>
    <w:rsid w:val="005F4FCB"/>
    <w:rsid w:val="005F5352"/>
    <w:rsid w:val="005F5D8F"/>
    <w:rsid w:val="005F5D90"/>
    <w:rsid w:val="005F64CF"/>
    <w:rsid w:val="005F6582"/>
    <w:rsid w:val="005F6930"/>
    <w:rsid w:val="005F6DE1"/>
    <w:rsid w:val="005F6EC3"/>
    <w:rsid w:val="005F6FC4"/>
    <w:rsid w:val="0060022D"/>
    <w:rsid w:val="00600422"/>
    <w:rsid w:val="006006D4"/>
    <w:rsid w:val="0060088C"/>
    <w:rsid w:val="00600B65"/>
    <w:rsid w:val="00600C8F"/>
    <w:rsid w:val="006011FE"/>
    <w:rsid w:val="006013E6"/>
    <w:rsid w:val="006014B1"/>
    <w:rsid w:val="006017F5"/>
    <w:rsid w:val="0060235D"/>
    <w:rsid w:val="006026E3"/>
    <w:rsid w:val="00602E79"/>
    <w:rsid w:val="00603E79"/>
    <w:rsid w:val="006041AD"/>
    <w:rsid w:val="0060420B"/>
    <w:rsid w:val="00604BB4"/>
    <w:rsid w:val="006050FC"/>
    <w:rsid w:val="00605281"/>
    <w:rsid w:val="00605908"/>
    <w:rsid w:val="00606289"/>
    <w:rsid w:val="006065AD"/>
    <w:rsid w:val="00606C61"/>
    <w:rsid w:val="00607042"/>
    <w:rsid w:val="00607286"/>
    <w:rsid w:val="00607850"/>
    <w:rsid w:val="00607E89"/>
    <w:rsid w:val="00607EF7"/>
    <w:rsid w:val="0061026F"/>
    <w:rsid w:val="00610663"/>
    <w:rsid w:val="0061098A"/>
    <w:rsid w:val="00610D7C"/>
    <w:rsid w:val="00611452"/>
    <w:rsid w:val="00611BDA"/>
    <w:rsid w:val="00611C1B"/>
    <w:rsid w:val="006120CC"/>
    <w:rsid w:val="00612156"/>
    <w:rsid w:val="00612211"/>
    <w:rsid w:val="00612607"/>
    <w:rsid w:val="0061294A"/>
    <w:rsid w:val="00612B5F"/>
    <w:rsid w:val="006133FD"/>
    <w:rsid w:val="00613414"/>
    <w:rsid w:val="006137B7"/>
    <w:rsid w:val="00613CCE"/>
    <w:rsid w:val="006141AE"/>
    <w:rsid w:val="006141E4"/>
    <w:rsid w:val="006149A6"/>
    <w:rsid w:val="00614BCA"/>
    <w:rsid w:val="00614C72"/>
    <w:rsid w:val="00614EB3"/>
    <w:rsid w:val="00614F32"/>
    <w:rsid w:val="00615B6C"/>
    <w:rsid w:val="00615F06"/>
    <w:rsid w:val="00616126"/>
    <w:rsid w:val="006164C7"/>
    <w:rsid w:val="00616AD6"/>
    <w:rsid w:val="00616C9C"/>
    <w:rsid w:val="00616E6D"/>
    <w:rsid w:val="0061730C"/>
    <w:rsid w:val="006176F6"/>
    <w:rsid w:val="00617760"/>
    <w:rsid w:val="00617A03"/>
    <w:rsid w:val="00620154"/>
    <w:rsid w:val="00620F91"/>
    <w:rsid w:val="00620FA5"/>
    <w:rsid w:val="00621B8B"/>
    <w:rsid w:val="00621C3A"/>
    <w:rsid w:val="00622497"/>
    <w:rsid w:val="006225D2"/>
    <w:rsid w:val="00622B32"/>
    <w:rsid w:val="00622B86"/>
    <w:rsid w:val="00623B92"/>
    <w:rsid w:val="0062408D"/>
    <w:rsid w:val="006240CC"/>
    <w:rsid w:val="006243EC"/>
    <w:rsid w:val="006244DB"/>
    <w:rsid w:val="00624676"/>
    <w:rsid w:val="00624940"/>
    <w:rsid w:val="00624A7B"/>
    <w:rsid w:val="00624ACB"/>
    <w:rsid w:val="00624B1F"/>
    <w:rsid w:val="00624DFC"/>
    <w:rsid w:val="00624E44"/>
    <w:rsid w:val="006254F8"/>
    <w:rsid w:val="0062573C"/>
    <w:rsid w:val="00625ABD"/>
    <w:rsid w:val="00626025"/>
    <w:rsid w:val="0062623C"/>
    <w:rsid w:val="00626864"/>
    <w:rsid w:val="00626B8B"/>
    <w:rsid w:val="00626D5A"/>
    <w:rsid w:val="00626ECE"/>
    <w:rsid w:val="006273F4"/>
    <w:rsid w:val="00627454"/>
    <w:rsid w:val="00627DA7"/>
    <w:rsid w:val="00627E2E"/>
    <w:rsid w:val="006309CD"/>
    <w:rsid w:val="00630DA4"/>
    <w:rsid w:val="00631C35"/>
    <w:rsid w:val="00631CD4"/>
    <w:rsid w:val="0063232D"/>
    <w:rsid w:val="00632597"/>
    <w:rsid w:val="00632A36"/>
    <w:rsid w:val="00634690"/>
    <w:rsid w:val="00634B4D"/>
    <w:rsid w:val="00634D13"/>
    <w:rsid w:val="00635667"/>
    <w:rsid w:val="0063570E"/>
    <w:rsid w:val="006357A6"/>
    <w:rsid w:val="006358B4"/>
    <w:rsid w:val="006358FA"/>
    <w:rsid w:val="00635B2E"/>
    <w:rsid w:val="00635C4E"/>
    <w:rsid w:val="006370E3"/>
    <w:rsid w:val="00637708"/>
    <w:rsid w:val="00637E02"/>
    <w:rsid w:val="00637F6B"/>
    <w:rsid w:val="0064041D"/>
    <w:rsid w:val="0064054E"/>
    <w:rsid w:val="00641425"/>
    <w:rsid w:val="00641724"/>
    <w:rsid w:val="006419AA"/>
    <w:rsid w:val="00641C0D"/>
    <w:rsid w:val="00641DA2"/>
    <w:rsid w:val="00642567"/>
    <w:rsid w:val="006425C5"/>
    <w:rsid w:val="00642721"/>
    <w:rsid w:val="00642863"/>
    <w:rsid w:val="0064380E"/>
    <w:rsid w:val="00643ABC"/>
    <w:rsid w:val="00643E26"/>
    <w:rsid w:val="00643F82"/>
    <w:rsid w:val="00644216"/>
    <w:rsid w:val="00644996"/>
    <w:rsid w:val="00644B1F"/>
    <w:rsid w:val="00644B7E"/>
    <w:rsid w:val="006454E6"/>
    <w:rsid w:val="00645A90"/>
    <w:rsid w:val="006460D9"/>
    <w:rsid w:val="00646235"/>
    <w:rsid w:val="00646981"/>
    <w:rsid w:val="00646A68"/>
    <w:rsid w:val="00646FCB"/>
    <w:rsid w:val="006472BA"/>
    <w:rsid w:val="006476BF"/>
    <w:rsid w:val="00647793"/>
    <w:rsid w:val="00647E0F"/>
    <w:rsid w:val="006505BD"/>
    <w:rsid w:val="006508EA"/>
    <w:rsid w:val="0065092E"/>
    <w:rsid w:val="00650C34"/>
    <w:rsid w:val="006514D2"/>
    <w:rsid w:val="00652171"/>
    <w:rsid w:val="006521A3"/>
    <w:rsid w:val="0065244F"/>
    <w:rsid w:val="00652BD6"/>
    <w:rsid w:val="00652D9A"/>
    <w:rsid w:val="00654381"/>
    <w:rsid w:val="00654576"/>
    <w:rsid w:val="006548B4"/>
    <w:rsid w:val="00654B4A"/>
    <w:rsid w:val="00654D84"/>
    <w:rsid w:val="0065518D"/>
    <w:rsid w:val="00655217"/>
    <w:rsid w:val="006557A7"/>
    <w:rsid w:val="00656290"/>
    <w:rsid w:val="00656CD3"/>
    <w:rsid w:val="00656E5D"/>
    <w:rsid w:val="00656F4D"/>
    <w:rsid w:val="00657328"/>
    <w:rsid w:val="0065799B"/>
    <w:rsid w:val="00657A30"/>
    <w:rsid w:val="00657AA9"/>
    <w:rsid w:val="00657AE2"/>
    <w:rsid w:val="00657D15"/>
    <w:rsid w:val="00657FD0"/>
    <w:rsid w:val="006601C9"/>
    <w:rsid w:val="006608D8"/>
    <w:rsid w:val="00660E26"/>
    <w:rsid w:val="0066100D"/>
    <w:rsid w:val="0066130C"/>
    <w:rsid w:val="006613C8"/>
    <w:rsid w:val="006621D7"/>
    <w:rsid w:val="0066288A"/>
    <w:rsid w:val="0066302A"/>
    <w:rsid w:val="006632DC"/>
    <w:rsid w:val="00663378"/>
    <w:rsid w:val="00663649"/>
    <w:rsid w:val="006636AD"/>
    <w:rsid w:val="00663EF0"/>
    <w:rsid w:val="00663EF8"/>
    <w:rsid w:val="006640BA"/>
    <w:rsid w:val="00664407"/>
    <w:rsid w:val="00664C82"/>
    <w:rsid w:val="006652D5"/>
    <w:rsid w:val="006652F8"/>
    <w:rsid w:val="006666D4"/>
    <w:rsid w:val="006669C5"/>
    <w:rsid w:val="00666A10"/>
    <w:rsid w:val="00666F34"/>
    <w:rsid w:val="006672D0"/>
    <w:rsid w:val="00667770"/>
    <w:rsid w:val="006701C9"/>
    <w:rsid w:val="0067025A"/>
    <w:rsid w:val="00670401"/>
    <w:rsid w:val="00670597"/>
    <w:rsid w:val="006706D0"/>
    <w:rsid w:val="00670C38"/>
    <w:rsid w:val="00670C64"/>
    <w:rsid w:val="00671341"/>
    <w:rsid w:val="006716AF"/>
    <w:rsid w:val="00671A59"/>
    <w:rsid w:val="006725B1"/>
    <w:rsid w:val="00672873"/>
    <w:rsid w:val="00672A59"/>
    <w:rsid w:val="00673119"/>
    <w:rsid w:val="00673478"/>
    <w:rsid w:val="00675718"/>
    <w:rsid w:val="00675C0A"/>
    <w:rsid w:val="00675DB1"/>
    <w:rsid w:val="00676136"/>
    <w:rsid w:val="0067660C"/>
    <w:rsid w:val="00676A5F"/>
    <w:rsid w:val="006774A9"/>
    <w:rsid w:val="006774D2"/>
    <w:rsid w:val="00677574"/>
    <w:rsid w:val="0067793A"/>
    <w:rsid w:val="00680030"/>
    <w:rsid w:val="00680276"/>
    <w:rsid w:val="0068084D"/>
    <w:rsid w:val="00680A29"/>
    <w:rsid w:val="00680A8F"/>
    <w:rsid w:val="00680CC0"/>
    <w:rsid w:val="006810EB"/>
    <w:rsid w:val="006811D2"/>
    <w:rsid w:val="006812ED"/>
    <w:rsid w:val="006817A2"/>
    <w:rsid w:val="00681C74"/>
    <w:rsid w:val="006823C8"/>
    <w:rsid w:val="00682763"/>
    <w:rsid w:val="006830F3"/>
    <w:rsid w:val="00683878"/>
    <w:rsid w:val="00683A2F"/>
    <w:rsid w:val="00684343"/>
    <w:rsid w:val="00684380"/>
    <w:rsid w:val="0068454C"/>
    <w:rsid w:val="00684753"/>
    <w:rsid w:val="00685C20"/>
    <w:rsid w:val="00686361"/>
    <w:rsid w:val="006873B8"/>
    <w:rsid w:val="0068740A"/>
    <w:rsid w:val="00687920"/>
    <w:rsid w:val="00687AB2"/>
    <w:rsid w:val="00687C9D"/>
    <w:rsid w:val="00687EA6"/>
    <w:rsid w:val="00691455"/>
    <w:rsid w:val="00691B62"/>
    <w:rsid w:val="0069232C"/>
    <w:rsid w:val="006923A6"/>
    <w:rsid w:val="00692EF5"/>
    <w:rsid w:val="006930A1"/>
    <w:rsid w:val="00693350"/>
    <w:rsid w:val="006933B5"/>
    <w:rsid w:val="006934BB"/>
    <w:rsid w:val="00693615"/>
    <w:rsid w:val="00693D14"/>
    <w:rsid w:val="0069464E"/>
    <w:rsid w:val="006946CC"/>
    <w:rsid w:val="00694C31"/>
    <w:rsid w:val="006952CC"/>
    <w:rsid w:val="00695AC3"/>
    <w:rsid w:val="00695AF7"/>
    <w:rsid w:val="00696D8D"/>
    <w:rsid w:val="00696EB2"/>
    <w:rsid w:val="00696F17"/>
    <w:rsid w:val="00696F27"/>
    <w:rsid w:val="00697451"/>
    <w:rsid w:val="00697A7A"/>
    <w:rsid w:val="006A0142"/>
    <w:rsid w:val="006A10D7"/>
    <w:rsid w:val="006A18C2"/>
    <w:rsid w:val="006A1C17"/>
    <w:rsid w:val="006A1C9D"/>
    <w:rsid w:val="006A205C"/>
    <w:rsid w:val="006A22F8"/>
    <w:rsid w:val="006A2521"/>
    <w:rsid w:val="006A299F"/>
    <w:rsid w:val="006A2A92"/>
    <w:rsid w:val="006A2DAD"/>
    <w:rsid w:val="006A3383"/>
    <w:rsid w:val="006A39B7"/>
    <w:rsid w:val="006A39BB"/>
    <w:rsid w:val="006A3D28"/>
    <w:rsid w:val="006A46EB"/>
    <w:rsid w:val="006A49CD"/>
    <w:rsid w:val="006A4B11"/>
    <w:rsid w:val="006A4E27"/>
    <w:rsid w:val="006A5032"/>
    <w:rsid w:val="006A513D"/>
    <w:rsid w:val="006A5347"/>
    <w:rsid w:val="006A5779"/>
    <w:rsid w:val="006A5B2E"/>
    <w:rsid w:val="006A5F6D"/>
    <w:rsid w:val="006A6132"/>
    <w:rsid w:val="006A661A"/>
    <w:rsid w:val="006A6698"/>
    <w:rsid w:val="006A669E"/>
    <w:rsid w:val="006A6BE1"/>
    <w:rsid w:val="006A735A"/>
    <w:rsid w:val="006A7363"/>
    <w:rsid w:val="006A790A"/>
    <w:rsid w:val="006B077C"/>
    <w:rsid w:val="006B078C"/>
    <w:rsid w:val="006B0BDF"/>
    <w:rsid w:val="006B0EA0"/>
    <w:rsid w:val="006B1009"/>
    <w:rsid w:val="006B14B8"/>
    <w:rsid w:val="006B1BFD"/>
    <w:rsid w:val="006B1D9F"/>
    <w:rsid w:val="006B1DC6"/>
    <w:rsid w:val="006B1FE7"/>
    <w:rsid w:val="006B2518"/>
    <w:rsid w:val="006B313D"/>
    <w:rsid w:val="006B3A72"/>
    <w:rsid w:val="006B3AE3"/>
    <w:rsid w:val="006B4065"/>
    <w:rsid w:val="006B41E6"/>
    <w:rsid w:val="006B5463"/>
    <w:rsid w:val="006B5C23"/>
    <w:rsid w:val="006B60FC"/>
    <w:rsid w:val="006B6234"/>
    <w:rsid w:val="006B62C0"/>
    <w:rsid w:val="006B6522"/>
    <w:rsid w:val="006B6588"/>
    <w:rsid w:val="006B65A1"/>
    <w:rsid w:val="006B6803"/>
    <w:rsid w:val="006B75DB"/>
    <w:rsid w:val="006B79CB"/>
    <w:rsid w:val="006C045B"/>
    <w:rsid w:val="006C052A"/>
    <w:rsid w:val="006C0707"/>
    <w:rsid w:val="006C0A79"/>
    <w:rsid w:val="006C1335"/>
    <w:rsid w:val="006C1508"/>
    <w:rsid w:val="006C1AA6"/>
    <w:rsid w:val="006C20C1"/>
    <w:rsid w:val="006C27ED"/>
    <w:rsid w:val="006C2FD6"/>
    <w:rsid w:val="006C3243"/>
    <w:rsid w:val="006C33C3"/>
    <w:rsid w:val="006C3738"/>
    <w:rsid w:val="006C37A3"/>
    <w:rsid w:val="006C4D53"/>
    <w:rsid w:val="006C4E31"/>
    <w:rsid w:val="006C4E77"/>
    <w:rsid w:val="006C53CB"/>
    <w:rsid w:val="006C5834"/>
    <w:rsid w:val="006C5DA7"/>
    <w:rsid w:val="006C5DE3"/>
    <w:rsid w:val="006C602F"/>
    <w:rsid w:val="006C60D5"/>
    <w:rsid w:val="006C6376"/>
    <w:rsid w:val="006C6A52"/>
    <w:rsid w:val="006C6BC6"/>
    <w:rsid w:val="006D0128"/>
    <w:rsid w:val="006D034A"/>
    <w:rsid w:val="006D0A5B"/>
    <w:rsid w:val="006D0D46"/>
    <w:rsid w:val="006D0F16"/>
    <w:rsid w:val="006D0FB2"/>
    <w:rsid w:val="006D1718"/>
    <w:rsid w:val="006D1A4F"/>
    <w:rsid w:val="006D2166"/>
    <w:rsid w:val="006D2173"/>
    <w:rsid w:val="006D2590"/>
    <w:rsid w:val="006D2A3F"/>
    <w:rsid w:val="006D2FBC"/>
    <w:rsid w:val="006D315B"/>
    <w:rsid w:val="006D3472"/>
    <w:rsid w:val="006D4A7F"/>
    <w:rsid w:val="006D4DBB"/>
    <w:rsid w:val="006D4EE4"/>
    <w:rsid w:val="006D53B8"/>
    <w:rsid w:val="006D53D6"/>
    <w:rsid w:val="006D5481"/>
    <w:rsid w:val="006D562C"/>
    <w:rsid w:val="006D5974"/>
    <w:rsid w:val="006D66B8"/>
    <w:rsid w:val="006D686E"/>
    <w:rsid w:val="006D6E34"/>
    <w:rsid w:val="006D7256"/>
    <w:rsid w:val="006D7306"/>
    <w:rsid w:val="006D78FF"/>
    <w:rsid w:val="006E05B8"/>
    <w:rsid w:val="006E138B"/>
    <w:rsid w:val="006E13C3"/>
    <w:rsid w:val="006E1605"/>
    <w:rsid w:val="006E1867"/>
    <w:rsid w:val="006E1918"/>
    <w:rsid w:val="006E20B9"/>
    <w:rsid w:val="006E24B0"/>
    <w:rsid w:val="006E2ADC"/>
    <w:rsid w:val="006E2C82"/>
    <w:rsid w:val="006E300F"/>
    <w:rsid w:val="006E346B"/>
    <w:rsid w:val="006E474D"/>
    <w:rsid w:val="006E485C"/>
    <w:rsid w:val="006E48D7"/>
    <w:rsid w:val="006E4DD3"/>
    <w:rsid w:val="006E537D"/>
    <w:rsid w:val="006E60D6"/>
    <w:rsid w:val="006E638E"/>
    <w:rsid w:val="006E6582"/>
    <w:rsid w:val="006E693D"/>
    <w:rsid w:val="006E6AC2"/>
    <w:rsid w:val="006E706A"/>
    <w:rsid w:val="006E72C6"/>
    <w:rsid w:val="006E72F8"/>
    <w:rsid w:val="006E7F56"/>
    <w:rsid w:val="006F0330"/>
    <w:rsid w:val="006F0FCD"/>
    <w:rsid w:val="006F15A3"/>
    <w:rsid w:val="006F1D45"/>
    <w:rsid w:val="006F1FDC"/>
    <w:rsid w:val="006F21DA"/>
    <w:rsid w:val="006F29E7"/>
    <w:rsid w:val="006F2DC3"/>
    <w:rsid w:val="006F2E9E"/>
    <w:rsid w:val="006F420E"/>
    <w:rsid w:val="006F4614"/>
    <w:rsid w:val="006F4999"/>
    <w:rsid w:val="006F49A8"/>
    <w:rsid w:val="006F4E62"/>
    <w:rsid w:val="006F5174"/>
    <w:rsid w:val="006F523F"/>
    <w:rsid w:val="006F5261"/>
    <w:rsid w:val="006F5290"/>
    <w:rsid w:val="006F5CB1"/>
    <w:rsid w:val="006F5E7D"/>
    <w:rsid w:val="006F5F03"/>
    <w:rsid w:val="006F6567"/>
    <w:rsid w:val="006F6B8C"/>
    <w:rsid w:val="006F73DE"/>
    <w:rsid w:val="006F7C6D"/>
    <w:rsid w:val="006F7D8C"/>
    <w:rsid w:val="00700153"/>
    <w:rsid w:val="007013A0"/>
    <w:rsid w:val="007013AC"/>
    <w:rsid w:val="007013EF"/>
    <w:rsid w:val="00701489"/>
    <w:rsid w:val="007014BD"/>
    <w:rsid w:val="007015EB"/>
    <w:rsid w:val="0070198B"/>
    <w:rsid w:val="00701CF6"/>
    <w:rsid w:val="007028AA"/>
    <w:rsid w:val="00702DE0"/>
    <w:rsid w:val="00702EFF"/>
    <w:rsid w:val="00703190"/>
    <w:rsid w:val="0070341D"/>
    <w:rsid w:val="00703659"/>
    <w:rsid w:val="00703C01"/>
    <w:rsid w:val="007044DB"/>
    <w:rsid w:val="00704591"/>
    <w:rsid w:val="00705128"/>
    <w:rsid w:val="007055BD"/>
    <w:rsid w:val="00705A66"/>
    <w:rsid w:val="0070684E"/>
    <w:rsid w:val="00706A04"/>
    <w:rsid w:val="00707E3D"/>
    <w:rsid w:val="0071018B"/>
    <w:rsid w:val="007101E7"/>
    <w:rsid w:val="007105F8"/>
    <w:rsid w:val="00710906"/>
    <w:rsid w:val="00710945"/>
    <w:rsid w:val="00710AD8"/>
    <w:rsid w:val="00710E33"/>
    <w:rsid w:val="00711C3B"/>
    <w:rsid w:val="00711DA4"/>
    <w:rsid w:val="00713A2E"/>
    <w:rsid w:val="00713AE6"/>
    <w:rsid w:val="00713D6C"/>
    <w:rsid w:val="00713FD4"/>
    <w:rsid w:val="0071422B"/>
    <w:rsid w:val="00714296"/>
    <w:rsid w:val="00714353"/>
    <w:rsid w:val="0071484E"/>
    <w:rsid w:val="00714DD7"/>
    <w:rsid w:val="00715BAA"/>
    <w:rsid w:val="00715D08"/>
    <w:rsid w:val="0071618B"/>
    <w:rsid w:val="00716498"/>
    <w:rsid w:val="0071673E"/>
    <w:rsid w:val="0071725F"/>
    <w:rsid w:val="007173CA"/>
    <w:rsid w:val="007173EA"/>
    <w:rsid w:val="0071751E"/>
    <w:rsid w:val="007176AE"/>
    <w:rsid w:val="00717738"/>
    <w:rsid w:val="00717E55"/>
    <w:rsid w:val="00720332"/>
    <w:rsid w:val="00720964"/>
    <w:rsid w:val="00720FCB"/>
    <w:rsid w:val="00721615"/>
    <w:rsid w:val="00721651"/>
    <w:rsid w:val="007216AA"/>
    <w:rsid w:val="00721AB5"/>
    <w:rsid w:val="00721CFB"/>
    <w:rsid w:val="00721DEF"/>
    <w:rsid w:val="007222FB"/>
    <w:rsid w:val="007227A9"/>
    <w:rsid w:val="00722BF7"/>
    <w:rsid w:val="00722DFB"/>
    <w:rsid w:val="00722EDC"/>
    <w:rsid w:val="007230E9"/>
    <w:rsid w:val="007232C1"/>
    <w:rsid w:val="007233DE"/>
    <w:rsid w:val="00723822"/>
    <w:rsid w:val="00723A47"/>
    <w:rsid w:val="00723B84"/>
    <w:rsid w:val="00724591"/>
    <w:rsid w:val="007246C4"/>
    <w:rsid w:val="00724A43"/>
    <w:rsid w:val="00724CBA"/>
    <w:rsid w:val="00724F8C"/>
    <w:rsid w:val="007250F6"/>
    <w:rsid w:val="00726366"/>
    <w:rsid w:val="007264F4"/>
    <w:rsid w:val="007268E9"/>
    <w:rsid w:val="00726D65"/>
    <w:rsid w:val="007273AC"/>
    <w:rsid w:val="00727CA6"/>
    <w:rsid w:val="00730173"/>
    <w:rsid w:val="00730E81"/>
    <w:rsid w:val="007312D5"/>
    <w:rsid w:val="00731AD4"/>
    <w:rsid w:val="007323A1"/>
    <w:rsid w:val="0073264D"/>
    <w:rsid w:val="007326DA"/>
    <w:rsid w:val="00732863"/>
    <w:rsid w:val="0073295C"/>
    <w:rsid w:val="00732C47"/>
    <w:rsid w:val="00732E71"/>
    <w:rsid w:val="00733657"/>
    <w:rsid w:val="00733BAB"/>
    <w:rsid w:val="00733D23"/>
    <w:rsid w:val="00733D97"/>
    <w:rsid w:val="007346E4"/>
    <w:rsid w:val="0073470D"/>
    <w:rsid w:val="007348EC"/>
    <w:rsid w:val="00735564"/>
    <w:rsid w:val="00735679"/>
    <w:rsid w:val="00735E42"/>
    <w:rsid w:val="007366A6"/>
    <w:rsid w:val="007368D1"/>
    <w:rsid w:val="007369F6"/>
    <w:rsid w:val="00736D32"/>
    <w:rsid w:val="007375BE"/>
    <w:rsid w:val="00737897"/>
    <w:rsid w:val="00737B21"/>
    <w:rsid w:val="00737D75"/>
    <w:rsid w:val="00737E50"/>
    <w:rsid w:val="007403E9"/>
    <w:rsid w:val="00740F22"/>
    <w:rsid w:val="00741515"/>
    <w:rsid w:val="007418F5"/>
    <w:rsid w:val="00741BCF"/>
    <w:rsid w:val="00741CF0"/>
    <w:rsid w:val="00741EF9"/>
    <w:rsid w:val="00741F1A"/>
    <w:rsid w:val="00742608"/>
    <w:rsid w:val="00743277"/>
    <w:rsid w:val="00744157"/>
    <w:rsid w:val="007447B7"/>
    <w:rsid w:val="007447DA"/>
    <w:rsid w:val="00744A3D"/>
    <w:rsid w:val="007450F8"/>
    <w:rsid w:val="00745DD4"/>
    <w:rsid w:val="00746211"/>
    <w:rsid w:val="007468A6"/>
    <w:rsid w:val="0074696E"/>
    <w:rsid w:val="00746BC4"/>
    <w:rsid w:val="00746F59"/>
    <w:rsid w:val="00747435"/>
    <w:rsid w:val="0074765A"/>
    <w:rsid w:val="00750135"/>
    <w:rsid w:val="00750429"/>
    <w:rsid w:val="007504A0"/>
    <w:rsid w:val="00750516"/>
    <w:rsid w:val="0075079C"/>
    <w:rsid w:val="00750E02"/>
    <w:rsid w:val="00750EC2"/>
    <w:rsid w:val="00751021"/>
    <w:rsid w:val="00751B45"/>
    <w:rsid w:val="00751CF7"/>
    <w:rsid w:val="00751E7C"/>
    <w:rsid w:val="007528A5"/>
    <w:rsid w:val="00752AFA"/>
    <w:rsid w:val="00752B28"/>
    <w:rsid w:val="00752C60"/>
    <w:rsid w:val="00752E82"/>
    <w:rsid w:val="0075343F"/>
    <w:rsid w:val="007536BC"/>
    <w:rsid w:val="007541A9"/>
    <w:rsid w:val="00754226"/>
    <w:rsid w:val="00754A6E"/>
    <w:rsid w:val="00754B5B"/>
    <w:rsid w:val="00754E36"/>
    <w:rsid w:val="00755201"/>
    <w:rsid w:val="007553BF"/>
    <w:rsid w:val="00755802"/>
    <w:rsid w:val="007558E6"/>
    <w:rsid w:val="007568F4"/>
    <w:rsid w:val="007569F2"/>
    <w:rsid w:val="00756A20"/>
    <w:rsid w:val="00757A1C"/>
    <w:rsid w:val="00757F37"/>
    <w:rsid w:val="00761043"/>
    <w:rsid w:val="00761503"/>
    <w:rsid w:val="007616B8"/>
    <w:rsid w:val="007617DA"/>
    <w:rsid w:val="007625EE"/>
    <w:rsid w:val="00762C6C"/>
    <w:rsid w:val="00762F22"/>
    <w:rsid w:val="00763139"/>
    <w:rsid w:val="007631FC"/>
    <w:rsid w:val="0076428D"/>
    <w:rsid w:val="007643CA"/>
    <w:rsid w:val="00764D38"/>
    <w:rsid w:val="00765CE1"/>
    <w:rsid w:val="00765F77"/>
    <w:rsid w:val="007663CE"/>
    <w:rsid w:val="0076683D"/>
    <w:rsid w:val="00766978"/>
    <w:rsid w:val="00766D00"/>
    <w:rsid w:val="00766EA8"/>
    <w:rsid w:val="00766F5A"/>
    <w:rsid w:val="00767235"/>
    <w:rsid w:val="007676A1"/>
    <w:rsid w:val="00767DE6"/>
    <w:rsid w:val="00770526"/>
    <w:rsid w:val="00770A4C"/>
    <w:rsid w:val="00770B93"/>
    <w:rsid w:val="00770F37"/>
    <w:rsid w:val="007711A0"/>
    <w:rsid w:val="0077149F"/>
    <w:rsid w:val="0077199A"/>
    <w:rsid w:val="007721D6"/>
    <w:rsid w:val="00772B7E"/>
    <w:rsid w:val="00772CA0"/>
    <w:rsid w:val="00772D5E"/>
    <w:rsid w:val="0077315D"/>
    <w:rsid w:val="0077382D"/>
    <w:rsid w:val="00773A1B"/>
    <w:rsid w:val="00773F38"/>
    <w:rsid w:val="007743D5"/>
    <w:rsid w:val="0077463E"/>
    <w:rsid w:val="00774687"/>
    <w:rsid w:val="00774A7B"/>
    <w:rsid w:val="00774B23"/>
    <w:rsid w:val="00774FC8"/>
    <w:rsid w:val="007761E3"/>
    <w:rsid w:val="00776928"/>
    <w:rsid w:val="00776D56"/>
    <w:rsid w:val="00776D9C"/>
    <w:rsid w:val="00776E0F"/>
    <w:rsid w:val="007774B1"/>
    <w:rsid w:val="00777BE1"/>
    <w:rsid w:val="00777E6E"/>
    <w:rsid w:val="00777EEE"/>
    <w:rsid w:val="00780490"/>
    <w:rsid w:val="00780645"/>
    <w:rsid w:val="00780A95"/>
    <w:rsid w:val="00780EAF"/>
    <w:rsid w:val="007812A2"/>
    <w:rsid w:val="00781896"/>
    <w:rsid w:val="00781972"/>
    <w:rsid w:val="00781EEC"/>
    <w:rsid w:val="00782222"/>
    <w:rsid w:val="00782345"/>
    <w:rsid w:val="00782B77"/>
    <w:rsid w:val="007833D8"/>
    <w:rsid w:val="00783562"/>
    <w:rsid w:val="00783A11"/>
    <w:rsid w:val="00783C54"/>
    <w:rsid w:val="00783C68"/>
    <w:rsid w:val="00783CD5"/>
    <w:rsid w:val="00783DCC"/>
    <w:rsid w:val="0078421A"/>
    <w:rsid w:val="00785677"/>
    <w:rsid w:val="00785981"/>
    <w:rsid w:val="00785C6C"/>
    <w:rsid w:val="00786D91"/>
    <w:rsid w:val="00786F16"/>
    <w:rsid w:val="00787604"/>
    <w:rsid w:val="0079007F"/>
    <w:rsid w:val="00790133"/>
    <w:rsid w:val="00790FEE"/>
    <w:rsid w:val="007911F8"/>
    <w:rsid w:val="007912BD"/>
    <w:rsid w:val="007919CB"/>
    <w:rsid w:val="00791B04"/>
    <w:rsid w:val="00791BD7"/>
    <w:rsid w:val="00792569"/>
    <w:rsid w:val="00793135"/>
    <w:rsid w:val="007933F7"/>
    <w:rsid w:val="00793A3A"/>
    <w:rsid w:val="007941E7"/>
    <w:rsid w:val="00794797"/>
    <w:rsid w:val="007947C2"/>
    <w:rsid w:val="00794D01"/>
    <w:rsid w:val="007953D9"/>
    <w:rsid w:val="0079571F"/>
    <w:rsid w:val="00795B27"/>
    <w:rsid w:val="00796102"/>
    <w:rsid w:val="00796142"/>
    <w:rsid w:val="00796221"/>
    <w:rsid w:val="0079675E"/>
    <w:rsid w:val="00796774"/>
    <w:rsid w:val="007968BB"/>
    <w:rsid w:val="00796E20"/>
    <w:rsid w:val="00797BE3"/>
    <w:rsid w:val="00797C32"/>
    <w:rsid w:val="007A0012"/>
    <w:rsid w:val="007A0113"/>
    <w:rsid w:val="007A0510"/>
    <w:rsid w:val="007A0BDB"/>
    <w:rsid w:val="007A11E8"/>
    <w:rsid w:val="007A16B2"/>
    <w:rsid w:val="007A2D91"/>
    <w:rsid w:val="007A3E49"/>
    <w:rsid w:val="007A3FCD"/>
    <w:rsid w:val="007A4888"/>
    <w:rsid w:val="007A49F0"/>
    <w:rsid w:val="007A4A50"/>
    <w:rsid w:val="007A4D1C"/>
    <w:rsid w:val="007A4E36"/>
    <w:rsid w:val="007A5219"/>
    <w:rsid w:val="007A55FF"/>
    <w:rsid w:val="007A57CB"/>
    <w:rsid w:val="007A5906"/>
    <w:rsid w:val="007A6442"/>
    <w:rsid w:val="007A6F54"/>
    <w:rsid w:val="007A7058"/>
    <w:rsid w:val="007A7BD4"/>
    <w:rsid w:val="007B0403"/>
    <w:rsid w:val="007B0642"/>
    <w:rsid w:val="007B0914"/>
    <w:rsid w:val="007B0ACD"/>
    <w:rsid w:val="007B0DA4"/>
    <w:rsid w:val="007B1374"/>
    <w:rsid w:val="007B1D59"/>
    <w:rsid w:val="007B1EC2"/>
    <w:rsid w:val="007B2576"/>
    <w:rsid w:val="007B286A"/>
    <w:rsid w:val="007B2DDC"/>
    <w:rsid w:val="007B32E5"/>
    <w:rsid w:val="007B38B5"/>
    <w:rsid w:val="007B3A98"/>
    <w:rsid w:val="007B3DB9"/>
    <w:rsid w:val="007B4B55"/>
    <w:rsid w:val="007B510A"/>
    <w:rsid w:val="007B5454"/>
    <w:rsid w:val="007B589F"/>
    <w:rsid w:val="007B6186"/>
    <w:rsid w:val="007B67A7"/>
    <w:rsid w:val="007B6D9F"/>
    <w:rsid w:val="007B73BC"/>
    <w:rsid w:val="007B7469"/>
    <w:rsid w:val="007B7E3C"/>
    <w:rsid w:val="007C077E"/>
    <w:rsid w:val="007C0BD4"/>
    <w:rsid w:val="007C0C60"/>
    <w:rsid w:val="007C1628"/>
    <w:rsid w:val="007C1838"/>
    <w:rsid w:val="007C186B"/>
    <w:rsid w:val="007C18DE"/>
    <w:rsid w:val="007C2084"/>
    <w:rsid w:val="007C20B9"/>
    <w:rsid w:val="007C2D56"/>
    <w:rsid w:val="007C3129"/>
    <w:rsid w:val="007C38CA"/>
    <w:rsid w:val="007C525B"/>
    <w:rsid w:val="007C554A"/>
    <w:rsid w:val="007C56DC"/>
    <w:rsid w:val="007C60EA"/>
    <w:rsid w:val="007C6385"/>
    <w:rsid w:val="007C65C3"/>
    <w:rsid w:val="007C677C"/>
    <w:rsid w:val="007C6811"/>
    <w:rsid w:val="007C69E5"/>
    <w:rsid w:val="007C6CD8"/>
    <w:rsid w:val="007C7301"/>
    <w:rsid w:val="007C7440"/>
    <w:rsid w:val="007C7859"/>
    <w:rsid w:val="007C78A8"/>
    <w:rsid w:val="007C7EE4"/>
    <w:rsid w:val="007C7F28"/>
    <w:rsid w:val="007D0C0B"/>
    <w:rsid w:val="007D0C1C"/>
    <w:rsid w:val="007D0F49"/>
    <w:rsid w:val="007D0F82"/>
    <w:rsid w:val="007D1466"/>
    <w:rsid w:val="007D1786"/>
    <w:rsid w:val="007D18E8"/>
    <w:rsid w:val="007D1B38"/>
    <w:rsid w:val="007D25C6"/>
    <w:rsid w:val="007D27CB"/>
    <w:rsid w:val="007D2BDE"/>
    <w:rsid w:val="007D2FB6"/>
    <w:rsid w:val="007D331D"/>
    <w:rsid w:val="007D3749"/>
    <w:rsid w:val="007D3EDA"/>
    <w:rsid w:val="007D458A"/>
    <w:rsid w:val="007D4590"/>
    <w:rsid w:val="007D49EB"/>
    <w:rsid w:val="007D4A21"/>
    <w:rsid w:val="007D4BAB"/>
    <w:rsid w:val="007D4D77"/>
    <w:rsid w:val="007D5114"/>
    <w:rsid w:val="007D5355"/>
    <w:rsid w:val="007D5981"/>
    <w:rsid w:val="007D5D3E"/>
    <w:rsid w:val="007D5E1C"/>
    <w:rsid w:val="007D6488"/>
    <w:rsid w:val="007D6574"/>
    <w:rsid w:val="007D6863"/>
    <w:rsid w:val="007D69BB"/>
    <w:rsid w:val="007D6BFB"/>
    <w:rsid w:val="007D6F27"/>
    <w:rsid w:val="007D7357"/>
    <w:rsid w:val="007D7DA4"/>
    <w:rsid w:val="007E0122"/>
    <w:rsid w:val="007E0C05"/>
    <w:rsid w:val="007E0DE2"/>
    <w:rsid w:val="007E107F"/>
    <w:rsid w:val="007E11D8"/>
    <w:rsid w:val="007E152C"/>
    <w:rsid w:val="007E15CC"/>
    <w:rsid w:val="007E16D2"/>
    <w:rsid w:val="007E1D64"/>
    <w:rsid w:val="007E2132"/>
    <w:rsid w:val="007E2247"/>
    <w:rsid w:val="007E2414"/>
    <w:rsid w:val="007E2ACF"/>
    <w:rsid w:val="007E2D9A"/>
    <w:rsid w:val="007E324A"/>
    <w:rsid w:val="007E3622"/>
    <w:rsid w:val="007E3667"/>
    <w:rsid w:val="007E3B98"/>
    <w:rsid w:val="007E4042"/>
    <w:rsid w:val="007E417A"/>
    <w:rsid w:val="007E4419"/>
    <w:rsid w:val="007E44FD"/>
    <w:rsid w:val="007E4634"/>
    <w:rsid w:val="007E5670"/>
    <w:rsid w:val="007E5684"/>
    <w:rsid w:val="007E591F"/>
    <w:rsid w:val="007E693B"/>
    <w:rsid w:val="007E6C29"/>
    <w:rsid w:val="007E704A"/>
    <w:rsid w:val="007E7466"/>
    <w:rsid w:val="007E760A"/>
    <w:rsid w:val="007E78DD"/>
    <w:rsid w:val="007E79E4"/>
    <w:rsid w:val="007F04D0"/>
    <w:rsid w:val="007F0842"/>
    <w:rsid w:val="007F0A2E"/>
    <w:rsid w:val="007F0E3A"/>
    <w:rsid w:val="007F1089"/>
    <w:rsid w:val="007F15BF"/>
    <w:rsid w:val="007F1B73"/>
    <w:rsid w:val="007F1F6E"/>
    <w:rsid w:val="007F2033"/>
    <w:rsid w:val="007F20A8"/>
    <w:rsid w:val="007F24A9"/>
    <w:rsid w:val="007F2C01"/>
    <w:rsid w:val="007F2E8C"/>
    <w:rsid w:val="007F31B6"/>
    <w:rsid w:val="007F348B"/>
    <w:rsid w:val="007F4323"/>
    <w:rsid w:val="007F4DA4"/>
    <w:rsid w:val="007F4EF7"/>
    <w:rsid w:val="007F4F27"/>
    <w:rsid w:val="007F546C"/>
    <w:rsid w:val="007F550A"/>
    <w:rsid w:val="007F5693"/>
    <w:rsid w:val="007F58C0"/>
    <w:rsid w:val="007F5A46"/>
    <w:rsid w:val="007F625F"/>
    <w:rsid w:val="007F665E"/>
    <w:rsid w:val="007F7797"/>
    <w:rsid w:val="007F7C0A"/>
    <w:rsid w:val="008000EF"/>
    <w:rsid w:val="00800412"/>
    <w:rsid w:val="00800998"/>
    <w:rsid w:val="00800F1C"/>
    <w:rsid w:val="00801667"/>
    <w:rsid w:val="00801D84"/>
    <w:rsid w:val="00801DB0"/>
    <w:rsid w:val="00802011"/>
    <w:rsid w:val="0080258D"/>
    <w:rsid w:val="008027D0"/>
    <w:rsid w:val="0080371A"/>
    <w:rsid w:val="00803805"/>
    <w:rsid w:val="00803AF9"/>
    <w:rsid w:val="00803B5D"/>
    <w:rsid w:val="00804066"/>
    <w:rsid w:val="008041B7"/>
    <w:rsid w:val="00804337"/>
    <w:rsid w:val="00804D7D"/>
    <w:rsid w:val="00804DA0"/>
    <w:rsid w:val="00805463"/>
    <w:rsid w:val="008054BE"/>
    <w:rsid w:val="00805807"/>
    <w:rsid w:val="0080587B"/>
    <w:rsid w:val="00805CD7"/>
    <w:rsid w:val="0080606D"/>
    <w:rsid w:val="008060ED"/>
    <w:rsid w:val="00806468"/>
    <w:rsid w:val="00806A55"/>
    <w:rsid w:val="00806F66"/>
    <w:rsid w:val="00807077"/>
    <w:rsid w:val="00807396"/>
    <w:rsid w:val="008073EA"/>
    <w:rsid w:val="008078D0"/>
    <w:rsid w:val="008079F3"/>
    <w:rsid w:val="00807AA0"/>
    <w:rsid w:val="00807EAE"/>
    <w:rsid w:val="008106BB"/>
    <w:rsid w:val="00811879"/>
    <w:rsid w:val="008119CA"/>
    <w:rsid w:val="00811B28"/>
    <w:rsid w:val="00811F11"/>
    <w:rsid w:val="00812208"/>
    <w:rsid w:val="00812411"/>
    <w:rsid w:val="008129A4"/>
    <w:rsid w:val="008130C4"/>
    <w:rsid w:val="00813114"/>
    <w:rsid w:val="00814429"/>
    <w:rsid w:val="00814A83"/>
    <w:rsid w:val="00815168"/>
    <w:rsid w:val="008153BA"/>
    <w:rsid w:val="008153F2"/>
    <w:rsid w:val="008155F0"/>
    <w:rsid w:val="00815821"/>
    <w:rsid w:val="0081598E"/>
    <w:rsid w:val="00815997"/>
    <w:rsid w:val="00815C7F"/>
    <w:rsid w:val="00815E6D"/>
    <w:rsid w:val="008163E1"/>
    <w:rsid w:val="00816735"/>
    <w:rsid w:val="008169CE"/>
    <w:rsid w:val="00816B62"/>
    <w:rsid w:val="00816D8A"/>
    <w:rsid w:val="00817054"/>
    <w:rsid w:val="008170CA"/>
    <w:rsid w:val="00817A43"/>
    <w:rsid w:val="00820141"/>
    <w:rsid w:val="0082088A"/>
    <w:rsid w:val="00820E0C"/>
    <w:rsid w:val="008211C1"/>
    <w:rsid w:val="00822852"/>
    <w:rsid w:val="00822926"/>
    <w:rsid w:val="00823053"/>
    <w:rsid w:val="00823275"/>
    <w:rsid w:val="0082366F"/>
    <w:rsid w:val="00823E2A"/>
    <w:rsid w:val="0082459B"/>
    <w:rsid w:val="008248CA"/>
    <w:rsid w:val="00824C8A"/>
    <w:rsid w:val="00824FDE"/>
    <w:rsid w:val="00825641"/>
    <w:rsid w:val="008257C8"/>
    <w:rsid w:val="00825A64"/>
    <w:rsid w:val="008260F9"/>
    <w:rsid w:val="00826518"/>
    <w:rsid w:val="0082771D"/>
    <w:rsid w:val="00827754"/>
    <w:rsid w:val="00827824"/>
    <w:rsid w:val="00827ABE"/>
    <w:rsid w:val="00827FEE"/>
    <w:rsid w:val="00830B7B"/>
    <w:rsid w:val="00830E0E"/>
    <w:rsid w:val="00831280"/>
    <w:rsid w:val="0083178E"/>
    <w:rsid w:val="008317F5"/>
    <w:rsid w:val="00831804"/>
    <w:rsid w:val="0083210D"/>
    <w:rsid w:val="0083299C"/>
    <w:rsid w:val="008338A2"/>
    <w:rsid w:val="00833E50"/>
    <w:rsid w:val="00834968"/>
    <w:rsid w:val="00834AC2"/>
    <w:rsid w:val="0083586B"/>
    <w:rsid w:val="0083595B"/>
    <w:rsid w:val="00835FA8"/>
    <w:rsid w:val="008361A6"/>
    <w:rsid w:val="00836E60"/>
    <w:rsid w:val="00836EAB"/>
    <w:rsid w:val="00841775"/>
    <w:rsid w:val="008418C0"/>
    <w:rsid w:val="00841AA9"/>
    <w:rsid w:val="00841EB6"/>
    <w:rsid w:val="00842154"/>
    <w:rsid w:val="00842B1E"/>
    <w:rsid w:val="00842CEC"/>
    <w:rsid w:val="00842E2E"/>
    <w:rsid w:val="00842EF2"/>
    <w:rsid w:val="008430E5"/>
    <w:rsid w:val="0084337A"/>
    <w:rsid w:val="008442FD"/>
    <w:rsid w:val="00844319"/>
    <w:rsid w:val="008444E2"/>
    <w:rsid w:val="008449E1"/>
    <w:rsid w:val="00844EAF"/>
    <w:rsid w:val="008451F0"/>
    <w:rsid w:val="0084541E"/>
    <w:rsid w:val="008457B6"/>
    <w:rsid w:val="0084582F"/>
    <w:rsid w:val="00845C47"/>
    <w:rsid w:val="00845CA2"/>
    <w:rsid w:val="00845F03"/>
    <w:rsid w:val="0084602A"/>
    <w:rsid w:val="008468C3"/>
    <w:rsid w:val="008474FE"/>
    <w:rsid w:val="008475A0"/>
    <w:rsid w:val="00847B92"/>
    <w:rsid w:val="00847DFA"/>
    <w:rsid w:val="008500D2"/>
    <w:rsid w:val="008502D5"/>
    <w:rsid w:val="00850DFF"/>
    <w:rsid w:val="00851564"/>
    <w:rsid w:val="00851811"/>
    <w:rsid w:val="00851BD3"/>
    <w:rsid w:val="00851C01"/>
    <w:rsid w:val="00851D90"/>
    <w:rsid w:val="008524B9"/>
    <w:rsid w:val="00852652"/>
    <w:rsid w:val="00852D09"/>
    <w:rsid w:val="00852E52"/>
    <w:rsid w:val="00852FD4"/>
    <w:rsid w:val="008531A6"/>
    <w:rsid w:val="0085325C"/>
    <w:rsid w:val="008534F1"/>
    <w:rsid w:val="00853E3E"/>
    <w:rsid w:val="00853EE4"/>
    <w:rsid w:val="00854808"/>
    <w:rsid w:val="00855535"/>
    <w:rsid w:val="0085621E"/>
    <w:rsid w:val="008568CA"/>
    <w:rsid w:val="00856E81"/>
    <w:rsid w:val="00857042"/>
    <w:rsid w:val="008576B0"/>
    <w:rsid w:val="008578F4"/>
    <w:rsid w:val="00857C5A"/>
    <w:rsid w:val="00857E1B"/>
    <w:rsid w:val="008608BE"/>
    <w:rsid w:val="00860CBE"/>
    <w:rsid w:val="00861C9E"/>
    <w:rsid w:val="0086255E"/>
    <w:rsid w:val="0086265A"/>
    <w:rsid w:val="00863057"/>
    <w:rsid w:val="00863110"/>
    <w:rsid w:val="008633F0"/>
    <w:rsid w:val="00863C33"/>
    <w:rsid w:val="00863ED7"/>
    <w:rsid w:val="008648DD"/>
    <w:rsid w:val="0086522C"/>
    <w:rsid w:val="0086524B"/>
    <w:rsid w:val="0086572A"/>
    <w:rsid w:val="00865781"/>
    <w:rsid w:val="00865B26"/>
    <w:rsid w:val="00866293"/>
    <w:rsid w:val="008663F4"/>
    <w:rsid w:val="00866959"/>
    <w:rsid w:val="00866FF5"/>
    <w:rsid w:val="008678F2"/>
    <w:rsid w:val="00867D9D"/>
    <w:rsid w:val="00867F8B"/>
    <w:rsid w:val="0087009F"/>
    <w:rsid w:val="00870115"/>
    <w:rsid w:val="00870590"/>
    <w:rsid w:val="008705B9"/>
    <w:rsid w:val="00870BD0"/>
    <w:rsid w:val="00871003"/>
    <w:rsid w:val="008719A8"/>
    <w:rsid w:val="008721D2"/>
    <w:rsid w:val="00872912"/>
    <w:rsid w:val="00872976"/>
    <w:rsid w:val="00872BB9"/>
    <w:rsid w:val="00872E0A"/>
    <w:rsid w:val="00872FFA"/>
    <w:rsid w:val="00873366"/>
    <w:rsid w:val="00873570"/>
    <w:rsid w:val="00873594"/>
    <w:rsid w:val="0087380F"/>
    <w:rsid w:val="00873819"/>
    <w:rsid w:val="00873B4A"/>
    <w:rsid w:val="00875285"/>
    <w:rsid w:val="0087560A"/>
    <w:rsid w:val="0087572B"/>
    <w:rsid w:val="00875734"/>
    <w:rsid w:val="00875D86"/>
    <w:rsid w:val="00875EBF"/>
    <w:rsid w:val="00876654"/>
    <w:rsid w:val="00876F34"/>
    <w:rsid w:val="00877BAB"/>
    <w:rsid w:val="00880C5D"/>
    <w:rsid w:val="00880D2D"/>
    <w:rsid w:val="00880E53"/>
    <w:rsid w:val="008813AF"/>
    <w:rsid w:val="00881F8C"/>
    <w:rsid w:val="008823F9"/>
    <w:rsid w:val="008828D2"/>
    <w:rsid w:val="00882E84"/>
    <w:rsid w:val="008836BD"/>
    <w:rsid w:val="00883B7C"/>
    <w:rsid w:val="00883DB7"/>
    <w:rsid w:val="00884209"/>
    <w:rsid w:val="00884B62"/>
    <w:rsid w:val="00884BA1"/>
    <w:rsid w:val="0088511C"/>
    <w:rsid w:val="0088529C"/>
    <w:rsid w:val="0088545E"/>
    <w:rsid w:val="00885C4C"/>
    <w:rsid w:val="008862EB"/>
    <w:rsid w:val="00886764"/>
    <w:rsid w:val="00886878"/>
    <w:rsid w:val="00886A55"/>
    <w:rsid w:val="00886C12"/>
    <w:rsid w:val="00887406"/>
    <w:rsid w:val="00887893"/>
    <w:rsid w:val="00887903"/>
    <w:rsid w:val="00887D72"/>
    <w:rsid w:val="00887FE8"/>
    <w:rsid w:val="00890373"/>
    <w:rsid w:val="00890F36"/>
    <w:rsid w:val="00890F6D"/>
    <w:rsid w:val="008910DF"/>
    <w:rsid w:val="0089114C"/>
    <w:rsid w:val="00891439"/>
    <w:rsid w:val="00891623"/>
    <w:rsid w:val="00891B54"/>
    <w:rsid w:val="0089242E"/>
    <w:rsid w:val="008925C8"/>
    <w:rsid w:val="0089266D"/>
    <w:rsid w:val="0089270A"/>
    <w:rsid w:val="008927A3"/>
    <w:rsid w:val="008929FA"/>
    <w:rsid w:val="00892DE3"/>
    <w:rsid w:val="00892ECF"/>
    <w:rsid w:val="008935B0"/>
    <w:rsid w:val="00893AF6"/>
    <w:rsid w:val="00894557"/>
    <w:rsid w:val="00894BC4"/>
    <w:rsid w:val="00894FF6"/>
    <w:rsid w:val="00895332"/>
    <w:rsid w:val="00895634"/>
    <w:rsid w:val="00895D85"/>
    <w:rsid w:val="00896890"/>
    <w:rsid w:val="00896FCF"/>
    <w:rsid w:val="0089736C"/>
    <w:rsid w:val="0089773C"/>
    <w:rsid w:val="00897AD3"/>
    <w:rsid w:val="00897C49"/>
    <w:rsid w:val="00897FC4"/>
    <w:rsid w:val="008A02F2"/>
    <w:rsid w:val="008A0454"/>
    <w:rsid w:val="008A0710"/>
    <w:rsid w:val="008A09C4"/>
    <w:rsid w:val="008A0B0B"/>
    <w:rsid w:val="008A109E"/>
    <w:rsid w:val="008A1444"/>
    <w:rsid w:val="008A2350"/>
    <w:rsid w:val="008A244E"/>
    <w:rsid w:val="008A2794"/>
    <w:rsid w:val="008A28A8"/>
    <w:rsid w:val="008A352F"/>
    <w:rsid w:val="008A415E"/>
    <w:rsid w:val="008A4424"/>
    <w:rsid w:val="008A4533"/>
    <w:rsid w:val="008A4728"/>
    <w:rsid w:val="008A4FD2"/>
    <w:rsid w:val="008A5B32"/>
    <w:rsid w:val="008A63C6"/>
    <w:rsid w:val="008A6805"/>
    <w:rsid w:val="008A6BD5"/>
    <w:rsid w:val="008A6C7E"/>
    <w:rsid w:val="008A7ED5"/>
    <w:rsid w:val="008B06FF"/>
    <w:rsid w:val="008B080E"/>
    <w:rsid w:val="008B08CC"/>
    <w:rsid w:val="008B0AE4"/>
    <w:rsid w:val="008B1021"/>
    <w:rsid w:val="008B11DF"/>
    <w:rsid w:val="008B1624"/>
    <w:rsid w:val="008B197F"/>
    <w:rsid w:val="008B1AAE"/>
    <w:rsid w:val="008B1D7B"/>
    <w:rsid w:val="008B2029"/>
    <w:rsid w:val="008B2373"/>
    <w:rsid w:val="008B27ED"/>
    <w:rsid w:val="008B2DF9"/>
    <w:rsid w:val="008B2E9B"/>
    <w:rsid w:val="008B2EE4"/>
    <w:rsid w:val="008B3821"/>
    <w:rsid w:val="008B3B83"/>
    <w:rsid w:val="008B3CE0"/>
    <w:rsid w:val="008B4413"/>
    <w:rsid w:val="008B481A"/>
    <w:rsid w:val="008B4D3D"/>
    <w:rsid w:val="008B57C7"/>
    <w:rsid w:val="008B5BD1"/>
    <w:rsid w:val="008B5D9B"/>
    <w:rsid w:val="008B68D2"/>
    <w:rsid w:val="008B6FFE"/>
    <w:rsid w:val="008B7A74"/>
    <w:rsid w:val="008B7CEA"/>
    <w:rsid w:val="008C060C"/>
    <w:rsid w:val="008C088F"/>
    <w:rsid w:val="008C0BB7"/>
    <w:rsid w:val="008C153F"/>
    <w:rsid w:val="008C264C"/>
    <w:rsid w:val="008C26D6"/>
    <w:rsid w:val="008C27BD"/>
    <w:rsid w:val="008C294E"/>
    <w:rsid w:val="008C2F92"/>
    <w:rsid w:val="008C3546"/>
    <w:rsid w:val="008C37DC"/>
    <w:rsid w:val="008C38BE"/>
    <w:rsid w:val="008C393B"/>
    <w:rsid w:val="008C39C3"/>
    <w:rsid w:val="008C3A34"/>
    <w:rsid w:val="008C3C12"/>
    <w:rsid w:val="008C4768"/>
    <w:rsid w:val="008C4795"/>
    <w:rsid w:val="008C4AF5"/>
    <w:rsid w:val="008C544E"/>
    <w:rsid w:val="008C589D"/>
    <w:rsid w:val="008C5C0E"/>
    <w:rsid w:val="008C622E"/>
    <w:rsid w:val="008C62C9"/>
    <w:rsid w:val="008C66A0"/>
    <w:rsid w:val="008C6A6D"/>
    <w:rsid w:val="008C6D51"/>
    <w:rsid w:val="008C6E4C"/>
    <w:rsid w:val="008C737C"/>
    <w:rsid w:val="008C7CA6"/>
    <w:rsid w:val="008C7DCC"/>
    <w:rsid w:val="008D0876"/>
    <w:rsid w:val="008D191E"/>
    <w:rsid w:val="008D19A5"/>
    <w:rsid w:val="008D246E"/>
    <w:rsid w:val="008D25BF"/>
    <w:rsid w:val="008D2846"/>
    <w:rsid w:val="008D35C0"/>
    <w:rsid w:val="008D398F"/>
    <w:rsid w:val="008D3E82"/>
    <w:rsid w:val="008D4236"/>
    <w:rsid w:val="008D44A6"/>
    <w:rsid w:val="008D462F"/>
    <w:rsid w:val="008D4824"/>
    <w:rsid w:val="008D5089"/>
    <w:rsid w:val="008D5218"/>
    <w:rsid w:val="008D525B"/>
    <w:rsid w:val="008D5879"/>
    <w:rsid w:val="008D5A05"/>
    <w:rsid w:val="008D5A81"/>
    <w:rsid w:val="008D5E9E"/>
    <w:rsid w:val="008D6243"/>
    <w:rsid w:val="008D6B00"/>
    <w:rsid w:val="008D6B30"/>
    <w:rsid w:val="008D6BFC"/>
    <w:rsid w:val="008D6DCF"/>
    <w:rsid w:val="008D7437"/>
    <w:rsid w:val="008D77F0"/>
    <w:rsid w:val="008D799C"/>
    <w:rsid w:val="008E0C2F"/>
    <w:rsid w:val="008E0F40"/>
    <w:rsid w:val="008E1C36"/>
    <w:rsid w:val="008E2120"/>
    <w:rsid w:val="008E278E"/>
    <w:rsid w:val="008E2999"/>
    <w:rsid w:val="008E31CD"/>
    <w:rsid w:val="008E3552"/>
    <w:rsid w:val="008E3C87"/>
    <w:rsid w:val="008E3ED7"/>
    <w:rsid w:val="008E3F9D"/>
    <w:rsid w:val="008E4301"/>
    <w:rsid w:val="008E4376"/>
    <w:rsid w:val="008E49CE"/>
    <w:rsid w:val="008E4C81"/>
    <w:rsid w:val="008E528D"/>
    <w:rsid w:val="008E5714"/>
    <w:rsid w:val="008E6DD4"/>
    <w:rsid w:val="008E6EEE"/>
    <w:rsid w:val="008E719C"/>
    <w:rsid w:val="008E7430"/>
    <w:rsid w:val="008E747E"/>
    <w:rsid w:val="008E7A0A"/>
    <w:rsid w:val="008E7AA3"/>
    <w:rsid w:val="008E7B49"/>
    <w:rsid w:val="008E7F20"/>
    <w:rsid w:val="008F06DD"/>
    <w:rsid w:val="008F0B3A"/>
    <w:rsid w:val="008F1422"/>
    <w:rsid w:val="008F143B"/>
    <w:rsid w:val="008F1773"/>
    <w:rsid w:val="008F1775"/>
    <w:rsid w:val="008F17CE"/>
    <w:rsid w:val="008F1B23"/>
    <w:rsid w:val="008F24E0"/>
    <w:rsid w:val="008F2864"/>
    <w:rsid w:val="008F298B"/>
    <w:rsid w:val="008F2E2A"/>
    <w:rsid w:val="008F34DC"/>
    <w:rsid w:val="008F3BD5"/>
    <w:rsid w:val="008F3DB7"/>
    <w:rsid w:val="008F5300"/>
    <w:rsid w:val="008F54A7"/>
    <w:rsid w:val="008F59F6"/>
    <w:rsid w:val="008F6310"/>
    <w:rsid w:val="008F72F7"/>
    <w:rsid w:val="008F78D0"/>
    <w:rsid w:val="00900719"/>
    <w:rsid w:val="009009AA"/>
    <w:rsid w:val="00901046"/>
    <w:rsid w:val="0090130D"/>
    <w:rsid w:val="009017AC"/>
    <w:rsid w:val="00901845"/>
    <w:rsid w:val="00901940"/>
    <w:rsid w:val="009019F4"/>
    <w:rsid w:val="00901A4E"/>
    <w:rsid w:val="00901CF5"/>
    <w:rsid w:val="00901E93"/>
    <w:rsid w:val="00902A9A"/>
    <w:rsid w:val="00902F7E"/>
    <w:rsid w:val="0090374F"/>
    <w:rsid w:val="00903781"/>
    <w:rsid w:val="00903C44"/>
    <w:rsid w:val="00904753"/>
    <w:rsid w:val="009048D8"/>
    <w:rsid w:val="00904A1C"/>
    <w:rsid w:val="00904FB1"/>
    <w:rsid w:val="00905030"/>
    <w:rsid w:val="00905178"/>
    <w:rsid w:val="00905C88"/>
    <w:rsid w:val="0090602E"/>
    <w:rsid w:val="009060FE"/>
    <w:rsid w:val="00906490"/>
    <w:rsid w:val="00906562"/>
    <w:rsid w:val="009066EF"/>
    <w:rsid w:val="00907CEF"/>
    <w:rsid w:val="00907FE2"/>
    <w:rsid w:val="00910331"/>
    <w:rsid w:val="00910739"/>
    <w:rsid w:val="009108C9"/>
    <w:rsid w:val="00910C25"/>
    <w:rsid w:val="00910C38"/>
    <w:rsid w:val="00910CB6"/>
    <w:rsid w:val="00910E7C"/>
    <w:rsid w:val="009111B2"/>
    <w:rsid w:val="009116F4"/>
    <w:rsid w:val="00911C60"/>
    <w:rsid w:val="009122E5"/>
    <w:rsid w:val="00912530"/>
    <w:rsid w:val="00912F1C"/>
    <w:rsid w:val="00913354"/>
    <w:rsid w:val="0091336A"/>
    <w:rsid w:val="00913A54"/>
    <w:rsid w:val="00913C9D"/>
    <w:rsid w:val="009151F5"/>
    <w:rsid w:val="009152EF"/>
    <w:rsid w:val="009154BD"/>
    <w:rsid w:val="00915A5D"/>
    <w:rsid w:val="00916A20"/>
    <w:rsid w:val="00916D03"/>
    <w:rsid w:val="00916E49"/>
    <w:rsid w:val="00917856"/>
    <w:rsid w:val="00917D1A"/>
    <w:rsid w:val="00917E28"/>
    <w:rsid w:val="0092000F"/>
    <w:rsid w:val="009200A4"/>
    <w:rsid w:val="0092027D"/>
    <w:rsid w:val="009216D8"/>
    <w:rsid w:val="009219F7"/>
    <w:rsid w:val="00921FBB"/>
    <w:rsid w:val="009223C7"/>
    <w:rsid w:val="00922EFC"/>
    <w:rsid w:val="009238ED"/>
    <w:rsid w:val="00923D5D"/>
    <w:rsid w:val="009242F1"/>
    <w:rsid w:val="0092440B"/>
    <w:rsid w:val="009244DC"/>
    <w:rsid w:val="00924AE1"/>
    <w:rsid w:val="00925D77"/>
    <w:rsid w:val="00926213"/>
    <w:rsid w:val="00926443"/>
    <w:rsid w:val="009269B1"/>
    <w:rsid w:val="00927078"/>
    <w:rsid w:val="00927107"/>
    <w:rsid w:val="0092724D"/>
    <w:rsid w:val="009272B3"/>
    <w:rsid w:val="00927450"/>
    <w:rsid w:val="00927542"/>
    <w:rsid w:val="00930562"/>
    <w:rsid w:val="00930D69"/>
    <w:rsid w:val="00930E1D"/>
    <w:rsid w:val="00930F12"/>
    <w:rsid w:val="00931106"/>
    <w:rsid w:val="009315BE"/>
    <w:rsid w:val="00931F6D"/>
    <w:rsid w:val="0093206C"/>
    <w:rsid w:val="0093255B"/>
    <w:rsid w:val="009326DD"/>
    <w:rsid w:val="00932A39"/>
    <w:rsid w:val="00932B85"/>
    <w:rsid w:val="009331F0"/>
    <w:rsid w:val="0093338F"/>
    <w:rsid w:val="0093389E"/>
    <w:rsid w:val="009338A0"/>
    <w:rsid w:val="009339B0"/>
    <w:rsid w:val="0093478D"/>
    <w:rsid w:val="009352CF"/>
    <w:rsid w:val="009353FE"/>
    <w:rsid w:val="00935F66"/>
    <w:rsid w:val="00936BCA"/>
    <w:rsid w:val="00936C92"/>
    <w:rsid w:val="0093720D"/>
    <w:rsid w:val="009378A9"/>
    <w:rsid w:val="00937A02"/>
    <w:rsid w:val="00937BD9"/>
    <w:rsid w:val="00940A7E"/>
    <w:rsid w:val="009418A9"/>
    <w:rsid w:val="00942026"/>
    <w:rsid w:val="00942062"/>
    <w:rsid w:val="00942143"/>
    <w:rsid w:val="00942A2C"/>
    <w:rsid w:val="00942AC4"/>
    <w:rsid w:val="00943145"/>
    <w:rsid w:val="0094357A"/>
    <w:rsid w:val="00943680"/>
    <w:rsid w:val="0094392C"/>
    <w:rsid w:val="00943969"/>
    <w:rsid w:val="009439AB"/>
    <w:rsid w:val="00944515"/>
    <w:rsid w:val="00944908"/>
    <w:rsid w:val="0094495C"/>
    <w:rsid w:val="009453B6"/>
    <w:rsid w:val="00945A25"/>
    <w:rsid w:val="0094624E"/>
    <w:rsid w:val="009464FE"/>
    <w:rsid w:val="00946565"/>
    <w:rsid w:val="00946AA4"/>
    <w:rsid w:val="00947B0F"/>
    <w:rsid w:val="009501A9"/>
    <w:rsid w:val="009504C9"/>
    <w:rsid w:val="00950AFF"/>
    <w:rsid w:val="00950E2C"/>
    <w:rsid w:val="00951843"/>
    <w:rsid w:val="00951D50"/>
    <w:rsid w:val="009522E7"/>
    <w:rsid w:val="009525EB"/>
    <w:rsid w:val="00953504"/>
    <w:rsid w:val="00954708"/>
    <w:rsid w:val="0095470B"/>
    <w:rsid w:val="00954837"/>
    <w:rsid w:val="00954874"/>
    <w:rsid w:val="00954BBD"/>
    <w:rsid w:val="009558DD"/>
    <w:rsid w:val="00955D8A"/>
    <w:rsid w:val="0095613F"/>
    <w:rsid w:val="0095615A"/>
    <w:rsid w:val="009564BF"/>
    <w:rsid w:val="009565C4"/>
    <w:rsid w:val="00956602"/>
    <w:rsid w:val="00956606"/>
    <w:rsid w:val="0095664D"/>
    <w:rsid w:val="009566F2"/>
    <w:rsid w:val="00956FAE"/>
    <w:rsid w:val="0095753C"/>
    <w:rsid w:val="00957E7D"/>
    <w:rsid w:val="009602F7"/>
    <w:rsid w:val="00961094"/>
    <w:rsid w:val="009611A5"/>
    <w:rsid w:val="00961253"/>
    <w:rsid w:val="00961400"/>
    <w:rsid w:val="0096155F"/>
    <w:rsid w:val="009615BB"/>
    <w:rsid w:val="00961D74"/>
    <w:rsid w:val="009629EE"/>
    <w:rsid w:val="00963190"/>
    <w:rsid w:val="00963646"/>
    <w:rsid w:val="00964716"/>
    <w:rsid w:val="00964823"/>
    <w:rsid w:val="0096483E"/>
    <w:rsid w:val="009650A7"/>
    <w:rsid w:val="00965173"/>
    <w:rsid w:val="009651C4"/>
    <w:rsid w:val="0096577C"/>
    <w:rsid w:val="00965C61"/>
    <w:rsid w:val="00965DCD"/>
    <w:rsid w:val="00965DF3"/>
    <w:rsid w:val="00965F70"/>
    <w:rsid w:val="0096617F"/>
    <w:rsid w:val="0096632D"/>
    <w:rsid w:val="0096651E"/>
    <w:rsid w:val="00966CC1"/>
    <w:rsid w:val="0096706B"/>
    <w:rsid w:val="00967124"/>
    <w:rsid w:val="009672C4"/>
    <w:rsid w:val="0096781E"/>
    <w:rsid w:val="00970982"/>
    <w:rsid w:val="00970B56"/>
    <w:rsid w:val="00970CBC"/>
    <w:rsid w:val="009713BD"/>
    <w:rsid w:val="0097166C"/>
    <w:rsid w:val="009718C7"/>
    <w:rsid w:val="00972121"/>
    <w:rsid w:val="0097214B"/>
    <w:rsid w:val="00972206"/>
    <w:rsid w:val="00972331"/>
    <w:rsid w:val="00972AD6"/>
    <w:rsid w:val="00972E42"/>
    <w:rsid w:val="009730D1"/>
    <w:rsid w:val="0097358B"/>
    <w:rsid w:val="00974382"/>
    <w:rsid w:val="00974BE8"/>
    <w:rsid w:val="00974C52"/>
    <w:rsid w:val="009750A6"/>
    <w:rsid w:val="0097559F"/>
    <w:rsid w:val="00975B5F"/>
    <w:rsid w:val="009761E9"/>
    <w:rsid w:val="009761EA"/>
    <w:rsid w:val="00976230"/>
    <w:rsid w:val="00976353"/>
    <w:rsid w:val="009772F4"/>
    <w:rsid w:val="00977515"/>
    <w:rsid w:val="0097761E"/>
    <w:rsid w:val="00977886"/>
    <w:rsid w:val="00977CAE"/>
    <w:rsid w:val="009803E0"/>
    <w:rsid w:val="0098060D"/>
    <w:rsid w:val="00980CF9"/>
    <w:rsid w:val="00980D42"/>
    <w:rsid w:val="009810C2"/>
    <w:rsid w:val="0098156F"/>
    <w:rsid w:val="00981653"/>
    <w:rsid w:val="00981711"/>
    <w:rsid w:val="0098180D"/>
    <w:rsid w:val="00981AB4"/>
    <w:rsid w:val="00982454"/>
    <w:rsid w:val="009824EF"/>
    <w:rsid w:val="00982576"/>
    <w:rsid w:val="00982670"/>
    <w:rsid w:val="0098290B"/>
    <w:rsid w:val="00982CF0"/>
    <w:rsid w:val="0098317B"/>
    <w:rsid w:val="00983233"/>
    <w:rsid w:val="00983ADA"/>
    <w:rsid w:val="00983E3E"/>
    <w:rsid w:val="00984024"/>
    <w:rsid w:val="009845DA"/>
    <w:rsid w:val="009846E5"/>
    <w:rsid w:val="0098529A"/>
    <w:rsid w:val="009853E1"/>
    <w:rsid w:val="00986235"/>
    <w:rsid w:val="009868DA"/>
    <w:rsid w:val="00986AA3"/>
    <w:rsid w:val="00986C95"/>
    <w:rsid w:val="00986E6B"/>
    <w:rsid w:val="00987116"/>
    <w:rsid w:val="009874BD"/>
    <w:rsid w:val="00987A42"/>
    <w:rsid w:val="00990032"/>
    <w:rsid w:val="009903C0"/>
    <w:rsid w:val="0099050A"/>
    <w:rsid w:val="009908D7"/>
    <w:rsid w:val="00990AD9"/>
    <w:rsid w:val="00990B19"/>
    <w:rsid w:val="0099153B"/>
    <w:rsid w:val="00991769"/>
    <w:rsid w:val="0099232C"/>
    <w:rsid w:val="00992CE3"/>
    <w:rsid w:val="009937D9"/>
    <w:rsid w:val="00993A3A"/>
    <w:rsid w:val="00994386"/>
    <w:rsid w:val="009945DF"/>
    <w:rsid w:val="009948FD"/>
    <w:rsid w:val="00994A58"/>
    <w:rsid w:val="00995115"/>
    <w:rsid w:val="009956AB"/>
    <w:rsid w:val="00995735"/>
    <w:rsid w:val="00995F4B"/>
    <w:rsid w:val="00996686"/>
    <w:rsid w:val="0099675B"/>
    <w:rsid w:val="00997406"/>
    <w:rsid w:val="009974C2"/>
    <w:rsid w:val="009977AD"/>
    <w:rsid w:val="00997D2C"/>
    <w:rsid w:val="009A024D"/>
    <w:rsid w:val="009A03F9"/>
    <w:rsid w:val="009A0A5C"/>
    <w:rsid w:val="009A1220"/>
    <w:rsid w:val="009A12CF"/>
    <w:rsid w:val="009A13D8"/>
    <w:rsid w:val="009A14A4"/>
    <w:rsid w:val="009A18C2"/>
    <w:rsid w:val="009A279E"/>
    <w:rsid w:val="009A2973"/>
    <w:rsid w:val="009A3015"/>
    <w:rsid w:val="009A3490"/>
    <w:rsid w:val="009A3A33"/>
    <w:rsid w:val="009A419C"/>
    <w:rsid w:val="009A422B"/>
    <w:rsid w:val="009A5020"/>
    <w:rsid w:val="009A51BF"/>
    <w:rsid w:val="009A5560"/>
    <w:rsid w:val="009A56D7"/>
    <w:rsid w:val="009A5BB9"/>
    <w:rsid w:val="009A6320"/>
    <w:rsid w:val="009A6696"/>
    <w:rsid w:val="009A6BA2"/>
    <w:rsid w:val="009A6F9A"/>
    <w:rsid w:val="009A7921"/>
    <w:rsid w:val="009B0249"/>
    <w:rsid w:val="009B0670"/>
    <w:rsid w:val="009B0A6F"/>
    <w:rsid w:val="009B0A94"/>
    <w:rsid w:val="009B0C62"/>
    <w:rsid w:val="009B134C"/>
    <w:rsid w:val="009B13F1"/>
    <w:rsid w:val="009B1439"/>
    <w:rsid w:val="009B1462"/>
    <w:rsid w:val="009B19DE"/>
    <w:rsid w:val="009B1CAE"/>
    <w:rsid w:val="009B2AE8"/>
    <w:rsid w:val="009B3297"/>
    <w:rsid w:val="009B39B6"/>
    <w:rsid w:val="009B39ED"/>
    <w:rsid w:val="009B43C5"/>
    <w:rsid w:val="009B4877"/>
    <w:rsid w:val="009B49D1"/>
    <w:rsid w:val="009B4A03"/>
    <w:rsid w:val="009B4C2D"/>
    <w:rsid w:val="009B5622"/>
    <w:rsid w:val="009B59E9"/>
    <w:rsid w:val="009B5CA7"/>
    <w:rsid w:val="009B65BB"/>
    <w:rsid w:val="009B683B"/>
    <w:rsid w:val="009B6950"/>
    <w:rsid w:val="009B70AA"/>
    <w:rsid w:val="009B7496"/>
    <w:rsid w:val="009B7672"/>
    <w:rsid w:val="009B797B"/>
    <w:rsid w:val="009B7FC4"/>
    <w:rsid w:val="009C055D"/>
    <w:rsid w:val="009C0573"/>
    <w:rsid w:val="009C0AD0"/>
    <w:rsid w:val="009C0D6B"/>
    <w:rsid w:val="009C1FD0"/>
    <w:rsid w:val="009C2341"/>
    <w:rsid w:val="009C245E"/>
    <w:rsid w:val="009C250B"/>
    <w:rsid w:val="009C34BD"/>
    <w:rsid w:val="009C3876"/>
    <w:rsid w:val="009C3973"/>
    <w:rsid w:val="009C3A56"/>
    <w:rsid w:val="009C3B54"/>
    <w:rsid w:val="009C3F87"/>
    <w:rsid w:val="009C54D7"/>
    <w:rsid w:val="009C583C"/>
    <w:rsid w:val="009C5A1A"/>
    <w:rsid w:val="009C5D9E"/>
    <w:rsid w:val="009C5E77"/>
    <w:rsid w:val="009C6493"/>
    <w:rsid w:val="009C6BA2"/>
    <w:rsid w:val="009C6F0A"/>
    <w:rsid w:val="009C7154"/>
    <w:rsid w:val="009C73BF"/>
    <w:rsid w:val="009C7A71"/>
    <w:rsid w:val="009C7A7E"/>
    <w:rsid w:val="009C7C89"/>
    <w:rsid w:val="009C7FE6"/>
    <w:rsid w:val="009D02E8"/>
    <w:rsid w:val="009D064C"/>
    <w:rsid w:val="009D0A78"/>
    <w:rsid w:val="009D14BD"/>
    <w:rsid w:val="009D1CE8"/>
    <w:rsid w:val="009D29EF"/>
    <w:rsid w:val="009D415E"/>
    <w:rsid w:val="009D47D9"/>
    <w:rsid w:val="009D48CC"/>
    <w:rsid w:val="009D4E73"/>
    <w:rsid w:val="009D51D0"/>
    <w:rsid w:val="009D52E2"/>
    <w:rsid w:val="009D588A"/>
    <w:rsid w:val="009D5D32"/>
    <w:rsid w:val="009D6057"/>
    <w:rsid w:val="009D6AFB"/>
    <w:rsid w:val="009D70A4"/>
    <w:rsid w:val="009D7720"/>
    <w:rsid w:val="009D7765"/>
    <w:rsid w:val="009D7A89"/>
    <w:rsid w:val="009D7B14"/>
    <w:rsid w:val="009E03FD"/>
    <w:rsid w:val="009E086C"/>
    <w:rsid w:val="009E08D1"/>
    <w:rsid w:val="009E0D96"/>
    <w:rsid w:val="009E0EDB"/>
    <w:rsid w:val="009E0F34"/>
    <w:rsid w:val="009E118A"/>
    <w:rsid w:val="009E11DD"/>
    <w:rsid w:val="009E15E5"/>
    <w:rsid w:val="009E1B95"/>
    <w:rsid w:val="009E1C08"/>
    <w:rsid w:val="009E2517"/>
    <w:rsid w:val="009E2EAB"/>
    <w:rsid w:val="009E2FA2"/>
    <w:rsid w:val="009E35AA"/>
    <w:rsid w:val="009E36E7"/>
    <w:rsid w:val="009E3B20"/>
    <w:rsid w:val="009E3C36"/>
    <w:rsid w:val="009E4399"/>
    <w:rsid w:val="009E496F"/>
    <w:rsid w:val="009E4B0D"/>
    <w:rsid w:val="009E4E77"/>
    <w:rsid w:val="009E5250"/>
    <w:rsid w:val="009E542C"/>
    <w:rsid w:val="009E57D2"/>
    <w:rsid w:val="009E5DCD"/>
    <w:rsid w:val="009E5FCF"/>
    <w:rsid w:val="009E60C4"/>
    <w:rsid w:val="009E63C5"/>
    <w:rsid w:val="009E6402"/>
    <w:rsid w:val="009E68E3"/>
    <w:rsid w:val="009E7417"/>
    <w:rsid w:val="009E7A5B"/>
    <w:rsid w:val="009E7A69"/>
    <w:rsid w:val="009E7F92"/>
    <w:rsid w:val="009F02A3"/>
    <w:rsid w:val="009F0626"/>
    <w:rsid w:val="009F09E2"/>
    <w:rsid w:val="009F18DF"/>
    <w:rsid w:val="009F1B04"/>
    <w:rsid w:val="009F2182"/>
    <w:rsid w:val="009F2226"/>
    <w:rsid w:val="009F2345"/>
    <w:rsid w:val="009F2705"/>
    <w:rsid w:val="009F286F"/>
    <w:rsid w:val="009F2CD1"/>
    <w:rsid w:val="009F2F27"/>
    <w:rsid w:val="009F2F43"/>
    <w:rsid w:val="009F337E"/>
    <w:rsid w:val="009F34AA"/>
    <w:rsid w:val="009F3534"/>
    <w:rsid w:val="009F3A68"/>
    <w:rsid w:val="009F3B64"/>
    <w:rsid w:val="009F3C4A"/>
    <w:rsid w:val="009F3F49"/>
    <w:rsid w:val="009F43CB"/>
    <w:rsid w:val="009F4889"/>
    <w:rsid w:val="009F4F71"/>
    <w:rsid w:val="009F50C8"/>
    <w:rsid w:val="009F5201"/>
    <w:rsid w:val="009F58BA"/>
    <w:rsid w:val="009F5EFC"/>
    <w:rsid w:val="009F6202"/>
    <w:rsid w:val="009F64B0"/>
    <w:rsid w:val="009F69BD"/>
    <w:rsid w:val="009F6BCB"/>
    <w:rsid w:val="009F6DA2"/>
    <w:rsid w:val="009F6F24"/>
    <w:rsid w:val="009F70C6"/>
    <w:rsid w:val="009F7B78"/>
    <w:rsid w:val="00A00235"/>
    <w:rsid w:val="00A0057A"/>
    <w:rsid w:val="00A00966"/>
    <w:rsid w:val="00A01844"/>
    <w:rsid w:val="00A0197C"/>
    <w:rsid w:val="00A01E1A"/>
    <w:rsid w:val="00A02BD7"/>
    <w:rsid w:val="00A02FA1"/>
    <w:rsid w:val="00A03289"/>
    <w:rsid w:val="00A033BF"/>
    <w:rsid w:val="00A03418"/>
    <w:rsid w:val="00A035E0"/>
    <w:rsid w:val="00A03903"/>
    <w:rsid w:val="00A03AE9"/>
    <w:rsid w:val="00A03CF5"/>
    <w:rsid w:val="00A04CCE"/>
    <w:rsid w:val="00A0511C"/>
    <w:rsid w:val="00A05793"/>
    <w:rsid w:val="00A05940"/>
    <w:rsid w:val="00A05B44"/>
    <w:rsid w:val="00A06642"/>
    <w:rsid w:val="00A06A15"/>
    <w:rsid w:val="00A072ED"/>
    <w:rsid w:val="00A07421"/>
    <w:rsid w:val="00A07434"/>
    <w:rsid w:val="00A076B8"/>
    <w:rsid w:val="00A0776B"/>
    <w:rsid w:val="00A079F2"/>
    <w:rsid w:val="00A07D04"/>
    <w:rsid w:val="00A07F58"/>
    <w:rsid w:val="00A1000C"/>
    <w:rsid w:val="00A10162"/>
    <w:rsid w:val="00A107C1"/>
    <w:rsid w:val="00A10A9F"/>
    <w:rsid w:val="00A10E74"/>
    <w:rsid w:val="00A10FB9"/>
    <w:rsid w:val="00A11003"/>
    <w:rsid w:val="00A112FC"/>
    <w:rsid w:val="00A11421"/>
    <w:rsid w:val="00A1177A"/>
    <w:rsid w:val="00A11849"/>
    <w:rsid w:val="00A11C21"/>
    <w:rsid w:val="00A1289D"/>
    <w:rsid w:val="00A1294C"/>
    <w:rsid w:val="00A1298F"/>
    <w:rsid w:val="00A12B14"/>
    <w:rsid w:val="00A12EA5"/>
    <w:rsid w:val="00A1307A"/>
    <w:rsid w:val="00A133EF"/>
    <w:rsid w:val="00A1389F"/>
    <w:rsid w:val="00A139DA"/>
    <w:rsid w:val="00A13C56"/>
    <w:rsid w:val="00A1437E"/>
    <w:rsid w:val="00A14F1C"/>
    <w:rsid w:val="00A15098"/>
    <w:rsid w:val="00A15554"/>
    <w:rsid w:val="00A15587"/>
    <w:rsid w:val="00A157B1"/>
    <w:rsid w:val="00A15A7D"/>
    <w:rsid w:val="00A15D4B"/>
    <w:rsid w:val="00A15D55"/>
    <w:rsid w:val="00A16DF6"/>
    <w:rsid w:val="00A16EF6"/>
    <w:rsid w:val="00A17C97"/>
    <w:rsid w:val="00A2043C"/>
    <w:rsid w:val="00A21101"/>
    <w:rsid w:val="00A211B6"/>
    <w:rsid w:val="00A21253"/>
    <w:rsid w:val="00A21BCD"/>
    <w:rsid w:val="00A21D66"/>
    <w:rsid w:val="00A21DEA"/>
    <w:rsid w:val="00A22229"/>
    <w:rsid w:val="00A22714"/>
    <w:rsid w:val="00A2295A"/>
    <w:rsid w:val="00A22ADC"/>
    <w:rsid w:val="00A22D0C"/>
    <w:rsid w:val="00A2315C"/>
    <w:rsid w:val="00A231F0"/>
    <w:rsid w:val="00A2362D"/>
    <w:rsid w:val="00A239E8"/>
    <w:rsid w:val="00A23BB7"/>
    <w:rsid w:val="00A23CFA"/>
    <w:rsid w:val="00A2405A"/>
    <w:rsid w:val="00A24442"/>
    <w:rsid w:val="00A24977"/>
    <w:rsid w:val="00A24ADA"/>
    <w:rsid w:val="00A251C6"/>
    <w:rsid w:val="00A25831"/>
    <w:rsid w:val="00A25D91"/>
    <w:rsid w:val="00A25DA9"/>
    <w:rsid w:val="00A25F4F"/>
    <w:rsid w:val="00A26099"/>
    <w:rsid w:val="00A27266"/>
    <w:rsid w:val="00A274D9"/>
    <w:rsid w:val="00A27705"/>
    <w:rsid w:val="00A27BE8"/>
    <w:rsid w:val="00A27D6D"/>
    <w:rsid w:val="00A3035F"/>
    <w:rsid w:val="00A304EA"/>
    <w:rsid w:val="00A30D2E"/>
    <w:rsid w:val="00A30D7E"/>
    <w:rsid w:val="00A31F53"/>
    <w:rsid w:val="00A32577"/>
    <w:rsid w:val="00A3287B"/>
    <w:rsid w:val="00A32F36"/>
    <w:rsid w:val="00A330BB"/>
    <w:rsid w:val="00A33467"/>
    <w:rsid w:val="00A33856"/>
    <w:rsid w:val="00A340E1"/>
    <w:rsid w:val="00A34856"/>
    <w:rsid w:val="00A350C0"/>
    <w:rsid w:val="00A3540F"/>
    <w:rsid w:val="00A358A9"/>
    <w:rsid w:val="00A35F4F"/>
    <w:rsid w:val="00A3668D"/>
    <w:rsid w:val="00A36762"/>
    <w:rsid w:val="00A36AA4"/>
    <w:rsid w:val="00A36B76"/>
    <w:rsid w:val="00A36EDA"/>
    <w:rsid w:val="00A36FA8"/>
    <w:rsid w:val="00A37736"/>
    <w:rsid w:val="00A4076E"/>
    <w:rsid w:val="00A40CD8"/>
    <w:rsid w:val="00A4115F"/>
    <w:rsid w:val="00A41377"/>
    <w:rsid w:val="00A41D4D"/>
    <w:rsid w:val="00A42181"/>
    <w:rsid w:val="00A42CE6"/>
    <w:rsid w:val="00A4313A"/>
    <w:rsid w:val="00A43C58"/>
    <w:rsid w:val="00A43F80"/>
    <w:rsid w:val="00A4416E"/>
    <w:rsid w:val="00A4454B"/>
    <w:rsid w:val="00A446F5"/>
    <w:rsid w:val="00A44882"/>
    <w:rsid w:val="00A44E2E"/>
    <w:rsid w:val="00A45125"/>
    <w:rsid w:val="00A4568E"/>
    <w:rsid w:val="00A45918"/>
    <w:rsid w:val="00A460A2"/>
    <w:rsid w:val="00A46973"/>
    <w:rsid w:val="00A46CB7"/>
    <w:rsid w:val="00A46F9F"/>
    <w:rsid w:val="00A47026"/>
    <w:rsid w:val="00A472CD"/>
    <w:rsid w:val="00A474E1"/>
    <w:rsid w:val="00A47516"/>
    <w:rsid w:val="00A47C6D"/>
    <w:rsid w:val="00A504CF"/>
    <w:rsid w:val="00A50DD6"/>
    <w:rsid w:val="00A50F2B"/>
    <w:rsid w:val="00A514BE"/>
    <w:rsid w:val="00A51EC9"/>
    <w:rsid w:val="00A521CA"/>
    <w:rsid w:val="00A5371E"/>
    <w:rsid w:val="00A53F9B"/>
    <w:rsid w:val="00A54037"/>
    <w:rsid w:val="00A54715"/>
    <w:rsid w:val="00A5475F"/>
    <w:rsid w:val="00A55419"/>
    <w:rsid w:val="00A554B8"/>
    <w:rsid w:val="00A5550A"/>
    <w:rsid w:val="00A557C4"/>
    <w:rsid w:val="00A558E0"/>
    <w:rsid w:val="00A5600E"/>
    <w:rsid w:val="00A560B4"/>
    <w:rsid w:val="00A5643B"/>
    <w:rsid w:val="00A568EA"/>
    <w:rsid w:val="00A57776"/>
    <w:rsid w:val="00A57C1E"/>
    <w:rsid w:val="00A6061C"/>
    <w:rsid w:val="00A60911"/>
    <w:rsid w:val="00A60B60"/>
    <w:rsid w:val="00A61354"/>
    <w:rsid w:val="00A61F7B"/>
    <w:rsid w:val="00A624CE"/>
    <w:rsid w:val="00A6266E"/>
    <w:rsid w:val="00A6294E"/>
    <w:rsid w:val="00A62ACB"/>
    <w:rsid w:val="00A62D44"/>
    <w:rsid w:val="00A6359B"/>
    <w:rsid w:val="00A63EA2"/>
    <w:rsid w:val="00A64553"/>
    <w:rsid w:val="00A64B0C"/>
    <w:rsid w:val="00A65BA8"/>
    <w:rsid w:val="00A65E18"/>
    <w:rsid w:val="00A66493"/>
    <w:rsid w:val="00A6663E"/>
    <w:rsid w:val="00A6669F"/>
    <w:rsid w:val="00A671D9"/>
    <w:rsid w:val="00A67263"/>
    <w:rsid w:val="00A67F1E"/>
    <w:rsid w:val="00A700B8"/>
    <w:rsid w:val="00A703DE"/>
    <w:rsid w:val="00A7056A"/>
    <w:rsid w:val="00A707BC"/>
    <w:rsid w:val="00A7161C"/>
    <w:rsid w:val="00A71666"/>
    <w:rsid w:val="00A7182A"/>
    <w:rsid w:val="00A7198D"/>
    <w:rsid w:val="00A71C12"/>
    <w:rsid w:val="00A71CE4"/>
    <w:rsid w:val="00A71ECF"/>
    <w:rsid w:val="00A72640"/>
    <w:rsid w:val="00A72A73"/>
    <w:rsid w:val="00A72AD4"/>
    <w:rsid w:val="00A72B82"/>
    <w:rsid w:val="00A72FD7"/>
    <w:rsid w:val="00A730F1"/>
    <w:rsid w:val="00A73B9C"/>
    <w:rsid w:val="00A7475C"/>
    <w:rsid w:val="00A74B6A"/>
    <w:rsid w:val="00A74D8B"/>
    <w:rsid w:val="00A75570"/>
    <w:rsid w:val="00A76221"/>
    <w:rsid w:val="00A76990"/>
    <w:rsid w:val="00A76C33"/>
    <w:rsid w:val="00A76F2D"/>
    <w:rsid w:val="00A77348"/>
    <w:rsid w:val="00A77AA3"/>
    <w:rsid w:val="00A8046E"/>
    <w:rsid w:val="00A80649"/>
    <w:rsid w:val="00A807FD"/>
    <w:rsid w:val="00A80AAA"/>
    <w:rsid w:val="00A80D59"/>
    <w:rsid w:val="00A8177C"/>
    <w:rsid w:val="00A822B1"/>
    <w:rsid w:val="00A8236D"/>
    <w:rsid w:val="00A8242A"/>
    <w:rsid w:val="00A82A7E"/>
    <w:rsid w:val="00A831BE"/>
    <w:rsid w:val="00A832A3"/>
    <w:rsid w:val="00A835E3"/>
    <w:rsid w:val="00A8427F"/>
    <w:rsid w:val="00A8448E"/>
    <w:rsid w:val="00A854A9"/>
    <w:rsid w:val="00A854EB"/>
    <w:rsid w:val="00A855C2"/>
    <w:rsid w:val="00A858D4"/>
    <w:rsid w:val="00A85909"/>
    <w:rsid w:val="00A85FA2"/>
    <w:rsid w:val="00A864A7"/>
    <w:rsid w:val="00A86577"/>
    <w:rsid w:val="00A865CE"/>
    <w:rsid w:val="00A865EF"/>
    <w:rsid w:val="00A86C89"/>
    <w:rsid w:val="00A872E5"/>
    <w:rsid w:val="00A87489"/>
    <w:rsid w:val="00A87731"/>
    <w:rsid w:val="00A87841"/>
    <w:rsid w:val="00A87B7E"/>
    <w:rsid w:val="00A87C98"/>
    <w:rsid w:val="00A9008C"/>
    <w:rsid w:val="00A90224"/>
    <w:rsid w:val="00A90331"/>
    <w:rsid w:val="00A90D85"/>
    <w:rsid w:val="00A90F2B"/>
    <w:rsid w:val="00A9137C"/>
    <w:rsid w:val="00A91406"/>
    <w:rsid w:val="00A91898"/>
    <w:rsid w:val="00A91AA8"/>
    <w:rsid w:val="00A920C4"/>
    <w:rsid w:val="00A925FB"/>
    <w:rsid w:val="00A92BC0"/>
    <w:rsid w:val="00A92CD5"/>
    <w:rsid w:val="00A934A2"/>
    <w:rsid w:val="00A93746"/>
    <w:rsid w:val="00A944B6"/>
    <w:rsid w:val="00A94BDE"/>
    <w:rsid w:val="00A958CD"/>
    <w:rsid w:val="00A95EAB"/>
    <w:rsid w:val="00A9605C"/>
    <w:rsid w:val="00A96185"/>
    <w:rsid w:val="00A965E3"/>
    <w:rsid w:val="00A96792"/>
    <w:rsid w:val="00A96C71"/>
    <w:rsid w:val="00A96E65"/>
    <w:rsid w:val="00A96ECE"/>
    <w:rsid w:val="00A97035"/>
    <w:rsid w:val="00A97706"/>
    <w:rsid w:val="00A97C72"/>
    <w:rsid w:val="00AA0219"/>
    <w:rsid w:val="00AA07EE"/>
    <w:rsid w:val="00AA0BF8"/>
    <w:rsid w:val="00AA1976"/>
    <w:rsid w:val="00AA19D0"/>
    <w:rsid w:val="00AA20C3"/>
    <w:rsid w:val="00AA24C2"/>
    <w:rsid w:val="00AA2530"/>
    <w:rsid w:val="00AA2BB5"/>
    <w:rsid w:val="00AA2C8A"/>
    <w:rsid w:val="00AA2D24"/>
    <w:rsid w:val="00AA310B"/>
    <w:rsid w:val="00AA36E6"/>
    <w:rsid w:val="00AA39D4"/>
    <w:rsid w:val="00AA3A64"/>
    <w:rsid w:val="00AA4011"/>
    <w:rsid w:val="00AA439A"/>
    <w:rsid w:val="00AA48F1"/>
    <w:rsid w:val="00AA55C6"/>
    <w:rsid w:val="00AA5801"/>
    <w:rsid w:val="00AA63D4"/>
    <w:rsid w:val="00AA63E2"/>
    <w:rsid w:val="00AA6493"/>
    <w:rsid w:val="00AA6966"/>
    <w:rsid w:val="00AA6D57"/>
    <w:rsid w:val="00AA6D70"/>
    <w:rsid w:val="00AA7E22"/>
    <w:rsid w:val="00AB056B"/>
    <w:rsid w:val="00AB06E8"/>
    <w:rsid w:val="00AB1CD3"/>
    <w:rsid w:val="00AB2308"/>
    <w:rsid w:val="00AB352F"/>
    <w:rsid w:val="00AB354F"/>
    <w:rsid w:val="00AB3915"/>
    <w:rsid w:val="00AB3C7A"/>
    <w:rsid w:val="00AB463E"/>
    <w:rsid w:val="00AB4EFE"/>
    <w:rsid w:val="00AB501E"/>
    <w:rsid w:val="00AB545D"/>
    <w:rsid w:val="00AB56EA"/>
    <w:rsid w:val="00AB5926"/>
    <w:rsid w:val="00AB60A2"/>
    <w:rsid w:val="00AB6788"/>
    <w:rsid w:val="00AB68FD"/>
    <w:rsid w:val="00AB6A7F"/>
    <w:rsid w:val="00AB6EB2"/>
    <w:rsid w:val="00AB7A63"/>
    <w:rsid w:val="00AB7F1B"/>
    <w:rsid w:val="00AC014F"/>
    <w:rsid w:val="00AC0515"/>
    <w:rsid w:val="00AC09C9"/>
    <w:rsid w:val="00AC0F62"/>
    <w:rsid w:val="00AC19D5"/>
    <w:rsid w:val="00AC2094"/>
    <w:rsid w:val="00AC2694"/>
    <w:rsid w:val="00AC274B"/>
    <w:rsid w:val="00AC315A"/>
    <w:rsid w:val="00AC36F1"/>
    <w:rsid w:val="00AC393F"/>
    <w:rsid w:val="00AC39B3"/>
    <w:rsid w:val="00AC3BF4"/>
    <w:rsid w:val="00AC3F42"/>
    <w:rsid w:val="00AC4008"/>
    <w:rsid w:val="00AC45F3"/>
    <w:rsid w:val="00AC4764"/>
    <w:rsid w:val="00AC4B59"/>
    <w:rsid w:val="00AC56A0"/>
    <w:rsid w:val="00AC6706"/>
    <w:rsid w:val="00AC6BFB"/>
    <w:rsid w:val="00AC6D36"/>
    <w:rsid w:val="00AC7AD2"/>
    <w:rsid w:val="00AC7BF1"/>
    <w:rsid w:val="00AC7EB9"/>
    <w:rsid w:val="00AD0490"/>
    <w:rsid w:val="00AD0CBA"/>
    <w:rsid w:val="00AD1BDD"/>
    <w:rsid w:val="00AD1EA9"/>
    <w:rsid w:val="00AD26E2"/>
    <w:rsid w:val="00AD2E81"/>
    <w:rsid w:val="00AD3093"/>
    <w:rsid w:val="00AD3A12"/>
    <w:rsid w:val="00AD3BFA"/>
    <w:rsid w:val="00AD4CF6"/>
    <w:rsid w:val="00AD4D17"/>
    <w:rsid w:val="00AD5087"/>
    <w:rsid w:val="00AD5458"/>
    <w:rsid w:val="00AD5D50"/>
    <w:rsid w:val="00AD60D5"/>
    <w:rsid w:val="00AD6C0C"/>
    <w:rsid w:val="00AD6C23"/>
    <w:rsid w:val="00AD71FD"/>
    <w:rsid w:val="00AD7818"/>
    <w:rsid w:val="00AD784C"/>
    <w:rsid w:val="00AD786E"/>
    <w:rsid w:val="00AD78C0"/>
    <w:rsid w:val="00AD798C"/>
    <w:rsid w:val="00AD79A8"/>
    <w:rsid w:val="00AE0002"/>
    <w:rsid w:val="00AE08F9"/>
    <w:rsid w:val="00AE0C96"/>
    <w:rsid w:val="00AE126A"/>
    <w:rsid w:val="00AE17FF"/>
    <w:rsid w:val="00AE183B"/>
    <w:rsid w:val="00AE1A60"/>
    <w:rsid w:val="00AE1BAE"/>
    <w:rsid w:val="00AE1FED"/>
    <w:rsid w:val="00AE2141"/>
    <w:rsid w:val="00AE29BD"/>
    <w:rsid w:val="00AE29EA"/>
    <w:rsid w:val="00AE2FFC"/>
    <w:rsid w:val="00AE3005"/>
    <w:rsid w:val="00AE3191"/>
    <w:rsid w:val="00AE32A1"/>
    <w:rsid w:val="00AE3BD5"/>
    <w:rsid w:val="00AE3CB0"/>
    <w:rsid w:val="00AE5437"/>
    <w:rsid w:val="00AE5762"/>
    <w:rsid w:val="00AE59A0"/>
    <w:rsid w:val="00AE5A38"/>
    <w:rsid w:val="00AE60CC"/>
    <w:rsid w:val="00AE6322"/>
    <w:rsid w:val="00AE648C"/>
    <w:rsid w:val="00AE6769"/>
    <w:rsid w:val="00AE68DA"/>
    <w:rsid w:val="00AE6ED9"/>
    <w:rsid w:val="00AE6EDE"/>
    <w:rsid w:val="00AE6F41"/>
    <w:rsid w:val="00AE72CC"/>
    <w:rsid w:val="00AE750C"/>
    <w:rsid w:val="00AE7553"/>
    <w:rsid w:val="00AE79EB"/>
    <w:rsid w:val="00AE7E19"/>
    <w:rsid w:val="00AF0A23"/>
    <w:rsid w:val="00AF0B80"/>
    <w:rsid w:val="00AF0C57"/>
    <w:rsid w:val="00AF0CDB"/>
    <w:rsid w:val="00AF0E38"/>
    <w:rsid w:val="00AF130A"/>
    <w:rsid w:val="00AF17E9"/>
    <w:rsid w:val="00AF1D06"/>
    <w:rsid w:val="00AF1EAF"/>
    <w:rsid w:val="00AF1F14"/>
    <w:rsid w:val="00AF23A5"/>
    <w:rsid w:val="00AF26F3"/>
    <w:rsid w:val="00AF32AB"/>
    <w:rsid w:val="00AF32F6"/>
    <w:rsid w:val="00AF350B"/>
    <w:rsid w:val="00AF3A9B"/>
    <w:rsid w:val="00AF3AE7"/>
    <w:rsid w:val="00AF3BE2"/>
    <w:rsid w:val="00AF49AB"/>
    <w:rsid w:val="00AF53ED"/>
    <w:rsid w:val="00AF5433"/>
    <w:rsid w:val="00AF59A6"/>
    <w:rsid w:val="00AF5F04"/>
    <w:rsid w:val="00AF62DB"/>
    <w:rsid w:val="00AF6E0D"/>
    <w:rsid w:val="00AF73EE"/>
    <w:rsid w:val="00AF78AF"/>
    <w:rsid w:val="00AF7E05"/>
    <w:rsid w:val="00AF7EF9"/>
    <w:rsid w:val="00B00672"/>
    <w:rsid w:val="00B00A2D"/>
    <w:rsid w:val="00B01A9C"/>
    <w:rsid w:val="00B01B4D"/>
    <w:rsid w:val="00B0245E"/>
    <w:rsid w:val="00B02713"/>
    <w:rsid w:val="00B02749"/>
    <w:rsid w:val="00B0285A"/>
    <w:rsid w:val="00B0361F"/>
    <w:rsid w:val="00B04489"/>
    <w:rsid w:val="00B04A36"/>
    <w:rsid w:val="00B04B39"/>
    <w:rsid w:val="00B04D44"/>
    <w:rsid w:val="00B04E18"/>
    <w:rsid w:val="00B0506A"/>
    <w:rsid w:val="00B052AB"/>
    <w:rsid w:val="00B0549E"/>
    <w:rsid w:val="00B0580B"/>
    <w:rsid w:val="00B05C7C"/>
    <w:rsid w:val="00B05FC1"/>
    <w:rsid w:val="00B05FF6"/>
    <w:rsid w:val="00B0616E"/>
    <w:rsid w:val="00B06571"/>
    <w:rsid w:val="00B065B4"/>
    <w:rsid w:val="00B06646"/>
    <w:rsid w:val="00B068BA"/>
    <w:rsid w:val="00B06C7A"/>
    <w:rsid w:val="00B070C5"/>
    <w:rsid w:val="00B07217"/>
    <w:rsid w:val="00B072EE"/>
    <w:rsid w:val="00B07B98"/>
    <w:rsid w:val="00B07DC1"/>
    <w:rsid w:val="00B0E746"/>
    <w:rsid w:val="00B10100"/>
    <w:rsid w:val="00B1011D"/>
    <w:rsid w:val="00B1072B"/>
    <w:rsid w:val="00B10BB0"/>
    <w:rsid w:val="00B10CCE"/>
    <w:rsid w:val="00B10EDA"/>
    <w:rsid w:val="00B10F39"/>
    <w:rsid w:val="00B117BD"/>
    <w:rsid w:val="00B12701"/>
    <w:rsid w:val="00B127CA"/>
    <w:rsid w:val="00B12C5E"/>
    <w:rsid w:val="00B131A9"/>
    <w:rsid w:val="00B135DA"/>
    <w:rsid w:val="00B13773"/>
    <w:rsid w:val="00B13851"/>
    <w:rsid w:val="00B13AB7"/>
    <w:rsid w:val="00B13B1C"/>
    <w:rsid w:val="00B13C91"/>
    <w:rsid w:val="00B13D3A"/>
    <w:rsid w:val="00B14B5F"/>
    <w:rsid w:val="00B1590C"/>
    <w:rsid w:val="00B16427"/>
    <w:rsid w:val="00B16503"/>
    <w:rsid w:val="00B1656D"/>
    <w:rsid w:val="00B16579"/>
    <w:rsid w:val="00B167BD"/>
    <w:rsid w:val="00B171B2"/>
    <w:rsid w:val="00B176D4"/>
    <w:rsid w:val="00B17F2C"/>
    <w:rsid w:val="00B20652"/>
    <w:rsid w:val="00B2071B"/>
    <w:rsid w:val="00B20954"/>
    <w:rsid w:val="00B20BCE"/>
    <w:rsid w:val="00B21272"/>
    <w:rsid w:val="00B21676"/>
    <w:rsid w:val="00B21831"/>
    <w:rsid w:val="00B21DB1"/>
    <w:rsid w:val="00B21F62"/>
    <w:rsid w:val="00B21F90"/>
    <w:rsid w:val="00B22156"/>
    <w:rsid w:val="00B22291"/>
    <w:rsid w:val="00B224AF"/>
    <w:rsid w:val="00B22560"/>
    <w:rsid w:val="00B22C9E"/>
    <w:rsid w:val="00B22D80"/>
    <w:rsid w:val="00B22FC0"/>
    <w:rsid w:val="00B23943"/>
    <w:rsid w:val="00B23F9A"/>
    <w:rsid w:val="00B2417B"/>
    <w:rsid w:val="00B243DC"/>
    <w:rsid w:val="00B24499"/>
    <w:rsid w:val="00B24A74"/>
    <w:rsid w:val="00B24E6F"/>
    <w:rsid w:val="00B24FAA"/>
    <w:rsid w:val="00B257BA"/>
    <w:rsid w:val="00B25A78"/>
    <w:rsid w:val="00B25CB9"/>
    <w:rsid w:val="00B25F87"/>
    <w:rsid w:val="00B25FF1"/>
    <w:rsid w:val="00B26102"/>
    <w:rsid w:val="00B2658F"/>
    <w:rsid w:val="00B269E1"/>
    <w:rsid w:val="00B26C08"/>
    <w:rsid w:val="00B26CB5"/>
    <w:rsid w:val="00B26F0E"/>
    <w:rsid w:val="00B2752E"/>
    <w:rsid w:val="00B27B89"/>
    <w:rsid w:val="00B27F4D"/>
    <w:rsid w:val="00B301DD"/>
    <w:rsid w:val="00B30625"/>
    <w:rsid w:val="00B307CC"/>
    <w:rsid w:val="00B30861"/>
    <w:rsid w:val="00B31667"/>
    <w:rsid w:val="00B31A46"/>
    <w:rsid w:val="00B31AED"/>
    <w:rsid w:val="00B326B7"/>
    <w:rsid w:val="00B3273F"/>
    <w:rsid w:val="00B328C2"/>
    <w:rsid w:val="00B32906"/>
    <w:rsid w:val="00B32D9B"/>
    <w:rsid w:val="00B32EF5"/>
    <w:rsid w:val="00B33421"/>
    <w:rsid w:val="00B339F1"/>
    <w:rsid w:val="00B33BE4"/>
    <w:rsid w:val="00B33F46"/>
    <w:rsid w:val="00B34BA2"/>
    <w:rsid w:val="00B3541F"/>
    <w:rsid w:val="00B3588E"/>
    <w:rsid w:val="00B369B4"/>
    <w:rsid w:val="00B36C62"/>
    <w:rsid w:val="00B36E59"/>
    <w:rsid w:val="00B36E5B"/>
    <w:rsid w:val="00B370D4"/>
    <w:rsid w:val="00B37896"/>
    <w:rsid w:val="00B378CB"/>
    <w:rsid w:val="00B379CF"/>
    <w:rsid w:val="00B37EA2"/>
    <w:rsid w:val="00B401A7"/>
    <w:rsid w:val="00B406F4"/>
    <w:rsid w:val="00B40C73"/>
    <w:rsid w:val="00B41781"/>
    <w:rsid w:val="00B41969"/>
    <w:rsid w:val="00B4198F"/>
    <w:rsid w:val="00B41996"/>
    <w:rsid w:val="00B41B14"/>
    <w:rsid w:val="00B41F3D"/>
    <w:rsid w:val="00B41F59"/>
    <w:rsid w:val="00B42221"/>
    <w:rsid w:val="00B42A3A"/>
    <w:rsid w:val="00B42AF4"/>
    <w:rsid w:val="00B4306B"/>
    <w:rsid w:val="00B431E8"/>
    <w:rsid w:val="00B43655"/>
    <w:rsid w:val="00B4366B"/>
    <w:rsid w:val="00B43743"/>
    <w:rsid w:val="00B43D42"/>
    <w:rsid w:val="00B44040"/>
    <w:rsid w:val="00B44216"/>
    <w:rsid w:val="00B44940"/>
    <w:rsid w:val="00B44AA0"/>
    <w:rsid w:val="00B45141"/>
    <w:rsid w:val="00B454F2"/>
    <w:rsid w:val="00B45793"/>
    <w:rsid w:val="00B45DB0"/>
    <w:rsid w:val="00B46DA7"/>
    <w:rsid w:val="00B46F4A"/>
    <w:rsid w:val="00B47A0B"/>
    <w:rsid w:val="00B47E31"/>
    <w:rsid w:val="00B509DF"/>
    <w:rsid w:val="00B50D88"/>
    <w:rsid w:val="00B51754"/>
    <w:rsid w:val="00B518E9"/>
    <w:rsid w:val="00B519CD"/>
    <w:rsid w:val="00B51DB6"/>
    <w:rsid w:val="00B51EC6"/>
    <w:rsid w:val="00B52101"/>
    <w:rsid w:val="00B5238C"/>
    <w:rsid w:val="00B52587"/>
    <w:rsid w:val="00B5268C"/>
    <w:rsid w:val="00B5273A"/>
    <w:rsid w:val="00B53F2F"/>
    <w:rsid w:val="00B54009"/>
    <w:rsid w:val="00B549BF"/>
    <w:rsid w:val="00B54E2B"/>
    <w:rsid w:val="00B55291"/>
    <w:rsid w:val="00B559DD"/>
    <w:rsid w:val="00B56057"/>
    <w:rsid w:val="00B56BC1"/>
    <w:rsid w:val="00B56DE0"/>
    <w:rsid w:val="00B56E1F"/>
    <w:rsid w:val="00B571D6"/>
    <w:rsid w:val="00B57304"/>
    <w:rsid w:val="00B57329"/>
    <w:rsid w:val="00B57751"/>
    <w:rsid w:val="00B57788"/>
    <w:rsid w:val="00B602EF"/>
    <w:rsid w:val="00B6079E"/>
    <w:rsid w:val="00B60E61"/>
    <w:rsid w:val="00B614B2"/>
    <w:rsid w:val="00B619FA"/>
    <w:rsid w:val="00B61EE6"/>
    <w:rsid w:val="00B62031"/>
    <w:rsid w:val="00B62076"/>
    <w:rsid w:val="00B6217B"/>
    <w:rsid w:val="00B62454"/>
    <w:rsid w:val="00B62B50"/>
    <w:rsid w:val="00B62F61"/>
    <w:rsid w:val="00B630DF"/>
    <w:rsid w:val="00B63578"/>
    <w:rsid w:val="00B63589"/>
    <w:rsid w:val="00B635B7"/>
    <w:rsid w:val="00B63AE8"/>
    <w:rsid w:val="00B63CCC"/>
    <w:rsid w:val="00B63D23"/>
    <w:rsid w:val="00B64112"/>
    <w:rsid w:val="00B641DC"/>
    <w:rsid w:val="00B642D6"/>
    <w:rsid w:val="00B6455A"/>
    <w:rsid w:val="00B64C46"/>
    <w:rsid w:val="00B6550B"/>
    <w:rsid w:val="00B656D0"/>
    <w:rsid w:val="00B65950"/>
    <w:rsid w:val="00B65DDE"/>
    <w:rsid w:val="00B661C7"/>
    <w:rsid w:val="00B66C7D"/>
    <w:rsid w:val="00B66D2D"/>
    <w:rsid w:val="00B66D44"/>
    <w:rsid w:val="00B66D83"/>
    <w:rsid w:val="00B66FA0"/>
    <w:rsid w:val="00B67043"/>
    <w:rsid w:val="00B670EC"/>
    <w:rsid w:val="00B672C0"/>
    <w:rsid w:val="00B67656"/>
    <w:rsid w:val="00B676FD"/>
    <w:rsid w:val="00B67754"/>
    <w:rsid w:val="00B678B6"/>
    <w:rsid w:val="00B70451"/>
    <w:rsid w:val="00B70684"/>
    <w:rsid w:val="00B70B43"/>
    <w:rsid w:val="00B70C51"/>
    <w:rsid w:val="00B70C91"/>
    <w:rsid w:val="00B711B2"/>
    <w:rsid w:val="00B71227"/>
    <w:rsid w:val="00B71C37"/>
    <w:rsid w:val="00B7210D"/>
    <w:rsid w:val="00B7216E"/>
    <w:rsid w:val="00B72C91"/>
    <w:rsid w:val="00B730A0"/>
    <w:rsid w:val="00B73164"/>
    <w:rsid w:val="00B73321"/>
    <w:rsid w:val="00B7337D"/>
    <w:rsid w:val="00B733BC"/>
    <w:rsid w:val="00B737F4"/>
    <w:rsid w:val="00B73AA9"/>
    <w:rsid w:val="00B7425F"/>
    <w:rsid w:val="00B7429E"/>
    <w:rsid w:val="00B74700"/>
    <w:rsid w:val="00B74AFE"/>
    <w:rsid w:val="00B754E2"/>
    <w:rsid w:val="00B75646"/>
    <w:rsid w:val="00B75B0D"/>
    <w:rsid w:val="00B7629B"/>
    <w:rsid w:val="00B7629E"/>
    <w:rsid w:val="00B7711F"/>
    <w:rsid w:val="00B77BF8"/>
    <w:rsid w:val="00B803B3"/>
    <w:rsid w:val="00B804F6"/>
    <w:rsid w:val="00B808F2"/>
    <w:rsid w:val="00B80F62"/>
    <w:rsid w:val="00B8120B"/>
    <w:rsid w:val="00B81857"/>
    <w:rsid w:val="00B81984"/>
    <w:rsid w:val="00B81ADF"/>
    <w:rsid w:val="00B81C3B"/>
    <w:rsid w:val="00B82140"/>
    <w:rsid w:val="00B828F8"/>
    <w:rsid w:val="00B82994"/>
    <w:rsid w:val="00B82D24"/>
    <w:rsid w:val="00B82F79"/>
    <w:rsid w:val="00B83E7E"/>
    <w:rsid w:val="00B84B6A"/>
    <w:rsid w:val="00B8539A"/>
    <w:rsid w:val="00B85625"/>
    <w:rsid w:val="00B85C41"/>
    <w:rsid w:val="00B86359"/>
    <w:rsid w:val="00B865AD"/>
    <w:rsid w:val="00B867C2"/>
    <w:rsid w:val="00B8725F"/>
    <w:rsid w:val="00B87279"/>
    <w:rsid w:val="00B875AC"/>
    <w:rsid w:val="00B879A3"/>
    <w:rsid w:val="00B87A43"/>
    <w:rsid w:val="00B87B62"/>
    <w:rsid w:val="00B9057E"/>
    <w:rsid w:val="00B90729"/>
    <w:rsid w:val="00B907A1"/>
    <w:rsid w:val="00B907DA"/>
    <w:rsid w:val="00B90F05"/>
    <w:rsid w:val="00B915D7"/>
    <w:rsid w:val="00B91616"/>
    <w:rsid w:val="00B91727"/>
    <w:rsid w:val="00B91A66"/>
    <w:rsid w:val="00B91C98"/>
    <w:rsid w:val="00B91FFB"/>
    <w:rsid w:val="00B9245E"/>
    <w:rsid w:val="00B9266D"/>
    <w:rsid w:val="00B930F0"/>
    <w:rsid w:val="00B933AE"/>
    <w:rsid w:val="00B93795"/>
    <w:rsid w:val="00B93C39"/>
    <w:rsid w:val="00B9467B"/>
    <w:rsid w:val="00B94C5E"/>
    <w:rsid w:val="00B94DD6"/>
    <w:rsid w:val="00B950BC"/>
    <w:rsid w:val="00B9579C"/>
    <w:rsid w:val="00B95BFA"/>
    <w:rsid w:val="00B95C3F"/>
    <w:rsid w:val="00B95DC3"/>
    <w:rsid w:val="00B95E68"/>
    <w:rsid w:val="00B96C9A"/>
    <w:rsid w:val="00B9714C"/>
    <w:rsid w:val="00B976F4"/>
    <w:rsid w:val="00B97FD0"/>
    <w:rsid w:val="00BA02F5"/>
    <w:rsid w:val="00BA0850"/>
    <w:rsid w:val="00BA0B05"/>
    <w:rsid w:val="00BA0F1D"/>
    <w:rsid w:val="00BA0F3F"/>
    <w:rsid w:val="00BA1390"/>
    <w:rsid w:val="00BA20C6"/>
    <w:rsid w:val="00BA210D"/>
    <w:rsid w:val="00BA29AD"/>
    <w:rsid w:val="00BA2AEA"/>
    <w:rsid w:val="00BA2B38"/>
    <w:rsid w:val="00BA2E12"/>
    <w:rsid w:val="00BA2F91"/>
    <w:rsid w:val="00BA2FC9"/>
    <w:rsid w:val="00BA33CF"/>
    <w:rsid w:val="00BA38BB"/>
    <w:rsid w:val="00BA3CE5"/>
    <w:rsid w:val="00BA3D53"/>
    <w:rsid w:val="00BA3F8D"/>
    <w:rsid w:val="00BA45D0"/>
    <w:rsid w:val="00BA475E"/>
    <w:rsid w:val="00BA4853"/>
    <w:rsid w:val="00BA552A"/>
    <w:rsid w:val="00BA5582"/>
    <w:rsid w:val="00BA566A"/>
    <w:rsid w:val="00BA643F"/>
    <w:rsid w:val="00BA65AD"/>
    <w:rsid w:val="00BA6719"/>
    <w:rsid w:val="00BA6976"/>
    <w:rsid w:val="00BA6AB0"/>
    <w:rsid w:val="00BA6D1C"/>
    <w:rsid w:val="00BA713B"/>
    <w:rsid w:val="00BA76B5"/>
    <w:rsid w:val="00BA7B93"/>
    <w:rsid w:val="00BB0164"/>
    <w:rsid w:val="00BB12BB"/>
    <w:rsid w:val="00BB14A4"/>
    <w:rsid w:val="00BB1BC9"/>
    <w:rsid w:val="00BB25D2"/>
    <w:rsid w:val="00BB2FC8"/>
    <w:rsid w:val="00BB2FCF"/>
    <w:rsid w:val="00BB3239"/>
    <w:rsid w:val="00BB368E"/>
    <w:rsid w:val="00BB3992"/>
    <w:rsid w:val="00BB3EAB"/>
    <w:rsid w:val="00BB3EE6"/>
    <w:rsid w:val="00BB41D4"/>
    <w:rsid w:val="00BB447F"/>
    <w:rsid w:val="00BB46C4"/>
    <w:rsid w:val="00BB48FC"/>
    <w:rsid w:val="00BB4B33"/>
    <w:rsid w:val="00BB510F"/>
    <w:rsid w:val="00BB516A"/>
    <w:rsid w:val="00BB5D04"/>
    <w:rsid w:val="00BB6D50"/>
    <w:rsid w:val="00BB6F5F"/>
    <w:rsid w:val="00BB71DE"/>
    <w:rsid w:val="00BB7350"/>
    <w:rsid w:val="00BB76BD"/>
    <w:rsid w:val="00BB7A10"/>
    <w:rsid w:val="00BB7BB2"/>
    <w:rsid w:val="00BB7D0D"/>
    <w:rsid w:val="00BC021B"/>
    <w:rsid w:val="00BC05A1"/>
    <w:rsid w:val="00BC0860"/>
    <w:rsid w:val="00BC0983"/>
    <w:rsid w:val="00BC0EB2"/>
    <w:rsid w:val="00BC11A0"/>
    <w:rsid w:val="00BC13A1"/>
    <w:rsid w:val="00BC147F"/>
    <w:rsid w:val="00BC1703"/>
    <w:rsid w:val="00BC1975"/>
    <w:rsid w:val="00BC1D82"/>
    <w:rsid w:val="00BC2099"/>
    <w:rsid w:val="00BC26CA"/>
    <w:rsid w:val="00BC27E6"/>
    <w:rsid w:val="00BC2858"/>
    <w:rsid w:val="00BC31F9"/>
    <w:rsid w:val="00BC323C"/>
    <w:rsid w:val="00BC3EB3"/>
    <w:rsid w:val="00BC42FB"/>
    <w:rsid w:val="00BC4A58"/>
    <w:rsid w:val="00BC4C39"/>
    <w:rsid w:val="00BC4C78"/>
    <w:rsid w:val="00BC4F56"/>
    <w:rsid w:val="00BC5291"/>
    <w:rsid w:val="00BC5762"/>
    <w:rsid w:val="00BC5851"/>
    <w:rsid w:val="00BC60BE"/>
    <w:rsid w:val="00BC6A61"/>
    <w:rsid w:val="00BC6F88"/>
    <w:rsid w:val="00BC7468"/>
    <w:rsid w:val="00BC7D3A"/>
    <w:rsid w:val="00BC7D4F"/>
    <w:rsid w:val="00BC7ED7"/>
    <w:rsid w:val="00BD0B58"/>
    <w:rsid w:val="00BD1139"/>
    <w:rsid w:val="00BD1231"/>
    <w:rsid w:val="00BD1960"/>
    <w:rsid w:val="00BD1F75"/>
    <w:rsid w:val="00BD2232"/>
    <w:rsid w:val="00BD2449"/>
    <w:rsid w:val="00BD2850"/>
    <w:rsid w:val="00BD37C1"/>
    <w:rsid w:val="00BD4210"/>
    <w:rsid w:val="00BD4299"/>
    <w:rsid w:val="00BD456D"/>
    <w:rsid w:val="00BD4829"/>
    <w:rsid w:val="00BD489A"/>
    <w:rsid w:val="00BD5223"/>
    <w:rsid w:val="00BD5261"/>
    <w:rsid w:val="00BD5525"/>
    <w:rsid w:val="00BD5610"/>
    <w:rsid w:val="00BD5ECF"/>
    <w:rsid w:val="00BD62A2"/>
    <w:rsid w:val="00BD65F6"/>
    <w:rsid w:val="00BD6E09"/>
    <w:rsid w:val="00BD7334"/>
    <w:rsid w:val="00BD7683"/>
    <w:rsid w:val="00BD792B"/>
    <w:rsid w:val="00BD7D1D"/>
    <w:rsid w:val="00BE0A84"/>
    <w:rsid w:val="00BE0BE6"/>
    <w:rsid w:val="00BE0DA3"/>
    <w:rsid w:val="00BE0F2A"/>
    <w:rsid w:val="00BE18C7"/>
    <w:rsid w:val="00BE19F7"/>
    <w:rsid w:val="00BE22AA"/>
    <w:rsid w:val="00BE26AD"/>
    <w:rsid w:val="00BE2899"/>
    <w:rsid w:val="00BE28D2"/>
    <w:rsid w:val="00BE32BB"/>
    <w:rsid w:val="00BE35E3"/>
    <w:rsid w:val="00BE3C2A"/>
    <w:rsid w:val="00BE45E7"/>
    <w:rsid w:val="00BE4895"/>
    <w:rsid w:val="00BE48E7"/>
    <w:rsid w:val="00BE4A64"/>
    <w:rsid w:val="00BE4CDD"/>
    <w:rsid w:val="00BE5365"/>
    <w:rsid w:val="00BE5B8D"/>
    <w:rsid w:val="00BE5C78"/>
    <w:rsid w:val="00BE5E43"/>
    <w:rsid w:val="00BE5F26"/>
    <w:rsid w:val="00BE6198"/>
    <w:rsid w:val="00BE6C86"/>
    <w:rsid w:val="00BE7198"/>
    <w:rsid w:val="00BE7661"/>
    <w:rsid w:val="00BE7828"/>
    <w:rsid w:val="00BE7FD7"/>
    <w:rsid w:val="00BF0259"/>
    <w:rsid w:val="00BF0A85"/>
    <w:rsid w:val="00BF10CE"/>
    <w:rsid w:val="00BF22C2"/>
    <w:rsid w:val="00BF259D"/>
    <w:rsid w:val="00BF2711"/>
    <w:rsid w:val="00BF2980"/>
    <w:rsid w:val="00BF2A99"/>
    <w:rsid w:val="00BF2ED5"/>
    <w:rsid w:val="00BF41C0"/>
    <w:rsid w:val="00BF44F7"/>
    <w:rsid w:val="00BF494F"/>
    <w:rsid w:val="00BF4BA5"/>
    <w:rsid w:val="00BF4F3E"/>
    <w:rsid w:val="00BF4F78"/>
    <w:rsid w:val="00BF4FD2"/>
    <w:rsid w:val="00BF5338"/>
    <w:rsid w:val="00BF557D"/>
    <w:rsid w:val="00BF5596"/>
    <w:rsid w:val="00BF5A23"/>
    <w:rsid w:val="00BF5A4A"/>
    <w:rsid w:val="00BF658D"/>
    <w:rsid w:val="00BF66B6"/>
    <w:rsid w:val="00BF6AEC"/>
    <w:rsid w:val="00BF6D97"/>
    <w:rsid w:val="00BF731F"/>
    <w:rsid w:val="00BF7656"/>
    <w:rsid w:val="00BF78D7"/>
    <w:rsid w:val="00BF792B"/>
    <w:rsid w:val="00BF7B8F"/>
    <w:rsid w:val="00BF7E16"/>
    <w:rsid w:val="00BF7F3F"/>
    <w:rsid w:val="00BF7F58"/>
    <w:rsid w:val="00C00341"/>
    <w:rsid w:val="00C00A3B"/>
    <w:rsid w:val="00C00E27"/>
    <w:rsid w:val="00C01381"/>
    <w:rsid w:val="00C01505"/>
    <w:rsid w:val="00C01AB1"/>
    <w:rsid w:val="00C01D33"/>
    <w:rsid w:val="00C02406"/>
    <w:rsid w:val="00C026A0"/>
    <w:rsid w:val="00C02D7D"/>
    <w:rsid w:val="00C02EAE"/>
    <w:rsid w:val="00C03185"/>
    <w:rsid w:val="00C0320C"/>
    <w:rsid w:val="00C03713"/>
    <w:rsid w:val="00C038DB"/>
    <w:rsid w:val="00C03C01"/>
    <w:rsid w:val="00C03DDD"/>
    <w:rsid w:val="00C041EE"/>
    <w:rsid w:val="00C04358"/>
    <w:rsid w:val="00C0464A"/>
    <w:rsid w:val="00C04B86"/>
    <w:rsid w:val="00C056AB"/>
    <w:rsid w:val="00C05B82"/>
    <w:rsid w:val="00C060C6"/>
    <w:rsid w:val="00C06137"/>
    <w:rsid w:val="00C064C5"/>
    <w:rsid w:val="00C06929"/>
    <w:rsid w:val="00C06A17"/>
    <w:rsid w:val="00C06B0C"/>
    <w:rsid w:val="00C06BCC"/>
    <w:rsid w:val="00C079B8"/>
    <w:rsid w:val="00C10037"/>
    <w:rsid w:val="00C10588"/>
    <w:rsid w:val="00C109B2"/>
    <w:rsid w:val="00C10F73"/>
    <w:rsid w:val="00C115E1"/>
    <w:rsid w:val="00C117B5"/>
    <w:rsid w:val="00C11FDF"/>
    <w:rsid w:val="00C123EA"/>
    <w:rsid w:val="00C125A7"/>
    <w:rsid w:val="00C12A49"/>
    <w:rsid w:val="00C12E78"/>
    <w:rsid w:val="00C12F8B"/>
    <w:rsid w:val="00C133EE"/>
    <w:rsid w:val="00C1457D"/>
    <w:rsid w:val="00C149D0"/>
    <w:rsid w:val="00C149D6"/>
    <w:rsid w:val="00C14E43"/>
    <w:rsid w:val="00C15175"/>
    <w:rsid w:val="00C15D15"/>
    <w:rsid w:val="00C15E80"/>
    <w:rsid w:val="00C1631B"/>
    <w:rsid w:val="00C16489"/>
    <w:rsid w:val="00C16E64"/>
    <w:rsid w:val="00C17C1C"/>
    <w:rsid w:val="00C2020D"/>
    <w:rsid w:val="00C20394"/>
    <w:rsid w:val="00C2047D"/>
    <w:rsid w:val="00C20E34"/>
    <w:rsid w:val="00C211E8"/>
    <w:rsid w:val="00C2126E"/>
    <w:rsid w:val="00C21689"/>
    <w:rsid w:val="00C21900"/>
    <w:rsid w:val="00C21949"/>
    <w:rsid w:val="00C22085"/>
    <w:rsid w:val="00C2231F"/>
    <w:rsid w:val="00C2268D"/>
    <w:rsid w:val="00C2339C"/>
    <w:rsid w:val="00C23477"/>
    <w:rsid w:val="00C23AF8"/>
    <w:rsid w:val="00C25E5F"/>
    <w:rsid w:val="00C25FD4"/>
    <w:rsid w:val="00C26232"/>
    <w:rsid w:val="00C262B5"/>
    <w:rsid w:val="00C26420"/>
    <w:rsid w:val="00C26588"/>
    <w:rsid w:val="00C2694F"/>
    <w:rsid w:val="00C270F1"/>
    <w:rsid w:val="00C2735A"/>
    <w:rsid w:val="00C274AF"/>
    <w:rsid w:val="00C275A5"/>
    <w:rsid w:val="00C27919"/>
    <w:rsid w:val="00C279EA"/>
    <w:rsid w:val="00C27DE9"/>
    <w:rsid w:val="00C27E88"/>
    <w:rsid w:val="00C30506"/>
    <w:rsid w:val="00C30566"/>
    <w:rsid w:val="00C30692"/>
    <w:rsid w:val="00C3076A"/>
    <w:rsid w:val="00C307B7"/>
    <w:rsid w:val="00C31099"/>
    <w:rsid w:val="00C311DD"/>
    <w:rsid w:val="00C3134E"/>
    <w:rsid w:val="00C31BD7"/>
    <w:rsid w:val="00C31C0C"/>
    <w:rsid w:val="00C320E0"/>
    <w:rsid w:val="00C3218A"/>
    <w:rsid w:val="00C3227F"/>
    <w:rsid w:val="00C3232E"/>
    <w:rsid w:val="00C32989"/>
    <w:rsid w:val="00C3305F"/>
    <w:rsid w:val="00C3336D"/>
    <w:rsid w:val="00C33388"/>
    <w:rsid w:val="00C334C0"/>
    <w:rsid w:val="00C33B12"/>
    <w:rsid w:val="00C34536"/>
    <w:rsid w:val="00C345AC"/>
    <w:rsid w:val="00C349C4"/>
    <w:rsid w:val="00C34BBB"/>
    <w:rsid w:val="00C34CAA"/>
    <w:rsid w:val="00C34D43"/>
    <w:rsid w:val="00C35484"/>
    <w:rsid w:val="00C355B3"/>
    <w:rsid w:val="00C355EB"/>
    <w:rsid w:val="00C3618E"/>
    <w:rsid w:val="00C362A6"/>
    <w:rsid w:val="00C36542"/>
    <w:rsid w:val="00C36973"/>
    <w:rsid w:val="00C36A83"/>
    <w:rsid w:val="00C36B6A"/>
    <w:rsid w:val="00C36C09"/>
    <w:rsid w:val="00C3764D"/>
    <w:rsid w:val="00C37D29"/>
    <w:rsid w:val="00C40276"/>
    <w:rsid w:val="00C4045B"/>
    <w:rsid w:val="00C4049C"/>
    <w:rsid w:val="00C4071F"/>
    <w:rsid w:val="00C40896"/>
    <w:rsid w:val="00C40A83"/>
    <w:rsid w:val="00C40BE8"/>
    <w:rsid w:val="00C40C0B"/>
    <w:rsid w:val="00C40D40"/>
    <w:rsid w:val="00C41237"/>
    <w:rsid w:val="00C413FA"/>
    <w:rsid w:val="00C4173A"/>
    <w:rsid w:val="00C41825"/>
    <w:rsid w:val="00C41A3F"/>
    <w:rsid w:val="00C43ABE"/>
    <w:rsid w:val="00C43D63"/>
    <w:rsid w:val="00C445C2"/>
    <w:rsid w:val="00C45C38"/>
    <w:rsid w:val="00C4632D"/>
    <w:rsid w:val="00C467CB"/>
    <w:rsid w:val="00C46864"/>
    <w:rsid w:val="00C46A9E"/>
    <w:rsid w:val="00C46BA2"/>
    <w:rsid w:val="00C4754F"/>
    <w:rsid w:val="00C4761C"/>
    <w:rsid w:val="00C47BC3"/>
    <w:rsid w:val="00C47E56"/>
    <w:rsid w:val="00C50AE1"/>
    <w:rsid w:val="00C50DED"/>
    <w:rsid w:val="00C51569"/>
    <w:rsid w:val="00C52217"/>
    <w:rsid w:val="00C52403"/>
    <w:rsid w:val="00C52624"/>
    <w:rsid w:val="00C534D9"/>
    <w:rsid w:val="00C54052"/>
    <w:rsid w:val="00C547EA"/>
    <w:rsid w:val="00C54C66"/>
    <w:rsid w:val="00C54E11"/>
    <w:rsid w:val="00C55BF3"/>
    <w:rsid w:val="00C5664B"/>
    <w:rsid w:val="00C568B1"/>
    <w:rsid w:val="00C56B6D"/>
    <w:rsid w:val="00C56E1D"/>
    <w:rsid w:val="00C57067"/>
    <w:rsid w:val="00C5706C"/>
    <w:rsid w:val="00C57B13"/>
    <w:rsid w:val="00C57BA8"/>
    <w:rsid w:val="00C602FF"/>
    <w:rsid w:val="00C603AA"/>
    <w:rsid w:val="00C60411"/>
    <w:rsid w:val="00C6067A"/>
    <w:rsid w:val="00C60924"/>
    <w:rsid w:val="00C61174"/>
    <w:rsid w:val="00C6148F"/>
    <w:rsid w:val="00C619E6"/>
    <w:rsid w:val="00C61DE2"/>
    <w:rsid w:val="00C621B1"/>
    <w:rsid w:val="00C62853"/>
    <w:rsid w:val="00C62B15"/>
    <w:rsid w:val="00C62F7A"/>
    <w:rsid w:val="00C638F0"/>
    <w:rsid w:val="00C63B9C"/>
    <w:rsid w:val="00C63BE6"/>
    <w:rsid w:val="00C63FFF"/>
    <w:rsid w:val="00C64300"/>
    <w:rsid w:val="00C64509"/>
    <w:rsid w:val="00C64B8B"/>
    <w:rsid w:val="00C64E33"/>
    <w:rsid w:val="00C65B2B"/>
    <w:rsid w:val="00C65F35"/>
    <w:rsid w:val="00C66104"/>
    <w:rsid w:val="00C6682F"/>
    <w:rsid w:val="00C669E6"/>
    <w:rsid w:val="00C67333"/>
    <w:rsid w:val="00C6756F"/>
    <w:rsid w:val="00C67BF4"/>
    <w:rsid w:val="00C7008F"/>
    <w:rsid w:val="00C700A1"/>
    <w:rsid w:val="00C70B5E"/>
    <w:rsid w:val="00C713E1"/>
    <w:rsid w:val="00C7190D"/>
    <w:rsid w:val="00C71C36"/>
    <w:rsid w:val="00C71F62"/>
    <w:rsid w:val="00C7275E"/>
    <w:rsid w:val="00C72E3A"/>
    <w:rsid w:val="00C72E78"/>
    <w:rsid w:val="00C731AF"/>
    <w:rsid w:val="00C73387"/>
    <w:rsid w:val="00C733C9"/>
    <w:rsid w:val="00C73733"/>
    <w:rsid w:val="00C73796"/>
    <w:rsid w:val="00C73B23"/>
    <w:rsid w:val="00C73C07"/>
    <w:rsid w:val="00C73CF5"/>
    <w:rsid w:val="00C74083"/>
    <w:rsid w:val="00C7419D"/>
    <w:rsid w:val="00C7469B"/>
    <w:rsid w:val="00C746D2"/>
    <w:rsid w:val="00C7473B"/>
    <w:rsid w:val="00C74A34"/>
    <w:rsid w:val="00C74C5D"/>
    <w:rsid w:val="00C74E9A"/>
    <w:rsid w:val="00C75062"/>
    <w:rsid w:val="00C7578E"/>
    <w:rsid w:val="00C757C2"/>
    <w:rsid w:val="00C7587C"/>
    <w:rsid w:val="00C759D5"/>
    <w:rsid w:val="00C76390"/>
    <w:rsid w:val="00C76790"/>
    <w:rsid w:val="00C76F3D"/>
    <w:rsid w:val="00C77084"/>
    <w:rsid w:val="00C77093"/>
    <w:rsid w:val="00C77A5A"/>
    <w:rsid w:val="00C77FA8"/>
    <w:rsid w:val="00C805C7"/>
    <w:rsid w:val="00C8074F"/>
    <w:rsid w:val="00C80BFA"/>
    <w:rsid w:val="00C80D3F"/>
    <w:rsid w:val="00C8121A"/>
    <w:rsid w:val="00C813AD"/>
    <w:rsid w:val="00C81B9E"/>
    <w:rsid w:val="00C8229A"/>
    <w:rsid w:val="00C825A9"/>
    <w:rsid w:val="00C82818"/>
    <w:rsid w:val="00C828CE"/>
    <w:rsid w:val="00C82CFD"/>
    <w:rsid w:val="00C82E12"/>
    <w:rsid w:val="00C83034"/>
    <w:rsid w:val="00C83175"/>
    <w:rsid w:val="00C831BA"/>
    <w:rsid w:val="00C83836"/>
    <w:rsid w:val="00C83D26"/>
    <w:rsid w:val="00C83F49"/>
    <w:rsid w:val="00C8423E"/>
    <w:rsid w:val="00C84397"/>
    <w:rsid w:val="00C84788"/>
    <w:rsid w:val="00C84A5D"/>
    <w:rsid w:val="00C84FA1"/>
    <w:rsid w:val="00C858DF"/>
    <w:rsid w:val="00C85ADD"/>
    <w:rsid w:val="00C85CDE"/>
    <w:rsid w:val="00C863C4"/>
    <w:rsid w:val="00C86CCB"/>
    <w:rsid w:val="00C86D26"/>
    <w:rsid w:val="00C86ECE"/>
    <w:rsid w:val="00C87509"/>
    <w:rsid w:val="00C87E37"/>
    <w:rsid w:val="00C87E8C"/>
    <w:rsid w:val="00C9047C"/>
    <w:rsid w:val="00C904D8"/>
    <w:rsid w:val="00C90BC6"/>
    <w:rsid w:val="00C90C20"/>
    <w:rsid w:val="00C90DAB"/>
    <w:rsid w:val="00C917B4"/>
    <w:rsid w:val="00C91FB4"/>
    <w:rsid w:val="00C920EA"/>
    <w:rsid w:val="00C9220E"/>
    <w:rsid w:val="00C92B24"/>
    <w:rsid w:val="00C92D8C"/>
    <w:rsid w:val="00C9321A"/>
    <w:rsid w:val="00C93496"/>
    <w:rsid w:val="00C935F2"/>
    <w:rsid w:val="00C93C3E"/>
    <w:rsid w:val="00C94060"/>
    <w:rsid w:val="00C943DE"/>
    <w:rsid w:val="00C9471C"/>
    <w:rsid w:val="00C947DE"/>
    <w:rsid w:val="00C96271"/>
    <w:rsid w:val="00C969C3"/>
    <w:rsid w:val="00C96A9C"/>
    <w:rsid w:val="00C96C55"/>
    <w:rsid w:val="00C96F07"/>
    <w:rsid w:val="00C975D7"/>
    <w:rsid w:val="00C97C73"/>
    <w:rsid w:val="00CA00EE"/>
    <w:rsid w:val="00CA0770"/>
    <w:rsid w:val="00CA11E2"/>
    <w:rsid w:val="00CA12E3"/>
    <w:rsid w:val="00CA1476"/>
    <w:rsid w:val="00CA14DC"/>
    <w:rsid w:val="00CA1D66"/>
    <w:rsid w:val="00CA2280"/>
    <w:rsid w:val="00CA29EE"/>
    <w:rsid w:val="00CA368E"/>
    <w:rsid w:val="00CA36EF"/>
    <w:rsid w:val="00CA3817"/>
    <w:rsid w:val="00CA39CB"/>
    <w:rsid w:val="00CA4388"/>
    <w:rsid w:val="00CA4F5E"/>
    <w:rsid w:val="00CA51B6"/>
    <w:rsid w:val="00CA51FE"/>
    <w:rsid w:val="00CA5252"/>
    <w:rsid w:val="00CA55F5"/>
    <w:rsid w:val="00CA5B45"/>
    <w:rsid w:val="00CA5C11"/>
    <w:rsid w:val="00CA6611"/>
    <w:rsid w:val="00CA6AE6"/>
    <w:rsid w:val="00CA6CED"/>
    <w:rsid w:val="00CA714C"/>
    <w:rsid w:val="00CA782F"/>
    <w:rsid w:val="00CA78FC"/>
    <w:rsid w:val="00CA7CDF"/>
    <w:rsid w:val="00CA7F62"/>
    <w:rsid w:val="00CB03EF"/>
    <w:rsid w:val="00CB0687"/>
    <w:rsid w:val="00CB0894"/>
    <w:rsid w:val="00CB0898"/>
    <w:rsid w:val="00CB0E3B"/>
    <w:rsid w:val="00CB111E"/>
    <w:rsid w:val="00CB1157"/>
    <w:rsid w:val="00CB1351"/>
    <w:rsid w:val="00CB16F5"/>
    <w:rsid w:val="00CB187B"/>
    <w:rsid w:val="00CB1B35"/>
    <w:rsid w:val="00CB1BE2"/>
    <w:rsid w:val="00CB1EB9"/>
    <w:rsid w:val="00CB2827"/>
    <w:rsid w:val="00CB2835"/>
    <w:rsid w:val="00CB3285"/>
    <w:rsid w:val="00CB39B9"/>
    <w:rsid w:val="00CB3CDD"/>
    <w:rsid w:val="00CB3FAE"/>
    <w:rsid w:val="00CB4500"/>
    <w:rsid w:val="00CB459D"/>
    <w:rsid w:val="00CB4D8D"/>
    <w:rsid w:val="00CB5F71"/>
    <w:rsid w:val="00CB5FA9"/>
    <w:rsid w:val="00CB6210"/>
    <w:rsid w:val="00CB6F7C"/>
    <w:rsid w:val="00CB72FE"/>
    <w:rsid w:val="00CB73A5"/>
    <w:rsid w:val="00CB747D"/>
    <w:rsid w:val="00CB7824"/>
    <w:rsid w:val="00CB7D5D"/>
    <w:rsid w:val="00CC0119"/>
    <w:rsid w:val="00CC011D"/>
    <w:rsid w:val="00CC02E9"/>
    <w:rsid w:val="00CC06AE"/>
    <w:rsid w:val="00CC0B28"/>
    <w:rsid w:val="00CC0C4A"/>
    <w:rsid w:val="00CC0C72"/>
    <w:rsid w:val="00CC10F2"/>
    <w:rsid w:val="00CC11DC"/>
    <w:rsid w:val="00CC15BD"/>
    <w:rsid w:val="00CC17A5"/>
    <w:rsid w:val="00CC1A5A"/>
    <w:rsid w:val="00CC1E1B"/>
    <w:rsid w:val="00CC213F"/>
    <w:rsid w:val="00CC2307"/>
    <w:rsid w:val="00CC28D9"/>
    <w:rsid w:val="00CC2B6D"/>
    <w:rsid w:val="00CC2BFD"/>
    <w:rsid w:val="00CC356A"/>
    <w:rsid w:val="00CC5292"/>
    <w:rsid w:val="00CC52B3"/>
    <w:rsid w:val="00CC5C9A"/>
    <w:rsid w:val="00CC64F2"/>
    <w:rsid w:val="00CC65A1"/>
    <w:rsid w:val="00CC6811"/>
    <w:rsid w:val="00CC6F40"/>
    <w:rsid w:val="00CC7B88"/>
    <w:rsid w:val="00CC7BD6"/>
    <w:rsid w:val="00CC7DF5"/>
    <w:rsid w:val="00CC7FA5"/>
    <w:rsid w:val="00CD1099"/>
    <w:rsid w:val="00CD1157"/>
    <w:rsid w:val="00CD126C"/>
    <w:rsid w:val="00CD183C"/>
    <w:rsid w:val="00CD2AF6"/>
    <w:rsid w:val="00CD2EB9"/>
    <w:rsid w:val="00CD3476"/>
    <w:rsid w:val="00CD457F"/>
    <w:rsid w:val="00CD4732"/>
    <w:rsid w:val="00CD4A70"/>
    <w:rsid w:val="00CD4B74"/>
    <w:rsid w:val="00CD4FCB"/>
    <w:rsid w:val="00CD5938"/>
    <w:rsid w:val="00CD5A88"/>
    <w:rsid w:val="00CD5ACA"/>
    <w:rsid w:val="00CD64DF"/>
    <w:rsid w:val="00CD6976"/>
    <w:rsid w:val="00CD7046"/>
    <w:rsid w:val="00CD70F5"/>
    <w:rsid w:val="00CD740A"/>
    <w:rsid w:val="00CD7849"/>
    <w:rsid w:val="00CD7E80"/>
    <w:rsid w:val="00CE029D"/>
    <w:rsid w:val="00CE07C6"/>
    <w:rsid w:val="00CE07E3"/>
    <w:rsid w:val="00CE08E7"/>
    <w:rsid w:val="00CE09EF"/>
    <w:rsid w:val="00CE1579"/>
    <w:rsid w:val="00CE1CB3"/>
    <w:rsid w:val="00CE1DC3"/>
    <w:rsid w:val="00CE225F"/>
    <w:rsid w:val="00CE2418"/>
    <w:rsid w:val="00CE2C78"/>
    <w:rsid w:val="00CE3302"/>
    <w:rsid w:val="00CE37A6"/>
    <w:rsid w:val="00CE3CF6"/>
    <w:rsid w:val="00CE4870"/>
    <w:rsid w:val="00CE48ED"/>
    <w:rsid w:val="00CE4EBF"/>
    <w:rsid w:val="00CE516C"/>
    <w:rsid w:val="00CE5A44"/>
    <w:rsid w:val="00CE5A8E"/>
    <w:rsid w:val="00CE6DEA"/>
    <w:rsid w:val="00CE7020"/>
    <w:rsid w:val="00CE7473"/>
    <w:rsid w:val="00CF0BAA"/>
    <w:rsid w:val="00CF0CE8"/>
    <w:rsid w:val="00CF1614"/>
    <w:rsid w:val="00CF227A"/>
    <w:rsid w:val="00CF2319"/>
    <w:rsid w:val="00CF241F"/>
    <w:rsid w:val="00CF2DEF"/>
    <w:rsid w:val="00CF2F50"/>
    <w:rsid w:val="00CF2F80"/>
    <w:rsid w:val="00CF34E1"/>
    <w:rsid w:val="00CF36FC"/>
    <w:rsid w:val="00CF3AF4"/>
    <w:rsid w:val="00CF3FB5"/>
    <w:rsid w:val="00CF41DE"/>
    <w:rsid w:val="00CF44C8"/>
    <w:rsid w:val="00CF5122"/>
    <w:rsid w:val="00CF56EB"/>
    <w:rsid w:val="00CF6198"/>
    <w:rsid w:val="00CF630D"/>
    <w:rsid w:val="00CF692A"/>
    <w:rsid w:val="00CF72F3"/>
    <w:rsid w:val="00CF75F9"/>
    <w:rsid w:val="00CF75FD"/>
    <w:rsid w:val="00CF7641"/>
    <w:rsid w:val="00CF790A"/>
    <w:rsid w:val="00D00133"/>
    <w:rsid w:val="00D00B04"/>
    <w:rsid w:val="00D013F1"/>
    <w:rsid w:val="00D0171E"/>
    <w:rsid w:val="00D018EC"/>
    <w:rsid w:val="00D01962"/>
    <w:rsid w:val="00D02816"/>
    <w:rsid w:val="00D02919"/>
    <w:rsid w:val="00D0323D"/>
    <w:rsid w:val="00D03566"/>
    <w:rsid w:val="00D03608"/>
    <w:rsid w:val="00D03653"/>
    <w:rsid w:val="00D03E64"/>
    <w:rsid w:val="00D03F86"/>
    <w:rsid w:val="00D04021"/>
    <w:rsid w:val="00D04C61"/>
    <w:rsid w:val="00D05036"/>
    <w:rsid w:val="00D050EB"/>
    <w:rsid w:val="00D05557"/>
    <w:rsid w:val="00D05B8D"/>
    <w:rsid w:val="00D05B9B"/>
    <w:rsid w:val="00D060EA"/>
    <w:rsid w:val="00D0617B"/>
    <w:rsid w:val="00D0622B"/>
    <w:rsid w:val="00D065A2"/>
    <w:rsid w:val="00D065D6"/>
    <w:rsid w:val="00D06771"/>
    <w:rsid w:val="00D06E6A"/>
    <w:rsid w:val="00D079AA"/>
    <w:rsid w:val="00D07BFD"/>
    <w:rsid w:val="00D07F00"/>
    <w:rsid w:val="00D07F9C"/>
    <w:rsid w:val="00D1037A"/>
    <w:rsid w:val="00D10D01"/>
    <w:rsid w:val="00D11194"/>
    <w:rsid w:val="00D11226"/>
    <w:rsid w:val="00D1130F"/>
    <w:rsid w:val="00D1194D"/>
    <w:rsid w:val="00D1199C"/>
    <w:rsid w:val="00D11ABD"/>
    <w:rsid w:val="00D11DED"/>
    <w:rsid w:val="00D1213D"/>
    <w:rsid w:val="00D12192"/>
    <w:rsid w:val="00D129A9"/>
    <w:rsid w:val="00D133DB"/>
    <w:rsid w:val="00D1420A"/>
    <w:rsid w:val="00D15444"/>
    <w:rsid w:val="00D1571E"/>
    <w:rsid w:val="00D159C1"/>
    <w:rsid w:val="00D160FC"/>
    <w:rsid w:val="00D162F5"/>
    <w:rsid w:val="00D164D9"/>
    <w:rsid w:val="00D166A2"/>
    <w:rsid w:val="00D1687C"/>
    <w:rsid w:val="00D16999"/>
    <w:rsid w:val="00D16D0C"/>
    <w:rsid w:val="00D17522"/>
    <w:rsid w:val="00D1752B"/>
    <w:rsid w:val="00D175B8"/>
    <w:rsid w:val="00D17B72"/>
    <w:rsid w:val="00D17FFE"/>
    <w:rsid w:val="00D20327"/>
    <w:rsid w:val="00D20A3B"/>
    <w:rsid w:val="00D20DC0"/>
    <w:rsid w:val="00D21582"/>
    <w:rsid w:val="00D222F5"/>
    <w:rsid w:val="00D2257A"/>
    <w:rsid w:val="00D22CF8"/>
    <w:rsid w:val="00D22FF4"/>
    <w:rsid w:val="00D23352"/>
    <w:rsid w:val="00D23E4C"/>
    <w:rsid w:val="00D24013"/>
    <w:rsid w:val="00D24566"/>
    <w:rsid w:val="00D24628"/>
    <w:rsid w:val="00D257C5"/>
    <w:rsid w:val="00D268A2"/>
    <w:rsid w:val="00D27495"/>
    <w:rsid w:val="00D27B0A"/>
    <w:rsid w:val="00D27E49"/>
    <w:rsid w:val="00D30080"/>
    <w:rsid w:val="00D30313"/>
    <w:rsid w:val="00D308F2"/>
    <w:rsid w:val="00D30F1F"/>
    <w:rsid w:val="00D315E8"/>
    <w:rsid w:val="00D31755"/>
    <w:rsid w:val="00D3185C"/>
    <w:rsid w:val="00D318F4"/>
    <w:rsid w:val="00D3205F"/>
    <w:rsid w:val="00D3294C"/>
    <w:rsid w:val="00D32C89"/>
    <w:rsid w:val="00D3318E"/>
    <w:rsid w:val="00D332A8"/>
    <w:rsid w:val="00D33861"/>
    <w:rsid w:val="00D33E72"/>
    <w:rsid w:val="00D34078"/>
    <w:rsid w:val="00D34593"/>
    <w:rsid w:val="00D34E68"/>
    <w:rsid w:val="00D35BD6"/>
    <w:rsid w:val="00D35DE6"/>
    <w:rsid w:val="00D35F8D"/>
    <w:rsid w:val="00D3610E"/>
    <w:rsid w:val="00D361B5"/>
    <w:rsid w:val="00D3625D"/>
    <w:rsid w:val="00D37A53"/>
    <w:rsid w:val="00D37F12"/>
    <w:rsid w:val="00D40036"/>
    <w:rsid w:val="00D4110B"/>
    <w:rsid w:val="00D411A2"/>
    <w:rsid w:val="00D411A4"/>
    <w:rsid w:val="00D41CFC"/>
    <w:rsid w:val="00D41D4A"/>
    <w:rsid w:val="00D422BF"/>
    <w:rsid w:val="00D4262D"/>
    <w:rsid w:val="00D42831"/>
    <w:rsid w:val="00D42973"/>
    <w:rsid w:val="00D43717"/>
    <w:rsid w:val="00D43F33"/>
    <w:rsid w:val="00D44C5F"/>
    <w:rsid w:val="00D45587"/>
    <w:rsid w:val="00D45653"/>
    <w:rsid w:val="00D4573C"/>
    <w:rsid w:val="00D459D9"/>
    <w:rsid w:val="00D45CF2"/>
    <w:rsid w:val="00D45E74"/>
    <w:rsid w:val="00D4606D"/>
    <w:rsid w:val="00D46552"/>
    <w:rsid w:val="00D46699"/>
    <w:rsid w:val="00D466A3"/>
    <w:rsid w:val="00D46717"/>
    <w:rsid w:val="00D467F6"/>
    <w:rsid w:val="00D4698B"/>
    <w:rsid w:val="00D46C57"/>
    <w:rsid w:val="00D47A3C"/>
    <w:rsid w:val="00D47E10"/>
    <w:rsid w:val="00D50404"/>
    <w:rsid w:val="00D50B9C"/>
    <w:rsid w:val="00D513AF"/>
    <w:rsid w:val="00D515B3"/>
    <w:rsid w:val="00D51707"/>
    <w:rsid w:val="00D51872"/>
    <w:rsid w:val="00D51AD2"/>
    <w:rsid w:val="00D523B7"/>
    <w:rsid w:val="00D52B6A"/>
    <w:rsid w:val="00D52D48"/>
    <w:rsid w:val="00D52D73"/>
    <w:rsid w:val="00D52E58"/>
    <w:rsid w:val="00D53489"/>
    <w:rsid w:val="00D53519"/>
    <w:rsid w:val="00D53B6F"/>
    <w:rsid w:val="00D53D79"/>
    <w:rsid w:val="00D53F20"/>
    <w:rsid w:val="00D54196"/>
    <w:rsid w:val="00D55522"/>
    <w:rsid w:val="00D5582C"/>
    <w:rsid w:val="00D55973"/>
    <w:rsid w:val="00D56046"/>
    <w:rsid w:val="00D564B6"/>
    <w:rsid w:val="00D56AEA"/>
    <w:rsid w:val="00D56B20"/>
    <w:rsid w:val="00D56D4D"/>
    <w:rsid w:val="00D574C2"/>
    <w:rsid w:val="00D57744"/>
    <w:rsid w:val="00D578B3"/>
    <w:rsid w:val="00D57AA8"/>
    <w:rsid w:val="00D57EAF"/>
    <w:rsid w:val="00D6027A"/>
    <w:rsid w:val="00D605A0"/>
    <w:rsid w:val="00D60642"/>
    <w:rsid w:val="00D606CA"/>
    <w:rsid w:val="00D60910"/>
    <w:rsid w:val="00D6154F"/>
    <w:rsid w:val="00D61578"/>
    <w:rsid w:val="00D616EC"/>
    <w:rsid w:val="00D6183E"/>
    <w:rsid w:val="00D618F4"/>
    <w:rsid w:val="00D619B9"/>
    <w:rsid w:val="00D61A0B"/>
    <w:rsid w:val="00D61BF0"/>
    <w:rsid w:val="00D61BFB"/>
    <w:rsid w:val="00D61DA8"/>
    <w:rsid w:val="00D61F35"/>
    <w:rsid w:val="00D62568"/>
    <w:rsid w:val="00D629A6"/>
    <w:rsid w:val="00D62F1D"/>
    <w:rsid w:val="00D6301F"/>
    <w:rsid w:val="00D63183"/>
    <w:rsid w:val="00D63236"/>
    <w:rsid w:val="00D63579"/>
    <w:rsid w:val="00D63636"/>
    <w:rsid w:val="00D6394F"/>
    <w:rsid w:val="00D63975"/>
    <w:rsid w:val="00D63E21"/>
    <w:rsid w:val="00D64117"/>
    <w:rsid w:val="00D647F7"/>
    <w:rsid w:val="00D64A26"/>
    <w:rsid w:val="00D651CF"/>
    <w:rsid w:val="00D65971"/>
    <w:rsid w:val="00D65C6C"/>
    <w:rsid w:val="00D65E01"/>
    <w:rsid w:val="00D661C4"/>
    <w:rsid w:val="00D6634B"/>
    <w:rsid w:val="00D66571"/>
    <w:rsid w:val="00D66A35"/>
    <w:rsid w:val="00D66AC9"/>
    <w:rsid w:val="00D66E15"/>
    <w:rsid w:val="00D677A2"/>
    <w:rsid w:val="00D706C3"/>
    <w:rsid w:val="00D709EF"/>
    <w:rsid w:val="00D70A82"/>
    <w:rsid w:val="00D70B28"/>
    <w:rsid w:val="00D70EDB"/>
    <w:rsid w:val="00D714CC"/>
    <w:rsid w:val="00D71613"/>
    <w:rsid w:val="00D7179F"/>
    <w:rsid w:val="00D720B7"/>
    <w:rsid w:val="00D72191"/>
    <w:rsid w:val="00D727D7"/>
    <w:rsid w:val="00D72B25"/>
    <w:rsid w:val="00D72B26"/>
    <w:rsid w:val="00D73071"/>
    <w:rsid w:val="00D73113"/>
    <w:rsid w:val="00D736D1"/>
    <w:rsid w:val="00D73940"/>
    <w:rsid w:val="00D73CD1"/>
    <w:rsid w:val="00D73DD3"/>
    <w:rsid w:val="00D744E3"/>
    <w:rsid w:val="00D74A53"/>
    <w:rsid w:val="00D74B1D"/>
    <w:rsid w:val="00D75392"/>
    <w:rsid w:val="00D75CC4"/>
    <w:rsid w:val="00D75E2E"/>
    <w:rsid w:val="00D75EA7"/>
    <w:rsid w:val="00D75FB3"/>
    <w:rsid w:val="00D761A9"/>
    <w:rsid w:val="00D765B8"/>
    <w:rsid w:val="00D765CD"/>
    <w:rsid w:val="00D76F16"/>
    <w:rsid w:val="00D776E6"/>
    <w:rsid w:val="00D77ECB"/>
    <w:rsid w:val="00D8065A"/>
    <w:rsid w:val="00D8088B"/>
    <w:rsid w:val="00D80F0A"/>
    <w:rsid w:val="00D81306"/>
    <w:rsid w:val="00D81863"/>
    <w:rsid w:val="00D81ADF"/>
    <w:rsid w:val="00D81E8E"/>
    <w:rsid w:val="00D81F21"/>
    <w:rsid w:val="00D822A4"/>
    <w:rsid w:val="00D82554"/>
    <w:rsid w:val="00D82984"/>
    <w:rsid w:val="00D82C90"/>
    <w:rsid w:val="00D82DA0"/>
    <w:rsid w:val="00D82F09"/>
    <w:rsid w:val="00D83171"/>
    <w:rsid w:val="00D83E65"/>
    <w:rsid w:val="00D84187"/>
    <w:rsid w:val="00D841EA"/>
    <w:rsid w:val="00D842F8"/>
    <w:rsid w:val="00D84A02"/>
    <w:rsid w:val="00D84F02"/>
    <w:rsid w:val="00D850A3"/>
    <w:rsid w:val="00D858C2"/>
    <w:rsid w:val="00D86236"/>
    <w:rsid w:val="00D8628E"/>
    <w:rsid w:val="00D864F2"/>
    <w:rsid w:val="00D866E4"/>
    <w:rsid w:val="00D876DB"/>
    <w:rsid w:val="00D87C9F"/>
    <w:rsid w:val="00D905AA"/>
    <w:rsid w:val="00D90680"/>
    <w:rsid w:val="00D9077E"/>
    <w:rsid w:val="00D907A1"/>
    <w:rsid w:val="00D908A2"/>
    <w:rsid w:val="00D9165E"/>
    <w:rsid w:val="00D91AC9"/>
    <w:rsid w:val="00D922BB"/>
    <w:rsid w:val="00D926C2"/>
    <w:rsid w:val="00D92D03"/>
    <w:rsid w:val="00D934CF"/>
    <w:rsid w:val="00D93FC2"/>
    <w:rsid w:val="00D942B1"/>
    <w:rsid w:val="00D943F8"/>
    <w:rsid w:val="00D944AE"/>
    <w:rsid w:val="00D95470"/>
    <w:rsid w:val="00D95597"/>
    <w:rsid w:val="00D95AA2"/>
    <w:rsid w:val="00D95C70"/>
    <w:rsid w:val="00D95FF7"/>
    <w:rsid w:val="00D968C9"/>
    <w:rsid w:val="00D96B55"/>
    <w:rsid w:val="00D96C6F"/>
    <w:rsid w:val="00D96D10"/>
    <w:rsid w:val="00D96E25"/>
    <w:rsid w:val="00DA011F"/>
    <w:rsid w:val="00DA046B"/>
    <w:rsid w:val="00DA0895"/>
    <w:rsid w:val="00DA08D7"/>
    <w:rsid w:val="00DA0BAF"/>
    <w:rsid w:val="00DA0DB6"/>
    <w:rsid w:val="00DA12F3"/>
    <w:rsid w:val="00DA1B05"/>
    <w:rsid w:val="00DA1BEC"/>
    <w:rsid w:val="00DA1DA9"/>
    <w:rsid w:val="00DA1FE6"/>
    <w:rsid w:val="00DA23C9"/>
    <w:rsid w:val="00DA24FA"/>
    <w:rsid w:val="00DA2597"/>
    <w:rsid w:val="00DA2619"/>
    <w:rsid w:val="00DA313A"/>
    <w:rsid w:val="00DA3349"/>
    <w:rsid w:val="00DA3730"/>
    <w:rsid w:val="00DA4069"/>
    <w:rsid w:val="00DA4239"/>
    <w:rsid w:val="00DA4E31"/>
    <w:rsid w:val="00DA4FE2"/>
    <w:rsid w:val="00DA52CB"/>
    <w:rsid w:val="00DA588C"/>
    <w:rsid w:val="00DA59B3"/>
    <w:rsid w:val="00DA5A17"/>
    <w:rsid w:val="00DA5EBF"/>
    <w:rsid w:val="00DA6005"/>
    <w:rsid w:val="00DA65DE"/>
    <w:rsid w:val="00DA735F"/>
    <w:rsid w:val="00DA77DD"/>
    <w:rsid w:val="00DB0AD2"/>
    <w:rsid w:val="00DB0B61"/>
    <w:rsid w:val="00DB0E42"/>
    <w:rsid w:val="00DB1294"/>
    <w:rsid w:val="00DB1474"/>
    <w:rsid w:val="00DB1A20"/>
    <w:rsid w:val="00DB1FF8"/>
    <w:rsid w:val="00DB2562"/>
    <w:rsid w:val="00DB285B"/>
    <w:rsid w:val="00DB2962"/>
    <w:rsid w:val="00DB3485"/>
    <w:rsid w:val="00DB3AFC"/>
    <w:rsid w:val="00DB4224"/>
    <w:rsid w:val="00DB433F"/>
    <w:rsid w:val="00DB47AC"/>
    <w:rsid w:val="00DB4990"/>
    <w:rsid w:val="00DB4E59"/>
    <w:rsid w:val="00DB52FB"/>
    <w:rsid w:val="00DB54FC"/>
    <w:rsid w:val="00DB58EA"/>
    <w:rsid w:val="00DB5D46"/>
    <w:rsid w:val="00DB5E3C"/>
    <w:rsid w:val="00DB67B7"/>
    <w:rsid w:val="00DB6C6C"/>
    <w:rsid w:val="00DB7633"/>
    <w:rsid w:val="00DB7A59"/>
    <w:rsid w:val="00DC013B"/>
    <w:rsid w:val="00DC0335"/>
    <w:rsid w:val="00DC04FB"/>
    <w:rsid w:val="00DC090B"/>
    <w:rsid w:val="00DC0BC9"/>
    <w:rsid w:val="00DC0CA0"/>
    <w:rsid w:val="00DC13D3"/>
    <w:rsid w:val="00DC15E6"/>
    <w:rsid w:val="00DC1679"/>
    <w:rsid w:val="00DC16AF"/>
    <w:rsid w:val="00DC219B"/>
    <w:rsid w:val="00DC295F"/>
    <w:rsid w:val="00DC2CF1"/>
    <w:rsid w:val="00DC2D34"/>
    <w:rsid w:val="00DC2DC7"/>
    <w:rsid w:val="00DC2F40"/>
    <w:rsid w:val="00DC316C"/>
    <w:rsid w:val="00DC37AD"/>
    <w:rsid w:val="00DC38A8"/>
    <w:rsid w:val="00DC3A7C"/>
    <w:rsid w:val="00DC41D9"/>
    <w:rsid w:val="00DC424B"/>
    <w:rsid w:val="00DC4FCF"/>
    <w:rsid w:val="00DC50E0"/>
    <w:rsid w:val="00DC55F3"/>
    <w:rsid w:val="00DC57AA"/>
    <w:rsid w:val="00DC6386"/>
    <w:rsid w:val="00DC6581"/>
    <w:rsid w:val="00DC663F"/>
    <w:rsid w:val="00DC6F30"/>
    <w:rsid w:val="00DC702D"/>
    <w:rsid w:val="00DC7D6E"/>
    <w:rsid w:val="00DD003A"/>
    <w:rsid w:val="00DD02E6"/>
    <w:rsid w:val="00DD0450"/>
    <w:rsid w:val="00DD0AA6"/>
    <w:rsid w:val="00DD0C3D"/>
    <w:rsid w:val="00DD1130"/>
    <w:rsid w:val="00DD187A"/>
    <w:rsid w:val="00DD1951"/>
    <w:rsid w:val="00DD1BD4"/>
    <w:rsid w:val="00DD2398"/>
    <w:rsid w:val="00DD2406"/>
    <w:rsid w:val="00DD2DEC"/>
    <w:rsid w:val="00DD3354"/>
    <w:rsid w:val="00DD3629"/>
    <w:rsid w:val="00DD368E"/>
    <w:rsid w:val="00DD3AF6"/>
    <w:rsid w:val="00DD3EF0"/>
    <w:rsid w:val="00DD41E3"/>
    <w:rsid w:val="00DD4374"/>
    <w:rsid w:val="00DD46BD"/>
    <w:rsid w:val="00DD487D"/>
    <w:rsid w:val="00DD4BEE"/>
    <w:rsid w:val="00DD4E83"/>
    <w:rsid w:val="00DD50CE"/>
    <w:rsid w:val="00DD5554"/>
    <w:rsid w:val="00DD5C73"/>
    <w:rsid w:val="00DD6274"/>
    <w:rsid w:val="00DD63D1"/>
    <w:rsid w:val="00DD6628"/>
    <w:rsid w:val="00DD6945"/>
    <w:rsid w:val="00DD6E0A"/>
    <w:rsid w:val="00DE007A"/>
    <w:rsid w:val="00DE065C"/>
    <w:rsid w:val="00DE0E35"/>
    <w:rsid w:val="00DE1118"/>
    <w:rsid w:val="00DE146C"/>
    <w:rsid w:val="00DE1833"/>
    <w:rsid w:val="00DE1988"/>
    <w:rsid w:val="00DE1BDC"/>
    <w:rsid w:val="00DE1E27"/>
    <w:rsid w:val="00DE1E8D"/>
    <w:rsid w:val="00DE26E8"/>
    <w:rsid w:val="00DE2774"/>
    <w:rsid w:val="00DE2D04"/>
    <w:rsid w:val="00DE2F6F"/>
    <w:rsid w:val="00DE31DE"/>
    <w:rsid w:val="00DE3250"/>
    <w:rsid w:val="00DE3315"/>
    <w:rsid w:val="00DE3E16"/>
    <w:rsid w:val="00DE3EC8"/>
    <w:rsid w:val="00DE48E2"/>
    <w:rsid w:val="00DE49D7"/>
    <w:rsid w:val="00DE4BD6"/>
    <w:rsid w:val="00DE4D73"/>
    <w:rsid w:val="00DE52FC"/>
    <w:rsid w:val="00DE55E0"/>
    <w:rsid w:val="00DE5834"/>
    <w:rsid w:val="00DE6028"/>
    <w:rsid w:val="00DE6278"/>
    <w:rsid w:val="00DE63B4"/>
    <w:rsid w:val="00DE6AEA"/>
    <w:rsid w:val="00DE6C85"/>
    <w:rsid w:val="00DE78A3"/>
    <w:rsid w:val="00DE7A3E"/>
    <w:rsid w:val="00DE7E95"/>
    <w:rsid w:val="00DF16CB"/>
    <w:rsid w:val="00DF1A71"/>
    <w:rsid w:val="00DF1E34"/>
    <w:rsid w:val="00DF1E76"/>
    <w:rsid w:val="00DF2082"/>
    <w:rsid w:val="00DF23AF"/>
    <w:rsid w:val="00DF27F1"/>
    <w:rsid w:val="00DF29D6"/>
    <w:rsid w:val="00DF2B80"/>
    <w:rsid w:val="00DF2DBD"/>
    <w:rsid w:val="00DF343B"/>
    <w:rsid w:val="00DF36B5"/>
    <w:rsid w:val="00DF381B"/>
    <w:rsid w:val="00DF4308"/>
    <w:rsid w:val="00DF4892"/>
    <w:rsid w:val="00DF4B7A"/>
    <w:rsid w:val="00DF50FC"/>
    <w:rsid w:val="00DF5114"/>
    <w:rsid w:val="00DF612F"/>
    <w:rsid w:val="00DF6406"/>
    <w:rsid w:val="00DF64FA"/>
    <w:rsid w:val="00DF68C7"/>
    <w:rsid w:val="00DF731A"/>
    <w:rsid w:val="00DF75D1"/>
    <w:rsid w:val="00DF77D1"/>
    <w:rsid w:val="00DF77FA"/>
    <w:rsid w:val="00DF7C8D"/>
    <w:rsid w:val="00E00294"/>
    <w:rsid w:val="00E002A2"/>
    <w:rsid w:val="00E009CC"/>
    <w:rsid w:val="00E009E2"/>
    <w:rsid w:val="00E01870"/>
    <w:rsid w:val="00E0221E"/>
    <w:rsid w:val="00E023BB"/>
    <w:rsid w:val="00E02E68"/>
    <w:rsid w:val="00E02FBC"/>
    <w:rsid w:val="00E03B39"/>
    <w:rsid w:val="00E03E6E"/>
    <w:rsid w:val="00E03FEA"/>
    <w:rsid w:val="00E0413B"/>
    <w:rsid w:val="00E0470C"/>
    <w:rsid w:val="00E05251"/>
    <w:rsid w:val="00E05914"/>
    <w:rsid w:val="00E05C85"/>
    <w:rsid w:val="00E05CB9"/>
    <w:rsid w:val="00E05D6B"/>
    <w:rsid w:val="00E0630F"/>
    <w:rsid w:val="00E06B75"/>
    <w:rsid w:val="00E071BE"/>
    <w:rsid w:val="00E1043B"/>
    <w:rsid w:val="00E10980"/>
    <w:rsid w:val="00E10F7F"/>
    <w:rsid w:val="00E11332"/>
    <w:rsid w:val="00E11352"/>
    <w:rsid w:val="00E1174D"/>
    <w:rsid w:val="00E11DFA"/>
    <w:rsid w:val="00E12769"/>
    <w:rsid w:val="00E127B8"/>
    <w:rsid w:val="00E12808"/>
    <w:rsid w:val="00E12B10"/>
    <w:rsid w:val="00E13051"/>
    <w:rsid w:val="00E143A1"/>
    <w:rsid w:val="00E14888"/>
    <w:rsid w:val="00E148EC"/>
    <w:rsid w:val="00E155EF"/>
    <w:rsid w:val="00E156AA"/>
    <w:rsid w:val="00E15BA7"/>
    <w:rsid w:val="00E15DF2"/>
    <w:rsid w:val="00E16477"/>
    <w:rsid w:val="00E16A9A"/>
    <w:rsid w:val="00E170DC"/>
    <w:rsid w:val="00E17546"/>
    <w:rsid w:val="00E1786E"/>
    <w:rsid w:val="00E17C30"/>
    <w:rsid w:val="00E2079A"/>
    <w:rsid w:val="00E20A9E"/>
    <w:rsid w:val="00E20AE4"/>
    <w:rsid w:val="00E20CE7"/>
    <w:rsid w:val="00E20E8E"/>
    <w:rsid w:val="00E210B5"/>
    <w:rsid w:val="00E210CB"/>
    <w:rsid w:val="00E215D8"/>
    <w:rsid w:val="00E21737"/>
    <w:rsid w:val="00E222FC"/>
    <w:rsid w:val="00E22421"/>
    <w:rsid w:val="00E225E6"/>
    <w:rsid w:val="00E2278A"/>
    <w:rsid w:val="00E230DE"/>
    <w:rsid w:val="00E239A1"/>
    <w:rsid w:val="00E23FE6"/>
    <w:rsid w:val="00E2492A"/>
    <w:rsid w:val="00E24954"/>
    <w:rsid w:val="00E24ECD"/>
    <w:rsid w:val="00E250B5"/>
    <w:rsid w:val="00E25172"/>
    <w:rsid w:val="00E25231"/>
    <w:rsid w:val="00E2527E"/>
    <w:rsid w:val="00E2531E"/>
    <w:rsid w:val="00E25423"/>
    <w:rsid w:val="00E2559F"/>
    <w:rsid w:val="00E25CD7"/>
    <w:rsid w:val="00E261B3"/>
    <w:rsid w:val="00E26818"/>
    <w:rsid w:val="00E26C21"/>
    <w:rsid w:val="00E27CB9"/>
    <w:rsid w:val="00E27F0F"/>
    <w:rsid w:val="00E27FFC"/>
    <w:rsid w:val="00E3000F"/>
    <w:rsid w:val="00E30031"/>
    <w:rsid w:val="00E300EB"/>
    <w:rsid w:val="00E30B09"/>
    <w:rsid w:val="00E30B15"/>
    <w:rsid w:val="00E3192A"/>
    <w:rsid w:val="00E31AC9"/>
    <w:rsid w:val="00E31CAF"/>
    <w:rsid w:val="00E31D90"/>
    <w:rsid w:val="00E31EAE"/>
    <w:rsid w:val="00E31EEF"/>
    <w:rsid w:val="00E32B96"/>
    <w:rsid w:val="00E32C3E"/>
    <w:rsid w:val="00E33042"/>
    <w:rsid w:val="00E331C4"/>
    <w:rsid w:val="00E33237"/>
    <w:rsid w:val="00E332B3"/>
    <w:rsid w:val="00E332DB"/>
    <w:rsid w:val="00E336C9"/>
    <w:rsid w:val="00E338C3"/>
    <w:rsid w:val="00E33A0A"/>
    <w:rsid w:val="00E33FBE"/>
    <w:rsid w:val="00E34B5E"/>
    <w:rsid w:val="00E34C26"/>
    <w:rsid w:val="00E3543E"/>
    <w:rsid w:val="00E354B0"/>
    <w:rsid w:val="00E35793"/>
    <w:rsid w:val="00E35C61"/>
    <w:rsid w:val="00E35E60"/>
    <w:rsid w:val="00E36068"/>
    <w:rsid w:val="00E3610D"/>
    <w:rsid w:val="00E36315"/>
    <w:rsid w:val="00E363A7"/>
    <w:rsid w:val="00E366A4"/>
    <w:rsid w:val="00E36DF7"/>
    <w:rsid w:val="00E370A2"/>
    <w:rsid w:val="00E375F9"/>
    <w:rsid w:val="00E37841"/>
    <w:rsid w:val="00E37988"/>
    <w:rsid w:val="00E379BE"/>
    <w:rsid w:val="00E37B43"/>
    <w:rsid w:val="00E4009D"/>
    <w:rsid w:val="00E40181"/>
    <w:rsid w:val="00E40442"/>
    <w:rsid w:val="00E40C7D"/>
    <w:rsid w:val="00E412D2"/>
    <w:rsid w:val="00E41A06"/>
    <w:rsid w:val="00E41AE7"/>
    <w:rsid w:val="00E4201C"/>
    <w:rsid w:val="00E4226A"/>
    <w:rsid w:val="00E42533"/>
    <w:rsid w:val="00E429B2"/>
    <w:rsid w:val="00E42CBF"/>
    <w:rsid w:val="00E432FA"/>
    <w:rsid w:val="00E433E8"/>
    <w:rsid w:val="00E43980"/>
    <w:rsid w:val="00E43B1E"/>
    <w:rsid w:val="00E43E22"/>
    <w:rsid w:val="00E4456B"/>
    <w:rsid w:val="00E44C5A"/>
    <w:rsid w:val="00E45395"/>
    <w:rsid w:val="00E45871"/>
    <w:rsid w:val="00E45AF4"/>
    <w:rsid w:val="00E4603E"/>
    <w:rsid w:val="00E4610A"/>
    <w:rsid w:val="00E47C3A"/>
    <w:rsid w:val="00E47DBC"/>
    <w:rsid w:val="00E5062A"/>
    <w:rsid w:val="00E5068A"/>
    <w:rsid w:val="00E50BE2"/>
    <w:rsid w:val="00E50E02"/>
    <w:rsid w:val="00E51466"/>
    <w:rsid w:val="00E51531"/>
    <w:rsid w:val="00E517C8"/>
    <w:rsid w:val="00E517CD"/>
    <w:rsid w:val="00E517D9"/>
    <w:rsid w:val="00E51877"/>
    <w:rsid w:val="00E534DD"/>
    <w:rsid w:val="00E53AE2"/>
    <w:rsid w:val="00E53B9C"/>
    <w:rsid w:val="00E54893"/>
    <w:rsid w:val="00E54950"/>
    <w:rsid w:val="00E54EDC"/>
    <w:rsid w:val="00E54F3C"/>
    <w:rsid w:val="00E55D97"/>
    <w:rsid w:val="00E55FB3"/>
    <w:rsid w:val="00E56896"/>
    <w:rsid w:val="00E56A01"/>
    <w:rsid w:val="00E56F5E"/>
    <w:rsid w:val="00E570D1"/>
    <w:rsid w:val="00E57148"/>
    <w:rsid w:val="00E5733C"/>
    <w:rsid w:val="00E57727"/>
    <w:rsid w:val="00E57B74"/>
    <w:rsid w:val="00E6005B"/>
    <w:rsid w:val="00E604A3"/>
    <w:rsid w:val="00E60C81"/>
    <w:rsid w:val="00E61342"/>
    <w:rsid w:val="00E61DE7"/>
    <w:rsid w:val="00E61F8C"/>
    <w:rsid w:val="00E6241D"/>
    <w:rsid w:val="00E6269E"/>
    <w:rsid w:val="00E629A1"/>
    <w:rsid w:val="00E62A6C"/>
    <w:rsid w:val="00E62D2D"/>
    <w:rsid w:val="00E62E78"/>
    <w:rsid w:val="00E62FE6"/>
    <w:rsid w:val="00E636D2"/>
    <w:rsid w:val="00E63984"/>
    <w:rsid w:val="00E63A0D"/>
    <w:rsid w:val="00E63F58"/>
    <w:rsid w:val="00E64862"/>
    <w:rsid w:val="00E64FF8"/>
    <w:rsid w:val="00E6677D"/>
    <w:rsid w:val="00E668B6"/>
    <w:rsid w:val="00E66E3F"/>
    <w:rsid w:val="00E66E81"/>
    <w:rsid w:val="00E671E2"/>
    <w:rsid w:val="00E67582"/>
    <w:rsid w:val="00E6794C"/>
    <w:rsid w:val="00E67A77"/>
    <w:rsid w:val="00E67AA4"/>
    <w:rsid w:val="00E67ABF"/>
    <w:rsid w:val="00E67B3E"/>
    <w:rsid w:val="00E70133"/>
    <w:rsid w:val="00E70931"/>
    <w:rsid w:val="00E70E99"/>
    <w:rsid w:val="00E712F6"/>
    <w:rsid w:val="00E713F0"/>
    <w:rsid w:val="00E71591"/>
    <w:rsid w:val="00E71CEB"/>
    <w:rsid w:val="00E725C2"/>
    <w:rsid w:val="00E728DB"/>
    <w:rsid w:val="00E72E62"/>
    <w:rsid w:val="00E72FC2"/>
    <w:rsid w:val="00E73098"/>
    <w:rsid w:val="00E73126"/>
    <w:rsid w:val="00E731FC"/>
    <w:rsid w:val="00E738C3"/>
    <w:rsid w:val="00E73B0E"/>
    <w:rsid w:val="00E73B2F"/>
    <w:rsid w:val="00E73B80"/>
    <w:rsid w:val="00E73C2D"/>
    <w:rsid w:val="00E7474F"/>
    <w:rsid w:val="00E74C71"/>
    <w:rsid w:val="00E74DFC"/>
    <w:rsid w:val="00E75923"/>
    <w:rsid w:val="00E75D4B"/>
    <w:rsid w:val="00E76174"/>
    <w:rsid w:val="00E761BB"/>
    <w:rsid w:val="00E76275"/>
    <w:rsid w:val="00E76C96"/>
    <w:rsid w:val="00E800F8"/>
    <w:rsid w:val="00E807FB"/>
    <w:rsid w:val="00E80A4F"/>
    <w:rsid w:val="00E80D88"/>
    <w:rsid w:val="00E80DE3"/>
    <w:rsid w:val="00E80F39"/>
    <w:rsid w:val="00E810FA"/>
    <w:rsid w:val="00E81354"/>
    <w:rsid w:val="00E815EC"/>
    <w:rsid w:val="00E81881"/>
    <w:rsid w:val="00E82380"/>
    <w:rsid w:val="00E82A61"/>
    <w:rsid w:val="00E82C55"/>
    <w:rsid w:val="00E8316D"/>
    <w:rsid w:val="00E83215"/>
    <w:rsid w:val="00E838EB"/>
    <w:rsid w:val="00E83D1B"/>
    <w:rsid w:val="00E83E9D"/>
    <w:rsid w:val="00E8407F"/>
    <w:rsid w:val="00E841E7"/>
    <w:rsid w:val="00E84213"/>
    <w:rsid w:val="00E84C12"/>
    <w:rsid w:val="00E8660D"/>
    <w:rsid w:val="00E86D1D"/>
    <w:rsid w:val="00E8787E"/>
    <w:rsid w:val="00E87B9E"/>
    <w:rsid w:val="00E87F5B"/>
    <w:rsid w:val="00E9012A"/>
    <w:rsid w:val="00E9038A"/>
    <w:rsid w:val="00E90629"/>
    <w:rsid w:val="00E90EB5"/>
    <w:rsid w:val="00E92878"/>
    <w:rsid w:val="00E92A70"/>
    <w:rsid w:val="00E92AC3"/>
    <w:rsid w:val="00E940AB"/>
    <w:rsid w:val="00E943FB"/>
    <w:rsid w:val="00E945D7"/>
    <w:rsid w:val="00E94D87"/>
    <w:rsid w:val="00E9536E"/>
    <w:rsid w:val="00E96135"/>
    <w:rsid w:val="00E961DF"/>
    <w:rsid w:val="00E97D19"/>
    <w:rsid w:val="00E97F38"/>
    <w:rsid w:val="00EA00F7"/>
    <w:rsid w:val="00EA0205"/>
    <w:rsid w:val="00EA0349"/>
    <w:rsid w:val="00EA0B1F"/>
    <w:rsid w:val="00EA1266"/>
    <w:rsid w:val="00EA1A51"/>
    <w:rsid w:val="00EA1D09"/>
    <w:rsid w:val="00EA205E"/>
    <w:rsid w:val="00EA2F6A"/>
    <w:rsid w:val="00EA30F6"/>
    <w:rsid w:val="00EA39AC"/>
    <w:rsid w:val="00EA3EE0"/>
    <w:rsid w:val="00EA3EF2"/>
    <w:rsid w:val="00EA412E"/>
    <w:rsid w:val="00EA4145"/>
    <w:rsid w:val="00EA4FD9"/>
    <w:rsid w:val="00EA5154"/>
    <w:rsid w:val="00EA5637"/>
    <w:rsid w:val="00EA5721"/>
    <w:rsid w:val="00EA5C63"/>
    <w:rsid w:val="00EA5C73"/>
    <w:rsid w:val="00EA6720"/>
    <w:rsid w:val="00EA76C2"/>
    <w:rsid w:val="00EB00E0"/>
    <w:rsid w:val="00EB01F8"/>
    <w:rsid w:val="00EB05D5"/>
    <w:rsid w:val="00EB0866"/>
    <w:rsid w:val="00EB0BD9"/>
    <w:rsid w:val="00EB2050"/>
    <w:rsid w:val="00EB21CF"/>
    <w:rsid w:val="00EB2591"/>
    <w:rsid w:val="00EB2D7E"/>
    <w:rsid w:val="00EB3ABE"/>
    <w:rsid w:val="00EB4A53"/>
    <w:rsid w:val="00EB4BC7"/>
    <w:rsid w:val="00EB5606"/>
    <w:rsid w:val="00EB56DF"/>
    <w:rsid w:val="00EB6942"/>
    <w:rsid w:val="00EB6E59"/>
    <w:rsid w:val="00EB7015"/>
    <w:rsid w:val="00EB70A9"/>
    <w:rsid w:val="00EB7902"/>
    <w:rsid w:val="00EB7C96"/>
    <w:rsid w:val="00EC059F"/>
    <w:rsid w:val="00EC0995"/>
    <w:rsid w:val="00EC0B71"/>
    <w:rsid w:val="00EC0C73"/>
    <w:rsid w:val="00EC1643"/>
    <w:rsid w:val="00EC1B7B"/>
    <w:rsid w:val="00EC1F24"/>
    <w:rsid w:val="00EC1F4E"/>
    <w:rsid w:val="00EC21C1"/>
    <w:rsid w:val="00EC22F6"/>
    <w:rsid w:val="00EC321C"/>
    <w:rsid w:val="00EC33CF"/>
    <w:rsid w:val="00EC3D6A"/>
    <w:rsid w:val="00EC3DB9"/>
    <w:rsid w:val="00EC48D8"/>
    <w:rsid w:val="00EC53BF"/>
    <w:rsid w:val="00EC5E44"/>
    <w:rsid w:val="00EC631A"/>
    <w:rsid w:val="00EC6658"/>
    <w:rsid w:val="00EC7040"/>
    <w:rsid w:val="00EC79B3"/>
    <w:rsid w:val="00ED03B7"/>
    <w:rsid w:val="00ED0C6E"/>
    <w:rsid w:val="00ED0F2A"/>
    <w:rsid w:val="00ED186C"/>
    <w:rsid w:val="00ED21B6"/>
    <w:rsid w:val="00ED2270"/>
    <w:rsid w:val="00ED2BE2"/>
    <w:rsid w:val="00ED2EBF"/>
    <w:rsid w:val="00ED2F16"/>
    <w:rsid w:val="00ED2F9B"/>
    <w:rsid w:val="00ED307D"/>
    <w:rsid w:val="00ED34A0"/>
    <w:rsid w:val="00ED369D"/>
    <w:rsid w:val="00ED3893"/>
    <w:rsid w:val="00ED4375"/>
    <w:rsid w:val="00ED44E8"/>
    <w:rsid w:val="00ED4655"/>
    <w:rsid w:val="00ED48F3"/>
    <w:rsid w:val="00ED4EB8"/>
    <w:rsid w:val="00ED59D7"/>
    <w:rsid w:val="00ED5B9B"/>
    <w:rsid w:val="00ED6BAD"/>
    <w:rsid w:val="00ED6BF1"/>
    <w:rsid w:val="00ED7447"/>
    <w:rsid w:val="00ED744B"/>
    <w:rsid w:val="00ED7762"/>
    <w:rsid w:val="00ED7D03"/>
    <w:rsid w:val="00ED7DB1"/>
    <w:rsid w:val="00ED7F98"/>
    <w:rsid w:val="00EE00D6"/>
    <w:rsid w:val="00EE0136"/>
    <w:rsid w:val="00EE0447"/>
    <w:rsid w:val="00EE0796"/>
    <w:rsid w:val="00EE0DA7"/>
    <w:rsid w:val="00EE0F07"/>
    <w:rsid w:val="00EE11E7"/>
    <w:rsid w:val="00EE1468"/>
    <w:rsid w:val="00EE1488"/>
    <w:rsid w:val="00EE15BE"/>
    <w:rsid w:val="00EE1B74"/>
    <w:rsid w:val="00EE217E"/>
    <w:rsid w:val="00EE2780"/>
    <w:rsid w:val="00EE29AD"/>
    <w:rsid w:val="00EE2D20"/>
    <w:rsid w:val="00EE2F97"/>
    <w:rsid w:val="00EE3046"/>
    <w:rsid w:val="00EE3E24"/>
    <w:rsid w:val="00EE49B3"/>
    <w:rsid w:val="00EE4D5D"/>
    <w:rsid w:val="00EE5131"/>
    <w:rsid w:val="00EE61E4"/>
    <w:rsid w:val="00EE65E0"/>
    <w:rsid w:val="00EE69E3"/>
    <w:rsid w:val="00EE6D3D"/>
    <w:rsid w:val="00EE6DF9"/>
    <w:rsid w:val="00EE6EF7"/>
    <w:rsid w:val="00EE7013"/>
    <w:rsid w:val="00EE76D0"/>
    <w:rsid w:val="00EE7B98"/>
    <w:rsid w:val="00EE7ED1"/>
    <w:rsid w:val="00EE7FC0"/>
    <w:rsid w:val="00EE7FE3"/>
    <w:rsid w:val="00EF109B"/>
    <w:rsid w:val="00EF11C3"/>
    <w:rsid w:val="00EF155C"/>
    <w:rsid w:val="00EF16FE"/>
    <w:rsid w:val="00EF1C3A"/>
    <w:rsid w:val="00EF1CD2"/>
    <w:rsid w:val="00EF201C"/>
    <w:rsid w:val="00EF2C72"/>
    <w:rsid w:val="00EF36AF"/>
    <w:rsid w:val="00EF3CD7"/>
    <w:rsid w:val="00EF4B65"/>
    <w:rsid w:val="00EF4E84"/>
    <w:rsid w:val="00EF59A3"/>
    <w:rsid w:val="00EF5DF3"/>
    <w:rsid w:val="00EF5EA0"/>
    <w:rsid w:val="00EF601B"/>
    <w:rsid w:val="00EF611F"/>
    <w:rsid w:val="00EF6675"/>
    <w:rsid w:val="00EF67E6"/>
    <w:rsid w:val="00F004BB"/>
    <w:rsid w:val="00F0063D"/>
    <w:rsid w:val="00F00F9C"/>
    <w:rsid w:val="00F012B8"/>
    <w:rsid w:val="00F0179A"/>
    <w:rsid w:val="00F01853"/>
    <w:rsid w:val="00F018B1"/>
    <w:rsid w:val="00F01C66"/>
    <w:rsid w:val="00F01DF3"/>
    <w:rsid w:val="00F01E5F"/>
    <w:rsid w:val="00F024F3"/>
    <w:rsid w:val="00F0268F"/>
    <w:rsid w:val="00F02ABA"/>
    <w:rsid w:val="00F02CCE"/>
    <w:rsid w:val="00F02DF9"/>
    <w:rsid w:val="00F03401"/>
    <w:rsid w:val="00F0381B"/>
    <w:rsid w:val="00F03A69"/>
    <w:rsid w:val="00F0437A"/>
    <w:rsid w:val="00F046C7"/>
    <w:rsid w:val="00F04D2E"/>
    <w:rsid w:val="00F04D41"/>
    <w:rsid w:val="00F05083"/>
    <w:rsid w:val="00F053D8"/>
    <w:rsid w:val="00F05D6E"/>
    <w:rsid w:val="00F05DCE"/>
    <w:rsid w:val="00F06187"/>
    <w:rsid w:val="00F06230"/>
    <w:rsid w:val="00F06265"/>
    <w:rsid w:val="00F06421"/>
    <w:rsid w:val="00F067CC"/>
    <w:rsid w:val="00F069EA"/>
    <w:rsid w:val="00F06E99"/>
    <w:rsid w:val="00F0711B"/>
    <w:rsid w:val="00F07A05"/>
    <w:rsid w:val="00F07AC5"/>
    <w:rsid w:val="00F07CA3"/>
    <w:rsid w:val="00F101B8"/>
    <w:rsid w:val="00F1022F"/>
    <w:rsid w:val="00F107F3"/>
    <w:rsid w:val="00F11037"/>
    <w:rsid w:val="00F11516"/>
    <w:rsid w:val="00F11A64"/>
    <w:rsid w:val="00F122AB"/>
    <w:rsid w:val="00F12303"/>
    <w:rsid w:val="00F1279C"/>
    <w:rsid w:val="00F12EE6"/>
    <w:rsid w:val="00F13570"/>
    <w:rsid w:val="00F13D8F"/>
    <w:rsid w:val="00F13EC9"/>
    <w:rsid w:val="00F143B0"/>
    <w:rsid w:val="00F14B48"/>
    <w:rsid w:val="00F14C5F"/>
    <w:rsid w:val="00F151C7"/>
    <w:rsid w:val="00F151EB"/>
    <w:rsid w:val="00F155B7"/>
    <w:rsid w:val="00F157B9"/>
    <w:rsid w:val="00F1586A"/>
    <w:rsid w:val="00F15B24"/>
    <w:rsid w:val="00F15E7F"/>
    <w:rsid w:val="00F15F78"/>
    <w:rsid w:val="00F1620D"/>
    <w:rsid w:val="00F16496"/>
    <w:rsid w:val="00F16572"/>
    <w:rsid w:val="00F16AEE"/>
    <w:rsid w:val="00F16D08"/>
    <w:rsid w:val="00F16E5A"/>
    <w:rsid w:val="00F16EDC"/>
    <w:rsid w:val="00F16F1B"/>
    <w:rsid w:val="00F17121"/>
    <w:rsid w:val="00F17ECA"/>
    <w:rsid w:val="00F20B0F"/>
    <w:rsid w:val="00F20B58"/>
    <w:rsid w:val="00F2118E"/>
    <w:rsid w:val="00F21763"/>
    <w:rsid w:val="00F21B54"/>
    <w:rsid w:val="00F21D05"/>
    <w:rsid w:val="00F22081"/>
    <w:rsid w:val="00F22C31"/>
    <w:rsid w:val="00F232BF"/>
    <w:rsid w:val="00F23D1C"/>
    <w:rsid w:val="00F23FBE"/>
    <w:rsid w:val="00F24574"/>
    <w:rsid w:val="00F24E02"/>
    <w:rsid w:val="00F250A9"/>
    <w:rsid w:val="00F255FB"/>
    <w:rsid w:val="00F256EB"/>
    <w:rsid w:val="00F25D48"/>
    <w:rsid w:val="00F264AA"/>
    <w:rsid w:val="00F265BE"/>
    <w:rsid w:val="00F2665F"/>
    <w:rsid w:val="00F266DC"/>
    <w:rsid w:val="00F267AF"/>
    <w:rsid w:val="00F26966"/>
    <w:rsid w:val="00F26D4C"/>
    <w:rsid w:val="00F27A59"/>
    <w:rsid w:val="00F27BC0"/>
    <w:rsid w:val="00F27CB1"/>
    <w:rsid w:val="00F27EC0"/>
    <w:rsid w:val="00F27F52"/>
    <w:rsid w:val="00F27F86"/>
    <w:rsid w:val="00F3012F"/>
    <w:rsid w:val="00F302C6"/>
    <w:rsid w:val="00F3084F"/>
    <w:rsid w:val="00F308BA"/>
    <w:rsid w:val="00F30AE3"/>
    <w:rsid w:val="00F30C61"/>
    <w:rsid w:val="00F30FF4"/>
    <w:rsid w:val="00F3122E"/>
    <w:rsid w:val="00F31824"/>
    <w:rsid w:val="00F31DD7"/>
    <w:rsid w:val="00F322BA"/>
    <w:rsid w:val="00F32368"/>
    <w:rsid w:val="00F326B0"/>
    <w:rsid w:val="00F326B3"/>
    <w:rsid w:val="00F32745"/>
    <w:rsid w:val="00F331AD"/>
    <w:rsid w:val="00F334CD"/>
    <w:rsid w:val="00F3498F"/>
    <w:rsid w:val="00F35287"/>
    <w:rsid w:val="00F35466"/>
    <w:rsid w:val="00F35BA7"/>
    <w:rsid w:val="00F35D47"/>
    <w:rsid w:val="00F362AF"/>
    <w:rsid w:val="00F36445"/>
    <w:rsid w:val="00F3716A"/>
    <w:rsid w:val="00F379E1"/>
    <w:rsid w:val="00F37CD5"/>
    <w:rsid w:val="00F40439"/>
    <w:rsid w:val="00F40A70"/>
    <w:rsid w:val="00F40AFB"/>
    <w:rsid w:val="00F40C41"/>
    <w:rsid w:val="00F411B4"/>
    <w:rsid w:val="00F41ECB"/>
    <w:rsid w:val="00F4213D"/>
    <w:rsid w:val="00F42283"/>
    <w:rsid w:val="00F427BB"/>
    <w:rsid w:val="00F42838"/>
    <w:rsid w:val="00F42912"/>
    <w:rsid w:val="00F42D88"/>
    <w:rsid w:val="00F42F5D"/>
    <w:rsid w:val="00F431DD"/>
    <w:rsid w:val="00F435C6"/>
    <w:rsid w:val="00F4388F"/>
    <w:rsid w:val="00F43A37"/>
    <w:rsid w:val="00F44164"/>
    <w:rsid w:val="00F446B1"/>
    <w:rsid w:val="00F4497E"/>
    <w:rsid w:val="00F44DB4"/>
    <w:rsid w:val="00F455E4"/>
    <w:rsid w:val="00F463C9"/>
    <w:rsid w:val="00F4641B"/>
    <w:rsid w:val="00F46EB8"/>
    <w:rsid w:val="00F47189"/>
    <w:rsid w:val="00F4752F"/>
    <w:rsid w:val="00F4759F"/>
    <w:rsid w:val="00F476CA"/>
    <w:rsid w:val="00F47AD3"/>
    <w:rsid w:val="00F47D0C"/>
    <w:rsid w:val="00F47D10"/>
    <w:rsid w:val="00F502B2"/>
    <w:rsid w:val="00F504C7"/>
    <w:rsid w:val="00F50567"/>
    <w:rsid w:val="00F50CD1"/>
    <w:rsid w:val="00F50FED"/>
    <w:rsid w:val="00F5107A"/>
    <w:rsid w:val="00F51140"/>
    <w:rsid w:val="00F51190"/>
    <w:rsid w:val="00F511E4"/>
    <w:rsid w:val="00F5130A"/>
    <w:rsid w:val="00F52871"/>
    <w:rsid w:val="00F52D09"/>
    <w:rsid w:val="00F52E08"/>
    <w:rsid w:val="00F5311B"/>
    <w:rsid w:val="00F53A66"/>
    <w:rsid w:val="00F53E1F"/>
    <w:rsid w:val="00F54075"/>
    <w:rsid w:val="00F5462D"/>
    <w:rsid w:val="00F54C40"/>
    <w:rsid w:val="00F54D02"/>
    <w:rsid w:val="00F54D8B"/>
    <w:rsid w:val="00F55154"/>
    <w:rsid w:val="00F5591A"/>
    <w:rsid w:val="00F55AB1"/>
    <w:rsid w:val="00F55AFC"/>
    <w:rsid w:val="00F55B21"/>
    <w:rsid w:val="00F55D6C"/>
    <w:rsid w:val="00F56EC4"/>
    <w:rsid w:val="00F56EF6"/>
    <w:rsid w:val="00F56F75"/>
    <w:rsid w:val="00F5711D"/>
    <w:rsid w:val="00F576EE"/>
    <w:rsid w:val="00F57902"/>
    <w:rsid w:val="00F57BA2"/>
    <w:rsid w:val="00F57CF6"/>
    <w:rsid w:val="00F57EF6"/>
    <w:rsid w:val="00F60082"/>
    <w:rsid w:val="00F6023A"/>
    <w:rsid w:val="00F60321"/>
    <w:rsid w:val="00F61161"/>
    <w:rsid w:val="00F612E4"/>
    <w:rsid w:val="00F6143E"/>
    <w:rsid w:val="00F61A9F"/>
    <w:rsid w:val="00F61B14"/>
    <w:rsid w:val="00F61B5F"/>
    <w:rsid w:val="00F6299A"/>
    <w:rsid w:val="00F63B3A"/>
    <w:rsid w:val="00F644B9"/>
    <w:rsid w:val="00F64696"/>
    <w:rsid w:val="00F646C1"/>
    <w:rsid w:val="00F646C5"/>
    <w:rsid w:val="00F647BD"/>
    <w:rsid w:val="00F64FE5"/>
    <w:rsid w:val="00F653BD"/>
    <w:rsid w:val="00F65AA9"/>
    <w:rsid w:val="00F6648A"/>
    <w:rsid w:val="00F6768F"/>
    <w:rsid w:val="00F6798F"/>
    <w:rsid w:val="00F67CC4"/>
    <w:rsid w:val="00F7048D"/>
    <w:rsid w:val="00F70B55"/>
    <w:rsid w:val="00F70D6F"/>
    <w:rsid w:val="00F71148"/>
    <w:rsid w:val="00F71824"/>
    <w:rsid w:val="00F71955"/>
    <w:rsid w:val="00F72259"/>
    <w:rsid w:val="00F7255E"/>
    <w:rsid w:val="00F72672"/>
    <w:rsid w:val="00F726FE"/>
    <w:rsid w:val="00F72C2C"/>
    <w:rsid w:val="00F72DF6"/>
    <w:rsid w:val="00F7316B"/>
    <w:rsid w:val="00F732C7"/>
    <w:rsid w:val="00F7345D"/>
    <w:rsid w:val="00F73511"/>
    <w:rsid w:val="00F73A18"/>
    <w:rsid w:val="00F73A45"/>
    <w:rsid w:val="00F741F2"/>
    <w:rsid w:val="00F741FE"/>
    <w:rsid w:val="00F746C4"/>
    <w:rsid w:val="00F74DA3"/>
    <w:rsid w:val="00F75314"/>
    <w:rsid w:val="00F7555B"/>
    <w:rsid w:val="00F756D3"/>
    <w:rsid w:val="00F75B5A"/>
    <w:rsid w:val="00F75D50"/>
    <w:rsid w:val="00F765AB"/>
    <w:rsid w:val="00F76650"/>
    <w:rsid w:val="00F76974"/>
    <w:rsid w:val="00F76B35"/>
    <w:rsid w:val="00F76CAB"/>
    <w:rsid w:val="00F77205"/>
    <w:rsid w:val="00F772C6"/>
    <w:rsid w:val="00F77E10"/>
    <w:rsid w:val="00F8003C"/>
    <w:rsid w:val="00F8044B"/>
    <w:rsid w:val="00F805E1"/>
    <w:rsid w:val="00F811C2"/>
    <w:rsid w:val="00F815B5"/>
    <w:rsid w:val="00F81792"/>
    <w:rsid w:val="00F81BB8"/>
    <w:rsid w:val="00F81D85"/>
    <w:rsid w:val="00F82118"/>
    <w:rsid w:val="00F8243C"/>
    <w:rsid w:val="00F83240"/>
    <w:rsid w:val="00F836A6"/>
    <w:rsid w:val="00F83DB6"/>
    <w:rsid w:val="00F84BF4"/>
    <w:rsid w:val="00F84DE5"/>
    <w:rsid w:val="00F84F6B"/>
    <w:rsid w:val="00F85195"/>
    <w:rsid w:val="00F85C7C"/>
    <w:rsid w:val="00F8671E"/>
    <w:rsid w:val="00F868E3"/>
    <w:rsid w:val="00F86EA3"/>
    <w:rsid w:val="00F86FF9"/>
    <w:rsid w:val="00F8731D"/>
    <w:rsid w:val="00F87622"/>
    <w:rsid w:val="00F87BB7"/>
    <w:rsid w:val="00F90009"/>
    <w:rsid w:val="00F90BA3"/>
    <w:rsid w:val="00F91472"/>
    <w:rsid w:val="00F91783"/>
    <w:rsid w:val="00F91CB1"/>
    <w:rsid w:val="00F91CB9"/>
    <w:rsid w:val="00F91E38"/>
    <w:rsid w:val="00F933C6"/>
    <w:rsid w:val="00F93595"/>
    <w:rsid w:val="00F937A2"/>
    <w:rsid w:val="00F938BA"/>
    <w:rsid w:val="00F93CF9"/>
    <w:rsid w:val="00F93E07"/>
    <w:rsid w:val="00F93E87"/>
    <w:rsid w:val="00F942C9"/>
    <w:rsid w:val="00F9455D"/>
    <w:rsid w:val="00F94681"/>
    <w:rsid w:val="00F9485C"/>
    <w:rsid w:val="00F9496F"/>
    <w:rsid w:val="00F94CA5"/>
    <w:rsid w:val="00F94FF7"/>
    <w:rsid w:val="00F953B2"/>
    <w:rsid w:val="00F9546B"/>
    <w:rsid w:val="00F957C2"/>
    <w:rsid w:val="00F95834"/>
    <w:rsid w:val="00F962F9"/>
    <w:rsid w:val="00F96514"/>
    <w:rsid w:val="00F96902"/>
    <w:rsid w:val="00F96BA2"/>
    <w:rsid w:val="00F9729C"/>
    <w:rsid w:val="00F975EC"/>
    <w:rsid w:val="00F97919"/>
    <w:rsid w:val="00FA00A0"/>
    <w:rsid w:val="00FA038F"/>
    <w:rsid w:val="00FA0DE7"/>
    <w:rsid w:val="00FA13F6"/>
    <w:rsid w:val="00FA154F"/>
    <w:rsid w:val="00FA1CDF"/>
    <w:rsid w:val="00FA29D4"/>
    <w:rsid w:val="00FA2A2D"/>
    <w:rsid w:val="00FA2C46"/>
    <w:rsid w:val="00FA3525"/>
    <w:rsid w:val="00FA3768"/>
    <w:rsid w:val="00FA447C"/>
    <w:rsid w:val="00FA465E"/>
    <w:rsid w:val="00FA4967"/>
    <w:rsid w:val="00FA4C6C"/>
    <w:rsid w:val="00FA4D8F"/>
    <w:rsid w:val="00FA50EA"/>
    <w:rsid w:val="00FA57B9"/>
    <w:rsid w:val="00FA57E5"/>
    <w:rsid w:val="00FA5811"/>
    <w:rsid w:val="00FA5A53"/>
    <w:rsid w:val="00FA5BB1"/>
    <w:rsid w:val="00FA5CCB"/>
    <w:rsid w:val="00FA5DE8"/>
    <w:rsid w:val="00FA6015"/>
    <w:rsid w:val="00FA6355"/>
    <w:rsid w:val="00FA6631"/>
    <w:rsid w:val="00FA685D"/>
    <w:rsid w:val="00FA6F96"/>
    <w:rsid w:val="00FA71DD"/>
    <w:rsid w:val="00FB01CC"/>
    <w:rsid w:val="00FB06C8"/>
    <w:rsid w:val="00FB086E"/>
    <w:rsid w:val="00FB1088"/>
    <w:rsid w:val="00FB10EE"/>
    <w:rsid w:val="00FB1496"/>
    <w:rsid w:val="00FB1507"/>
    <w:rsid w:val="00FB1EEF"/>
    <w:rsid w:val="00FB1F6E"/>
    <w:rsid w:val="00FB21CE"/>
    <w:rsid w:val="00FB2C0E"/>
    <w:rsid w:val="00FB2D94"/>
    <w:rsid w:val="00FB2EE0"/>
    <w:rsid w:val="00FB36F5"/>
    <w:rsid w:val="00FB3952"/>
    <w:rsid w:val="00FB3EF1"/>
    <w:rsid w:val="00FB428C"/>
    <w:rsid w:val="00FB4769"/>
    <w:rsid w:val="00FB4877"/>
    <w:rsid w:val="00FB4CDA"/>
    <w:rsid w:val="00FB4F90"/>
    <w:rsid w:val="00FB50D0"/>
    <w:rsid w:val="00FB530E"/>
    <w:rsid w:val="00FB5CC3"/>
    <w:rsid w:val="00FB6481"/>
    <w:rsid w:val="00FB68A3"/>
    <w:rsid w:val="00FB6958"/>
    <w:rsid w:val="00FB6D36"/>
    <w:rsid w:val="00FB7024"/>
    <w:rsid w:val="00FB71A8"/>
    <w:rsid w:val="00FB7293"/>
    <w:rsid w:val="00FB73EA"/>
    <w:rsid w:val="00FB7848"/>
    <w:rsid w:val="00FB7941"/>
    <w:rsid w:val="00FB7F77"/>
    <w:rsid w:val="00FC0965"/>
    <w:rsid w:val="00FC0B2B"/>
    <w:rsid w:val="00FC0D90"/>
    <w:rsid w:val="00FC0E83"/>
    <w:rsid w:val="00FC0F81"/>
    <w:rsid w:val="00FC18F4"/>
    <w:rsid w:val="00FC1B1A"/>
    <w:rsid w:val="00FC1DD7"/>
    <w:rsid w:val="00FC1E90"/>
    <w:rsid w:val="00FC252F"/>
    <w:rsid w:val="00FC2849"/>
    <w:rsid w:val="00FC395C"/>
    <w:rsid w:val="00FC42C4"/>
    <w:rsid w:val="00FC4B78"/>
    <w:rsid w:val="00FC5382"/>
    <w:rsid w:val="00FC5592"/>
    <w:rsid w:val="00FC5681"/>
    <w:rsid w:val="00FC5975"/>
    <w:rsid w:val="00FC5BC9"/>
    <w:rsid w:val="00FC5E8E"/>
    <w:rsid w:val="00FC6811"/>
    <w:rsid w:val="00FC6E0A"/>
    <w:rsid w:val="00FC6E13"/>
    <w:rsid w:val="00FC720C"/>
    <w:rsid w:val="00FC7462"/>
    <w:rsid w:val="00FC7588"/>
    <w:rsid w:val="00FC7F53"/>
    <w:rsid w:val="00FD081A"/>
    <w:rsid w:val="00FD0992"/>
    <w:rsid w:val="00FD247D"/>
    <w:rsid w:val="00FD2A53"/>
    <w:rsid w:val="00FD3766"/>
    <w:rsid w:val="00FD3915"/>
    <w:rsid w:val="00FD3AF3"/>
    <w:rsid w:val="00FD3D05"/>
    <w:rsid w:val="00FD4247"/>
    <w:rsid w:val="00FD469F"/>
    <w:rsid w:val="00FD47C4"/>
    <w:rsid w:val="00FD4C84"/>
    <w:rsid w:val="00FD56B1"/>
    <w:rsid w:val="00FD58F9"/>
    <w:rsid w:val="00FD6EB6"/>
    <w:rsid w:val="00FD7835"/>
    <w:rsid w:val="00FD7DAD"/>
    <w:rsid w:val="00FE1406"/>
    <w:rsid w:val="00FE25E0"/>
    <w:rsid w:val="00FE2A34"/>
    <w:rsid w:val="00FE2DCF"/>
    <w:rsid w:val="00FE3ED8"/>
    <w:rsid w:val="00FE3FA7"/>
    <w:rsid w:val="00FE4081"/>
    <w:rsid w:val="00FE4237"/>
    <w:rsid w:val="00FE427F"/>
    <w:rsid w:val="00FE48ED"/>
    <w:rsid w:val="00FE4F51"/>
    <w:rsid w:val="00FE541C"/>
    <w:rsid w:val="00FE5600"/>
    <w:rsid w:val="00FE676F"/>
    <w:rsid w:val="00FE723A"/>
    <w:rsid w:val="00FF02FA"/>
    <w:rsid w:val="00FF0F3A"/>
    <w:rsid w:val="00FF1383"/>
    <w:rsid w:val="00FF14FF"/>
    <w:rsid w:val="00FF1C7E"/>
    <w:rsid w:val="00FF21C3"/>
    <w:rsid w:val="00FF2390"/>
    <w:rsid w:val="00FF26FB"/>
    <w:rsid w:val="00FF2A4E"/>
    <w:rsid w:val="00FF2D9A"/>
    <w:rsid w:val="00FF2F78"/>
    <w:rsid w:val="00FF2FCE"/>
    <w:rsid w:val="00FF2FFC"/>
    <w:rsid w:val="00FF34D0"/>
    <w:rsid w:val="00FF35F6"/>
    <w:rsid w:val="00FF41B0"/>
    <w:rsid w:val="00FF45F0"/>
    <w:rsid w:val="00FF4684"/>
    <w:rsid w:val="00FF4A5C"/>
    <w:rsid w:val="00FF4AF3"/>
    <w:rsid w:val="00FF4F7D"/>
    <w:rsid w:val="00FF57E8"/>
    <w:rsid w:val="00FF58A3"/>
    <w:rsid w:val="00FF5974"/>
    <w:rsid w:val="00FF65CA"/>
    <w:rsid w:val="00FF6D9D"/>
    <w:rsid w:val="00FF6E80"/>
    <w:rsid w:val="00FF72FE"/>
    <w:rsid w:val="00FF7620"/>
    <w:rsid w:val="00FF7866"/>
    <w:rsid w:val="00FF7DD5"/>
    <w:rsid w:val="00FF7E28"/>
    <w:rsid w:val="01043C08"/>
    <w:rsid w:val="010AA7E9"/>
    <w:rsid w:val="0126D0B8"/>
    <w:rsid w:val="012BD350"/>
    <w:rsid w:val="013C47B7"/>
    <w:rsid w:val="0177CD39"/>
    <w:rsid w:val="018E2F10"/>
    <w:rsid w:val="01D39DEC"/>
    <w:rsid w:val="01ED8189"/>
    <w:rsid w:val="021BBE74"/>
    <w:rsid w:val="02302855"/>
    <w:rsid w:val="02351567"/>
    <w:rsid w:val="0243143A"/>
    <w:rsid w:val="02547D52"/>
    <w:rsid w:val="02A165F0"/>
    <w:rsid w:val="02D81818"/>
    <w:rsid w:val="02DABFE9"/>
    <w:rsid w:val="031BFBF7"/>
    <w:rsid w:val="03688628"/>
    <w:rsid w:val="036C0568"/>
    <w:rsid w:val="037C7014"/>
    <w:rsid w:val="037E4DAF"/>
    <w:rsid w:val="038ADE76"/>
    <w:rsid w:val="039A1731"/>
    <w:rsid w:val="03A8D4C3"/>
    <w:rsid w:val="03AC06B2"/>
    <w:rsid w:val="03AC438F"/>
    <w:rsid w:val="03CBDB0B"/>
    <w:rsid w:val="03E5A0DE"/>
    <w:rsid w:val="03EF3A73"/>
    <w:rsid w:val="03F15F5E"/>
    <w:rsid w:val="041A9924"/>
    <w:rsid w:val="04208AEC"/>
    <w:rsid w:val="044FF698"/>
    <w:rsid w:val="04690B22"/>
    <w:rsid w:val="04A21A65"/>
    <w:rsid w:val="04B5E2B3"/>
    <w:rsid w:val="04C73D59"/>
    <w:rsid w:val="052A7F20"/>
    <w:rsid w:val="0555A09C"/>
    <w:rsid w:val="057EC504"/>
    <w:rsid w:val="05A24A6A"/>
    <w:rsid w:val="05C3992F"/>
    <w:rsid w:val="05F37501"/>
    <w:rsid w:val="060B7646"/>
    <w:rsid w:val="06123E97"/>
    <w:rsid w:val="065DE7EA"/>
    <w:rsid w:val="066AFD16"/>
    <w:rsid w:val="068F405B"/>
    <w:rsid w:val="06983A5F"/>
    <w:rsid w:val="06CD09F6"/>
    <w:rsid w:val="0708B24C"/>
    <w:rsid w:val="074AA863"/>
    <w:rsid w:val="0783EEDF"/>
    <w:rsid w:val="07A746A7"/>
    <w:rsid w:val="07C093A1"/>
    <w:rsid w:val="07CA3A2F"/>
    <w:rsid w:val="07D60957"/>
    <w:rsid w:val="07F96F25"/>
    <w:rsid w:val="081571DA"/>
    <w:rsid w:val="0836F9D9"/>
    <w:rsid w:val="08444212"/>
    <w:rsid w:val="08568659"/>
    <w:rsid w:val="0871D79B"/>
    <w:rsid w:val="089E31A1"/>
    <w:rsid w:val="08C3BF9A"/>
    <w:rsid w:val="08C9DE48"/>
    <w:rsid w:val="08CC7F61"/>
    <w:rsid w:val="08FD227E"/>
    <w:rsid w:val="0905D1DC"/>
    <w:rsid w:val="092AB84E"/>
    <w:rsid w:val="0930C0F5"/>
    <w:rsid w:val="09403B0D"/>
    <w:rsid w:val="096A3B95"/>
    <w:rsid w:val="09770A3A"/>
    <w:rsid w:val="0983A641"/>
    <w:rsid w:val="09896D41"/>
    <w:rsid w:val="09D16EB8"/>
    <w:rsid w:val="09EA8B26"/>
    <w:rsid w:val="09F9E446"/>
    <w:rsid w:val="09FC3EFB"/>
    <w:rsid w:val="0A0DA7FC"/>
    <w:rsid w:val="0A1D937C"/>
    <w:rsid w:val="0A49310C"/>
    <w:rsid w:val="0A6BE9A0"/>
    <w:rsid w:val="0A7ECFDF"/>
    <w:rsid w:val="0A9CE62C"/>
    <w:rsid w:val="0AA26744"/>
    <w:rsid w:val="0AE08E67"/>
    <w:rsid w:val="0B0F4806"/>
    <w:rsid w:val="0B253DA2"/>
    <w:rsid w:val="0B7CFC84"/>
    <w:rsid w:val="0B84796C"/>
    <w:rsid w:val="0BAA0B19"/>
    <w:rsid w:val="0BC6F22D"/>
    <w:rsid w:val="0BCB8C71"/>
    <w:rsid w:val="0BF60AD4"/>
    <w:rsid w:val="0BF8AE06"/>
    <w:rsid w:val="0C016B1E"/>
    <w:rsid w:val="0C03344D"/>
    <w:rsid w:val="0C279DC5"/>
    <w:rsid w:val="0C2F47F1"/>
    <w:rsid w:val="0C590B6A"/>
    <w:rsid w:val="0C739A10"/>
    <w:rsid w:val="0C88BD5B"/>
    <w:rsid w:val="0C9ED07C"/>
    <w:rsid w:val="0C9FFCDE"/>
    <w:rsid w:val="0CA4D247"/>
    <w:rsid w:val="0CB418A5"/>
    <w:rsid w:val="0D090F7A"/>
    <w:rsid w:val="0D0DB831"/>
    <w:rsid w:val="0D260DD5"/>
    <w:rsid w:val="0D668D37"/>
    <w:rsid w:val="0D765DD4"/>
    <w:rsid w:val="0E1E23C3"/>
    <w:rsid w:val="0E645952"/>
    <w:rsid w:val="0EA340B1"/>
    <w:rsid w:val="0EA98892"/>
    <w:rsid w:val="0ED11CA9"/>
    <w:rsid w:val="0EECDB0B"/>
    <w:rsid w:val="0EEFBCC5"/>
    <w:rsid w:val="0F4CCA28"/>
    <w:rsid w:val="0F51DE5B"/>
    <w:rsid w:val="0F6DF023"/>
    <w:rsid w:val="0F90AC2C"/>
    <w:rsid w:val="0FB2588C"/>
    <w:rsid w:val="0FC39363"/>
    <w:rsid w:val="0FC7ABF7"/>
    <w:rsid w:val="0FDF8668"/>
    <w:rsid w:val="100587C1"/>
    <w:rsid w:val="1030BDA2"/>
    <w:rsid w:val="107CE980"/>
    <w:rsid w:val="10819E90"/>
    <w:rsid w:val="10A7B832"/>
    <w:rsid w:val="10E82632"/>
    <w:rsid w:val="10EC386C"/>
    <w:rsid w:val="10FBA9BC"/>
    <w:rsid w:val="1101030F"/>
    <w:rsid w:val="111E505B"/>
    <w:rsid w:val="117B56C9"/>
    <w:rsid w:val="1187290E"/>
    <w:rsid w:val="118A678C"/>
    <w:rsid w:val="118DAA3B"/>
    <w:rsid w:val="11B9D2DF"/>
    <w:rsid w:val="11BC2A6B"/>
    <w:rsid w:val="11C405E3"/>
    <w:rsid w:val="11D73E10"/>
    <w:rsid w:val="11DCF4F4"/>
    <w:rsid w:val="11DD777A"/>
    <w:rsid w:val="1202ED18"/>
    <w:rsid w:val="1248BE2A"/>
    <w:rsid w:val="128A843E"/>
    <w:rsid w:val="12A9C2DB"/>
    <w:rsid w:val="12C0E86E"/>
    <w:rsid w:val="12CB420C"/>
    <w:rsid w:val="12F47F4A"/>
    <w:rsid w:val="133D0535"/>
    <w:rsid w:val="1364A79B"/>
    <w:rsid w:val="136C89EF"/>
    <w:rsid w:val="136FBCCF"/>
    <w:rsid w:val="138EEF1D"/>
    <w:rsid w:val="13BC0FE1"/>
    <w:rsid w:val="13D3A91B"/>
    <w:rsid w:val="13ED2377"/>
    <w:rsid w:val="13F870FB"/>
    <w:rsid w:val="14203B4B"/>
    <w:rsid w:val="14507209"/>
    <w:rsid w:val="145BCB15"/>
    <w:rsid w:val="148D9D32"/>
    <w:rsid w:val="149C403B"/>
    <w:rsid w:val="149D01EF"/>
    <w:rsid w:val="14BA8AA6"/>
    <w:rsid w:val="14DD9838"/>
    <w:rsid w:val="14F76442"/>
    <w:rsid w:val="1506B108"/>
    <w:rsid w:val="15406ECA"/>
    <w:rsid w:val="15449E52"/>
    <w:rsid w:val="15522063"/>
    <w:rsid w:val="1559B736"/>
    <w:rsid w:val="156A5074"/>
    <w:rsid w:val="15B6368B"/>
    <w:rsid w:val="15E5FC37"/>
    <w:rsid w:val="15F1685B"/>
    <w:rsid w:val="162F1790"/>
    <w:rsid w:val="1654A97E"/>
    <w:rsid w:val="167E8A64"/>
    <w:rsid w:val="168B892A"/>
    <w:rsid w:val="16D8DCDE"/>
    <w:rsid w:val="1703560B"/>
    <w:rsid w:val="170D610B"/>
    <w:rsid w:val="176DE90D"/>
    <w:rsid w:val="17B0722E"/>
    <w:rsid w:val="17C30A33"/>
    <w:rsid w:val="17F9FD55"/>
    <w:rsid w:val="1825A142"/>
    <w:rsid w:val="183AA910"/>
    <w:rsid w:val="1862631C"/>
    <w:rsid w:val="186534F7"/>
    <w:rsid w:val="187F7C4F"/>
    <w:rsid w:val="18CAD237"/>
    <w:rsid w:val="18FE3025"/>
    <w:rsid w:val="1901029A"/>
    <w:rsid w:val="19159DD1"/>
    <w:rsid w:val="194D6CFA"/>
    <w:rsid w:val="1972EB73"/>
    <w:rsid w:val="19776F11"/>
    <w:rsid w:val="197BBE58"/>
    <w:rsid w:val="1A45103F"/>
    <w:rsid w:val="1A6B3204"/>
    <w:rsid w:val="1AA1D6E6"/>
    <w:rsid w:val="1ABFFC7A"/>
    <w:rsid w:val="1AC55AF6"/>
    <w:rsid w:val="1AD3F593"/>
    <w:rsid w:val="1ADE06EC"/>
    <w:rsid w:val="1AE6EA1A"/>
    <w:rsid w:val="1AF53D30"/>
    <w:rsid w:val="1B07D700"/>
    <w:rsid w:val="1B0A5F9F"/>
    <w:rsid w:val="1B109B0D"/>
    <w:rsid w:val="1B3C1B78"/>
    <w:rsid w:val="1B456FBA"/>
    <w:rsid w:val="1B764F1E"/>
    <w:rsid w:val="1B8E91C1"/>
    <w:rsid w:val="1BBFBD46"/>
    <w:rsid w:val="1BDB4CCB"/>
    <w:rsid w:val="1BF12D30"/>
    <w:rsid w:val="1C05F5D1"/>
    <w:rsid w:val="1C688707"/>
    <w:rsid w:val="1C9979B1"/>
    <w:rsid w:val="1CF9C039"/>
    <w:rsid w:val="1D1A83C8"/>
    <w:rsid w:val="1D26BB28"/>
    <w:rsid w:val="1D391B6F"/>
    <w:rsid w:val="1D43005C"/>
    <w:rsid w:val="1D604D33"/>
    <w:rsid w:val="1D96C286"/>
    <w:rsid w:val="1DAD698C"/>
    <w:rsid w:val="1DC6FA07"/>
    <w:rsid w:val="1DD1D579"/>
    <w:rsid w:val="1DEC6A71"/>
    <w:rsid w:val="1DF963F1"/>
    <w:rsid w:val="1E418DF5"/>
    <w:rsid w:val="1E6CFBD3"/>
    <w:rsid w:val="1E6FFBC3"/>
    <w:rsid w:val="1E731182"/>
    <w:rsid w:val="1E7883E3"/>
    <w:rsid w:val="1E89729C"/>
    <w:rsid w:val="1ED5743F"/>
    <w:rsid w:val="1F0D448E"/>
    <w:rsid w:val="1F1EBC34"/>
    <w:rsid w:val="1F2A95C9"/>
    <w:rsid w:val="1F3F4FCF"/>
    <w:rsid w:val="1F4882AE"/>
    <w:rsid w:val="1F710478"/>
    <w:rsid w:val="1F754CC5"/>
    <w:rsid w:val="1FE24213"/>
    <w:rsid w:val="2057F505"/>
    <w:rsid w:val="207A841A"/>
    <w:rsid w:val="20842939"/>
    <w:rsid w:val="20BC3F49"/>
    <w:rsid w:val="20BDDFBD"/>
    <w:rsid w:val="20CCC7CC"/>
    <w:rsid w:val="20E4530F"/>
    <w:rsid w:val="21029DBC"/>
    <w:rsid w:val="21048F9F"/>
    <w:rsid w:val="2170F603"/>
    <w:rsid w:val="2173A95B"/>
    <w:rsid w:val="21790B6C"/>
    <w:rsid w:val="21A814B6"/>
    <w:rsid w:val="21D3E26B"/>
    <w:rsid w:val="21D4FB61"/>
    <w:rsid w:val="21DBC802"/>
    <w:rsid w:val="21E6EF0B"/>
    <w:rsid w:val="2224280F"/>
    <w:rsid w:val="222786A7"/>
    <w:rsid w:val="223EE74D"/>
    <w:rsid w:val="224329E1"/>
    <w:rsid w:val="22579779"/>
    <w:rsid w:val="229D5134"/>
    <w:rsid w:val="22B68569"/>
    <w:rsid w:val="22F6D24D"/>
    <w:rsid w:val="2307405A"/>
    <w:rsid w:val="2310E60F"/>
    <w:rsid w:val="23316C9F"/>
    <w:rsid w:val="238C98D4"/>
    <w:rsid w:val="23B9E18C"/>
    <w:rsid w:val="23F89DED"/>
    <w:rsid w:val="2412C0F2"/>
    <w:rsid w:val="241756D0"/>
    <w:rsid w:val="2429F016"/>
    <w:rsid w:val="24367ADA"/>
    <w:rsid w:val="2438E162"/>
    <w:rsid w:val="2439A08B"/>
    <w:rsid w:val="2453BBD2"/>
    <w:rsid w:val="245DCC56"/>
    <w:rsid w:val="24A72DB4"/>
    <w:rsid w:val="2503F243"/>
    <w:rsid w:val="250B832D"/>
    <w:rsid w:val="253B9B81"/>
    <w:rsid w:val="25E2171C"/>
    <w:rsid w:val="2624E8B1"/>
    <w:rsid w:val="262AC597"/>
    <w:rsid w:val="262AE56C"/>
    <w:rsid w:val="26510483"/>
    <w:rsid w:val="2653B0DF"/>
    <w:rsid w:val="26689DBF"/>
    <w:rsid w:val="2669F21D"/>
    <w:rsid w:val="26948481"/>
    <w:rsid w:val="26D24107"/>
    <w:rsid w:val="26E15C3E"/>
    <w:rsid w:val="26EF16FF"/>
    <w:rsid w:val="27125870"/>
    <w:rsid w:val="274B9F73"/>
    <w:rsid w:val="27623BDA"/>
    <w:rsid w:val="2785D33F"/>
    <w:rsid w:val="27A65B81"/>
    <w:rsid w:val="27D0C317"/>
    <w:rsid w:val="27EF8140"/>
    <w:rsid w:val="2810248B"/>
    <w:rsid w:val="2810C27E"/>
    <w:rsid w:val="284323EF"/>
    <w:rsid w:val="285C35B3"/>
    <w:rsid w:val="2863FC1A"/>
    <w:rsid w:val="28652344"/>
    <w:rsid w:val="2869EEF2"/>
    <w:rsid w:val="28D3031D"/>
    <w:rsid w:val="28E2D19B"/>
    <w:rsid w:val="29018581"/>
    <w:rsid w:val="29409604"/>
    <w:rsid w:val="294D1DFE"/>
    <w:rsid w:val="29DB1D06"/>
    <w:rsid w:val="29F1242C"/>
    <w:rsid w:val="29F8ED31"/>
    <w:rsid w:val="2A0D54F4"/>
    <w:rsid w:val="2A25F232"/>
    <w:rsid w:val="2A63218F"/>
    <w:rsid w:val="2A8A5A52"/>
    <w:rsid w:val="2A8EA594"/>
    <w:rsid w:val="2AD70BB2"/>
    <w:rsid w:val="2B30187D"/>
    <w:rsid w:val="2B320C0E"/>
    <w:rsid w:val="2B719242"/>
    <w:rsid w:val="2B72A39B"/>
    <w:rsid w:val="2BC4B7EB"/>
    <w:rsid w:val="2BD029BB"/>
    <w:rsid w:val="2BF3DE8B"/>
    <w:rsid w:val="2BF7046A"/>
    <w:rsid w:val="2C0D6249"/>
    <w:rsid w:val="2C33D406"/>
    <w:rsid w:val="2C54BC53"/>
    <w:rsid w:val="2C76153A"/>
    <w:rsid w:val="2C7828DC"/>
    <w:rsid w:val="2C94D184"/>
    <w:rsid w:val="2CB0C1B4"/>
    <w:rsid w:val="2CDA8802"/>
    <w:rsid w:val="2CE18E00"/>
    <w:rsid w:val="2CE395AE"/>
    <w:rsid w:val="2CFF547B"/>
    <w:rsid w:val="2D1A838C"/>
    <w:rsid w:val="2D81BD5C"/>
    <w:rsid w:val="2D9A4109"/>
    <w:rsid w:val="2DD797B2"/>
    <w:rsid w:val="2DE5C5DE"/>
    <w:rsid w:val="2DF66AF1"/>
    <w:rsid w:val="2E15A62A"/>
    <w:rsid w:val="2E3918F2"/>
    <w:rsid w:val="2E61F585"/>
    <w:rsid w:val="2E63AF35"/>
    <w:rsid w:val="2E6CF859"/>
    <w:rsid w:val="2E803C1B"/>
    <w:rsid w:val="2EB078F2"/>
    <w:rsid w:val="2EE0EA30"/>
    <w:rsid w:val="2EE812AF"/>
    <w:rsid w:val="2EECFB03"/>
    <w:rsid w:val="2F461BD0"/>
    <w:rsid w:val="2F7222BC"/>
    <w:rsid w:val="2F8BA782"/>
    <w:rsid w:val="2F97EDFD"/>
    <w:rsid w:val="2FC1CDCC"/>
    <w:rsid w:val="2FCDEEBF"/>
    <w:rsid w:val="2FECE3B6"/>
    <w:rsid w:val="2FEEFB47"/>
    <w:rsid w:val="2FF16D85"/>
    <w:rsid w:val="300280AB"/>
    <w:rsid w:val="3049368C"/>
    <w:rsid w:val="307F1B80"/>
    <w:rsid w:val="30813295"/>
    <w:rsid w:val="30A06EF5"/>
    <w:rsid w:val="30AE1EFC"/>
    <w:rsid w:val="30E0EFC3"/>
    <w:rsid w:val="30F133B9"/>
    <w:rsid w:val="310214C5"/>
    <w:rsid w:val="3122A96A"/>
    <w:rsid w:val="3176A4A2"/>
    <w:rsid w:val="319E7C67"/>
    <w:rsid w:val="31BE3880"/>
    <w:rsid w:val="31CB5926"/>
    <w:rsid w:val="31D1D03E"/>
    <w:rsid w:val="31E1A673"/>
    <w:rsid w:val="32188AF2"/>
    <w:rsid w:val="321FB371"/>
    <w:rsid w:val="3246EF21"/>
    <w:rsid w:val="3250BDE0"/>
    <w:rsid w:val="326E3374"/>
    <w:rsid w:val="3297E3B0"/>
    <w:rsid w:val="32A591F2"/>
    <w:rsid w:val="32A95A1F"/>
    <w:rsid w:val="32D8B238"/>
    <w:rsid w:val="32F1A941"/>
    <w:rsid w:val="33289C25"/>
    <w:rsid w:val="332B1168"/>
    <w:rsid w:val="33314260"/>
    <w:rsid w:val="3393D212"/>
    <w:rsid w:val="33AF438A"/>
    <w:rsid w:val="33E3AC1D"/>
    <w:rsid w:val="33EF1C0E"/>
    <w:rsid w:val="3417C06D"/>
    <w:rsid w:val="34435901"/>
    <w:rsid w:val="3452FB8A"/>
    <w:rsid w:val="3469D0BB"/>
    <w:rsid w:val="3482E791"/>
    <w:rsid w:val="349B5C12"/>
    <w:rsid w:val="34A12558"/>
    <w:rsid w:val="3544253B"/>
    <w:rsid w:val="3557C080"/>
    <w:rsid w:val="355963D5"/>
    <w:rsid w:val="356580EF"/>
    <w:rsid w:val="356BEE5F"/>
    <w:rsid w:val="35746532"/>
    <w:rsid w:val="359DD977"/>
    <w:rsid w:val="35A3B7A3"/>
    <w:rsid w:val="35A89EDE"/>
    <w:rsid w:val="35E3C1DE"/>
    <w:rsid w:val="35EEA817"/>
    <w:rsid w:val="360BE440"/>
    <w:rsid w:val="362F5898"/>
    <w:rsid w:val="363DF378"/>
    <w:rsid w:val="364D3CF3"/>
    <w:rsid w:val="3652298E"/>
    <w:rsid w:val="365C8CC1"/>
    <w:rsid w:val="36657927"/>
    <w:rsid w:val="36880A64"/>
    <w:rsid w:val="369BD436"/>
    <w:rsid w:val="369D29BC"/>
    <w:rsid w:val="36B4B812"/>
    <w:rsid w:val="36C11F0A"/>
    <w:rsid w:val="36C18E49"/>
    <w:rsid w:val="36E5B1E4"/>
    <w:rsid w:val="36F57D32"/>
    <w:rsid w:val="371B83F7"/>
    <w:rsid w:val="371E7939"/>
    <w:rsid w:val="37402756"/>
    <w:rsid w:val="3778840A"/>
    <w:rsid w:val="3781260E"/>
    <w:rsid w:val="3795FF60"/>
    <w:rsid w:val="37BD2246"/>
    <w:rsid w:val="37E90D54"/>
    <w:rsid w:val="37FA92CD"/>
    <w:rsid w:val="3803FD02"/>
    <w:rsid w:val="387531DE"/>
    <w:rsid w:val="388E8074"/>
    <w:rsid w:val="38B43C7E"/>
    <w:rsid w:val="38CC3A21"/>
    <w:rsid w:val="38D3D5B9"/>
    <w:rsid w:val="38DD2BA4"/>
    <w:rsid w:val="38E5EFFB"/>
    <w:rsid w:val="38E6764C"/>
    <w:rsid w:val="38F967FD"/>
    <w:rsid w:val="390FF083"/>
    <w:rsid w:val="39121B7D"/>
    <w:rsid w:val="394685E0"/>
    <w:rsid w:val="39795371"/>
    <w:rsid w:val="3987135C"/>
    <w:rsid w:val="398E271C"/>
    <w:rsid w:val="399F2F8F"/>
    <w:rsid w:val="39CA1D9A"/>
    <w:rsid w:val="39D3D738"/>
    <w:rsid w:val="39F8A3FC"/>
    <w:rsid w:val="3A120428"/>
    <w:rsid w:val="3A37E9ED"/>
    <w:rsid w:val="3A3CF717"/>
    <w:rsid w:val="3A5AC63E"/>
    <w:rsid w:val="3A680A82"/>
    <w:rsid w:val="3A86AF64"/>
    <w:rsid w:val="3AA013C6"/>
    <w:rsid w:val="3AAE68F5"/>
    <w:rsid w:val="3ADAE246"/>
    <w:rsid w:val="3B2869EC"/>
    <w:rsid w:val="3B35B237"/>
    <w:rsid w:val="3B956470"/>
    <w:rsid w:val="3B9E4C7F"/>
    <w:rsid w:val="3BA3C359"/>
    <w:rsid w:val="3C1B64B8"/>
    <w:rsid w:val="3C6A702A"/>
    <w:rsid w:val="3C6B8311"/>
    <w:rsid w:val="3C72E780"/>
    <w:rsid w:val="3C985A21"/>
    <w:rsid w:val="3CB17EBF"/>
    <w:rsid w:val="3CC6FC7E"/>
    <w:rsid w:val="3CDACA87"/>
    <w:rsid w:val="3CE42A20"/>
    <w:rsid w:val="3D01A603"/>
    <w:rsid w:val="3D4C4848"/>
    <w:rsid w:val="3D64DFA3"/>
    <w:rsid w:val="3D9E0283"/>
    <w:rsid w:val="3DAB86A5"/>
    <w:rsid w:val="3DE19D18"/>
    <w:rsid w:val="3DFB88A3"/>
    <w:rsid w:val="3DFE2103"/>
    <w:rsid w:val="3E0516B1"/>
    <w:rsid w:val="3E134700"/>
    <w:rsid w:val="3E4CC494"/>
    <w:rsid w:val="3E5F1ED8"/>
    <w:rsid w:val="3E63ABB7"/>
    <w:rsid w:val="3E8DCB07"/>
    <w:rsid w:val="3E932E29"/>
    <w:rsid w:val="3E989360"/>
    <w:rsid w:val="3E9D4393"/>
    <w:rsid w:val="3EA40CC1"/>
    <w:rsid w:val="3EBAD005"/>
    <w:rsid w:val="3EC09633"/>
    <w:rsid w:val="3EC5B504"/>
    <w:rsid w:val="3ECD8F28"/>
    <w:rsid w:val="3F126AC5"/>
    <w:rsid w:val="3F292592"/>
    <w:rsid w:val="3F4229F4"/>
    <w:rsid w:val="3F70246F"/>
    <w:rsid w:val="3F934FB0"/>
    <w:rsid w:val="3FAF0654"/>
    <w:rsid w:val="3FAF0ADA"/>
    <w:rsid w:val="3FCB2E46"/>
    <w:rsid w:val="40118418"/>
    <w:rsid w:val="4013CB68"/>
    <w:rsid w:val="401C343E"/>
    <w:rsid w:val="4039E279"/>
    <w:rsid w:val="40665C8B"/>
    <w:rsid w:val="4071BDA2"/>
    <w:rsid w:val="40755EF5"/>
    <w:rsid w:val="409E49B4"/>
    <w:rsid w:val="40C2663D"/>
    <w:rsid w:val="40C86D70"/>
    <w:rsid w:val="40ECCEC7"/>
    <w:rsid w:val="4108BDF2"/>
    <w:rsid w:val="4114019C"/>
    <w:rsid w:val="41155475"/>
    <w:rsid w:val="4129FD17"/>
    <w:rsid w:val="414C7B59"/>
    <w:rsid w:val="4163D523"/>
    <w:rsid w:val="4168E431"/>
    <w:rsid w:val="418FB231"/>
    <w:rsid w:val="41ABC2DB"/>
    <w:rsid w:val="41F9DC80"/>
    <w:rsid w:val="41FE200B"/>
    <w:rsid w:val="42330E39"/>
    <w:rsid w:val="423857BB"/>
    <w:rsid w:val="424831D0"/>
    <w:rsid w:val="42591D6F"/>
    <w:rsid w:val="42870C2B"/>
    <w:rsid w:val="428BB2B6"/>
    <w:rsid w:val="42947C72"/>
    <w:rsid w:val="42A7C531"/>
    <w:rsid w:val="42C0DD73"/>
    <w:rsid w:val="42C5A98C"/>
    <w:rsid w:val="42CBCDDD"/>
    <w:rsid w:val="42D12E12"/>
    <w:rsid w:val="430DD02A"/>
    <w:rsid w:val="432FA61D"/>
    <w:rsid w:val="434006C3"/>
    <w:rsid w:val="4343234E"/>
    <w:rsid w:val="4370E787"/>
    <w:rsid w:val="43750474"/>
    <w:rsid w:val="437A3AE6"/>
    <w:rsid w:val="439FDA33"/>
    <w:rsid w:val="43AAC9C2"/>
    <w:rsid w:val="43C4FB0A"/>
    <w:rsid w:val="43C6BEA2"/>
    <w:rsid w:val="44004A77"/>
    <w:rsid w:val="44554B3B"/>
    <w:rsid w:val="44858A88"/>
    <w:rsid w:val="44AAC09C"/>
    <w:rsid w:val="44D579AE"/>
    <w:rsid w:val="45120608"/>
    <w:rsid w:val="45475180"/>
    <w:rsid w:val="4551E823"/>
    <w:rsid w:val="457AFABE"/>
    <w:rsid w:val="45873C2B"/>
    <w:rsid w:val="4591F15C"/>
    <w:rsid w:val="4593FBBD"/>
    <w:rsid w:val="45AABD29"/>
    <w:rsid w:val="45B31CC3"/>
    <w:rsid w:val="45BA3B10"/>
    <w:rsid w:val="45BD88F6"/>
    <w:rsid w:val="45EB68F7"/>
    <w:rsid w:val="4600DDF0"/>
    <w:rsid w:val="467CD3BC"/>
    <w:rsid w:val="4697F3D8"/>
    <w:rsid w:val="469C6C8F"/>
    <w:rsid w:val="46BBFDDF"/>
    <w:rsid w:val="46CF81CE"/>
    <w:rsid w:val="46DDA5FF"/>
    <w:rsid w:val="472B38A2"/>
    <w:rsid w:val="477B6FA0"/>
    <w:rsid w:val="479B66AB"/>
    <w:rsid w:val="479FB10C"/>
    <w:rsid w:val="47A50349"/>
    <w:rsid w:val="47D6465B"/>
    <w:rsid w:val="4829FFFD"/>
    <w:rsid w:val="4847A033"/>
    <w:rsid w:val="4867450D"/>
    <w:rsid w:val="4882091F"/>
    <w:rsid w:val="48823928"/>
    <w:rsid w:val="48A52E8E"/>
    <w:rsid w:val="48C1442E"/>
    <w:rsid w:val="48CC6825"/>
    <w:rsid w:val="48D2CFB5"/>
    <w:rsid w:val="48F1F8E6"/>
    <w:rsid w:val="49226085"/>
    <w:rsid w:val="4957A8BF"/>
    <w:rsid w:val="498169E3"/>
    <w:rsid w:val="498B9704"/>
    <w:rsid w:val="499CCE68"/>
    <w:rsid w:val="49F234A6"/>
    <w:rsid w:val="4A04C56C"/>
    <w:rsid w:val="4A15D783"/>
    <w:rsid w:val="4A279A2F"/>
    <w:rsid w:val="4A2885CA"/>
    <w:rsid w:val="4A375750"/>
    <w:rsid w:val="4A895666"/>
    <w:rsid w:val="4A99880A"/>
    <w:rsid w:val="4AA49BF3"/>
    <w:rsid w:val="4AC11F82"/>
    <w:rsid w:val="4AC17E1A"/>
    <w:rsid w:val="4AC85D86"/>
    <w:rsid w:val="4AF1FED1"/>
    <w:rsid w:val="4AF37920"/>
    <w:rsid w:val="4B45EC40"/>
    <w:rsid w:val="4B603955"/>
    <w:rsid w:val="4B6724A0"/>
    <w:rsid w:val="4B87D8A7"/>
    <w:rsid w:val="4B942B2A"/>
    <w:rsid w:val="4BA2D254"/>
    <w:rsid w:val="4BA5BB40"/>
    <w:rsid w:val="4BBFB921"/>
    <w:rsid w:val="4BFB2A26"/>
    <w:rsid w:val="4C0794BC"/>
    <w:rsid w:val="4C387412"/>
    <w:rsid w:val="4C453118"/>
    <w:rsid w:val="4C4EA777"/>
    <w:rsid w:val="4C57A84E"/>
    <w:rsid w:val="4C66511A"/>
    <w:rsid w:val="4C882644"/>
    <w:rsid w:val="4CA768F3"/>
    <w:rsid w:val="4CC298A5"/>
    <w:rsid w:val="4CDFB37A"/>
    <w:rsid w:val="4D2E16DD"/>
    <w:rsid w:val="4D30F411"/>
    <w:rsid w:val="4D5DB1C4"/>
    <w:rsid w:val="4D6C375F"/>
    <w:rsid w:val="4DADF5D5"/>
    <w:rsid w:val="4DBE8651"/>
    <w:rsid w:val="4DCE2E77"/>
    <w:rsid w:val="4DD1ED6E"/>
    <w:rsid w:val="4DD3EFC9"/>
    <w:rsid w:val="4E2B19E2"/>
    <w:rsid w:val="4E43F898"/>
    <w:rsid w:val="4E4E4219"/>
    <w:rsid w:val="4E5BA24F"/>
    <w:rsid w:val="4E634E02"/>
    <w:rsid w:val="4E6EBD44"/>
    <w:rsid w:val="4E6FBBA1"/>
    <w:rsid w:val="4E87E5A1"/>
    <w:rsid w:val="4E8E7BA2"/>
    <w:rsid w:val="4EAAFFA4"/>
    <w:rsid w:val="4EB0C7BE"/>
    <w:rsid w:val="4EB92906"/>
    <w:rsid w:val="4ED107AC"/>
    <w:rsid w:val="4EFE6B22"/>
    <w:rsid w:val="4EFF9F68"/>
    <w:rsid w:val="4F1A0134"/>
    <w:rsid w:val="4F36F1E7"/>
    <w:rsid w:val="4F483E90"/>
    <w:rsid w:val="4F6BBF16"/>
    <w:rsid w:val="4F9DB150"/>
    <w:rsid w:val="4FA057C3"/>
    <w:rsid w:val="4FA5E840"/>
    <w:rsid w:val="4FA7E4E9"/>
    <w:rsid w:val="4FBFF1E6"/>
    <w:rsid w:val="4FD92000"/>
    <w:rsid w:val="4FFC33A1"/>
    <w:rsid w:val="500A8DA5"/>
    <w:rsid w:val="5023E5DA"/>
    <w:rsid w:val="5033D59D"/>
    <w:rsid w:val="5034F973"/>
    <w:rsid w:val="50735F19"/>
    <w:rsid w:val="507737B2"/>
    <w:rsid w:val="508BC0D5"/>
    <w:rsid w:val="50A383C4"/>
    <w:rsid w:val="50AF7A27"/>
    <w:rsid w:val="50B97E5A"/>
    <w:rsid w:val="50BA8899"/>
    <w:rsid w:val="51001E6E"/>
    <w:rsid w:val="51111914"/>
    <w:rsid w:val="511E51C4"/>
    <w:rsid w:val="5174F061"/>
    <w:rsid w:val="517CE87F"/>
    <w:rsid w:val="51853696"/>
    <w:rsid w:val="5185E2DB"/>
    <w:rsid w:val="51A21D63"/>
    <w:rsid w:val="51B5B453"/>
    <w:rsid w:val="51C83396"/>
    <w:rsid w:val="51E87A9D"/>
    <w:rsid w:val="522CE373"/>
    <w:rsid w:val="523E2C9E"/>
    <w:rsid w:val="526ED0E9"/>
    <w:rsid w:val="528C0AD9"/>
    <w:rsid w:val="52A286DA"/>
    <w:rsid w:val="52A53336"/>
    <w:rsid w:val="52C59219"/>
    <w:rsid w:val="53047657"/>
    <w:rsid w:val="53331166"/>
    <w:rsid w:val="537FEE8F"/>
    <w:rsid w:val="53B0DD88"/>
    <w:rsid w:val="53D626A6"/>
    <w:rsid w:val="53D6468B"/>
    <w:rsid w:val="53DB78E3"/>
    <w:rsid w:val="53EDC402"/>
    <w:rsid w:val="5430E5EC"/>
    <w:rsid w:val="54A76C8D"/>
    <w:rsid w:val="54C82EEE"/>
    <w:rsid w:val="54DDFEC8"/>
    <w:rsid w:val="55472DF3"/>
    <w:rsid w:val="55884C82"/>
    <w:rsid w:val="55A599CE"/>
    <w:rsid w:val="55A809BA"/>
    <w:rsid w:val="55F779FD"/>
    <w:rsid w:val="5603A55D"/>
    <w:rsid w:val="56128D9C"/>
    <w:rsid w:val="563E1182"/>
    <w:rsid w:val="56605192"/>
    <w:rsid w:val="566A7F57"/>
    <w:rsid w:val="5687BB33"/>
    <w:rsid w:val="568D1603"/>
    <w:rsid w:val="56914F45"/>
    <w:rsid w:val="56934916"/>
    <w:rsid w:val="56B16DF7"/>
    <w:rsid w:val="56D1E2C0"/>
    <w:rsid w:val="56F90F33"/>
    <w:rsid w:val="56FB5750"/>
    <w:rsid w:val="5706D0AB"/>
    <w:rsid w:val="5713068E"/>
    <w:rsid w:val="574EE0E3"/>
    <w:rsid w:val="57669F39"/>
    <w:rsid w:val="579946A9"/>
    <w:rsid w:val="57A07AF9"/>
    <w:rsid w:val="57BE2E83"/>
    <w:rsid w:val="57C37232"/>
    <w:rsid w:val="57D316A6"/>
    <w:rsid w:val="57E0E2F6"/>
    <w:rsid w:val="5807D101"/>
    <w:rsid w:val="5821B9CB"/>
    <w:rsid w:val="58338567"/>
    <w:rsid w:val="583E821F"/>
    <w:rsid w:val="584886C1"/>
    <w:rsid w:val="589A7E48"/>
    <w:rsid w:val="58AC5A50"/>
    <w:rsid w:val="58AC7B3D"/>
    <w:rsid w:val="58EFB215"/>
    <w:rsid w:val="58FB4C5D"/>
    <w:rsid w:val="59026F9A"/>
    <w:rsid w:val="59162914"/>
    <w:rsid w:val="5925BEE5"/>
    <w:rsid w:val="5935170A"/>
    <w:rsid w:val="594784E2"/>
    <w:rsid w:val="594EEF0C"/>
    <w:rsid w:val="5955485C"/>
    <w:rsid w:val="59631821"/>
    <w:rsid w:val="596A4027"/>
    <w:rsid w:val="596C4B00"/>
    <w:rsid w:val="596D2E25"/>
    <w:rsid w:val="59A4C048"/>
    <w:rsid w:val="59B658AC"/>
    <w:rsid w:val="59CBC263"/>
    <w:rsid w:val="59D3AA55"/>
    <w:rsid w:val="59E04DA8"/>
    <w:rsid w:val="5A520EDA"/>
    <w:rsid w:val="5A545A66"/>
    <w:rsid w:val="5A719507"/>
    <w:rsid w:val="5A971CBE"/>
    <w:rsid w:val="5AB6B847"/>
    <w:rsid w:val="5AE133B8"/>
    <w:rsid w:val="5AE7A333"/>
    <w:rsid w:val="5B017B69"/>
    <w:rsid w:val="5B0AA268"/>
    <w:rsid w:val="5B4BED6F"/>
    <w:rsid w:val="5B52F985"/>
    <w:rsid w:val="5B6FBB6C"/>
    <w:rsid w:val="5B73342F"/>
    <w:rsid w:val="5B8D20EB"/>
    <w:rsid w:val="5BB168C0"/>
    <w:rsid w:val="5BC5BEAA"/>
    <w:rsid w:val="5BE2677B"/>
    <w:rsid w:val="5BE45745"/>
    <w:rsid w:val="5BE4C9A2"/>
    <w:rsid w:val="5C1C05FC"/>
    <w:rsid w:val="5C4204E8"/>
    <w:rsid w:val="5C57E2E2"/>
    <w:rsid w:val="5C73C0C1"/>
    <w:rsid w:val="5C7A2548"/>
    <w:rsid w:val="5C914FA2"/>
    <w:rsid w:val="5C91BF64"/>
    <w:rsid w:val="5D0ABD0D"/>
    <w:rsid w:val="5D17FD91"/>
    <w:rsid w:val="5D2D0DC2"/>
    <w:rsid w:val="5D966861"/>
    <w:rsid w:val="5DA9A8E2"/>
    <w:rsid w:val="5E0F9122"/>
    <w:rsid w:val="5E10C568"/>
    <w:rsid w:val="5E20E661"/>
    <w:rsid w:val="5E235FE2"/>
    <w:rsid w:val="5E2EDB51"/>
    <w:rsid w:val="5E725985"/>
    <w:rsid w:val="5E7EB9BC"/>
    <w:rsid w:val="5ED9CC02"/>
    <w:rsid w:val="5EDD8AB9"/>
    <w:rsid w:val="5EECEBE1"/>
    <w:rsid w:val="5EFB668F"/>
    <w:rsid w:val="5FA08869"/>
    <w:rsid w:val="5FB66429"/>
    <w:rsid w:val="5FCC6394"/>
    <w:rsid w:val="60188E8C"/>
    <w:rsid w:val="60219975"/>
    <w:rsid w:val="603A7049"/>
    <w:rsid w:val="60DFB80B"/>
    <w:rsid w:val="61099103"/>
    <w:rsid w:val="61175535"/>
    <w:rsid w:val="614587F8"/>
    <w:rsid w:val="616A5F9A"/>
    <w:rsid w:val="61BA5EA5"/>
    <w:rsid w:val="61D651D0"/>
    <w:rsid w:val="61D91605"/>
    <w:rsid w:val="61DBD268"/>
    <w:rsid w:val="6212D6FA"/>
    <w:rsid w:val="621CA69A"/>
    <w:rsid w:val="6221B0FC"/>
    <w:rsid w:val="62330751"/>
    <w:rsid w:val="6267CD8B"/>
    <w:rsid w:val="626A820F"/>
    <w:rsid w:val="626BB202"/>
    <w:rsid w:val="628C56E7"/>
    <w:rsid w:val="62C209D9"/>
    <w:rsid w:val="63504BA1"/>
    <w:rsid w:val="635807CF"/>
    <w:rsid w:val="6362ED4D"/>
    <w:rsid w:val="636F9604"/>
    <w:rsid w:val="638FA33A"/>
    <w:rsid w:val="63B0F268"/>
    <w:rsid w:val="63B432E4"/>
    <w:rsid w:val="6408EE50"/>
    <w:rsid w:val="642B83AB"/>
    <w:rsid w:val="644D679A"/>
    <w:rsid w:val="645DDA3A"/>
    <w:rsid w:val="648C876D"/>
    <w:rsid w:val="64A3ED34"/>
    <w:rsid w:val="64D5AB27"/>
    <w:rsid w:val="653CC48A"/>
    <w:rsid w:val="654AEA54"/>
    <w:rsid w:val="656AA813"/>
    <w:rsid w:val="6593FC30"/>
    <w:rsid w:val="65A2C09A"/>
    <w:rsid w:val="65B3245C"/>
    <w:rsid w:val="65E1BCEB"/>
    <w:rsid w:val="65E8E028"/>
    <w:rsid w:val="65EC5E99"/>
    <w:rsid w:val="66094A6B"/>
    <w:rsid w:val="6634C992"/>
    <w:rsid w:val="665BF6D1"/>
    <w:rsid w:val="666F6616"/>
    <w:rsid w:val="667C47AD"/>
    <w:rsid w:val="667C7198"/>
    <w:rsid w:val="668F9768"/>
    <w:rsid w:val="66A4A710"/>
    <w:rsid w:val="66C3B3F1"/>
    <w:rsid w:val="66DBA878"/>
    <w:rsid w:val="66E68169"/>
    <w:rsid w:val="66FD7741"/>
    <w:rsid w:val="67067874"/>
    <w:rsid w:val="670E65FA"/>
    <w:rsid w:val="6720BBA2"/>
    <w:rsid w:val="6746B4E0"/>
    <w:rsid w:val="674AD084"/>
    <w:rsid w:val="679BA11F"/>
    <w:rsid w:val="67E4E394"/>
    <w:rsid w:val="68321ACC"/>
    <w:rsid w:val="685B9855"/>
    <w:rsid w:val="686526DD"/>
    <w:rsid w:val="68867049"/>
    <w:rsid w:val="68B50C81"/>
    <w:rsid w:val="68F95189"/>
    <w:rsid w:val="6902768A"/>
    <w:rsid w:val="6914621F"/>
    <w:rsid w:val="6914A2E8"/>
    <w:rsid w:val="692080EA"/>
    <w:rsid w:val="6927FB98"/>
    <w:rsid w:val="69392028"/>
    <w:rsid w:val="694EF996"/>
    <w:rsid w:val="6956FD46"/>
    <w:rsid w:val="69B099CF"/>
    <w:rsid w:val="69C15EBB"/>
    <w:rsid w:val="69E94015"/>
    <w:rsid w:val="6A378C0E"/>
    <w:rsid w:val="6A4FA35A"/>
    <w:rsid w:val="6A6F92B1"/>
    <w:rsid w:val="6A71AFE4"/>
    <w:rsid w:val="6AA58999"/>
    <w:rsid w:val="6AAAE156"/>
    <w:rsid w:val="6AB3F361"/>
    <w:rsid w:val="6AF16BFA"/>
    <w:rsid w:val="6AF41960"/>
    <w:rsid w:val="6AF5E206"/>
    <w:rsid w:val="6AF6A2AD"/>
    <w:rsid w:val="6B038348"/>
    <w:rsid w:val="6B0762A0"/>
    <w:rsid w:val="6B7A5872"/>
    <w:rsid w:val="6B94F35F"/>
    <w:rsid w:val="6B953B10"/>
    <w:rsid w:val="6BAB5E95"/>
    <w:rsid w:val="6BDF9B48"/>
    <w:rsid w:val="6BF26F76"/>
    <w:rsid w:val="6BF7D20C"/>
    <w:rsid w:val="6BFA1CA8"/>
    <w:rsid w:val="6C0EF136"/>
    <w:rsid w:val="6C2099F8"/>
    <w:rsid w:val="6C47B2EE"/>
    <w:rsid w:val="6C8FF142"/>
    <w:rsid w:val="6C9B02BC"/>
    <w:rsid w:val="6CA93BA0"/>
    <w:rsid w:val="6CD325DB"/>
    <w:rsid w:val="6CEC8B6F"/>
    <w:rsid w:val="6D0BBA56"/>
    <w:rsid w:val="6D1E1890"/>
    <w:rsid w:val="6D6C2FEA"/>
    <w:rsid w:val="6D768A74"/>
    <w:rsid w:val="6D875206"/>
    <w:rsid w:val="6D8C6DF9"/>
    <w:rsid w:val="6DB47F07"/>
    <w:rsid w:val="6DBC6A59"/>
    <w:rsid w:val="6E06493D"/>
    <w:rsid w:val="6E14A3CA"/>
    <w:rsid w:val="6E24E286"/>
    <w:rsid w:val="6E25C195"/>
    <w:rsid w:val="6E38AD52"/>
    <w:rsid w:val="6E43D7CF"/>
    <w:rsid w:val="6E774CB0"/>
    <w:rsid w:val="6E7AA16D"/>
    <w:rsid w:val="6E969098"/>
    <w:rsid w:val="6EAFD571"/>
    <w:rsid w:val="6EB89C45"/>
    <w:rsid w:val="6EF1CC9A"/>
    <w:rsid w:val="6F583ABA"/>
    <w:rsid w:val="6F88CA8C"/>
    <w:rsid w:val="6FB3D47B"/>
    <w:rsid w:val="7004F594"/>
    <w:rsid w:val="703FBC67"/>
    <w:rsid w:val="705086DA"/>
    <w:rsid w:val="70755D50"/>
    <w:rsid w:val="707BEF8C"/>
    <w:rsid w:val="70A62D98"/>
    <w:rsid w:val="70BC5FA1"/>
    <w:rsid w:val="710AB01D"/>
    <w:rsid w:val="71246F92"/>
    <w:rsid w:val="713277E2"/>
    <w:rsid w:val="713DA22B"/>
    <w:rsid w:val="716C3B16"/>
    <w:rsid w:val="7180ED56"/>
    <w:rsid w:val="718EE23F"/>
    <w:rsid w:val="719AC45D"/>
    <w:rsid w:val="71A9BE2C"/>
    <w:rsid w:val="71DD6F10"/>
    <w:rsid w:val="72148AC2"/>
    <w:rsid w:val="722B21B6"/>
    <w:rsid w:val="723D1DFE"/>
    <w:rsid w:val="724FAACA"/>
    <w:rsid w:val="7276178A"/>
    <w:rsid w:val="728C7D4E"/>
    <w:rsid w:val="72F2AA80"/>
    <w:rsid w:val="72FA0AA0"/>
    <w:rsid w:val="731AD5F4"/>
    <w:rsid w:val="7342675F"/>
    <w:rsid w:val="7344C986"/>
    <w:rsid w:val="7347B939"/>
    <w:rsid w:val="7354021C"/>
    <w:rsid w:val="73AC1560"/>
    <w:rsid w:val="73B3904E"/>
    <w:rsid w:val="73C8BADF"/>
    <w:rsid w:val="73E8AD7F"/>
    <w:rsid w:val="73ECEDEB"/>
    <w:rsid w:val="7401FE00"/>
    <w:rsid w:val="743AB6EB"/>
    <w:rsid w:val="744E4120"/>
    <w:rsid w:val="7475AD46"/>
    <w:rsid w:val="7483D71A"/>
    <w:rsid w:val="7483E54E"/>
    <w:rsid w:val="74DE7353"/>
    <w:rsid w:val="752CF119"/>
    <w:rsid w:val="7545A324"/>
    <w:rsid w:val="7547E5C1"/>
    <w:rsid w:val="755B58B6"/>
    <w:rsid w:val="758E53A1"/>
    <w:rsid w:val="759BBAA5"/>
    <w:rsid w:val="75B42148"/>
    <w:rsid w:val="75D58CD9"/>
    <w:rsid w:val="75F2A816"/>
    <w:rsid w:val="7612CEE4"/>
    <w:rsid w:val="76312661"/>
    <w:rsid w:val="763B361C"/>
    <w:rsid w:val="7646D92A"/>
    <w:rsid w:val="7686757E"/>
    <w:rsid w:val="768D7766"/>
    <w:rsid w:val="76A0B8DF"/>
    <w:rsid w:val="76AB7E2E"/>
    <w:rsid w:val="76DD0FB8"/>
    <w:rsid w:val="76F590DE"/>
    <w:rsid w:val="77160F16"/>
    <w:rsid w:val="771C4E97"/>
    <w:rsid w:val="7728FB63"/>
    <w:rsid w:val="773DD83A"/>
    <w:rsid w:val="774340CC"/>
    <w:rsid w:val="77526AB6"/>
    <w:rsid w:val="777F7E89"/>
    <w:rsid w:val="77E4E486"/>
    <w:rsid w:val="77ECCA43"/>
    <w:rsid w:val="78071901"/>
    <w:rsid w:val="78105F31"/>
    <w:rsid w:val="7818DB12"/>
    <w:rsid w:val="78343025"/>
    <w:rsid w:val="785258A7"/>
    <w:rsid w:val="786A56E5"/>
    <w:rsid w:val="787F0365"/>
    <w:rsid w:val="78A587DC"/>
    <w:rsid w:val="78BF841F"/>
    <w:rsid w:val="78DC7F19"/>
    <w:rsid w:val="78DF112D"/>
    <w:rsid w:val="7901AAE4"/>
    <w:rsid w:val="791ADFAB"/>
    <w:rsid w:val="7956BA24"/>
    <w:rsid w:val="796C73FD"/>
    <w:rsid w:val="798EFE58"/>
    <w:rsid w:val="79AE1ADA"/>
    <w:rsid w:val="79C32E62"/>
    <w:rsid w:val="79FC7368"/>
    <w:rsid w:val="79FEC78A"/>
    <w:rsid w:val="7A150C2A"/>
    <w:rsid w:val="7A2209BD"/>
    <w:rsid w:val="7A441B86"/>
    <w:rsid w:val="7A5BE745"/>
    <w:rsid w:val="7A5D8743"/>
    <w:rsid w:val="7AE10459"/>
    <w:rsid w:val="7AEFFE1A"/>
    <w:rsid w:val="7AF326D2"/>
    <w:rsid w:val="7B0B1528"/>
    <w:rsid w:val="7B0EE08B"/>
    <w:rsid w:val="7BAC2F0D"/>
    <w:rsid w:val="7BC7480F"/>
    <w:rsid w:val="7BCCB549"/>
    <w:rsid w:val="7BDED28A"/>
    <w:rsid w:val="7C026A32"/>
    <w:rsid w:val="7C02E49C"/>
    <w:rsid w:val="7C088606"/>
    <w:rsid w:val="7C15A4BD"/>
    <w:rsid w:val="7C1AC429"/>
    <w:rsid w:val="7C407730"/>
    <w:rsid w:val="7C43CBED"/>
    <w:rsid w:val="7C802B24"/>
    <w:rsid w:val="7C8EF733"/>
    <w:rsid w:val="7CAC5111"/>
    <w:rsid w:val="7CB3873D"/>
    <w:rsid w:val="7CC8AFB9"/>
    <w:rsid w:val="7CCBDBD9"/>
    <w:rsid w:val="7CCDD05F"/>
    <w:rsid w:val="7CD6A8FF"/>
    <w:rsid w:val="7CDE2495"/>
    <w:rsid w:val="7CEF924F"/>
    <w:rsid w:val="7CF9B109"/>
    <w:rsid w:val="7D088BA3"/>
    <w:rsid w:val="7D8ACA15"/>
    <w:rsid w:val="7D93CB48"/>
    <w:rsid w:val="7D97FA9D"/>
    <w:rsid w:val="7E119F37"/>
    <w:rsid w:val="7E1D79BE"/>
    <w:rsid w:val="7E84222E"/>
    <w:rsid w:val="7E851A06"/>
    <w:rsid w:val="7E86F7EB"/>
    <w:rsid w:val="7E8947EB"/>
    <w:rsid w:val="7EA614B2"/>
    <w:rsid w:val="7EA62A39"/>
    <w:rsid w:val="7EC553FC"/>
    <w:rsid w:val="7ED8D26B"/>
    <w:rsid w:val="7EDC19A9"/>
    <w:rsid w:val="7EEAE437"/>
    <w:rsid w:val="7EFF945D"/>
    <w:rsid w:val="7F1C6866"/>
    <w:rsid w:val="7F35AF2A"/>
    <w:rsid w:val="7F4CDBA5"/>
    <w:rsid w:val="7F634932"/>
    <w:rsid w:val="7F8F09AD"/>
    <w:rsid w:val="7F992505"/>
    <w:rsid w:val="7FAC42CC"/>
    <w:rsid w:val="7FBB4B60"/>
    <w:rsid w:val="7FBBF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572F76"/>
  <w15:docId w15:val="{37668879-53E0-4675-BBB8-92D4D7C6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DC2DC7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776D56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201547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125F43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6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ED7762"/>
    <w:pPr>
      <w:keepNext/>
      <w:keepLines/>
      <w:spacing w:before="240" w:after="0"/>
      <w:outlineLvl w:val="4"/>
    </w:pPr>
    <w:rPr>
      <w:rFonts w:eastAsia="MS Mincho"/>
      <w:b/>
      <w:bCs/>
      <w:iCs/>
      <w:color w:val="20154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F47AD3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DC2DC7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776D56"/>
    <w:rPr>
      <w:rFonts w:ascii="Arial" w:eastAsia="MS Gothic" w:hAnsi="Arial"/>
      <w:bCs/>
      <w:color w:val="201547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125F43"/>
    <w:rPr>
      <w:rFonts w:ascii="Arial" w:eastAsia="MS Mincho" w:hAnsi="Arial"/>
      <w:b/>
      <w:bCs/>
      <w:color w:val="201547"/>
      <w:sz w:val="26"/>
      <w:szCs w:val="22"/>
      <w:lang w:eastAsia="en-US"/>
    </w:rPr>
  </w:style>
  <w:style w:type="paragraph" w:styleId="Header">
    <w:name w:val="header"/>
    <w:link w:val="HeaderChar"/>
    <w:uiPriority w:val="99"/>
    <w:rsid w:val="009C245E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F47AD3"/>
    <w:pPr>
      <w:keepNext/>
      <w:keepLines/>
      <w:tabs>
        <w:tab w:val="right" w:leader="dot" w:pos="9299"/>
      </w:tabs>
      <w:spacing w:before="160" w:after="60"/>
    </w:pPr>
    <w:rPr>
      <w:b/>
      <w:noProof/>
      <w:sz w:val="24"/>
    </w:rPr>
  </w:style>
  <w:style w:type="character" w:customStyle="1" w:styleId="Heading5Char">
    <w:name w:val="Heading 5 Char"/>
    <w:link w:val="Heading5"/>
    <w:uiPriority w:val="98"/>
    <w:rsid w:val="00ED7762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F47AD3"/>
    <w:pPr>
      <w:keepLines/>
      <w:tabs>
        <w:tab w:val="right" w:leader="dot" w:pos="9299"/>
      </w:tabs>
      <w:spacing w:after="60" w:line="320" w:lineRule="atLeast"/>
    </w:pPr>
    <w:rPr>
      <w:noProof/>
      <w:sz w:val="24"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C04B86"/>
    <w:pPr>
      <w:spacing w:before="80" w:after="60"/>
    </w:pPr>
    <w:rPr>
      <w:rFonts w:ascii="Arial" w:hAnsi="Arial"/>
      <w:sz w:val="24"/>
      <w:lang w:eastAsia="en-US"/>
    </w:rPr>
  </w:style>
  <w:style w:type="paragraph" w:customStyle="1" w:styleId="Tablecaption">
    <w:name w:val="Table caption"/>
    <w:next w:val="Body"/>
    <w:uiPriority w:val="3"/>
    <w:qFormat/>
    <w:rsid w:val="009E3C36"/>
    <w:pPr>
      <w:keepNext/>
      <w:keepLines/>
      <w:spacing w:before="240" w:after="120" w:line="250" w:lineRule="atLeast"/>
    </w:pPr>
    <w:rPr>
      <w:rFonts w:ascii="Arial" w:hAnsi="Arial"/>
      <w:b/>
      <w:sz w:val="24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5768CD"/>
    <w:pPr>
      <w:keepNext/>
      <w:keepLines/>
      <w:spacing w:before="240" w:after="120" w:line="250" w:lineRule="atLeast"/>
    </w:pPr>
    <w:rPr>
      <w:rFonts w:ascii="Arial" w:hAnsi="Arial"/>
      <w:b/>
      <w:sz w:val="24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C92D8C"/>
    <w:pPr>
      <w:spacing w:before="80" w:after="60"/>
    </w:pPr>
    <w:rPr>
      <w:rFonts w:ascii="Arial" w:hAnsi="Arial"/>
      <w:b/>
      <w:color w:val="201547"/>
      <w:sz w:val="24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9A3490"/>
    <w:pPr>
      <w:spacing w:after="12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rsid w:val="005768CD"/>
    <w:pPr>
      <w:spacing w:before="60" w:after="60" w:line="220" w:lineRule="atLeast"/>
    </w:pPr>
    <w:rPr>
      <w:rFonts w:eastAsia="MS Gothic" w:cs="Arial"/>
      <w:szCs w:val="16"/>
    </w:rPr>
  </w:style>
  <w:style w:type="character" w:customStyle="1" w:styleId="FootnoteTextChar">
    <w:name w:val="Footnote Text Char"/>
    <w:link w:val="FootnoteText"/>
    <w:rsid w:val="005768CD"/>
    <w:rPr>
      <w:rFonts w:ascii="Arial" w:eastAsia="MS Gothic" w:hAnsi="Arial" w:cs="Arial"/>
      <w:sz w:val="21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</w:style>
  <w:style w:type="numbering" w:customStyle="1" w:styleId="ZZQuotebullets">
    <w:name w:val="ZZ Quote bullets"/>
    <w:basedOn w:val="ZZNumbersdigit"/>
    <w:rsid w:val="00C60411"/>
    <w:pPr>
      <w:numPr>
        <w:numId w:val="1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7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4"/>
      </w:numPr>
    </w:pPr>
  </w:style>
  <w:style w:type="paragraph" w:customStyle="1" w:styleId="Quotebullet1">
    <w:name w:val="Quote bullet 1"/>
    <w:basedOn w:val="Quotetext"/>
    <w:rsid w:val="00C60411"/>
    <w:pPr>
      <w:tabs>
        <w:tab w:val="num" w:pos="397"/>
      </w:tabs>
      <w:ind w:hanging="397"/>
    </w:pPr>
  </w:style>
  <w:style w:type="paragraph" w:customStyle="1" w:styleId="Quotebullet2">
    <w:name w:val="Quote bullet 2"/>
    <w:basedOn w:val="Quotetext"/>
    <w:rsid w:val="00C60411"/>
    <w:pPr>
      <w:tabs>
        <w:tab w:val="num" w:pos="794"/>
      </w:tabs>
      <w:ind w:left="794" w:hanging="397"/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F47AD3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0B6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B6D1F"/>
  </w:style>
  <w:style w:type="character" w:customStyle="1" w:styleId="eop">
    <w:name w:val="eop"/>
    <w:basedOn w:val="DefaultParagraphFont"/>
    <w:rsid w:val="000B6D1F"/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351660"/>
    <w:pPr>
      <w:ind w:left="720"/>
      <w:contextualSpacing/>
    </w:p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254FD9"/>
    <w:rPr>
      <w:rFonts w:ascii="Arial" w:hAnsi="Arial"/>
      <w:sz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5B48"/>
    <w:rPr>
      <w:rFonts w:ascii="Arial" w:hAnsi="Arial" w:cs="Arial"/>
      <w:szCs w:val="18"/>
      <w:lang w:eastAsia="en-US"/>
    </w:rPr>
  </w:style>
  <w:style w:type="paragraph" w:customStyle="1" w:styleId="xparagraph">
    <w:name w:val="x_paragraph"/>
    <w:basedOn w:val="Normal"/>
    <w:rsid w:val="00A6135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xnormaltextrun">
    <w:name w:val="x_normaltextrun"/>
    <w:basedOn w:val="DefaultParagraphFont"/>
    <w:rsid w:val="00A61354"/>
  </w:style>
  <w:style w:type="paragraph" w:styleId="NormalWeb">
    <w:name w:val="Normal (Web)"/>
    <w:basedOn w:val="Normal"/>
    <w:uiPriority w:val="99"/>
    <w:unhideWhenUsed/>
    <w:rsid w:val="00BD65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ARbody">
    <w:name w:val="AR body"/>
    <w:uiPriority w:val="99"/>
    <w:qFormat/>
    <w:rsid w:val="00201FF5"/>
    <w:pPr>
      <w:spacing w:after="120" w:line="260" w:lineRule="atLeast"/>
    </w:pPr>
    <w:rPr>
      <w:rFonts w:ascii="Arial" w:eastAsia="Times" w:hAnsi="Arial" w:cs="Arial"/>
      <w:szCs w:val="24"/>
      <w:lang w:eastAsia="en-US"/>
    </w:rPr>
  </w:style>
  <w:style w:type="paragraph" w:customStyle="1" w:styleId="DHHSbody">
    <w:name w:val="DHHS body"/>
    <w:qFormat/>
    <w:rsid w:val="005F4FCB"/>
    <w:pPr>
      <w:spacing w:after="120" w:line="270" w:lineRule="atLeast"/>
    </w:pPr>
    <w:rPr>
      <w:rFonts w:ascii="Arial" w:eastAsia="Times" w:hAnsi="Arial"/>
      <w:lang w:eastAsia="en-US"/>
    </w:rPr>
  </w:style>
  <w:style w:type="character" w:styleId="Emphasis">
    <w:name w:val="Emphasis"/>
    <w:basedOn w:val="DefaultParagraphFont"/>
    <w:uiPriority w:val="20"/>
    <w:qFormat/>
    <w:rsid w:val="005F4FCB"/>
    <w:rPr>
      <w:i/>
      <w:iCs/>
    </w:rPr>
  </w:style>
  <w:style w:type="paragraph" w:customStyle="1" w:styleId="xmsonormal">
    <w:name w:val="x_msonormal"/>
    <w:basedOn w:val="Normal"/>
    <w:rsid w:val="00D34593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1">
    <w:name w:val="normaltextrun1"/>
    <w:basedOn w:val="DefaultParagraphFont"/>
    <w:rsid w:val="007E591F"/>
  </w:style>
  <w:style w:type="paragraph" w:customStyle="1" w:styleId="BodyA">
    <w:name w:val="Body A"/>
    <w:rsid w:val="003F4C82"/>
    <w:pPr>
      <w:pBdr>
        <w:top w:val="nil"/>
        <w:left w:val="nil"/>
        <w:bottom w:val="nil"/>
        <w:right w:val="nil"/>
        <w:between w:val="nil"/>
        <w:bar w:val="nil"/>
      </w:pBdr>
      <w:spacing w:after="120" w:line="280" w:lineRule="atLeast"/>
    </w:pPr>
    <w:rPr>
      <w:rFonts w:ascii="Arial" w:eastAsia="Arial" w:hAnsi="Arial" w:cs="Arial"/>
      <w:color w:val="000000"/>
      <w:sz w:val="21"/>
      <w:szCs w:val="21"/>
      <w:u w:color="000000"/>
      <w:bdr w:val="nil"/>
      <w:lang w:val="en-US"/>
    </w:rPr>
  </w:style>
  <w:style w:type="paragraph" w:customStyle="1" w:styleId="Default">
    <w:name w:val="Default"/>
    <w:rsid w:val="003F4C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xmsolistparagraph">
    <w:name w:val="x_msolistparagraph"/>
    <w:basedOn w:val="Normal"/>
    <w:rsid w:val="00A1558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Source">
    <w:name w:val="Source"/>
    <w:basedOn w:val="Normal"/>
    <w:next w:val="Note"/>
    <w:link w:val="SourceChar"/>
    <w:uiPriority w:val="51"/>
    <w:qFormat/>
    <w:rsid w:val="006D4DBB"/>
    <w:pPr>
      <w:keepLines/>
      <w:spacing w:before="20" w:after="60" w:line="240" w:lineRule="auto"/>
    </w:pPr>
    <w:rPr>
      <w:rFonts w:asciiTheme="majorHAnsi" w:eastAsiaTheme="minorHAnsi" w:hAnsiTheme="majorHAnsi" w:cstheme="minorBidi"/>
      <w:i/>
      <w:spacing w:val="-2"/>
      <w:sz w:val="14"/>
      <w:szCs w:val="22"/>
    </w:rPr>
  </w:style>
  <w:style w:type="paragraph" w:customStyle="1" w:styleId="Note">
    <w:name w:val="Note"/>
    <w:basedOn w:val="Normal"/>
    <w:link w:val="NoteChar"/>
    <w:uiPriority w:val="52"/>
    <w:qFormat/>
    <w:rsid w:val="006D4DBB"/>
    <w:pPr>
      <w:keepLines/>
      <w:spacing w:before="20" w:after="0" w:line="240" w:lineRule="auto"/>
      <w:ind w:left="284" w:hanging="284"/>
      <w:contextualSpacing/>
    </w:pPr>
    <w:rPr>
      <w:rFonts w:asciiTheme="majorHAnsi" w:eastAsiaTheme="minorHAnsi" w:hAnsiTheme="majorHAnsi" w:cstheme="minorBidi"/>
      <w:i/>
      <w:spacing w:val="-2"/>
      <w:sz w:val="14"/>
      <w:szCs w:val="22"/>
    </w:rPr>
  </w:style>
  <w:style w:type="numbering" w:customStyle="1" w:styleId="A">
    <w:name w:val="(A)"/>
    <w:uiPriority w:val="99"/>
    <w:rsid w:val="006D4DBB"/>
    <w:pPr>
      <w:numPr>
        <w:numId w:val="8"/>
      </w:numPr>
    </w:pPr>
  </w:style>
  <w:style w:type="character" w:customStyle="1" w:styleId="NoteChar">
    <w:name w:val="Note Char"/>
    <w:basedOn w:val="DefaultParagraphFont"/>
    <w:link w:val="Note"/>
    <w:uiPriority w:val="52"/>
    <w:rsid w:val="006D4DBB"/>
    <w:rPr>
      <w:rFonts w:asciiTheme="majorHAnsi" w:eastAsiaTheme="minorHAnsi" w:hAnsiTheme="majorHAnsi" w:cstheme="minorBidi"/>
      <w:i/>
      <w:spacing w:val="-2"/>
      <w:sz w:val="14"/>
      <w:szCs w:val="22"/>
      <w:lang w:eastAsia="en-US"/>
    </w:rPr>
  </w:style>
  <w:style w:type="paragraph" w:customStyle="1" w:styleId="TableHeading">
    <w:name w:val="Table Heading"/>
    <w:basedOn w:val="Normal"/>
    <w:next w:val="Normal"/>
    <w:link w:val="TableHeadingChar"/>
    <w:uiPriority w:val="49"/>
    <w:qFormat/>
    <w:rsid w:val="006D4DBB"/>
    <w:pPr>
      <w:keepNext/>
      <w:keepLines/>
      <w:tabs>
        <w:tab w:val="left" w:pos="1134"/>
        <w:tab w:val="right" w:pos="7710"/>
      </w:tabs>
      <w:spacing w:before="240" w:after="60" w:line="240" w:lineRule="auto"/>
      <w:ind w:left="1134" w:hanging="1134"/>
    </w:pPr>
    <w:rPr>
      <w:rFonts w:asciiTheme="majorHAnsi" w:eastAsiaTheme="minorHAnsi" w:hAnsiTheme="majorHAnsi" w:cstheme="minorBidi"/>
      <w:b/>
      <w:sz w:val="20"/>
    </w:rPr>
  </w:style>
  <w:style w:type="table" w:customStyle="1" w:styleId="DTFTable">
    <w:name w:val="DTF Table"/>
    <w:basedOn w:val="TableNormal"/>
    <w:uiPriority w:val="99"/>
    <w:rsid w:val="006D4DBB"/>
    <w:pPr>
      <w:spacing w:before="20" w:after="20"/>
      <w:jc w:val="right"/>
    </w:pPr>
    <w:rPr>
      <w:rFonts w:asciiTheme="majorHAnsi" w:eastAsiaTheme="minorHAnsi" w:hAnsiTheme="majorHAnsi" w:cstheme="minorBidi"/>
      <w:sz w:val="17"/>
      <w:szCs w:val="22"/>
      <w:lang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EECE1" w:themeFill="background2"/>
      </w:tcPr>
    </w:tblStylePr>
    <w:tblStylePr w:type="band1Horz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SourceChar">
    <w:name w:val="Source Char"/>
    <w:link w:val="Source"/>
    <w:uiPriority w:val="51"/>
    <w:locked/>
    <w:rsid w:val="006D4DBB"/>
    <w:rPr>
      <w:rFonts w:asciiTheme="majorHAnsi" w:eastAsiaTheme="minorHAnsi" w:hAnsiTheme="majorHAnsi" w:cstheme="minorBidi"/>
      <w:i/>
      <w:spacing w:val="-2"/>
      <w:sz w:val="14"/>
      <w:szCs w:val="22"/>
      <w:lang w:eastAsia="en-US"/>
    </w:rPr>
  </w:style>
  <w:style w:type="character" w:customStyle="1" w:styleId="TableHeadingChar">
    <w:name w:val="Table Heading Char"/>
    <w:basedOn w:val="DefaultParagraphFont"/>
    <w:link w:val="TableHeading"/>
    <w:uiPriority w:val="49"/>
    <w:locked/>
    <w:rsid w:val="006D4DBB"/>
    <w:rPr>
      <w:rFonts w:asciiTheme="majorHAnsi" w:eastAsiaTheme="minorHAnsi" w:hAnsiTheme="majorHAnsi" w:cstheme="minorBidi"/>
      <w:b/>
      <w:lang w:eastAsia="en-US"/>
    </w:rPr>
  </w:style>
  <w:style w:type="paragraph" w:styleId="ListBullet">
    <w:name w:val="List Bullet"/>
    <w:basedOn w:val="Normal"/>
    <w:uiPriority w:val="99"/>
    <w:unhideWhenUsed/>
    <w:rsid w:val="00FA447C"/>
    <w:pPr>
      <w:numPr>
        <w:numId w:val="9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A447C"/>
    <w:rPr>
      <w:rFonts w:ascii="Arial" w:hAnsi="Arial" w:cs="Arial"/>
      <w:color w:val="201547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FA447C"/>
    <w:rPr>
      <w:color w:val="2B579A"/>
      <w:shd w:val="clear" w:color="auto" w:fill="E6E6E6"/>
    </w:rPr>
  </w:style>
  <w:style w:type="table" w:styleId="GridTable1Light">
    <w:name w:val="Grid Table 1 Light"/>
    <w:basedOn w:val="TableNormal"/>
    <w:uiPriority w:val="46"/>
    <w:rsid w:val="00FA447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inText">
    <w:name w:val="Plain Text"/>
    <w:basedOn w:val="Normal"/>
    <w:link w:val="PlainTextChar"/>
    <w:uiPriority w:val="99"/>
    <w:unhideWhenUsed/>
    <w:rsid w:val="00FA44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47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2280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863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66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954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304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197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1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40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962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332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92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325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645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38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448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359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9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8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7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1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6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0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06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07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473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38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88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44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709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012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232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839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6881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161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445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928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22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1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50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6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2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5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359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995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385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669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740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69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vic.gov.au/free-violence-victorias-strategy-prevent-family-violen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creativecommons.org/licenses/by/4.0/legalco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reefromviolence@dffh.vic.gov.au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12" ma:contentTypeDescription="Create a new document." ma:contentTypeScope="" ma:versionID="7aea0e300b46b69414f967562a447c4d">
  <xsd:schema xmlns:xsd="http://www.w3.org/2001/XMLSchema" xmlns:xs="http://www.w3.org/2001/XMLSchema" xmlns:p="http://schemas.microsoft.com/office/2006/metadata/properties" xmlns:ns2="06badf41-c0a1-41a6-983a-efd542c2c878" xmlns:ns3="51ef5222-d273-4e86-adbf-8aa3d9e99a84" targetNamespace="http://schemas.microsoft.com/office/2006/metadata/properties" ma:root="true" ma:fieldsID="928943f1709bdee389804cd9530c1ae5" ns2:_="" ns3:_="">
    <xsd:import namespace="06badf41-c0a1-41a6-983a-efd542c2c878"/>
    <xsd:import namespace="51ef5222-d273-4e86-adbf-8aa3d9e99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ef5222-d273-4e86-adbf-8aa3d9e99a84">
      <UserInfo>
        <DisplayName>Michelle Kotis (DFFH)</DisplayName>
        <AccountId>11</AccountId>
        <AccountType/>
      </UserInfo>
      <UserInfo>
        <DisplayName>Toni Morton (DFFH)</DisplayName>
        <AccountId>12</AccountId>
        <AccountType/>
      </UserInfo>
      <UserInfo>
        <DisplayName>Eva McLeod Goodman (DFFH)</DisplayName>
        <AccountId>100</AccountId>
        <AccountType/>
      </UserInfo>
      <UserInfo>
        <DisplayName>Jane Parry (DFFH)</DisplayName>
        <AccountId>42</AccountId>
        <AccountType/>
      </UserInfo>
      <UserInfo>
        <DisplayName>Sally Mazak (DFFH)</DisplayName>
        <AccountId>131</AccountId>
        <AccountType/>
      </UserInfo>
      <UserInfo>
        <DisplayName>Matthew Haworth (DFFH)</DisplayName>
        <AccountId>132</AccountId>
        <AccountType/>
      </UserInfo>
      <UserInfo>
        <DisplayName>Creative Studio (DFFH)</DisplayName>
        <AccountId>133</AccountId>
        <AccountType/>
      </UserInfo>
      <UserInfo>
        <DisplayName>Naomi Byrne-Soper (DFFH)</DisplayName>
        <AccountId>90</AccountId>
        <AccountType/>
      </UserInfo>
      <UserInfo>
        <DisplayName>Joy Easton (DFFH)</DisplayName>
        <AccountId>95</AccountId>
        <AccountType/>
      </UserInfo>
      <UserInfo>
        <DisplayName>Aisling McCartney (DFFH)</DisplayName>
        <AccountId>15</AccountId>
        <AccountType/>
      </UserInfo>
      <UserInfo>
        <DisplayName>Merrin Fabre (DFFH)</DisplayName>
        <AccountId>107</AccountId>
        <AccountType/>
      </UserInfo>
      <UserInfo>
        <DisplayName>Laura Stortenbeker (DFFH)</DisplayName>
        <AccountId>141</AccountId>
        <AccountType/>
      </UserInfo>
      <UserInfo>
        <DisplayName>Ellen Delany (DFFH)</DisplayName>
        <AccountId>14</AccountId>
        <AccountType/>
      </UserInfo>
      <UserInfo>
        <DisplayName>Madeleine Oliver (DFFH)</DisplayName>
        <AccountId>21</AccountId>
        <AccountType/>
      </UserInfo>
      <UserInfo>
        <DisplayName>Sarah Alexander (DFFH)</DisplayName>
        <AccountId>166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26768-9B0D-4FE0-BAAC-372F7E211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06badf41-c0a1-41a6-983a-efd542c2c87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43</Pages>
  <Words>10672</Words>
  <Characters>66976</Characters>
  <Application>Microsoft Office Word</Application>
  <DocSecurity>0</DocSecurity>
  <Lines>558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from violence: second action plan 2022–2025 (accessible)</vt:lpstr>
    </vt:vector>
  </TitlesOfParts>
  <Company>Victorian State Government, Department of Familes, Fairness and Housing</Company>
  <LinksUpToDate>false</LinksUpToDate>
  <CharactersWithSpaces>77494</CharactersWithSpaces>
  <SharedDoc>false</SharedDoc>
  <HyperlinkBase/>
  <HLinks>
    <vt:vector size="222" baseType="variant">
      <vt:variant>
        <vt:i4>6160450</vt:i4>
      </vt:variant>
      <vt:variant>
        <vt:i4>171</vt:i4>
      </vt:variant>
      <vt:variant>
        <vt:i4>0</vt:i4>
      </vt:variant>
      <vt:variant>
        <vt:i4>5</vt:i4>
      </vt:variant>
      <vt:variant>
        <vt:lpwstr>https://www.vic.gov.au/homes-victoria</vt:lpwstr>
      </vt:variant>
      <vt:variant>
        <vt:lpwstr/>
      </vt:variant>
      <vt:variant>
        <vt:i4>2883702</vt:i4>
      </vt:variant>
      <vt:variant>
        <vt:i4>168</vt:i4>
      </vt:variant>
      <vt:variant>
        <vt:i4>0</vt:i4>
      </vt:variant>
      <vt:variant>
        <vt:i4>5</vt:i4>
      </vt:variant>
      <vt:variant>
        <vt:lpwstr>https://www.vic.gov.au/family-violence-reform-rolling-action-plan-2020-2023</vt:lpwstr>
      </vt:variant>
      <vt:variant>
        <vt:lpwstr/>
      </vt:variant>
      <vt:variant>
        <vt:i4>1310778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_Toc79239960</vt:lpwstr>
      </vt:variant>
      <vt:variant>
        <vt:i4>1900601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_Toc79239959</vt:lpwstr>
      </vt:variant>
      <vt:variant>
        <vt:i4>1835065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_Toc79239958</vt:lpwstr>
      </vt:variant>
      <vt:variant>
        <vt:i4>1245241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_Toc79239957</vt:lpwstr>
      </vt:variant>
      <vt:variant>
        <vt:i4>1179705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_Toc79239956</vt:lpwstr>
      </vt:variant>
      <vt:variant>
        <vt:i4>1114169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_Toc79239955</vt:lpwstr>
      </vt:variant>
      <vt:variant>
        <vt:i4>1048633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_Toc79239954</vt:lpwstr>
      </vt:variant>
      <vt:variant>
        <vt:i4>1507385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_Toc79239953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_Toc79239952</vt:lpwstr>
      </vt:variant>
      <vt:variant>
        <vt:i4>1376313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_Toc79239951</vt:lpwstr>
      </vt:variant>
      <vt:variant>
        <vt:i4>1310777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_Toc79239950</vt:lpwstr>
      </vt:variant>
      <vt:variant>
        <vt:i4>1900600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_Toc79239949</vt:lpwstr>
      </vt:variant>
      <vt:variant>
        <vt:i4>1835064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_Toc79239948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_Toc79239947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_Toc79239946</vt:lpwstr>
      </vt:variant>
      <vt:variant>
        <vt:i4>1114168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_Toc79239945</vt:lpwstr>
      </vt:variant>
      <vt:variant>
        <vt:i4>1048632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_Toc79239944</vt:lpwstr>
      </vt:variant>
      <vt:variant>
        <vt:i4>1507384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_Toc79239943</vt:lpwstr>
      </vt:variant>
      <vt:variant>
        <vt:i4>1441848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_Toc79239942</vt:lpwstr>
      </vt:variant>
      <vt:variant>
        <vt:i4>1376312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_Toc79239941</vt:lpwstr>
      </vt:variant>
      <vt:variant>
        <vt:i4>1310776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_Toc79239940</vt:lpwstr>
      </vt:variant>
      <vt:variant>
        <vt:i4>1900607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_Toc79239939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_Toc79239938</vt:lpwstr>
      </vt:variant>
      <vt:variant>
        <vt:i4>1245247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_Toc79239937</vt:lpwstr>
      </vt:variant>
      <vt:variant>
        <vt:i4>1179711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_Toc79239936</vt:lpwstr>
      </vt:variant>
      <vt:variant>
        <vt:i4>1114175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_Toc79239935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_Toc79239934</vt:lpwstr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mailto:strategy@dffh.vic.gov.au</vt:lpwstr>
      </vt:variant>
      <vt:variant>
        <vt:lpwstr/>
      </vt:variant>
      <vt:variant>
        <vt:i4>65556</vt:i4>
      </vt:variant>
      <vt:variant>
        <vt:i4>18</vt:i4>
      </vt:variant>
      <vt:variant>
        <vt:i4>0</vt:i4>
      </vt:variant>
      <vt:variant>
        <vt:i4>5</vt:i4>
      </vt:variant>
      <vt:variant>
        <vt:lpwstr>https://www.dhhs.vic.gov.au/publications/strong-carers-stronger-children</vt:lpwstr>
      </vt:variant>
      <vt:variant>
        <vt:lpwstr/>
      </vt:variant>
      <vt:variant>
        <vt:i4>4456461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https://www.vic.gov.au/family-violence-reform-rolling-action-plan-2020-2023/priorities-for-2020-2023/housing</vt:lpwstr>
      </vt:variant>
      <vt:variant>
        <vt:lpwstr/>
      </vt:variant>
      <vt:variant>
        <vt:i4>4456456</vt:i4>
      </vt:variant>
      <vt:variant>
        <vt:i4>12</vt:i4>
      </vt:variant>
      <vt:variant>
        <vt:i4>0</vt:i4>
      </vt:variant>
      <vt:variant>
        <vt:i4>5</vt:i4>
      </vt:variant>
      <vt:variant>
        <vt:lpwstr>https://www.parliament.vic.gov.au/images/stories/committees/paec/2020-21_Budget_Estimates/Presentations/15_Dec/Donnellan/DAC_PAEC_20-21_BE_presentation_FINAL.pdf</vt:lpwstr>
      </vt:variant>
      <vt:variant>
        <vt:lpwstr/>
      </vt:variant>
      <vt:variant>
        <vt:i4>6619188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https://www.vic.gov.au/about-ndis-victoria</vt:lpwstr>
      </vt:variant>
      <vt:variant>
        <vt:lpwstr/>
      </vt:variant>
      <vt:variant>
        <vt:i4>2424951</vt:i4>
      </vt:variant>
      <vt:variant>
        <vt:i4>6</vt:i4>
      </vt:variant>
      <vt:variant>
        <vt:i4>0</vt:i4>
      </vt:variant>
      <vt:variant>
        <vt:i4>5</vt:i4>
      </vt:variant>
      <vt:variant>
        <vt:lpwstr>https://www.humanrights.vic.gov.au/legal-and-policy/covid-19-and-human-rights/reducing-racism-during-covid-19/</vt:lpwstr>
      </vt:variant>
      <vt:variant>
        <vt:lpwstr/>
      </vt:variant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https://www.vic.gov.au/supporting-multicultural-communities-through-coronavirus-covid-19</vt:lpwstr>
      </vt:variant>
      <vt:variant>
        <vt:lpwstr/>
      </vt:variant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https://www.parliament.vic.gov.au/images/stories/committees/paec/2020-21_Budget_Estimates/Presentations/15_Dec/Donnellan/DAC_PAEC_20-21_BE_presentation_FINAL.pdf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from violence: second action plan 2022–2025 (accessible)</dc:title>
  <dc:subject>Free from violence: second action plan 2022–2025</dc:subject>
  <dc:creator>Fairer Victoria</dc:creator>
  <cp:keywords>family violence, domestic abuse, Free from violence, second action plan, accessible</cp:keywords>
  <cp:lastModifiedBy>Georgina Ridley (DHHS)</cp:lastModifiedBy>
  <cp:revision>18</cp:revision>
  <cp:lastPrinted>2021-01-30T19:27:00Z</cp:lastPrinted>
  <dcterms:created xsi:type="dcterms:W3CDTF">2021-12-03T04:47:00Z</dcterms:created>
  <dcterms:modified xsi:type="dcterms:W3CDTF">2021-12-03T06:04:00Z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2021-08-09T07:55:21Z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63f486b4-8569-4046-8df0-77b8936f4c9d</vt:lpwstr>
  </property>
  <property fmtid="{D5CDD505-2E9C-101B-9397-08002B2CF9AE}" pid="11" name="MSIP_Label_43e64453-338c-4f93-8a4d-0039a0a41f2a_ContentBits">
    <vt:lpwstr>2</vt:lpwstr>
  </property>
</Properties>
</file>