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C3466" w14:textId="77777777" w:rsidR="00A77993" w:rsidRDefault="00A77993" w:rsidP="00071EDD">
      <w:pPr>
        <w:pStyle w:val="Heading3"/>
        <w:rPr>
          <w:rFonts w:cs="Arial"/>
          <w:color w:val="auto"/>
          <w:sz w:val="20"/>
        </w:rPr>
        <w:sectPr w:rsidR="00A77993" w:rsidSect="000C1CAA">
          <w:headerReference w:type="default" r:id="rId12"/>
          <w:footerReference w:type="default" r:id="rId13"/>
          <w:type w:val="continuous"/>
          <w:pgSz w:w="11906" w:h="16838" w:code="9"/>
          <w:pgMar w:top="1440" w:right="1440" w:bottom="1440" w:left="1191" w:header="709" w:footer="709" w:gutter="0"/>
          <w:cols w:space="708"/>
          <w:docGrid w:linePitch="360"/>
        </w:sectPr>
      </w:pPr>
    </w:p>
    <w:p w14:paraId="17A2E1F6" w14:textId="558B4F90" w:rsidR="001912DE" w:rsidRPr="000C1CAA" w:rsidRDefault="001912DE" w:rsidP="000C1CAA">
      <w:pPr>
        <w:pStyle w:val="Heading2"/>
      </w:pPr>
      <w:r w:rsidRPr="000C1CAA">
        <w:t>Purpose</w:t>
      </w:r>
    </w:p>
    <w:p w14:paraId="3033A849" w14:textId="7D055935" w:rsidR="00071EDD" w:rsidRPr="00071EDD" w:rsidRDefault="00071EDD" w:rsidP="00071EDD">
      <w:pPr>
        <w:pStyle w:val="Heading3"/>
        <w:rPr>
          <w:rFonts w:cs="Arial"/>
          <w:b/>
          <w:color w:val="auto"/>
          <w:sz w:val="20"/>
        </w:rPr>
      </w:pPr>
      <w:r w:rsidRPr="00071EDD">
        <w:rPr>
          <w:rFonts w:cs="Arial"/>
          <w:color w:val="auto"/>
          <w:sz w:val="20"/>
        </w:rPr>
        <w:t xml:space="preserve">This </w:t>
      </w:r>
      <w:r>
        <w:rPr>
          <w:rFonts w:cs="Arial"/>
          <w:color w:val="auto"/>
          <w:sz w:val="20"/>
        </w:rPr>
        <w:t>document</w:t>
      </w:r>
      <w:r w:rsidRPr="00071EDD">
        <w:rPr>
          <w:rFonts w:cs="Arial"/>
          <w:color w:val="auto"/>
          <w:sz w:val="20"/>
        </w:rPr>
        <w:t xml:space="preserve"> defines conflict of interest and outlines how you can recognise, </w:t>
      </w:r>
      <w:proofErr w:type="gramStart"/>
      <w:r w:rsidRPr="00071EDD">
        <w:rPr>
          <w:rFonts w:cs="Arial"/>
          <w:color w:val="auto"/>
          <w:sz w:val="20"/>
        </w:rPr>
        <w:t>disclose</w:t>
      </w:r>
      <w:proofErr w:type="gramEnd"/>
      <w:r w:rsidRPr="00071EDD">
        <w:rPr>
          <w:rFonts w:cs="Arial"/>
          <w:color w:val="auto"/>
          <w:sz w:val="20"/>
        </w:rPr>
        <w:t xml:space="preserve"> and manage conflicts of interest. </w:t>
      </w:r>
    </w:p>
    <w:p w14:paraId="48CBCF5C" w14:textId="77777777" w:rsidR="00071EDD" w:rsidRPr="00071EDD" w:rsidRDefault="00071EDD" w:rsidP="00071EDD">
      <w:pPr>
        <w:pStyle w:val="Heading3"/>
        <w:rPr>
          <w:rFonts w:cs="Arial"/>
          <w:b/>
          <w:color w:val="auto"/>
          <w:sz w:val="20"/>
        </w:rPr>
      </w:pPr>
      <w:r w:rsidRPr="00071EDD">
        <w:rPr>
          <w:rFonts w:cs="Arial"/>
          <w:color w:val="auto"/>
          <w:sz w:val="20"/>
        </w:rPr>
        <w:t>The aim is to help you to:</w:t>
      </w:r>
    </w:p>
    <w:p w14:paraId="4DDEEA44" w14:textId="77777777" w:rsidR="00071EDD" w:rsidRPr="00071EDD" w:rsidRDefault="00071EDD" w:rsidP="00071EDD">
      <w:pPr>
        <w:pStyle w:val="Heading3"/>
        <w:numPr>
          <w:ilvl w:val="0"/>
          <w:numId w:val="8"/>
        </w:numPr>
        <w:spacing w:after="120" w:line="240" w:lineRule="auto"/>
        <w:ind w:left="284" w:hanging="284"/>
        <w:contextualSpacing/>
        <w:rPr>
          <w:rFonts w:cs="Arial"/>
          <w:b/>
          <w:color w:val="auto"/>
          <w:sz w:val="20"/>
        </w:rPr>
      </w:pPr>
      <w:r w:rsidRPr="00071EDD">
        <w:rPr>
          <w:rFonts w:cs="Arial"/>
          <w:color w:val="auto"/>
          <w:sz w:val="20"/>
        </w:rPr>
        <w:t>uphold public sector values</w:t>
      </w:r>
    </w:p>
    <w:p w14:paraId="7BCE177A" w14:textId="77777777" w:rsidR="00071EDD" w:rsidRPr="00071EDD" w:rsidRDefault="00071EDD" w:rsidP="00071EDD">
      <w:pPr>
        <w:pStyle w:val="Heading3"/>
        <w:numPr>
          <w:ilvl w:val="0"/>
          <w:numId w:val="8"/>
        </w:numPr>
        <w:spacing w:after="120" w:line="240" w:lineRule="auto"/>
        <w:ind w:left="284" w:hanging="284"/>
        <w:contextualSpacing/>
        <w:rPr>
          <w:rFonts w:cs="Arial"/>
          <w:b/>
          <w:color w:val="auto"/>
          <w:sz w:val="20"/>
        </w:rPr>
      </w:pPr>
      <w:r w:rsidRPr="00071EDD">
        <w:rPr>
          <w:rFonts w:cs="Arial"/>
          <w:color w:val="auto"/>
          <w:sz w:val="20"/>
        </w:rPr>
        <w:t>act transparently and be accountable</w:t>
      </w:r>
    </w:p>
    <w:p w14:paraId="2C67AF4A" w14:textId="604722CF" w:rsidR="00071EDD" w:rsidRPr="00071EDD" w:rsidRDefault="00071EDD" w:rsidP="00071EDD">
      <w:pPr>
        <w:pStyle w:val="Heading3"/>
        <w:numPr>
          <w:ilvl w:val="0"/>
          <w:numId w:val="8"/>
        </w:numPr>
        <w:spacing w:after="120" w:line="240" w:lineRule="auto"/>
        <w:ind w:left="284" w:hanging="284"/>
        <w:contextualSpacing/>
        <w:rPr>
          <w:rFonts w:cs="Arial"/>
          <w:b/>
          <w:color w:val="auto"/>
          <w:sz w:val="20"/>
        </w:rPr>
      </w:pPr>
      <w:r w:rsidRPr="00071EDD">
        <w:rPr>
          <w:rFonts w:cs="Arial"/>
          <w:color w:val="auto"/>
          <w:sz w:val="20"/>
        </w:rPr>
        <w:t xml:space="preserve">undertake your role </w:t>
      </w:r>
      <w:r w:rsidR="00161AD6">
        <w:rPr>
          <w:rFonts w:cs="Arial"/>
          <w:color w:val="auto"/>
          <w:sz w:val="20"/>
        </w:rPr>
        <w:t xml:space="preserve">in Regional Council </w:t>
      </w:r>
      <w:r w:rsidRPr="00071EDD">
        <w:rPr>
          <w:rFonts w:cs="Arial"/>
          <w:color w:val="auto"/>
          <w:sz w:val="20"/>
        </w:rPr>
        <w:t>impartially and with integrity</w:t>
      </w:r>
    </w:p>
    <w:p w14:paraId="20BC690D" w14:textId="77777777" w:rsidR="00071EDD" w:rsidRPr="00071EDD" w:rsidRDefault="00071EDD" w:rsidP="00071EDD">
      <w:pPr>
        <w:pStyle w:val="Heading3"/>
        <w:numPr>
          <w:ilvl w:val="0"/>
          <w:numId w:val="8"/>
        </w:numPr>
        <w:spacing w:after="120" w:line="240" w:lineRule="auto"/>
        <w:ind w:left="284" w:hanging="284"/>
        <w:rPr>
          <w:rFonts w:cs="Arial"/>
          <w:b/>
          <w:color w:val="auto"/>
          <w:sz w:val="20"/>
        </w:rPr>
      </w:pPr>
      <w:r w:rsidRPr="00071EDD">
        <w:rPr>
          <w:rFonts w:cs="Arial"/>
          <w:color w:val="auto"/>
          <w:sz w:val="20"/>
        </w:rPr>
        <w:t>comply with the legislation that covers conflict of interest in the public sector.</w:t>
      </w:r>
    </w:p>
    <w:p w14:paraId="7716CFEA" w14:textId="77777777" w:rsidR="00071EDD" w:rsidRPr="00071EDD" w:rsidRDefault="00071EDD" w:rsidP="00071EDD">
      <w:pPr>
        <w:pStyle w:val="Heading3"/>
        <w:rPr>
          <w:rFonts w:cs="Arial"/>
          <w:b/>
          <w:color w:val="auto"/>
          <w:sz w:val="20"/>
        </w:rPr>
      </w:pPr>
      <w:r w:rsidRPr="00071EDD">
        <w:rPr>
          <w:rFonts w:cs="Arial"/>
          <w:color w:val="auto"/>
          <w:sz w:val="20"/>
        </w:rPr>
        <w:t>The processes for dealing with conflict of interest apply to:</w:t>
      </w:r>
    </w:p>
    <w:p w14:paraId="41334D0D" w14:textId="49F714EF" w:rsidR="00071EDD" w:rsidRPr="00071EDD" w:rsidRDefault="00071EDD" w:rsidP="00071EDD">
      <w:pPr>
        <w:pStyle w:val="Heading3"/>
        <w:numPr>
          <w:ilvl w:val="0"/>
          <w:numId w:val="9"/>
        </w:numPr>
        <w:spacing w:after="120" w:line="240" w:lineRule="auto"/>
        <w:ind w:left="284" w:hanging="284"/>
        <w:contextualSpacing/>
        <w:rPr>
          <w:rFonts w:cs="Arial"/>
          <w:b/>
          <w:color w:val="auto"/>
          <w:sz w:val="20"/>
        </w:rPr>
      </w:pPr>
      <w:r w:rsidRPr="00071EDD">
        <w:rPr>
          <w:rFonts w:cs="Arial"/>
          <w:color w:val="auto"/>
          <w:sz w:val="20"/>
        </w:rPr>
        <w:t xml:space="preserve">all members of the </w:t>
      </w:r>
      <w:r w:rsidR="0082307A">
        <w:rPr>
          <w:rFonts w:cs="Arial"/>
          <w:color w:val="auto"/>
          <w:sz w:val="20"/>
        </w:rPr>
        <w:t xml:space="preserve">Regional </w:t>
      </w:r>
      <w:r w:rsidRPr="00071EDD">
        <w:rPr>
          <w:rFonts w:cs="Arial"/>
          <w:color w:val="auto"/>
          <w:sz w:val="20"/>
        </w:rPr>
        <w:t>Council</w:t>
      </w:r>
    </w:p>
    <w:p w14:paraId="681FCE1A" w14:textId="296521F0" w:rsidR="00071EDD" w:rsidRPr="00071EDD" w:rsidRDefault="00071EDD" w:rsidP="00071EDD">
      <w:pPr>
        <w:pStyle w:val="Heading3"/>
        <w:numPr>
          <w:ilvl w:val="0"/>
          <w:numId w:val="9"/>
        </w:numPr>
        <w:spacing w:after="120" w:line="240" w:lineRule="auto"/>
        <w:ind w:left="284" w:hanging="284"/>
        <w:contextualSpacing/>
        <w:rPr>
          <w:rFonts w:cs="Arial"/>
          <w:b/>
          <w:color w:val="auto"/>
          <w:sz w:val="20"/>
        </w:rPr>
      </w:pPr>
      <w:r w:rsidRPr="00071EDD">
        <w:rPr>
          <w:rFonts w:cs="Arial"/>
          <w:color w:val="auto"/>
          <w:sz w:val="20"/>
        </w:rPr>
        <w:t xml:space="preserve">all members of any committee or working group established by the </w:t>
      </w:r>
      <w:r w:rsidR="0082307A">
        <w:rPr>
          <w:rFonts w:cs="Arial"/>
          <w:color w:val="auto"/>
          <w:sz w:val="20"/>
        </w:rPr>
        <w:t xml:space="preserve">Regional </w:t>
      </w:r>
      <w:r w:rsidRPr="00071EDD">
        <w:rPr>
          <w:rFonts w:cs="Arial"/>
          <w:color w:val="auto"/>
          <w:sz w:val="20"/>
        </w:rPr>
        <w:t>Council</w:t>
      </w:r>
    </w:p>
    <w:p w14:paraId="2732A83E" w14:textId="161C77AD" w:rsidR="00071EDD" w:rsidRPr="00071EDD" w:rsidRDefault="00071EDD" w:rsidP="00071EDD">
      <w:pPr>
        <w:pStyle w:val="Heading3"/>
        <w:numPr>
          <w:ilvl w:val="0"/>
          <w:numId w:val="9"/>
        </w:numPr>
        <w:spacing w:after="120" w:line="240" w:lineRule="auto"/>
        <w:ind w:left="284" w:hanging="284"/>
        <w:rPr>
          <w:rFonts w:cs="Arial"/>
          <w:b/>
          <w:color w:val="auto"/>
          <w:sz w:val="20"/>
        </w:rPr>
      </w:pPr>
      <w:r w:rsidRPr="00071EDD">
        <w:rPr>
          <w:rFonts w:cs="Arial"/>
          <w:color w:val="auto"/>
          <w:sz w:val="20"/>
        </w:rPr>
        <w:t xml:space="preserve">any person or business acting in the </w:t>
      </w:r>
      <w:r w:rsidR="0082307A">
        <w:rPr>
          <w:rFonts w:cs="Arial"/>
          <w:color w:val="auto"/>
          <w:sz w:val="20"/>
        </w:rPr>
        <w:t xml:space="preserve">Regional </w:t>
      </w:r>
      <w:r w:rsidRPr="00071EDD">
        <w:rPr>
          <w:rFonts w:cs="Arial"/>
          <w:color w:val="auto"/>
          <w:sz w:val="20"/>
        </w:rPr>
        <w:t>Council’s name and with its authority.</w:t>
      </w:r>
    </w:p>
    <w:p w14:paraId="79C47DE2" w14:textId="77777777" w:rsidR="00071EDD" w:rsidRDefault="00071EDD" w:rsidP="000C1CAA">
      <w:pPr>
        <w:pStyle w:val="Heading2"/>
      </w:pPr>
      <w:r>
        <w:t>Conflicts of interest</w:t>
      </w:r>
    </w:p>
    <w:p w14:paraId="021E4C67" w14:textId="77777777" w:rsidR="00071EDD" w:rsidRPr="00071EDD" w:rsidRDefault="00071EDD" w:rsidP="00071EDD">
      <w:pPr>
        <w:pStyle w:val="Heading4"/>
        <w:rPr>
          <w:rFonts w:eastAsiaTheme="minorHAnsi" w:cs="Arial"/>
          <w:i/>
          <w:iCs w:val="0"/>
          <w:color w:val="auto"/>
          <w:sz w:val="20"/>
        </w:rPr>
      </w:pPr>
      <w:r w:rsidRPr="00071EDD">
        <w:rPr>
          <w:rFonts w:eastAsiaTheme="minorHAnsi" w:cs="Arial"/>
          <w:iCs w:val="0"/>
          <w:color w:val="auto"/>
          <w:sz w:val="20"/>
        </w:rPr>
        <w:t xml:space="preserve">In the public sector, most conflicts of interest are conflicts between public duties and private interests. They can be actual, </w:t>
      </w:r>
      <w:proofErr w:type="gramStart"/>
      <w:r w:rsidRPr="00071EDD">
        <w:rPr>
          <w:rFonts w:eastAsiaTheme="minorHAnsi" w:cs="Arial"/>
          <w:iCs w:val="0"/>
          <w:color w:val="auto"/>
          <w:sz w:val="20"/>
        </w:rPr>
        <w:t>potential</w:t>
      </w:r>
      <w:proofErr w:type="gramEnd"/>
      <w:r w:rsidRPr="00071EDD">
        <w:rPr>
          <w:rFonts w:eastAsiaTheme="minorHAnsi" w:cs="Arial"/>
          <w:iCs w:val="0"/>
          <w:color w:val="auto"/>
          <w:sz w:val="20"/>
        </w:rPr>
        <w:t xml:space="preserve"> or perceived.</w:t>
      </w:r>
    </w:p>
    <w:p w14:paraId="5F65C449" w14:textId="77777777" w:rsidR="00071EDD" w:rsidRPr="00071EDD" w:rsidRDefault="00071EDD" w:rsidP="00071EDD">
      <w:pPr>
        <w:pStyle w:val="Heading4"/>
        <w:numPr>
          <w:ilvl w:val="0"/>
          <w:numId w:val="10"/>
        </w:numPr>
        <w:spacing w:line="240" w:lineRule="auto"/>
        <w:ind w:left="284" w:hanging="284"/>
        <w:rPr>
          <w:rFonts w:eastAsiaTheme="minorHAnsi" w:cs="Arial"/>
          <w:i/>
          <w:iCs w:val="0"/>
          <w:color w:val="auto"/>
          <w:sz w:val="20"/>
        </w:rPr>
      </w:pPr>
      <w:r w:rsidRPr="00071EDD">
        <w:rPr>
          <w:rFonts w:eastAsiaTheme="minorHAnsi" w:cs="Arial"/>
          <w:iCs w:val="0"/>
          <w:color w:val="auto"/>
          <w:sz w:val="20"/>
        </w:rPr>
        <w:t xml:space="preserve">An </w:t>
      </w:r>
      <w:r w:rsidRPr="000C1CAA">
        <w:rPr>
          <w:rFonts w:eastAsiaTheme="minorHAnsi" w:cs="Arial"/>
          <w:iCs w:val="0"/>
          <w:color w:val="0082CA"/>
          <w:sz w:val="20"/>
        </w:rPr>
        <w:t>actual</w:t>
      </w:r>
      <w:r w:rsidRPr="006174AF">
        <w:rPr>
          <w:rFonts w:eastAsiaTheme="minorHAnsi" w:cs="Arial"/>
          <w:iCs w:val="0"/>
          <w:sz w:val="20"/>
        </w:rPr>
        <w:t xml:space="preserve"> </w:t>
      </w:r>
      <w:r w:rsidRPr="00071EDD">
        <w:rPr>
          <w:rFonts w:eastAsiaTheme="minorHAnsi" w:cs="Arial"/>
          <w:iCs w:val="0"/>
          <w:color w:val="auto"/>
          <w:sz w:val="20"/>
        </w:rPr>
        <w:t>conflict of interest is one where there is a real conflict between your public duties and responsibilities and your private interests.</w:t>
      </w:r>
    </w:p>
    <w:p w14:paraId="5E281F8D" w14:textId="77777777" w:rsidR="00071EDD" w:rsidRPr="00071EDD" w:rsidRDefault="00071EDD" w:rsidP="00071EDD">
      <w:pPr>
        <w:pStyle w:val="Heading4"/>
        <w:numPr>
          <w:ilvl w:val="0"/>
          <w:numId w:val="10"/>
        </w:numPr>
        <w:spacing w:line="240" w:lineRule="auto"/>
        <w:ind w:left="284" w:hanging="284"/>
        <w:rPr>
          <w:rFonts w:eastAsiaTheme="minorHAnsi" w:cs="Arial"/>
          <w:i/>
          <w:iCs w:val="0"/>
          <w:color w:val="auto"/>
          <w:sz w:val="20"/>
        </w:rPr>
      </w:pPr>
      <w:r w:rsidRPr="00071EDD">
        <w:rPr>
          <w:rFonts w:eastAsiaTheme="minorHAnsi" w:cs="Arial"/>
          <w:iCs w:val="0"/>
          <w:color w:val="auto"/>
          <w:sz w:val="20"/>
        </w:rPr>
        <w:t xml:space="preserve">A </w:t>
      </w:r>
      <w:r w:rsidRPr="000C1CAA">
        <w:rPr>
          <w:rFonts w:eastAsiaTheme="minorHAnsi" w:cs="Arial"/>
          <w:iCs w:val="0"/>
          <w:color w:val="0082CA"/>
          <w:sz w:val="20"/>
        </w:rPr>
        <w:t xml:space="preserve">potential </w:t>
      </w:r>
      <w:r w:rsidRPr="00071EDD">
        <w:rPr>
          <w:rFonts w:eastAsiaTheme="minorHAnsi" w:cs="Arial"/>
          <w:iCs w:val="0"/>
          <w:color w:val="auto"/>
          <w:sz w:val="20"/>
        </w:rPr>
        <w:t>conflict of interest exists where you have private interests that could conflict with your public duties.</w:t>
      </w:r>
    </w:p>
    <w:p w14:paraId="444F5ECE" w14:textId="77777777" w:rsidR="00071EDD" w:rsidRPr="00071EDD" w:rsidRDefault="00071EDD" w:rsidP="00071EDD">
      <w:pPr>
        <w:pStyle w:val="Heading4"/>
        <w:numPr>
          <w:ilvl w:val="0"/>
          <w:numId w:val="10"/>
        </w:numPr>
        <w:spacing w:line="240" w:lineRule="auto"/>
        <w:ind w:left="284" w:hanging="284"/>
        <w:rPr>
          <w:rFonts w:eastAsiaTheme="minorHAnsi" w:cs="Arial"/>
          <w:i/>
          <w:iCs w:val="0"/>
          <w:color w:val="auto"/>
          <w:sz w:val="20"/>
        </w:rPr>
      </w:pPr>
      <w:r w:rsidRPr="00071EDD">
        <w:rPr>
          <w:rFonts w:eastAsiaTheme="minorHAnsi" w:cs="Arial"/>
          <w:iCs w:val="0"/>
          <w:color w:val="auto"/>
          <w:sz w:val="20"/>
        </w:rPr>
        <w:t xml:space="preserve">A </w:t>
      </w:r>
      <w:r w:rsidRPr="000C1CAA">
        <w:rPr>
          <w:rFonts w:eastAsiaTheme="minorHAnsi" w:cs="Arial"/>
          <w:iCs w:val="0"/>
          <w:color w:val="0082CA"/>
          <w:sz w:val="20"/>
        </w:rPr>
        <w:t>perceived</w:t>
      </w:r>
      <w:r w:rsidRPr="00071EDD">
        <w:rPr>
          <w:rFonts w:eastAsiaTheme="minorHAnsi" w:cs="Arial"/>
          <w:iCs w:val="0"/>
          <w:color w:val="auto"/>
          <w:sz w:val="20"/>
        </w:rPr>
        <w:t xml:space="preserve"> conflict of interest can exist where a third party could form the view that your private interests could improperly influence your actions, now or in the future.</w:t>
      </w:r>
    </w:p>
    <w:p w14:paraId="33F4E4F8" w14:textId="2DD8FD4D" w:rsidR="00071EDD" w:rsidRPr="00071EDD" w:rsidRDefault="006174AF" w:rsidP="00071EDD">
      <w:pPr>
        <w:pStyle w:val="Heading4"/>
        <w:spacing w:after="120"/>
        <w:rPr>
          <w:rFonts w:eastAsiaTheme="minorHAnsi" w:cs="Arial"/>
          <w:i/>
          <w:iCs w:val="0"/>
          <w:color w:val="auto"/>
          <w:sz w:val="20"/>
        </w:rPr>
      </w:pPr>
      <w:r>
        <w:rPr>
          <w:rFonts w:eastAsiaTheme="minorHAnsi" w:cs="Arial"/>
          <w:iCs w:val="0"/>
          <w:color w:val="auto"/>
          <w:sz w:val="20"/>
        </w:rPr>
        <w:t>Remember, a</w:t>
      </w:r>
      <w:r w:rsidR="00071EDD" w:rsidRPr="00071EDD">
        <w:rPr>
          <w:rFonts w:eastAsiaTheme="minorHAnsi" w:cs="Arial"/>
          <w:iCs w:val="0"/>
          <w:color w:val="auto"/>
          <w:sz w:val="20"/>
        </w:rPr>
        <w:t xml:space="preserve"> conflict of interest can arise from avoiding personal losses, not only from gaining advantage.</w:t>
      </w:r>
    </w:p>
    <w:p w14:paraId="1C0000C0" w14:textId="0EEFE1E2" w:rsidR="00A77993" w:rsidRDefault="00071EDD" w:rsidP="00A77993">
      <w:r w:rsidRPr="00071EDD">
        <w:rPr>
          <w:sz w:val="20"/>
        </w:rPr>
        <w:t xml:space="preserve">In addition to conflicts of interest, if you are associated with more than one public sector body, you may have an actual, </w:t>
      </w:r>
      <w:proofErr w:type="gramStart"/>
      <w:r w:rsidRPr="00071EDD">
        <w:rPr>
          <w:sz w:val="20"/>
        </w:rPr>
        <w:t>potential</w:t>
      </w:r>
      <w:proofErr w:type="gramEnd"/>
      <w:r w:rsidRPr="00071EDD">
        <w:rPr>
          <w:sz w:val="20"/>
        </w:rPr>
        <w:t xml:space="preserve"> or perceived conflict between your duties to the various bodies. See the ‘Conflict of duties’ section below for further information.</w:t>
      </w:r>
      <w:r w:rsidR="00A77993">
        <w:rPr>
          <w:sz w:val="20"/>
        </w:rPr>
        <w:br/>
      </w:r>
    </w:p>
    <w:p w14:paraId="23B94CA2" w14:textId="16BD98CE" w:rsidR="0082307A" w:rsidRDefault="0082307A" w:rsidP="00A77993"/>
    <w:p w14:paraId="029BC1EC" w14:textId="77777777" w:rsidR="0082307A" w:rsidRDefault="0082307A" w:rsidP="00A77993"/>
    <w:p w14:paraId="1CAADA86" w14:textId="7B8E4528" w:rsidR="00071EDD" w:rsidRPr="000F7FF2" w:rsidRDefault="00071EDD" w:rsidP="000C1CAA">
      <w:pPr>
        <w:pStyle w:val="Heading2"/>
        <w:rPr>
          <w:rFonts w:eastAsiaTheme="minorHAnsi"/>
        </w:rPr>
      </w:pPr>
      <w:r>
        <w:rPr>
          <w:rFonts w:eastAsiaTheme="minorHAnsi"/>
        </w:rPr>
        <w:t>Private interests</w:t>
      </w:r>
    </w:p>
    <w:p w14:paraId="618E0E02" w14:textId="77777777" w:rsidR="00071EDD" w:rsidRPr="00071EDD" w:rsidRDefault="00071EDD" w:rsidP="00071EDD">
      <w:pPr>
        <w:rPr>
          <w:sz w:val="20"/>
        </w:rPr>
      </w:pPr>
      <w:r w:rsidRPr="00071EDD">
        <w:rPr>
          <w:sz w:val="20"/>
        </w:rPr>
        <w:t xml:space="preserve">The term ‘private interests’ includes not only your own personal, </w:t>
      </w:r>
      <w:proofErr w:type="gramStart"/>
      <w:r w:rsidRPr="00071EDD">
        <w:rPr>
          <w:sz w:val="20"/>
        </w:rPr>
        <w:t>professional</w:t>
      </w:r>
      <w:proofErr w:type="gramEnd"/>
      <w:r w:rsidRPr="00071EDD">
        <w:rPr>
          <w:sz w:val="20"/>
        </w:rPr>
        <w:t xml:space="preserve"> or business interests, but also the interests of individuals or groups closely associated with you, including relatives, friends or even rivals and enemies.</w:t>
      </w:r>
    </w:p>
    <w:p w14:paraId="21BC5FEF" w14:textId="77777777" w:rsidR="00071EDD" w:rsidRPr="00071EDD" w:rsidRDefault="00071EDD" w:rsidP="00071EDD">
      <w:pPr>
        <w:rPr>
          <w:sz w:val="20"/>
        </w:rPr>
      </w:pPr>
      <w:r w:rsidRPr="00071EDD">
        <w:rPr>
          <w:sz w:val="20"/>
        </w:rPr>
        <w:t xml:space="preserve">There are two types of private interests. </w:t>
      </w:r>
    </w:p>
    <w:p w14:paraId="52B91B4E" w14:textId="77777777" w:rsidR="00071EDD" w:rsidRPr="00071EDD" w:rsidRDefault="00071EDD" w:rsidP="00071EDD">
      <w:pPr>
        <w:pStyle w:val="ListParagraph"/>
        <w:numPr>
          <w:ilvl w:val="0"/>
          <w:numId w:val="11"/>
        </w:numPr>
        <w:spacing w:before="40" w:after="0"/>
        <w:ind w:left="426" w:hanging="426"/>
        <w:rPr>
          <w:rFonts w:ascii="Arial" w:hAnsi="Arial" w:cs="Arial"/>
          <w:sz w:val="20"/>
        </w:rPr>
      </w:pPr>
      <w:r w:rsidRPr="00071EDD">
        <w:rPr>
          <w:rFonts w:ascii="Arial" w:hAnsi="Arial" w:cs="Arial"/>
          <w:sz w:val="20"/>
        </w:rPr>
        <w:t xml:space="preserve">Pecuniary interests involve financial gain or loss (actual, </w:t>
      </w:r>
      <w:proofErr w:type="gramStart"/>
      <w:r w:rsidRPr="00071EDD">
        <w:rPr>
          <w:rFonts w:ascii="Arial" w:hAnsi="Arial" w:cs="Arial"/>
          <w:sz w:val="20"/>
        </w:rPr>
        <w:t>potential</w:t>
      </w:r>
      <w:proofErr w:type="gramEnd"/>
      <w:r w:rsidRPr="00071EDD">
        <w:rPr>
          <w:rFonts w:ascii="Arial" w:hAnsi="Arial" w:cs="Arial"/>
          <w:sz w:val="20"/>
        </w:rPr>
        <w:t xml:space="preserve"> or perceived). Money does not need to change hands for a pecuniary interest to exist. If you (or a relative or close associate) own property, shares, have a position in a company or receive benefits or concessions, discounts, </w:t>
      </w:r>
      <w:proofErr w:type="gramStart"/>
      <w:r w:rsidRPr="00071EDD">
        <w:rPr>
          <w:rFonts w:ascii="Arial" w:hAnsi="Arial" w:cs="Arial"/>
          <w:sz w:val="20"/>
        </w:rPr>
        <w:t>gifts</w:t>
      </w:r>
      <w:proofErr w:type="gramEnd"/>
      <w:r w:rsidRPr="00071EDD">
        <w:rPr>
          <w:rFonts w:ascii="Arial" w:hAnsi="Arial" w:cs="Arial"/>
          <w:sz w:val="20"/>
        </w:rPr>
        <w:t xml:space="preserve"> or hospitality from it, you have a pecuniary interest.</w:t>
      </w:r>
    </w:p>
    <w:p w14:paraId="2259641E" w14:textId="77777777" w:rsidR="00071EDD" w:rsidRPr="00071EDD" w:rsidRDefault="00071EDD" w:rsidP="00071EDD">
      <w:pPr>
        <w:pStyle w:val="ListParagraph"/>
        <w:numPr>
          <w:ilvl w:val="0"/>
          <w:numId w:val="8"/>
        </w:numPr>
        <w:spacing w:before="40" w:after="160"/>
        <w:ind w:left="425" w:hanging="425"/>
        <w:rPr>
          <w:rFonts w:ascii="Arial" w:hAnsi="Arial" w:cs="Arial"/>
          <w:sz w:val="20"/>
        </w:rPr>
      </w:pPr>
      <w:r w:rsidRPr="00071EDD">
        <w:rPr>
          <w:rFonts w:ascii="Arial" w:hAnsi="Arial" w:cs="Arial"/>
          <w:sz w:val="20"/>
        </w:rPr>
        <w:t xml:space="preserve">Non-pecuniary interests do not have a financial component. They may arise from personal or family relationships, or sporting, social or cultural activities. They include any tendency to favour or be prejudiced because of friendship, </w:t>
      </w:r>
      <w:proofErr w:type="gramStart"/>
      <w:r w:rsidRPr="00071EDD">
        <w:rPr>
          <w:rFonts w:ascii="Arial" w:hAnsi="Arial" w:cs="Arial"/>
          <w:sz w:val="20"/>
        </w:rPr>
        <w:t>animosity</w:t>
      </w:r>
      <w:proofErr w:type="gramEnd"/>
      <w:r w:rsidRPr="00071EDD">
        <w:rPr>
          <w:rFonts w:ascii="Arial" w:hAnsi="Arial" w:cs="Arial"/>
          <w:sz w:val="20"/>
        </w:rPr>
        <w:t xml:space="preserve"> or other personal interests.</w:t>
      </w:r>
    </w:p>
    <w:p w14:paraId="5A629223" w14:textId="77777777" w:rsidR="00071EDD" w:rsidRPr="0077181D" w:rsidRDefault="00071EDD" w:rsidP="000C1CAA">
      <w:pPr>
        <w:pStyle w:val="Heading2"/>
      </w:pPr>
      <w:r w:rsidRPr="0077181D">
        <w:t xml:space="preserve">Your responsibilities </w:t>
      </w:r>
    </w:p>
    <w:p w14:paraId="128D2E3F" w14:textId="1A5C8EE2" w:rsidR="00071EDD" w:rsidRPr="0077181D" w:rsidRDefault="00071EDD" w:rsidP="00071EDD">
      <w:pPr>
        <w:rPr>
          <w:sz w:val="20"/>
        </w:rPr>
      </w:pPr>
      <w:r w:rsidRPr="0077181D">
        <w:rPr>
          <w:sz w:val="20"/>
        </w:rPr>
        <w:t xml:space="preserve">As a </w:t>
      </w:r>
      <w:r w:rsidR="0082307A">
        <w:rPr>
          <w:color w:val="auto"/>
          <w:sz w:val="20"/>
        </w:rPr>
        <w:t xml:space="preserve">Regional </w:t>
      </w:r>
      <w:r w:rsidRPr="0077181D">
        <w:rPr>
          <w:sz w:val="20"/>
        </w:rPr>
        <w:t>Council member, you must:</w:t>
      </w:r>
    </w:p>
    <w:p w14:paraId="4D33DF15" w14:textId="77777777" w:rsidR="00071EDD" w:rsidRPr="00071EDD" w:rsidRDefault="00071EDD" w:rsidP="00071EDD">
      <w:pPr>
        <w:pStyle w:val="ListParagraph"/>
        <w:numPr>
          <w:ilvl w:val="0"/>
          <w:numId w:val="11"/>
        </w:numPr>
        <w:spacing w:before="40" w:after="160"/>
        <w:ind w:left="357" w:hanging="357"/>
        <w:rPr>
          <w:rFonts w:ascii="Arial" w:hAnsi="Arial" w:cs="Arial"/>
          <w:sz w:val="20"/>
        </w:rPr>
      </w:pPr>
      <w:r w:rsidRPr="00071EDD">
        <w:rPr>
          <w:rFonts w:ascii="Arial" w:hAnsi="Arial" w:cs="Arial"/>
          <w:sz w:val="20"/>
        </w:rPr>
        <w:t>be aware of your obligations to avoid conflicts of interest where possible, and to manage those you cannot avoid</w:t>
      </w:r>
    </w:p>
    <w:p w14:paraId="5A020B4F" w14:textId="4228F181" w:rsidR="00071EDD" w:rsidRPr="00071EDD" w:rsidRDefault="00071EDD" w:rsidP="00071EDD">
      <w:pPr>
        <w:pStyle w:val="ListParagraph"/>
        <w:numPr>
          <w:ilvl w:val="0"/>
          <w:numId w:val="11"/>
        </w:numPr>
        <w:spacing w:before="40" w:after="160"/>
        <w:ind w:left="357" w:hanging="357"/>
        <w:rPr>
          <w:rFonts w:ascii="Arial" w:hAnsi="Arial" w:cs="Arial"/>
          <w:sz w:val="20"/>
        </w:rPr>
      </w:pPr>
      <w:r w:rsidRPr="00071EDD">
        <w:rPr>
          <w:rFonts w:ascii="Arial" w:hAnsi="Arial" w:cs="Arial"/>
          <w:sz w:val="20"/>
        </w:rPr>
        <w:t xml:space="preserve">assess whether your private and personal </w:t>
      </w:r>
      <w:proofErr w:type="gramStart"/>
      <w:r w:rsidRPr="00071EDD">
        <w:rPr>
          <w:rFonts w:ascii="Arial" w:hAnsi="Arial" w:cs="Arial"/>
          <w:sz w:val="20"/>
        </w:rPr>
        <w:t>interests</w:t>
      </w:r>
      <w:proofErr w:type="gramEnd"/>
      <w:r w:rsidRPr="00071EDD">
        <w:rPr>
          <w:rFonts w:ascii="Arial" w:hAnsi="Arial" w:cs="Arial"/>
          <w:sz w:val="20"/>
        </w:rPr>
        <w:t xml:space="preserve"> conflict, have the potential to conflict, or can be perceived to conflict with y</w:t>
      </w:r>
      <w:r w:rsidRPr="0082307A">
        <w:rPr>
          <w:rFonts w:ascii="Arial" w:hAnsi="Arial" w:cs="Arial"/>
          <w:sz w:val="20"/>
        </w:rPr>
        <w:t xml:space="preserve">our </w:t>
      </w:r>
      <w:r w:rsidR="0082307A" w:rsidRPr="0082307A">
        <w:rPr>
          <w:rFonts w:ascii="Arial" w:hAnsi="Arial" w:cs="Arial"/>
          <w:sz w:val="20"/>
        </w:rPr>
        <w:t xml:space="preserve">Regional </w:t>
      </w:r>
      <w:r w:rsidRPr="0082307A">
        <w:rPr>
          <w:rFonts w:ascii="Arial" w:hAnsi="Arial" w:cs="Arial"/>
          <w:sz w:val="20"/>
        </w:rPr>
        <w:t>C</w:t>
      </w:r>
      <w:r w:rsidRPr="00071EDD">
        <w:rPr>
          <w:rFonts w:ascii="Arial" w:hAnsi="Arial" w:cs="Arial"/>
          <w:sz w:val="20"/>
        </w:rPr>
        <w:t>ouncil duties</w:t>
      </w:r>
    </w:p>
    <w:p w14:paraId="1B78B802" w14:textId="77777777" w:rsidR="00071EDD" w:rsidRPr="00071EDD" w:rsidRDefault="00071EDD" w:rsidP="00071EDD">
      <w:pPr>
        <w:pStyle w:val="ListParagraph"/>
        <w:numPr>
          <w:ilvl w:val="0"/>
          <w:numId w:val="11"/>
        </w:numPr>
        <w:spacing w:before="40" w:after="160"/>
        <w:ind w:left="357" w:hanging="357"/>
        <w:rPr>
          <w:rFonts w:ascii="Arial" w:hAnsi="Arial" w:cs="Arial"/>
          <w:sz w:val="20"/>
        </w:rPr>
      </w:pPr>
      <w:r w:rsidRPr="00071EDD">
        <w:rPr>
          <w:rFonts w:ascii="Arial" w:hAnsi="Arial" w:cs="Arial"/>
          <w:sz w:val="20"/>
        </w:rPr>
        <w:t>take reasonable steps to restrict how much a private interest could compromise, or be seen to compromise, your impartiality</w:t>
      </w:r>
    </w:p>
    <w:p w14:paraId="0137E432" w14:textId="77777777" w:rsidR="00071EDD" w:rsidRPr="00071EDD" w:rsidRDefault="00071EDD" w:rsidP="00071EDD">
      <w:pPr>
        <w:pStyle w:val="ListParagraph"/>
        <w:numPr>
          <w:ilvl w:val="0"/>
          <w:numId w:val="11"/>
        </w:numPr>
        <w:spacing w:before="40" w:after="160"/>
        <w:ind w:left="357" w:hanging="357"/>
        <w:rPr>
          <w:rFonts w:ascii="Arial" w:hAnsi="Arial" w:cs="Arial"/>
          <w:sz w:val="20"/>
        </w:rPr>
      </w:pPr>
      <w:r w:rsidRPr="00071EDD">
        <w:rPr>
          <w:rFonts w:ascii="Arial" w:hAnsi="Arial" w:cs="Arial"/>
          <w:sz w:val="20"/>
        </w:rPr>
        <w:t>disclose conflicts of interest in line with the specified procedures</w:t>
      </w:r>
    </w:p>
    <w:p w14:paraId="5839FFDF" w14:textId="77777777" w:rsidR="00071EDD" w:rsidRPr="00071EDD" w:rsidRDefault="00071EDD" w:rsidP="00071EDD">
      <w:pPr>
        <w:pStyle w:val="ListParagraph"/>
        <w:numPr>
          <w:ilvl w:val="0"/>
          <w:numId w:val="11"/>
        </w:numPr>
        <w:spacing w:before="40" w:after="160"/>
        <w:ind w:left="357" w:hanging="357"/>
        <w:rPr>
          <w:rFonts w:ascii="Arial" w:hAnsi="Arial" w:cs="Arial"/>
          <w:sz w:val="20"/>
        </w:rPr>
      </w:pPr>
      <w:r w:rsidRPr="00071EDD">
        <w:rPr>
          <w:rFonts w:ascii="Arial" w:hAnsi="Arial" w:cs="Arial"/>
          <w:sz w:val="20"/>
        </w:rPr>
        <w:t>abstain from involvement in decisions and actions that could reasonably be seen to conflict with your private interests</w:t>
      </w:r>
    </w:p>
    <w:p w14:paraId="4419E036" w14:textId="56DBB998" w:rsidR="00071EDD" w:rsidRPr="00071EDD" w:rsidRDefault="00071EDD" w:rsidP="00071EDD">
      <w:pPr>
        <w:pStyle w:val="ListParagraph"/>
        <w:numPr>
          <w:ilvl w:val="0"/>
          <w:numId w:val="11"/>
        </w:numPr>
        <w:spacing w:before="40" w:after="160"/>
        <w:ind w:left="357" w:hanging="357"/>
        <w:rPr>
          <w:rFonts w:ascii="Arial" w:hAnsi="Arial" w:cs="Arial"/>
          <w:sz w:val="20"/>
        </w:rPr>
      </w:pPr>
      <w:r w:rsidRPr="00071EDD">
        <w:rPr>
          <w:rFonts w:ascii="Arial" w:hAnsi="Arial" w:cs="Arial"/>
          <w:sz w:val="20"/>
        </w:rPr>
        <w:t xml:space="preserve">avoid private action when you could be seen to have an improper advantage from inside information gained as a member </w:t>
      </w:r>
      <w:r w:rsidRPr="0082307A">
        <w:rPr>
          <w:rFonts w:ascii="Arial" w:hAnsi="Arial" w:cs="Arial"/>
          <w:sz w:val="20"/>
        </w:rPr>
        <w:t>of</w:t>
      </w:r>
      <w:r w:rsidR="008C73B3">
        <w:rPr>
          <w:rFonts w:ascii="Arial" w:hAnsi="Arial" w:cs="Arial"/>
          <w:sz w:val="20"/>
        </w:rPr>
        <w:t xml:space="preserve"> a</w:t>
      </w:r>
      <w:r w:rsidRPr="0082307A">
        <w:rPr>
          <w:rFonts w:ascii="Arial" w:hAnsi="Arial" w:cs="Arial"/>
          <w:sz w:val="20"/>
        </w:rPr>
        <w:t xml:space="preserve"> </w:t>
      </w:r>
      <w:r w:rsidR="0082307A" w:rsidRPr="0082307A">
        <w:rPr>
          <w:rFonts w:ascii="Arial" w:hAnsi="Arial" w:cs="Arial"/>
          <w:sz w:val="20"/>
        </w:rPr>
        <w:t xml:space="preserve">Regional </w:t>
      </w:r>
      <w:r w:rsidRPr="00071EDD">
        <w:rPr>
          <w:rFonts w:ascii="Arial" w:hAnsi="Arial" w:cs="Arial"/>
          <w:sz w:val="20"/>
        </w:rPr>
        <w:t>Council</w:t>
      </w:r>
    </w:p>
    <w:p w14:paraId="2FBB4086" w14:textId="77777777" w:rsidR="00071EDD" w:rsidRPr="00071EDD" w:rsidRDefault="00071EDD" w:rsidP="00071EDD">
      <w:pPr>
        <w:pStyle w:val="ListParagraph"/>
        <w:numPr>
          <w:ilvl w:val="0"/>
          <w:numId w:val="11"/>
        </w:numPr>
        <w:spacing w:before="40" w:after="160"/>
        <w:ind w:left="357" w:hanging="357"/>
        <w:rPr>
          <w:rFonts w:ascii="Arial" w:hAnsi="Arial" w:cs="Arial"/>
          <w:sz w:val="20"/>
        </w:rPr>
      </w:pPr>
      <w:r w:rsidRPr="00071EDD">
        <w:rPr>
          <w:rFonts w:ascii="Arial" w:hAnsi="Arial" w:cs="Arial"/>
          <w:sz w:val="20"/>
        </w:rPr>
        <w:t>not use your membership or government resources for private gain</w:t>
      </w:r>
    </w:p>
    <w:p w14:paraId="4E36CA30" w14:textId="6A065CC4" w:rsidR="00A77993" w:rsidRPr="00A77993" w:rsidRDefault="00071EDD" w:rsidP="00A77993">
      <w:pPr>
        <w:pStyle w:val="ListParagraph"/>
        <w:numPr>
          <w:ilvl w:val="0"/>
          <w:numId w:val="11"/>
        </w:numPr>
        <w:spacing w:before="40" w:after="160"/>
        <w:ind w:left="357" w:hanging="357"/>
        <w:rPr>
          <w:rFonts w:ascii="Arial" w:hAnsi="Arial" w:cs="Arial"/>
          <w:sz w:val="20"/>
        </w:rPr>
      </w:pPr>
      <w:r w:rsidRPr="00A77993">
        <w:rPr>
          <w:rFonts w:ascii="Arial" w:hAnsi="Arial" w:cs="Arial"/>
          <w:sz w:val="20"/>
        </w:rPr>
        <w:t>ensure that there is no perception that you have received a benefit that may influence how you do your job as a</w:t>
      </w:r>
      <w:r w:rsidR="008C73B3">
        <w:rPr>
          <w:rFonts w:ascii="Arial" w:hAnsi="Arial" w:cs="Arial"/>
          <w:sz w:val="20"/>
        </w:rPr>
        <w:t xml:space="preserve"> Regional</w:t>
      </w:r>
      <w:r w:rsidRPr="00A77993">
        <w:rPr>
          <w:rFonts w:ascii="Arial" w:hAnsi="Arial" w:cs="Arial"/>
          <w:sz w:val="20"/>
        </w:rPr>
        <w:t xml:space="preserve"> Council member.</w:t>
      </w:r>
    </w:p>
    <w:p w14:paraId="1D019A56" w14:textId="77777777" w:rsidR="001105A3" w:rsidRDefault="001105A3" w:rsidP="000C1CAA">
      <w:pPr>
        <w:pStyle w:val="Heading2"/>
        <w:rPr>
          <w:rFonts w:eastAsiaTheme="minorHAnsi"/>
        </w:rPr>
      </w:pPr>
    </w:p>
    <w:p w14:paraId="72AC76D0" w14:textId="5369CD9B" w:rsidR="00071EDD" w:rsidRPr="00032B08" w:rsidRDefault="00071EDD" w:rsidP="000C1CAA">
      <w:pPr>
        <w:pStyle w:val="Heading2"/>
        <w:rPr>
          <w:rFonts w:eastAsiaTheme="minorHAnsi"/>
        </w:rPr>
      </w:pPr>
      <w:r w:rsidRPr="00032B08">
        <w:rPr>
          <w:rFonts w:eastAsiaTheme="minorHAnsi"/>
        </w:rPr>
        <w:t>Declaring interests</w:t>
      </w:r>
    </w:p>
    <w:p w14:paraId="5D570FD5" w14:textId="3A4740AD" w:rsidR="00071EDD" w:rsidRPr="00032B08" w:rsidRDefault="00071EDD" w:rsidP="00071EDD">
      <w:pPr>
        <w:rPr>
          <w:sz w:val="20"/>
        </w:rPr>
      </w:pPr>
      <w:r w:rsidRPr="00032B08">
        <w:rPr>
          <w:sz w:val="20"/>
        </w:rPr>
        <w:t xml:space="preserve">When you join a </w:t>
      </w:r>
      <w:r w:rsidR="0082307A">
        <w:rPr>
          <w:sz w:val="20"/>
        </w:rPr>
        <w:t xml:space="preserve">Regional </w:t>
      </w:r>
      <w:r w:rsidRPr="00032B08">
        <w:rPr>
          <w:sz w:val="20"/>
        </w:rPr>
        <w:t>Council, you must complete a ‘Declaration of private interest’. You need to make a new declaration each year. You should also make a new declaration when something happens that changes your interests.</w:t>
      </w:r>
    </w:p>
    <w:p w14:paraId="70074B66" w14:textId="77777777" w:rsidR="00071EDD" w:rsidRPr="00032B08" w:rsidRDefault="00071EDD" w:rsidP="00071EDD">
      <w:pPr>
        <w:rPr>
          <w:sz w:val="20"/>
        </w:rPr>
      </w:pPr>
      <w:r w:rsidRPr="00032B08">
        <w:rPr>
          <w:sz w:val="20"/>
        </w:rPr>
        <w:t>The Department holds the declarations securely and personal information is handled in accordance with relevant privacy legislation.</w:t>
      </w:r>
    </w:p>
    <w:p w14:paraId="62E46CE8" w14:textId="77777777" w:rsidR="00071EDD" w:rsidRPr="00032B08" w:rsidRDefault="00071EDD" w:rsidP="000C1CAA">
      <w:pPr>
        <w:pStyle w:val="Heading2"/>
        <w:rPr>
          <w:rFonts w:eastAsiaTheme="minorHAnsi"/>
        </w:rPr>
      </w:pPr>
      <w:r w:rsidRPr="00032B08">
        <w:rPr>
          <w:rFonts w:eastAsiaTheme="minorHAnsi"/>
        </w:rPr>
        <w:t>Disclosing conflicts of interest</w:t>
      </w:r>
    </w:p>
    <w:p w14:paraId="7032ED00" w14:textId="77777777" w:rsidR="00071EDD" w:rsidRPr="00071EDD" w:rsidRDefault="00071EDD" w:rsidP="00071EDD">
      <w:pPr>
        <w:rPr>
          <w:sz w:val="20"/>
        </w:rPr>
      </w:pPr>
      <w:r w:rsidRPr="00071EDD">
        <w:rPr>
          <w:sz w:val="20"/>
        </w:rPr>
        <w:t xml:space="preserve">You must disclose conflicts of interest or suspected conflicts of interest as soon as they arise. </w:t>
      </w:r>
    </w:p>
    <w:p w14:paraId="6CBB0857" w14:textId="77777777" w:rsidR="00071EDD" w:rsidRPr="00071EDD" w:rsidRDefault="00071EDD" w:rsidP="00071EDD">
      <w:pPr>
        <w:rPr>
          <w:sz w:val="20"/>
        </w:rPr>
      </w:pPr>
      <w:r w:rsidRPr="00071EDD">
        <w:rPr>
          <w:sz w:val="20"/>
        </w:rPr>
        <w:t>Some examples of duties where conflicts could occur include:</w:t>
      </w:r>
    </w:p>
    <w:p w14:paraId="5E3BEECF" w14:textId="77777777" w:rsidR="00071EDD" w:rsidRPr="00071EDD" w:rsidRDefault="00071EDD" w:rsidP="00071EDD">
      <w:pPr>
        <w:pStyle w:val="ListParagraph"/>
        <w:numPr>
          <w:ilvl w:val="0"/>
          <w:numId w:val="12"/>
        </w:numPr>
        <w:spacing w:before="40" w:after="160"/>
        <w:ind w:left="426" w:hanging="426"/>
        <w:rPr>
          <w:rFonts w:ascii="Arial" w:hAnsi="Arial" w:cs="Arial"/>
          <w:sz w:val="20"/>
        </w:rPr>
      </w:pPr>
      <w:r w:rsidRPr="00071EDD">
        <w:rPr>
          <w:rFonts w:ascii="Arial" w:hAnsi="Arial" w:cs="Arial"/>
          <w:sz w:val="20"/>
        </w:rPr>
        <w:t>accepting membership of a funding assessment panel</w:t>
      </w:r>
    </w:p>
    <w:p w14:paraId="3C45691F" w14:textId="77777777" w:rsidR="00071EDD" w:rsidRPr="00071EDD" w:rsidRDefault="00071EDD" w:rsidP="00071EDD">
      <w:pPr>
        <w:pStyle w:val="ListParagraph"/>
        <w:numPr>
          <w:ilvl w:val="0"/>
          <w:numId w:val="12"/>
        </w:numPr>
        <w:spacing w:before="40" w:after="160"/>
        <w:ind w:left="426" w:hanging="426"/>
        <w:rPr>
          <w:rFonts w:ascii="Arial" w:hAnsi="Arial" w:cs="Arial"/>
          <w:sz w:val="20"/>
        </w:rPr>
      </w:pPr>
      <w:r w:rsidRPr="00071EDD">
        <w:rPr>
          <w:rFonts w:ascii="Arial" w:hAnsi="Arial" w:cs="Arial"/>
          <w:sz w:val="20"/>
        </w:rPr>
        <w:t>accepting membership of an awards judging panel</w:t>
      </w:r>
    </w:p>
    <w:p w14:paraId="4DDE8FA5" w14:textId="77777777" w:rsidR="00071EDD" w:rsidRPr="00071EDD" w:rsidRDefault="00071EDD" w:rsidP="00071EDD">
      <w:pPr>
        <w:pStyle w:val="ListParagraph"/>
        <w:numPr>
          <w:ilvl w:val="0"/>
          <w:numId w:val="12"/>
        </w:numPr>
        <w:spacing w:before="40" w:after="160"/>
        <w:ind w:left="426" w:hanging="426"/>
        <w:rPr>
          <w:rFonts w:ascii="Arial" w:hAnsi="Arial" w:cs="Arial"/>
          <w:sz w:val="20"/>
        </w:rPr>
      </w:pPr>
      <w:r w:rsidRPr="00071EDD">
        <w:rPr>
          <w:rFonts w:ascii="Arial" w:hAnsi="Arial" w:cs="Arial"/>
          <w:sz w:val="20"/>
        </w:rPr>
        <w:t>accepting membership of a working group or committee</w:t>
      </w:r>
    </w:p>
    <w:p w14:paraId="6E398E6C" w14:textId="63CF365E" w:rsidR="00071EDD" w:rsidRPr="00071EDD" w:rsidRDefault="00071EDD" w:rsidP="00071EDD">
      <w:pPr>
        <w:pStyle w:val="ListParagraph"/>
        <w:numPr>
          <w:ilvl w:val="0"/>
          <w:numId w:val="12"/>
        </w:numPr>
        <w:spacing w:before="40" w:after="160"/>
        <w:ind w:left="426" w:hanging="426"/>
        <w:rPr>
          <w:rFonts w:ascii="Arial" w:hAnsi="Arial" w:cs="Arial"/>
          <w:sz w:val="20"/>
        </w:rPr>
      </w:pPr>
      <w:r w:rsidRPr="00071EDD">
        <w:rPr>
          <w:rFonts w:ascii="Arial" w:hAnsi="Arial" w:cs="Arial"/>
          <w:sz w:val="20"/>
        </w:rPr>
        <w:t xml:space="preserve">recommending or commenting </w:t>
      </w:r>
      <w:r w:rsidR="001912DE" w:rsidRPr="00071EDD">
        <w:rPr>
          <w:rFonts w:ascii="Arial" w:hAnsi="Arial" w:cs="Arial"/>
          <w:sz w:val="20"/>
        </w:rPr>
        <w:t xml:space="preserve">to the ACFE Board </w:t>
      </w:r>
      <w:r w:rsidRPr="00071EDD">
        <w:rPr>
          <w:rFonts w:ascii="Arial" w:hAnsi="Arial" w:cs="Arial"/>
          <w:sz w:val="20"/>
        </w:rPr>
        <w:t>on a funding allocation.</w:t>
      </w:r>
    </w:p>
    <w:p w14:paraId="0F5AFAFD" w14:textId="77777777" w:rsidR="00161AD6" w:rsidRPr="00032B08" w:rsidRDefault="00161AD6" w:rsidP="000C1CAA">
      <w:pPr>
        <w:pStyle w:val="Heading2"/>
        <w:rPr>
          <w:rFonts w:eastAsiaTheme="minorHAnsi"/>
        </w:rPr>
      </w:pPr>
      <w:r w:rsidRPr="00032B08">
        <w:rPr>
          <w:rFonts w:eastAsiaTheme="minorHAnsi"/>
        </w:rPr>
        <w:t>Managing conflicts of interest</w:t>
      </w:r>
    </w:p>
    <w:p w14:paraId="3DF28477" w14:textId="6F5236F1" w:rsidR="004A7CEA" w:rsidRDefault="00161AD6" w:rsidP="00071EDD">
      <w:pPr>
        <w:rPr>
          <w:sz w:val="20"/>
        </w:rPr>
      </w:pPr>
      <w:r w:rsidRPr="00032B08">
        <w:rPr>
          <w:sz w:val="20"/>
        </w:rPr>
        <w:t>A written management strategy will be prepared for each declared conflict of interest. It will record what actions are being taken</w:t>
      </w:r>
      <w:r>
        <w:rPr>
          <w:sz w:val="20"/>
        </w:rPr>
        <w:t>,</w:t>
      </w:r>
      <w:r w:rsidRPr="00032B08">
        <w:rPr>
          <w:sz w:val="20"/>
        </w:rPr>
        <w:t xml:space="preserve"> signed by the relevant </w:t>
      </w:r>
      <w:proofErr w:type="gramStart"/>
      <w:r w:rsidRPr="00032B08">
        <w:rPr>
          <w:sz w:val="20"/>
        </w:rPr>
        <w:t>parties</w:t>
      </w:r>
      <w:proofErr w:type="gramEnd"/>
      <w:r>
        <w:rPr>
          <w:sz w:val="20"/>
        </w:rPr>
        <w:t xml:space="preserve"> and </w:t>
      </w:r>
      <w:r w:rsidRPr="00032B08">
        <w:rPr>
          <w:sz w:val="20"/>
        </w:rPr>
        <w:t xml:space="preserve">retained securely for the period prescribed by the </w:t>
      </w:r>
      <w:r w:rsidRPr="0082307A">
        <w:rPr>
          <w:i/>
          <w:iCs/>
          <w:sz w:val="20"/>
        </w:rPr>
        <w:t>Public Records Act 1973</w:t>
      </w:r>
      <w:r w:rsidRPr="00032B08">
        <w:rPr>
          <w:sz w:val="20"/>
        </w:rPr>
        <w:t>.</w:t>
      </w:r>
    </w:p>
    <w:p w14:paraId="7AEBC1E1" w14:textId="77777777" w:rsidR="001105A3" w:rsidRDefault="001105A3" w:rsidP="00071EDD">
      <w:pPr>
        <w:rPr>
          <w:sz w:val="20"/>
        </w:rPr>
      </w:pPr>
    </w:p>
    <w:p w14:paraId="7DC6B1FF" w14:textId="2F86396B" w:rsidR="00F63C0A" w:rsidRPr="0082307A" w:rsidRDefault="00161AD6" w:rsidP="00071EDD">
      <w:pPr>
        <w:rPr>
          <w:sz w:val="20"/>
        </w:rPr>
      </w:pPr>
      <w:r w:rsidRPr="0082307A">
        <w:rPr>
          <w:sz w:val="20"/>
        </w:rPr>
        <w:t xml:space="preserve">Sometimes it can be difficult to determine if you have a conflict of interest. </w:t>
      </w:r>
      <w:r w:rsidRPr="0082307A">
        <w:rPr>
          <w:sz w:val="20"/>
          <w:szCs w:val="20"/>
        </w:rPr>
        <w:t>D</w:t>
      </w:r>
      <w:r w:rsidR="0082307A" w:rsidRPr="0082307A">
        <w:rPr>
          <w:sz w:val="20"/>
          <w:szCs w:val="20"/>
        </w:rPr>
        <w:t>epartment</w:t>
      </w:r>
      <w:r w:rsidRPr="0082307A">
        <w:rPr>
          <w:sz w:val="20"/>
          <w:szCs w:val="20"/>
        </w:rPr>
        <w:t xml:space="preserve"> staff can provide </w:t>
      </w:r>
      <w:r w:rsidR="00F63C0A" w:rsidRPr="0082307A">
        <w:rPr>
          <w:sz w:val="20"/>
          <w:szCs w:val="20"/>
        </w:rPr>
        <w:t xml:space="preserve">a </w:t>
      </w:r>
      <w:r w:rsidRPr="0082307A">
        <w:rPr>
          <w:sz w:val="20"/>
          <w:szCs w:val="20"/>
        </w:rPr>
        <w:t>cop</w:t>
      </w:r>
      <w:r w:rsidR="00F63C0A" w:rsidRPr="0082307A">
        <w:rPr>
          <w:sz w:val="20"/>
          <w:szCs w:val="20"/>
        </w:rPr>
        <w:t xml:space="preserve">y </w:t>
      </w:r>
      <w:r w:rsidRPr="0082307A">
        <w:rPr>
          <w:sz w:val="20"/>
          <w:szCs w:val="20"/>
        </w:rPr>
        <w:t xml:space="preserve">of </w:t>
      </w:r>
      <w:r w:rsidR="00F63C0A" w:rsidRPr="000C1CAA">
        <w:rPr>
          <w:color w:val="0082CA"/>
          <w:sz w:val="20"/>
          <w:szCs w:val="20"/>
        </w:rPr>
        <w:t>‘Is there a conflict of interest?’</w:t>
      </w:r>
      <w:r w:rsidR="00F63C0A" w:rsidRPr="000C1CAA">
        <w:rPr>
          <w:color w:val="0082CA"/>
          <w:sz w:val="18"/>
          <w:szCs w:val="20"/>
        </w:rPr>
        <w:t xml:space="preserve"> </w:t>
      </w:r>
      <w:r w:rsidR="00F63C0A" w:rsidRPr="0082307A">
        <w:rPr>
          <w:sz w:val="20"/>
        </w:rPr>
        <w:t>to assist you to decide.</w:t>
      </w:r>
    </w:p>
    <w:p w14:paraId="3119AB23" w14:textId="38DA07FC" w:rsidR="00071EDD" w:rsidRPr="0082307A" w:rsidRDefault="00F63C0A" w:rsidP="00071EDD">
      <w:pPr>
        <w:rPr>
          <w:sz w:val="20"/>
        </w:rPr>
      </w:pPr>
      <w:r w:rsidRPr="0082307A">
        <w:rPr>
          <w:sz w:val="20"/>
        </w:rPr>
        <w:t>If you believe there is a conflict, you should discuss it with the Chair</w:t>
      </w:r>
      <w:r w:rsidR="0082307A" w:rsidRPr="0082307A">
        <w:rPr>
          <w:sz w:val="20"/>
        </w:rPr>
        <w:t>person</w:t>
      </w:r>
      <w:r w:rsidRPr="0082307A">
        <w:rPr>
          <w:sz w:val="20"/>
        </w:rPr>
        <w:t xml:space="preserve"> of the </w:t>
      </w:r>
      <w:r w:rsidR="0082307A" w:rsidRPr="0082307A">
        <w:rPr>
          <w:sz w:val="20"/>
        </w:rPr>
        <w:t xml:space="preserve">Regional </w:t>
      </w:r>
      <w:r w:rsidRPr="0082307A">
        <w:rPr>
          <w:sz w:val="20"/>
        </w:rPr>
        <w:t>Council. D</w:t>
      </w:r>
      <w:r w:rsidR="0082307A" w:rsidRPr="0082307A">
        <w:rPr>
          <w:sz w:val="20"/>
        </w:rPr>
        <w:t>epartment</w:t>
      </w:r>
      <w:r w:rsidRPr="0082307A">
        <w:rPr>
          <w:sz w:val="20"/>
        </w:rPr>
        <w:t xml:space="preserve"> staff can provide you with the</w:t>
      </w:r>
      <w:r w:rsidR="00071EDD" w:rsidRPr="0082307A">
        <w:rPr>
          <w:sz w:val="20"/>
        </w:rPr>
        <w:t xml:space="preserve"> </w:t>
      </w:r>
      <w:r w:rsidR="00071EDD" w:rsidRPr="000C1CAA">
        <w:rPr>
          <w:color w:val="0082CA"/>
          <w:sz w:val="20"/>
        </w:rPr>
        <w:t xml:space="preserve">‘Conflict of interest declaration and action’ </w:t>
      </w:r>
      <w:r w:rsidR="00071EDD" w:rsidRPr="0082307A">
        <w:rPr>
          <w:sz w:val="20"/>
        </w:rPr>
        <w:t xml:space="preserve">form to provide the details. </w:t>
      </w:r>
    </w:p>
    <w:p w14:paraId="40C738C1" w14:textId="77777777" w:rsidR="00071EDD" w:rsidRPr="0082307A" w:rsidRDefault="00071EDD" w:rsidP="00071EDD">
      <w:pPr>
        <w:rPr>
          <w:color w:val="00B0F0"/>
          <w:sz w:val="20"/>
          <w:szCs w:val="20"/>
        </w:rPr>
      </w:pPr>
      <w:r w:rsidRPr="0082307A">
        <w:rPr>
          <w:sz w:val="20"/>
        </w:rPr>
        <w:t>If there is found to be a conflict, it will be managed using the model outlined in</w:t>
      </w:r>
      <w:r w:rsidRPr="000C1CAA">
        <w:rPr>
          <w:color w:val="0082CA"/>
          <w:sz w:val="20"/>
        </w:rPr>
        <w:t xml:space="preserve"> </w:t>
      </w:r>
      <w:r w:rsidRPr="000C1CAA">
        <w:rPr>
          <w:color w:val="0082CA"/>
          <w:sz w:val="20"/>
          <w:szCs w:val="20"/>
        </w:rPr>
        <w:t>‘Conflict of interest management flowchart’</w:t>
      </w:r>
      <w:r w:rsidRPr="0082307A">
        <w:rPr>
          <w:color w:val="00B0F0"/>
          <w:sz w:val="20"/>
          <w:szCs w:val="20"/>
        </w:rPr>
        <w:t xml:space="preserve">. </w:t>
      </w:r>
    </w:p>
    <w:p w14:paraId="1F043A78" w14:textId="56513E75" w:rsidR="00A77993" w:rsidRPr="00815246" w:rsidRDefault="00F63C0A" w:rsidP="00F63C0A">
      <w:pPr>
        <w:rPr>
          <w:sz w:val="20"/>
        </w:rPr>
      </w:pPr>
      <w:r w:rsidRPr="00815246">
        <w:rPr>
          <w:sz w:val="20"/>
        </w:rPr>
        <w:t>These documents are also available from the Resources Hub.</w:t>
      </w:r>
    </w:p>
    <w:p w14:paraId="1D204189" w14:textId="77777777" w:rsidR="00071EDD" w:rsidRDefault="00071EDD" w:rsidP="000C1CAA">
      <w:pPr>
        <w:pStyle w:val="Heading2"/>
        <w:rPr>
          <w:rFonts w:eastAsiaTheme="minorHAnsi"/>
        </w:rPr>
      </w:pPr>
      <w:r>
        <w:rPr>
          <w:rFonts w:eastAsiaTheme="minorHAnsi"/>
        </w:rPr>
        <w:t>Conflict of duties: a particular form of conflict of interest</w:t>
      </w:r>
    </w:p>
    <w:p w14:paraId="797ED9F7" w14:textId="5C2CB529" w:rsidR="00071EDD" w:rsidRDefault="00071EDD" w:rsidP="00071EDD">
      <w:pPr>
        <w:rPr>
          <w:sz w:val="20"/>
        </w:rPr>
      </w:pPr>
      <w:r>
        <w:rPr>
          <w:sz w:val="20"/>
        </w:rPr>
        <w:t>You may have a conflict of duties if you have connections with other public sector bodies in the region. For example, being a local government</w:t>
      </w:r>
      <w:r w:rsidR="0082307A">
        <w:rPr>
          <w:sz w:val="20"/>
        </w:rPr>
        <w:t xml:space="preserve"> Regional</w:t>
      </w:r>
      <w:r>
        <w:rPr>
          <w:sz w:val="20"/>
        </w:rPr>
        <w:t xml:space="preserve"> Council</w:t>
      </w:r>
      <w:r w:rsidR="0082307A">
        <w:rPr>
          <w:sz w:val="20"/>
        </w:rPr>
        <w:t xml:space="preserve"> member</w:t>
      </w:r>
      <w:r>
        <w:rPr>
          <w:sz w:val="20"/>
        </w:rPr>
        <w:t xml:space="preserve"> brings with it the duty to ensure that all possible resources flow to the communities in your municipality. This may conflict with your duty as a Regional Council member to ensure that the advice the </w:t>
      </w:r>
      <w:r w:rsidR="008C73B3">
        <w:rPr>
          <w:sz w:val="20"/>
        </w:rPr>
        <w:t xml:space="preserve">Regional </w:t>
      </w:r>
      <w:r>
        <w:rPr>
          <w:sz w:val="20"/>
        </w:rPr>
        <w:t xml:space="preserve">Council gives the ACFE Board about needs in the region is comprehensive, </w:t>
      </w:r>
      <w:proofErr w:type="gramStart"/>
      <w:r>
        <w:rPr>
          <w:sz w:val="20"/>
        </w:rPr>
        <w:t>balanced</w:t>
      </w:r>
      <w:proofErr w:type="gramEnd"/>
      <w:r>
        <w:rPr>
          <w:sz w:val="20"/>
        </w:rPr>
        <w:t xml:space="preserve"> and accurate. </w:t>
      </w:r>
    </w:p>
    <w:p w14:paraId="28334FD5" w14:textId="121EF951" w:rsidR="00A77993" w:rsidRPr="00A77993" w:rsidRDefault="006322DE" w:rsidP="00071EDD">
      <w:pPr>
        <w:rPr>
          <w:sz w:val="20"/>
          <w:szCs w:val="20"/>
        </w:rPr>
        <w:sectPr w:rsidR="00A77993" w:rsidRPr="00A77993" w:rsidSect="00A77993">
          <w:type w:val="continuous"/>
          <w:pgSz w:w="11906" w:h="16838"/>
          <w:pgMar w:top="1440" w:right="1440" w:bottom="568" w:left="1134" w:header="709" w:footer="709" w:gutter="0"/>
          <w:cols w:num="2" w:space="708"/>
          <w:docGrid w:linePitch="360"/>
        </w:sectPr>
      </w:pPr>
      <w:r>
        <w:rPr>
          <w:sz w:val="20"/>
        </w:rPr>
        <w:t>If</w:t>
      </w:r>
      <w:r w:rsidR="00071EDD">
        <w:rPr>
          <w:sz w:val="20"/>
        </w:rPr>
        <w:t xml:space="preserve"> you are concerned about a conflict of </w:t>
      </w:r>
      <w:proofErr w:type="gramStart"/>
      <w:r w:rsidR="00071EDD">
        <w:rPr>
          <w:sz w:val="20"/>
        </w:rPr>
        <w:t>duties</w:t>
      </w:r>
      <w:proofErr w:type="gramEnd"/>
      <w:r w:rsidR="00071EDD">
        <w:rPr>
          <w:sz w:val="20"/>
        </w:rPr>
        <w:t xml:space="preserve"> you should discuss it with the </w:t>
      </w:r>
      <w:r w:rsidR="004A7CEA">
        <w:rPr>
          <w:sz w:val="20"/>
        </w:rPr>
        <w:t>Chairperson</w:t>
      </w:r>
      <w:r w:rsidR="00071EDD">
        <w:rPr>
          <w:sz w:val="20"/>
        </w:rPr>
        <w:t xml:space="preserve"> and devise and document an appropriate response. </w:t>
      </w:r>
    </w:p>
    <w:p w14:paraId="373545B6" w14:textId="0DB3077F" w:rsidR="00025176" w:rsidRPr="00025176" w:rsidRDefault="00025176" w:rsidP="004A7CEA"/>
    <w:sectPr w:rsidR="00025176" w:rsidRPr="00025176" w:rsidSect="003F0BEC">
      <w:type w:val="continuous"/>
      <w:pgSz w:w="11906" w:h="16838"/>
      <w:pgMar w:top="1440" w:right="1440"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5A7C3" w14:textId="77777777" w:rsidR="00485FE2" w:rsidRDefault="00485FE2" w:rsidP="003F0BEC">
      <w:pPr>
        <w:spacing w:after="0" w:line="240" w:lineRule="auto"/>
      </w:pPr>
      <w:r>
        <w:separator/>
      </w:r>
    </w:p>
  </w:endnote>
  <w:endnote w:type="continuationSeparator" w:id="0">
    <w:p w14:paraId="5E0316AD" w14:textId="77777777" w:rsidR="00485FE2" w:rsidRDefault="00485FE2" w:rsidP="003F0BEC">
      <w:pPr>
        <w:spacing w:after="0" w:line="240" w:lineRule="auto"/>
      </w:pPr>
      <w:r>
        <w:continuationSeparator/>
      </w:r>
    </w:p>
  </w:endnote>
  <w:endnote w:type="continuationNotice" w:id="1">
    <w:p w14:paraId="3CFA9236" w14:textId="77777777" w:rsidR="00485FE2" w:rsidRDefault="00485F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E999E" w14:textId="5A81B1C2" w:rsidR="002769A9" w:rsidRDefault="002769A9" w:rsidP="00ED1171">
    <w:pPr>
      <w:pStyle w:val="Footer"/>
      <w:pBdr>
        <w:top w:val="single" w:sz="4" w:space="1" w:color="auto"/>
      </w:pBdr>
    </w:pPr>
    <w:r w:rsidRPr="00CD4091">
      <w:rPr>
        <w:rFonts w:eastAsia="Calibri"/>
        <w:noProof/>
        <w:sz w:val="20"/>
        <w:szCs w:val="20"/>
      </w:rPr>
      <w:drawing>
        <wp:anchor distT="0" distB="0" distL="114300" distR="114300" simplePos="0" relativeHeight="251658241" behindDoc="0" locked="0" layoutInCell="1" allowOverlap="1" wp14:anchorId="600D8119" wp14:editId="55BF2642">
          <wp:simplePos x="0" y="0"/>
          <wp:positionH relativeFrom="column">
            <wp:posOffset>3810000</wp:posOffset>
          </wp:positionH>
          <wp:positionV relativeFrom="paragraph">
            <wp:posOffset>28575</wp:posOffset>
          </wp:positionV>
          <wp:extent cx="2471931" cy="494115"/>
          <wp:effectExtent l="0" t="0" r="5080" b="1270"/>
          <wp:wrapNone/>
          <wp:docPr id="18" name="Picture 4" descr="A picture containing laptop, computer, drawing&#10;&#10;Description automatically generated">
            <a:extLst xmlns:a="http://schemas.openxmlformats.org/drawingml/2006/main">
              <a:ext uri="{FF2B5EF4-FFF2-40B4-BE49-F238E27FC236}">
                <a16:creationId xmlns:a16="http://schemas.microsoft.com/office/drawing/2014/main" id="{40E8B751-C17C-4209-B847-CAEF8FDEF3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laptop, computer, drawing&#10;&#10;Description automatically generated">
                    <a:extLst>
                      <a:ext uri="{FF2B5EF4-FFF2-40B4-BE49-F238E27FC236}">
                        <a16:creationId xmlns:a16="http://schemas.microsoft.com/office/drawing/2014/main" id="{40E8B751-C17C-4209-B847-CAEF8FDEF3F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71931" cy="494115"/>
                  </a:xfrm>
                  <a:prstGeom prst="rect">
                    <a:avLst/>
                  </a:prstGeom>
                </pic:spPr>
              </pic:pic>
            </a:graphicData>
          </a:graphic>
          <wp14:sizeRelH relativeFrom="margin">
            <wp14:pctWidth>0</wp14:pctWidth>
          </wp14:sizeRelH>
          <wp14:sizeRelV relativeFrom="margin">
            <wp14:pctHeight>0</wp14:pctHeight>
          </wp14:sizeRelV>
        </wp:anchor>
      </w:drawing>
    </w:r>
    <w:r w:rsidR="00CD4091" w:rsidRPr="00CD4091">
      <w:rPr>
        <w:sz w:val="20"/>
        <w:szCs w:val="20"/>
      </w:rPr>
      <w:t>REGIONAL COUNCIL SUPPORT MATERIALS</w:t>
    </w:r>
  </w:p>
  <w:p w14:paraId="63D89082" w14:textId="062CBA80" w:rsidR="00AB5A1A" w:rsidRPr="00AB5A1A" w:rsidRDefault="00AB5A1A">
    <w:pPr>
      <w:pStyle w:val="Footer"/>
      <w:rPr>
        <w:sz w:val="20"/>
        <w:szCs w:val="20"/>
      </w:rPr>
    </w:pPr>
    <w:r>
      <w:rPr>
        <w:sz w:val="20"/>
        <w:szCs w:val="20"/>
      </w:rPr>
      <w:t>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4580" w14:textId="77777777" w:rsidR="00485FE2" w:rsidRDefault="00485FE2" w:rsidP="003F0BEC">
      <w:pPr>
        <w:spacing w:after="0" w:line="240" w:lineRule="auto"/>
      </w:pPr>
      <w:r>
        <w:separator/>
      </w:r>
    </w:p>
  </w:footnote>
  <w:footnote w:type="continuationSeparator" w:id="0">
    <w:p w14:paraId="427B5E1E" w14:textId="77777777" w:rsidR="00485FE2" w:rsidRDefault="00485FE2" w:rsidP="003F0BEC">
      <w:pPr>
        <w:spacing w:after="0" w:line="240" w:lineRule="auto"/>
      </w:pPr>
      <w:r>
        <w:continuationSeparator/>
      </w:r>
    </w:p>
  </w:footnote>
  <w:footnote w:type="continuationNotice" w:id="1">
    <w:p w14:paraId="69D20C79" w14:textId="77777777" w:rsidR="00485FE2" w:rsidRDefault="00485F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82147" w14:textId="4478494D" w:rsidR="003F0BEC" w:rsidRDefault="003F0BEC" w:rsidP="003F0BEC">
    <w:pPr>
      <w:pStyle w:val="Header"/>
    </w:pPr>
    <w:r>
      <w:rPr>
        <w:noProof/>
        <w:lang w:eastAsia="en-AU"/>
      </w:rPr>
      <w:drawing>
        <wp:anchor distT="0" distB="0" distL="114300" distR="114300" simplePos="0" relativeHeight="251658240" behindDoc="0" locked="0" layoutInCell="1" allowOverlap="1" wp14:anchorId="76BDA641" wp14:editId="3712B91C">
          <wp:simplePos x="0" y="0"/>
          <wp:positionH relativeFrom="page">
            <wp:posOffset>228600</wp:posOffset>
          </wp:positionH>
          <wp:positionV relativeFrom="paragraph">
            <wp:posOffset>8255</wp:posOffset>
          </wp:positionV>
          <wp:extent cx="2500604" cy="975669"/>
          <wp:effectExtent l="0" t="0" r="0" b="0"/>
          <wp:wrapNone/>
          <wp:docPr id="8" name="Picture 8" descr="ACFE Board and Learn Loc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0604" cy="975669"/>
                  </a:xfrm>
                  <a:prstGeom prst="rect">
                    <a:avLst/>
                  </a:prstGeom>
                </pic:spPr>
              </pic:pic>
            </a:graphicData>
          </a:graphic>
          <wp14:sizeRelH relativeFrom="margin">
            <wp14:pctWidth>0</wp14:pctWidth>
          </wp14:sizeRelH>
          <wp14:sizeRelV relativeFrom="margin">
            <wp14:pctHeight>0</wp14:pctHeight>
          </wp14:sizeRelV>
        </wp:anchor>
      </w:drawing>
    </w:r>
  </w:p>
  <w:p w14:paraId="773CA8A7" w14:textId="76D19386" w:rsidR="003F0BEC" w:rsidRDefault="003F0BEC" w:rsidP="008C73B3">
    <w:pPr>
      <w:pStyle w:val="Heading1"/>
      <w:jc w:val="right"/>
    </w:pPr>
    <w:r>
      <w:tab/>
    </w:r>
    <w:r w:rsidR="00071EDD" w:rsidRPr="000C1CAA">
      <w:rPr>
        <w:color w:val="001A70"/>
      </w:rPr>
      <w:t>CONFLICT OF INTEREST</w:t>
    </w:r>
  </w:p>
  <w:p w14:paraId="6115742A" w14:textId="77777777" w:rsidR="008C73B3" w:rsidRPr="008C73B3" w:rsidRDefault="008C73B3" w:rsidP="008C73B3"/>
  <w:p w14:paraId="6D1F0F8B" w14:textId="77777777" w:rsidR="003F0BEC" w:rsidRPr="006B315D" w:rsidRDefault="003F0BEC" w:rsidP="003F0BEC">
    <w:pPr>
      <w:pStyle w:val="Header"/>
      <w:ind w:left="4111" w:hanging="4111"/>
      <w:rPr>
        <w:b/>
        <w:bCs/>
      </w:rPr>
    </w:pPr>
  </w:p>
  <w:p w14:paraId="735236F0" w14:textId="77777777" w:rsidR="00ED1171" w:rsidRDefault="00ED1171" w:rsidP="00ED1171">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F1634"/>
    <w:multiLevelType w:val="hybridMultilevel"/>
    <w:tmpl w:val="DFDC9230"/>
    <w:lvl w:ilvl="0" w:tplc="0C090001">
      <w:start w:val="1"/>
      <w:numFmt w:val="bullet"/>
      <w:lvlText w:val=""/>
      <w:lvlJc w:val="left"/>
      <w:pPr>
        <w:ind w:left="720" w:hanging="72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3E45564"/>
    <w:multiLevelType w:val="hybridMultilevel"/>
    <w:tmpl w:val="F6EC7DB0"/>
    <w:lvl w:ilvl="0" w:tplc="0C090001">
      <w:start w:val="1"/>
      <w:numFmt w:val="bullet"/>
      <w:lvlText w:val=""/>
      <w:lvlJc w:val="left"/>
      <w:pPr>
        <w:ind w:left="720" w:hanging="720"/>
      </w:pPr>
      <w:rPr>
        <w:rFonts w:ascii="Symbol" w:hAnsi="Symbol" w:hint="default"/>
      </w:rPr>
    </w:lvl>
    <w:lvl w:ilvl="1" w:tplc="F1CE2442">
      <w:numFmt w:val="bullet"/>
      <w:lvlText w:val="•"/>
      <w:lvlJc w:val="left"/>
      <w:pPr>
        <w:ind w:left="1440" w:hanging="720"/>
      </w:pPr>
      <w:rPr>
        <w:rFonts w:ascii="Arial" w:eastAsiaTheme="minorHAns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A551480"/>
    <w:multiLevelType w:val="hybridMultilevel"/>
    <w:tmpl w:val="3CC84444"/>
    <w:lvl w:ilvl="0" w:tplc="0C090001">
      <w:start w:val="1"/>
      <w:numFmt w:val="bullet"/>
      <w:lvlText w:val=""/>
      <w:lvlJc w:val="left"/>
      <w:pPr>
        <w:ind w:left="720" w:hanging="72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8C5623B"/>
    <w:multiLevelType w:val="hybridMultilevel"/>
    <w:tmpl w:val="6620719A"/>
    <w:lvl w:ilvl="0" w:tplc="19ECF696">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6356F95"/>
    <w:multiLevelType w:val="hybridMultilevel"/>
    <w:tmpl w:val="FDE60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98E6B14"/>
    <w:multiLevelType w:val="hybridMultilevel"/>
    <w:tmpl w:val="341CA032"/>
    <w:lvl w:ilvl="0" w:tplc="0C090001">
      <w:start w:val="1"/>
      <w:numFmt w:val="bullet"/>
      <w:lvlText w:val=""/>
      <w:lvlJc w:val="left"/>
      <w:pPr>
        <w:ind w:left="360" w:hanging="360"/>
      </w:pPr>
      <w:rPr>
        <w:rFonts w:ascii="Symbol" w:hAnsi="Symbol" w:hint="default"/>
      </w:rPr>
    </w:lvl>
    <w:lvl w:ilvl="1" w:tplc="16309E2A">
      <w:numFmt w:val="bullet"/>
      <w:lvlText w:val="•"/>
      <w:lvlJc w:val="left"/>
      <w:pPr>
        <w:ind w:left="1440" w:hanging="720"/>
      </w:pPr>
      <w:rPr>
        <w:rFonts w:ascii="Arial" w:eastAsiaTheme="minorHAns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42D4E8A"/>
    <w:multiLevelType w:val="hybridMultilevel"/>
    <w:tmpl w:val="72FCA3B2"/>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7" w15:restartNumberingAfterBreak="0">
    <w:nsid w:val="69DF63C1"/>
    <w:multiLevelType w:val="hybridMultilevel"/>
    <w:tmpl w:val="4B520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A2A2C91"/>
    <w:multiLevelType w:val="hybridMultilevel"/>
    <w:tmpl w:val="D1568FB0"/>
    <w:lvl w:ilvl="0" w:tplc="FFFFFFFF">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B125B82"/>
    <w:multiLevelType w:val="hybridMultilevel"/>
    <w:tmpl w:val="BF90AE06"/>
    <w:lvl w:ilvl="0" w:tplc="0C090001">
      <w:start w:val="1"/>
      <w:numFmt w:val="bullet"/>
      <w:lvlText w:val=""/>
      <w:lvlJc w:val="left"/>
      <w:pPr>
        <w:ind w:left="720" w:hanging="72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DD97C99"/>
    <w:multiLevelType w:val="hybridMultilevel"/>
    <w:tmpl w:val="AC163ACE"/>
    <w:lvl w:ilvl="0" w:tplc="19ECF696">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5DD02CE"/>
    <w:multiLevelType w:val="hybridMultilevel"/>
    <w:tmpl w:val="88AA748A"/>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80558185">
    <w:abstractNumId w:val="11"/>
  </w:num>
  <w:num w:numId="2" w16cid:durableId="1333295513">
    <w:abstractNumId w:val="0"/>
  </w:num>
  <w:num w:numId="3" w16cid:durableId="1015765111">
    <w:abstractNumId w:val="8"/>
  </w:num>
  <w:num w:numId="4" w16cid:durableId="1558856936">
    <w:abstractNumId w:val="3"/>
  </w:num>
  <w:num w:numId="5" w16cid:durableId="286741747">
    <w:abstractNumId w:val="10"/>
  </w:num>
  <w:num w:numId="6" w16cid:durableId="1328705291">
    <w:abstractNumId w:val="7"/>
  </w:num>
  <w:num w:numId="7" w16cid:durableId="1876116933">
    <w:abstractNumId w:val="4"/>
  </w:num>
  <w:num w:numId="8" w16cid:durableId="259723648">
    <w:abstractNumId w:val="1"/>
  </w:num>
  <w:num w:numId="9" w16cid:durableId="1654868050">
    <w:abstractNumId w:val="9"/>
  </w:num>
  <w:num w:numId="10" w16cid:durableId="1832214298">
    <w:abstractNumId w:val="2"/>
  </w:num>
  <w:num w:numId="11" w16cid:durableId="1383403198">
    <w:abstractNumId w:val="5"/>
  </w:num>
  <w:num w:numId="12" w16cid:durableId="11546875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BEC"/>
    <w:rsid w:val="00025176"/>
    <w:rsid w:val="00071EDD"/>
    <w:rsid w:val="000C1CAA"/>
    <w:rsid w:val="001105A3"/>
    <w:rsid w:val="00161AD6"/>
    <w:rsid w:val="001912DE"/>
    <w:rsid w:val="002769A9"/>
    <w:rsid w:val="002F2452"/>
    <w:rsid w:val="003864FA"/>
    <w:rsid w:val="00386832"/>
    <w:rsid w:val="00393B6F"/>
    <w:rsid w:val="003F0BEC"/>
    <w:rsid w:val="00485FE2"/>
    <w:rsid w:val="004A7CEA"/>
    <w:rsid w:val="0057036F"/>
    <w:rsid w:val="005E31FC"/>
    <w:rsid w:val="006174AF"/>
    <w:rsid w:val="006322DE"/>
    <w:rsid w:val="007763EB"/>
    <w:rsid w:val="007D0DB3"/>
    <w:rsid w:val="00815246"/>
    <w:rsid w:val="0082307A"/>
    <w:rsid w:val="0086779A"/>
    <w:rsid w:val="00884B09"/>
    <w:rsid w:val="008C73B3"/>
    <w:rsid w:val="00A77993"/>
    <w:rsid w:val="00A951C8"/>
    <w:rsid w:val="00AB5A1A"/>
    <w:rsid w:val="00B13D1E"/>
    <w:rsid w:val="00C15AA0"/>
    <w:rsid w:val="00C87E7E"/>
    <w:rsid w:val="00CA0920"/>
    <w:rsid w:val="00CB4CD6"/>
    <w:rsid w:val="00CD4091"/>
    <w:rsid w:val="00CE345C"/>
    <w:rsid w:val="00CE4FD1"/>
    <w:rsid w:val="00E022E0"/>
    <w:rsid w:val="00E332FF"/>
    <w:rsid w:val="00ED1171"/>
    <w:rsid w:val="00EF5E66"/>
    <w:rsid w:val="00F36497"/>
    <w:rsid w:val="00F63C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8889E"/>
  <w15:chartTrackingRefBased/>
  <w15:docId w15:val="{1FC118BC-38F7-4154-9614-9DA074965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BEC"/>
    <w:rPr>
      <w:rFonts w:ascii="Arial" w:hAnsi="Arial" w:cs="Arial"/>
      <w:color w:val="000000"/>
      <w:sz w:val="21"/>
      <w:szCs w:val="21"/>
      <w:shd w:val="clear" w:color="auto" w:fill="FFFFFF"/>
    </w:rPr>
  </w:style>
  <w:style w:type="paragraph" w:styleId="Heading1">
    <w:name w:val="heading 1"/>
    <w:basedOn w:val="Normal"/>
    <w:next w:val="Normal"/>
    <w:link w:val="Heading1Char"/>
    <w:uiPriority w:val="9"/>
    <w:qFormat/>
    <w:rsid w:val="003F0BEC"/>
    <w:pPr>
      <w:outlineLvl w:val="0"/>
    </w:pPr>
    <w:rPr>
      <w:b/>
      <w:color w:val="364283"/>
      <w:sz w:val="28"/>
    </w:rPr>
  </w:style>
  <w:style w:type="paragraph" w:styleId="Heading2">
    <w:name w:val="heading 2"/>
    <w:basedOn w:val="Normal"/>
    <w:next w:val="Normal"/>
    <w:link w:val="Heading2Char"/>
    <w:uiPriority w:val="9"/>
    <w:unhideWhenUsed/>
    <w:qFormat/>
    <w:rsid w:val="000C1CAA"/>
    <w:pPr>
      <w:keepNext/>
      <w:keepLines/>
      <w:spacing w:before="40" w:after="0"/>
      <w:outlineLvl w:val="1"/>
    </w:pPr>
    <w:rPr>
      <w:rFonts w:eastAsiaTheme="majorEastAsia" w:cstheme="majorBidi"/>
      <w:b/>
      <w:color w:val="001A70"/>
      <w:sz w:val="24"/>
      <w:szCs w:val="26"/>
    </w:rPr>
  </w:style>
  <w:style w:type="paragraph" w:styleId="Heading3">
    <w:name w:val="heading 3"/>
    <w:basedOn w:val="Normal"/>
    <w:next w:val="Normal"/>
    <w:link w:val="Heading3Char"/>
    <w:uiPriority w:val="9"/>
    <w:unhideWhenUsed/>
    <w:qFormat/>
    <w:rsid w:val="00025176"/>
    <w:pPr>
      <w:keepNext/>
      <w:keepLines/>
      <w:spacing w:before="40" w:after="0"/>
      <w:outlineLvl w:val="2"/>
    </w:pPr>
    <w:rPr>
      <w:rFonts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25176"/>
    <w:pPr>
      <w:keepNext/>
      <w:keepLines/>
      <w:spacing w:before="40" w:after="0"/>
      <w:outlineLvl w:val="3"/>
    </w:pPr>
    <w:rPr>
      <w:rFonts w:eastAsiaTheme="majorEastAsia" w:cstheme="majorBidi"/>
      <w:iCs/>
      <w:color w:val="00B0F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B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BEC"/>
  </w:style>
  <w:style w:type="paragraph" w:styleId="Footer">
    <w:name w:val="footer"/>
    <w:basedOn w:val="Normal"/>
    <w:link w:val="FooterChar"/>
    <w:uiPriority w:val="99"/>
    <w:unhideWhenUsed/>
    <w:rsid w:val="003F0B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BEC"/>
  </w:style>
  <w:style w:type="character" w:customStyle="1" w:styleId="Heading1Char">
    <w:name w:val="Heading 1 Char"/>
    <w:basedOn w:val="DefaultParagraphFont"/>
    <w:link w:val="Heading1"/>
    <w:uiPriority w:val="9"/>
    <w:rsid w:val="003F0BEC"/>
    <w:rPr>
      <w:rFonts w:ascii="Arial" w:hAnsi="Arial" w:cs="Arial"/>
      <w:b/>
      <w:color w:val="364283"/>
      <w:sz w:val="28"/>
      <w:szCs w:val="21"/>
    </w:rPr>
  </w:style>
  <w:style w:type="character" w:customStyle="1" w:styleId="Heading2Char">
    <w:name w:val="Heading 2 Char"/>
    <w:basedOn w:val="DefaultParagraphFont"/>
    <w:link w:val="Heading2"/>
    <w:uiPriority w:val="9"/>
    <w:rsid w:val="000C1CAA"/>
    <w:rPr>
      <w:rFonts w:ascii="Arial" w:eastAsiaTheme="majorEastAsia" w:hAnsi="Arial" w:cstheme="majorBidi"/>
      <w:b/>
      <w:color w:val="001A70"/>
      <w:sz w:val="24"/>
      <w:szCs w:val="26"/>
    </w:rPr>
  </w:style>
  <w:style w:type="table" w:styleId="TableList3">
    <w:name w:val="Table List 3"/>
    <w:basedOn w:val="TableNormal"/>
    <w:rsid w:val="003F0BEC"/>
    <w:pPr>
      <w:spacing w:after="120" w:line="240" w:lineRule="atLeast"/>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Heading3Char">
    <w:name w:val="Heading 3 Char"/>
    <w:basedOn w:val="DefaultParagraphFont"/>
    <w:link w:val="Heading3"/>
    <w:uiPriority w:val="9"/>
    <w:rsid w:val="00025176"/>
    <w:rPr>
      <w:rFonts w:ascii="Arial" w:eastAsiaTheme="majorEastAsia" w:hAnsi="Arial" w:cstheme="majorBidi"/>
      <w:color w:val="1F3763" w:themeColor="accent1" w:themeShade="7F"/>
      <w:sz w:val="24"/>
      <w:szCs w:val="24"/>
    </w:rPr>
  </w:style>
  <w:style w:type="character" w:customStyle="1" w:styleId="Heading4Char">
    <w:name w:val="Heading 4 Char"/>
    <w:basedOn w:val="DefaultParagraphFont"/>
    <w:link w:val="Heading4"/>
    <w:uiPriority w:val="9"/>
    <w:rsid w:val="00025176"/>
    <w:rPr>
      <w:rFonts w:ascii="Arial" w:eastAsiaTheme="majorEastAsia" w:hAnsi="Arial" w:cstheme="majorBidi"/>
      <w:iCs/>
      <w:color w:val="00B0F0"/>
      <w:sz w:val="21"/>
      <w:szCs w:val="21"/>
    </w:rPr>
  </w:style>
  <w:style w:type="paragraph" w:styleId="ListParagraph">
    <w:name w:val="List Paragraph"/>
    <w:basedOn w:val="Normal"/>
    <w:uiPriority w:val="34"/>
    <w:qFormat/>
    <w:rsid w:val="00884B09"/>
    <w:pPr>
      <w:spacing w:after="120" w:line="240" w:lineRule="auto"/>
      <w:ind w:left="720"/>
      <w:contextualSpacing/>
    </w:pPr>
    <w:rPr>
      <w:rFonts w:asciiTheme="minorHAnsi" w:hAnsiTheme="minorHAnsi" w:cstheme="minorBidi"/>
      <w:color w:val="auto"/>
      <w:sz w:val="22"/>
      <w:szCs w:val="24"/>
      <w:shd w:val="clear" w:color="auto" w:fill="auto"/>
      <w:lang w:val="en-GB"/>
    </w:rPr>
  </w:style>
  <w:style w:type="character" w:styleId="CommentReference">
    <w:name w:val="annotation reference"/>
    <w:basedOn w:val="DefaultParagraphFont"/>
    <w:uiPriority w:val="99"/>
    <w:semiHidden/>
    <w:unhideWhenUsed/>
    <w:rsid w:val="00CB4CD6"/>
    <w:rPr>
      <w:sz w:val="16"/>
      <w:szCs w:val="16"/>
    </w:rPr>
  </w:style>
  <w:style w:type="paragraph" w:styleId="CommentText">
    <w:name w:val="annotation text"/>
    <w:basedOn w:val="Normal"/>
    <w:link w:val="CommentTextChar"/>
    <w:uiPriority w:val="99"/>
    <w:semiHidden/>
    <w:unhideWhenUsed/>
    <w:rsid w:val="00CB4CD6"/>
    <w:pPr>
      <w:spacing w:line="240" w:lineRule="auto"/>
    </w:pPr>
    <w:rPr>
      <w:sz w:val="20"/>
      <w:szCs w:val="20"/>
    </w:rPr>
  </w:style>
  <w:style w:type="character" w:customStyle="1" w:styleId="CommentTextChar">
    <w:name w:val="Comment Text Char"/>
    <w:basedOn w:val="DefaultParagraphFont"/>
    <w:link w:val="CommentText"/>
    <w:uiPriority w:val="99"/>
    <w:semiHidden/>
    <w:rsid w:val="00CB4CD6"/>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CB4CD6"/>
    <w:rPr>
      <w:b/>
      <w:bCs/>
    </w:rPr>
  </w:style>
  <w:style w:type="character" w:customStyle="1" w:styleId="CommentSubjectChar">
    <w:name w:val="Comment Subject Char"/>
    <w:basedOn w:val="CommentTextChar"/>
    <w:link w:val="CommentSubject"/>
    <w:uiPriority w:val="99"/>
    <w:semiHidden/>
    <w:rsid w:val="00CB4CD6"/>
    <w:rPr>
      <w:rFonts w:ascii="Arial" w:hAnsi="Arial" w:cs="Arial"/>
      <w:b/>
      <w:bCs/>
      <w:color w:val="000000"/>
      <w:sz w:val="20"/>
      <w:szCs w:val="20"/>
    </w:rPr>
  </w:style>
  <w:style w:type="paragraph" w:styleId="BalloonText">
    <w:name w:val="Balloon Text"/>
    <w:basedOn w:val="Normal"/>
    <w:link w:val="BalloonTextChar"/>
    <w:uiPriority w:val="99"/>
    <w:semiHidden/>
    <w:unhideWhenUsed/>
    <w:rsid w:val="00CB4C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CD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DET Document" ma:contentTypeID="0x0101008E762D40846F3A48AA3FDFE2352C3EB500F2EC8194BF75CF42A2018A54BC06D418" ma:contentTypeVersion="21" ma:contentTypeDescription="DET Document" ma:contentTypeScope="" ma:versionID="5de3df7be20d68a8775e159d18dd19c6">
  <xsd:schema xmlns:xsd="http://www.w3.org/2001/XMLSchema" xmlns:xs="http://www.w3.org/2001/XMLSchema" xmlns:p="http://schemas.microsoft.com/office/2006/metadata/properties" xmlns:ns1="http://schemas.microsoft.com/sharepoint/v3" xmlns:ns2="8340ccf1-19cc-436c-918b-8d6c0cc500c3" xmlns:ns3="http://schemas.microsoft.com/Sharepoint/v3" xmlns:ns5="http://schemas.microsoft.com/sharepoint/v4" xmlns:ns6="dec5e81e-a7da-4746-a42f-b7779e131be0" targetNamespace="http://schemas.microsoft.com/office/2006/metadata/properties" ma:root="true" ma:fieldsID="039e9ff7da35bc3fb2b585c3533d62cb" ns1:_="" ns2:_="" ns3:_="" ns5:_="" ns6:_="">
    <xsd:import namespace="http://schemas.microsoft.com/sharepoint/v3"/>
    <xsd:import namespace="8340ccf1-19cc-436c-918b-8d6c0cc500c3"/>
    <xsd:import namespace="http://schemas.microsoft.com/Sharepoint/v3"/>
    <xsd:import namespace="http://schemas.microsoft.com/sharepoint/v4"/>
    <xsd:import namespace="dec5e81e-a7da-4746-a42f-b7779e131be0"/>
    <xsd:element name="properties">
      <xsd:complexType>
        <xsd:sequence>
          <xsd:element name="documentManagement">
            <xsd:complexType>
              <xsd:all>
                <xsd:element ref="ns2:TaxCatchAll" minOccurs="0"/>
                <xsd:element ref="ns2:TaxCatchAllLabel" minOccurs="0"/>
                <xsd:element ref="ns3:DET_EDRMS_Description" minOccurs="0"/>
                <xsd:element ref="ns1:PublishingContactName" minOccurs="0"/>
                <xsd:element ref="ns5:IconOverlay" minOccurs="0"/>
                <xsd:element ref="ns6:Document_Type_TAG"/>
                <xsd:element ref="ns6:Document_Status" minOccurs="0"/>
                <xsd:element ref="ns6:Governance_Unit"/>
                <xsd:element ref="ns6:Governance_Type" minOccurs="0"/>
                <xsd:element ref="ns6:Provider_Name" minOccurs="0"/>
                <xsd:element ref="ns6:Calendar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1"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40ccf1-19cc-436c-918b-8d6c0cc500c3"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41e0dc15-d79c-4eaa-821e-b6c2c5b5cc4b}" ma:internalName="TaxCatchAll" ma:showField="CatchAllData" ma:web="8340ccf1-19cc-436c-918b-8d6c0cc500c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41e0dc15-d79c-4eaa-821e-b6c2c5b5cc4b}" ma:internalName="TaxCatchAllLabel" ma:readOnly="true" ma:showField="CatchAllDataLabel" ma:web="8340ccf1-19cc-436c-918b-8d6c0cc500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escription" ma:index="10" nillable="true" ma:displayName="Document Description"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5e81e-a7da-4746-a42f-b7779e131be0" elementFormDefault="qualified">
    <xsd:import namespace="http://schemas.microsoft.com/office/2006/documentManagement/types"/>
    <xsd:import namespace="http://schemas.microsoft.com/office/infopath/2007/PartnerControls"/>
    <xsd:element name="Document_Type_TAG" ma:index="14" ma:displayName="Document Type TAG" ma:format="Dropdown" ma:internalName="Document_Type_TAG">
      <xsd:simpleType>
        <xsd:restriction base="dms:Choice">
          <xsd:enumeration value="Advice"/>
          <xsd:enumeration value="Agenda"/>
          <xsd:enumeration value="Application"/>
          <xsd:enumeration value="Assessment"/>
          <xsd:enumeration value="Brief"/>
          <xsd:enumeration value="Budget"/>
          <xsd:enumeration value="Business Case"/>
          <xsd:enumeration value="Calendar"/>
          <xsd:enumeration value="Certificate"/>
          <xsd:enumeration value="Common Funding Agreement"/>
          <xsd:enumeration value="Chart"/>
          <xsd:enumeration value="Charter"/>
          <xsd:enumeration value="Contract"/>
          <xsd:enumeration value="Correspondence"/>
          <xsd:enumeration value="CV/Resume"/>
          <xsd:enumeration value="Deed of Termination"/>
          <xsd:enumeration value="Deed of Variation"/>
          <xsd:enumeration value="Email"/>
          <xsd:enumeration value="File Note"/>
          <xsd:enumeration value="Form"/>
          <xsd:enumeration value="Guideline"/>
          <xsd:enumeration value="Invoice"/>
          <xsd:enumeration value="Instrument of Appointment"/>
          <xsd:enumeration value="Legal Advice"/>
          <xsd:enumeration value="Meeting Paper/Brief"/>
          <xsd:enumeration value="Memo"/>
          <xsd:enumeration value="Minutes"/>
          <xsd:enumeration value="Monitoring"/>
          <xsd:enumeration value="Plan"/>
          <xsd:enumeration value="Policy"/>
          <xsd:enumeration value="Project Plan/Charter"/>
          <xsd:enumeration value="Proposal"/>
          <xsd:enumeration value="Report"/>
          <xsd:enumeration value="Research Paper"/>
          <xsd:enumeration value="SAMS Service Plans"/>
          <xsd:enumeration value="SAMS Internal Documents"/>
          <xsd:enumeration value="Specification"/>
          <xsd:enumeration value="Survey/Questionnaire"/>
          <xsd:enumeration value="Template"/>
          <xsd:enumeration value="Procurement"/>
        </xsd:restriction>
      </xsd:simpleType>
    </xsd:element>
    <xsd:element name="Document_Status" ma:index="15" nillable="true" ma:displayName="Document Status" ma:format="Dropdown" ma:internalName="Document_Status">
      <xsd:simpleType>
        <xsd:restriction base="dms:Choice">
          <xsd:enumeration value="Submitted"/>
          <xsd:enumeration value="Draft"/>
          <xsd:enumeration value="Final"/>
          <xsd:enumeration value="None"/>
          <xsd:enumeration value="Published"/>
          <xsd:enumeration value="Revoked"/>
          <xsd:enumeration value="Completed"/>
        </xsd:restriction>
      </xsd:simpleType>
    </xsd:element>
    <xsd:element name="Governance_Unit" ma:index="16" ma:displayName="Governance Unit" ma:format="Dropdown" ma:internalName="Governance_Unit">
      <xsd:simpleType>
        <xsd:restriction base="dms:Choice">
          <xsd:enumeration value="None"/>
          <xsd:enumeration value="ACFE Board"/>
          <xsd:enumeration value="AMES Australia"/>
          <xsd:enumeration value="Audit and Risk Committee"/>
          <xsd:enumeration value="Barwon South-western"/>
          <xsd:enumeration value="Central RES"/>
          <xsd:enumeration value="Chairpersons’ Forum"/>
          <xsd:enumeration value="Eastern Metro"/>
          <xsd:enumeration value="Finance Committee"/>
          <xsd:enumeration value="Gippsland"/>
          <xsd:enumeration value="Grampians"/>
          <xsd:enumeration value="Hume"/>
          <xsd:enumeration value="Loddon Mallee"/>
          <xsd:enumeration value="North-western Metro"/>
          <xsd:enumeration value="PMU"/>
          <xsd:enumeration value="Regional Councils"/>
          <xsd:enumeration value="Southern Metro"/>
        </xsd:restriction>
      </xsd:simpleType>
    </xsd:element>
    <xsd:element name="Governance_Type" ma:index="17" nillable="true" ma:displayName="Governance Type" ma:format="Dropdown" ma:internalName="Governance_Type">
      <xsd:simpleType>
        <xsd:restriction base="dms:Choice">
          <xsd:enumeration value="None"/>
          <xsd:enumeration value="Admin - ACFE Board"/>
          <xsd:enumeration value="Admin - Regional Councils"/>
          <xsd:enumeration value="Advice"/>
          <xsd:enumeration value="AEI governance (CAE and AMES)"/>
          <xsd:enumeration value="Chair support"/>
          <xsd:enumeration value="Charter"/>
          <xsd:enumeration value="Compliance"/>
          <xsd:enumeration value="Contact list"/>
          <xsd:enumeration value="Delegation"/>
          <xsd:enumeration value="Framework"/>
          <xsd:enumeration value="Guidelines"/>
          <xsd:enumeration value="Induction"/>
          <xsd:enumeration value="Insurance"/>
          <xsd:enumeration value="Policy"/>
          <xsd:enumeration value="Risk"/>
          <xsd:enumeration value="Speeches"/>
        </xsd:restriction>
      </xsd:simpleType>
    </xsd:element>
    <xsd:element name="Provider_Name" ma:index="18" nillable="true" ma:displayName="Provider Name" ma:format="Dropdown" ma:internalName="Provider_Name">
      <xsd:simpleType>
        <xsd:restriction base="dms:Choice">
          <xsd:enumeration value="None"/>
          <xsd:enumeration value="Multiple"/>
          <xsd:enumeration value="Access Australia Group Limited"/>
          <xsd:enumeration value="Alamein Neighbourhood &amp; Learning Centre Inc"/>
          <xsd:enumeration value="Albury Wodonga Community College Limited"/>
          <xsd:enumeration value="Albury-Wodonga Volunteer Resource Bureau Inc"/>
          <xsd:enumeration value="AMES Australia"/>
          <xsd:enumeration value="Anglesea Community House Inc"/>
          <xsd:enumeration value="Angliss Neighbourhood House Inc"/>
          <xsd:enumeration value="Arrabri Community House Inc"/>
          <xsd:enumeration value="Art Resource Collective Inc"/>
          <xsd:enumeration value="Australian Croatian Community Services Inc"/>
          <xsd:enumeration value="Australian Multicultural Community Services Inc"/>
          <xsd:enumeration value="Australian Romanian Community Welfare, Health and Services Association of Victoria Inc"/>
          <xsd:enumeration value="Australian Vietnamese Women's Association Inc"/>
          <xsd:enumeration value="Avenue Neighbourhood House At Eley Inc."/>
          <xsd:enumeration value="Bacchus Marsh Community College Inc"/>
          <xsd:enumeration value="Ballan &amp; District Community House and Adult Education Centre Inc"/>
          <xsd:enumeration value="Ballarat Neighbourhood Centre Inc"/>
          <xsd:enumeration value="Banksia Gardens Association Incorporated"/>
          <xsd:enumeration value="Bass Coast Adult Education Centre Inc"/>
          <xsd:enumeration value="Beaufort Community House and Learning Centre Inc"/>
          <xsd:enumeration value="Belgium Avenue Neighbourhood House Inc"/>
          <xsd:enumeration value="Bellarine Living and Learning Centre Inc"/>
          <xsd:enumeration value="Bellarine Training and Community Hub Incorporated"/>
          <xsd:enumeration value="Belvedere Community Centre Inc"/>
          <xsd:enumeration value="Bendigo Neighbourhood Hub Inc."/>
          <xsd:enumeration value="Berry Street Victoria Incorporated"/>
          <xsd:enumeration value="Beulah Historical, Learning and Progress Association Inc"/>
          <xsd:enumeration value="Birallee Park Neighbourhood House Inc"/>
          <xsd:enumeration value="Bnym Aboriginal Corporation"/>
          <xsd:enumeration value="Boort Resource And Information Centre Inc"/>
          <xsd:enumeration value="BRACE Education Training &amp; Employment Limited"/>
          <xsd:enumeration value="Brotherhood of St Laurence"/>
          <xsd:enumeration value="Brunswick Neighbourhood House Co-Operative Limited"/>
          <xsd:enumeration value="Bubup Wilam For Early Learning Inc"/>
          <xsd:enumeration value="Buchan District Outreach Inc"/>
          <xsd:enumeration value="Carlton Neighbourhood Learning Centre Inc"/>
          <xsd:enumeration value="Carringbush Adult Education Inc"/>
          <xsd:enumeration value="Castlemaine Community House Inc"/>
          <xsd:enumeration value="Central Highlands Group Training Inc"/>
          <xsd:enumeration value="Central Ringwood Community Centre Inc"/>
          <xsd:enumeration value="Centre for Adult Education"/>
          <xsd:enumeration value="Centre for Participation Inc"/>
          <xsd:enumeration value="CERES Inc"/>
          <xsd:enumeration value="Cheltenham Community Centre Inc."/>
          <xsd:enumeration value="Child and Family Care Network Inc"/>
          <xsd:enumeration value="Christie Centre Inc"/>
          <xsd:enumeration value="Churchill Neighbourhood Centre Inc"/>
          <xsd:enumeration value="CIRE Services Incorporated"/>
          <xsd:enumeration value="Clota Cottage Neighbourhood House Inc"/>
          <xsd:enumeration value="Cloverdale Community Centre Inc"/>
          <xsd:enumeration value="Cobram Community House Inc"/>
          <xsd:enumeration value="Cohuna Neighbourhood House Incorporated"/>
          <xsd:enumeration value="Comm Unity Plus Services Ltd"/>
          <xsd:enumeration value="Community College Gippsland Limited"/>
          <xsd:enumeration value="Community Hub Inc"/>
          <xsd:enumeration value="Concern Australia Welfare Inc"/>
          <xsd:enumeration value="Continuing Education and Arts Centre of Alexandra Inc"/>
          <xsd:enumeration value="Coonara Community House Inc"/>
          <xsd:enumeration value="Corinella &amp; District Community Centre Inc"/>
          <xsd:enumeration value="Corryong Neighbourhood House Inc"/>
          <xsd:enumeration value="Craigieburn Education and Community Centre Inc"/>
          <xsd:enumeration value="Cranbourne Community House Inc"/>
          <xsd:enumeration value="Dallas Neighbourhood House Inc"/>
          <xsd:enumeration value="Dandenong Neighbourhood House Inc"/>
          <xsd:enumeration value="Daylesford Neighbourhood Centre Inc"/>
          <xsd:enumeration value="Diamond Valley Learning Centre Inc."/>
          <xsd:enumeration value="Dingley Village Neighbourhood Centre Inc"/>
          <xsd:enumeration value="Djerriwarrh Employment &amp; Education Services Inc"/>
          <xsd:enumeration value="Donald Learning Group Inc."/>
          <xsd:enumeration value="Doveton Neighbourhood Learning Centre Inc"/>
          <xsd:enumeration value="Duke Street Community House Association Inc"/>
          <xsd:enumeration value="East End Community House Inc."/>
          <xsd:enumeration value="Echuca Community Education Group Inc"/>
          <xsd:enumeration value="Echuca Neighbourhood House Inc."/>
          <xsd:enumeration value="Elwood-St Kilda Neighbourhood Learning Centre Inc"/>
          <xsd:enumeration value="Emerald Community House Inc"/>
          <xsd:enumeration value="Encompass Community Services Incorporated"/>
          <xsd:enumeration value="Endeavour Hills Neighbourhood Centre Inc"/>
          <xsd:enumeration value="Euroa Health Inc"/>
          <xsd:enumeration value="Farnham Street Neighbourhood Learning Centre Inc"/>
          <xsd:enumeration value="Fitzroy Learning Network Inc"/>
          <xsd:enumeration value="Footscray Community Arts Centre Limited"/>
          <xsd:enumeration value="Foundation 61 Inc."/>
          <xsd:enumeration value="Frankston City Council"/>
          <xsd:enumeration value="Gateway BEET Inc"/>
          <xsd:enumeration value="Gateway Social Support Options Inc."/>
          <xsd:enumeration value="Geelong Ethnic Communities Council Incorporated"/>
          <xsd:enumeration value="Gippsland Employment Skills Training Inc."/>
          <xsd:enumeration value="Glen Eira Adult Learning Centre Inc"/>
          <xsd:enumeration value="Glen Park Community Centre Inc"/>
          <xsd:enumeration value="Glenroy Neighbourhood Learning Centre Inc"/>
          <xsd:enumeration value="Godfrey Street Community House Inc"/>
          <xsd:enumeration value="Goldfields Employment and Learning Centre Inc"/>
          <xsd:enumeration value="Grampians Community Health"/>
          <xsd:enumeration value="Haddon Community Learning Centre Inc"/>
          <xsd:enumeration value="Hallam Community Learning Centre Inc"/>
          <xsd:enumeration value="Hampton Community Centre Inc"/>
          <xsd:enumeration value="Hampton Park Care Group Inc"/>
          <xsd:enumeration value="Healesville Living &amp; Learning Centre Inc"/>
          <xsd:enumeration value="Heidelberg Training and Resources Centre Inc"/>
          <xsd:enumeration value="Heyfield Community Resource Centre Inc"/>
          <xsd:enumeration value="Holden Street Neighbourhood House Inc"/>
          <xsd:enumeration value="Horsham Community House Inc"/>
          <xsd:enumeration value="&quot;Hume City Council"/>
          <xsd:enumeration value="Homestead Community &amp; Learning Centre&quot;"/>
          <xsd:enumeration value="Inclusion Melbourne Inc"/>
          <xsd:enumeration value="Inner Melbourne VET Cluster Inc"/>
          <xsd:enumeration value="Japara Neighbourhood House Inc"/>
          <xsd:enumeration value="Jesuit Social Services Limited"/>
          <xsd:enumeration value="Jewish Care (Victoria) Inc."/>
          <xsd:enumeration value="Jika Jika Community Centre Inc"/>
          <xsd:enumeration value="JobCo Employment Services Inc"/>
          <xsd:enumeration value="K.Y.M. (Victoria) Incorporated"/>
          <xsd:enumeration value="Kangaroo Flat Community Group Inc."/>
          <xsd:enumeration value="Karingal St Laurence Limited"/>
          <xsd:enumeration value="Kensington Neighbourhood House Inc"/>
          <xsd:enumeration value="Kerang and District Community Centre Inc."/>
          <xsd:enumeration value="Kerrie Neighbourhood House Inc"/>
          <xsd:enumeration value="Kew Neighbourhood Learning Centre Inc"/>
          <xsd:enumeration value="King Valley Learning Exchange Inc."/>
          <xsd:enumeration value="Kinglake Ranges Neighbourhood House Inc"/>
          <xsd:enumeration value="Kyabram Community and Learning Centre Inc"/>
          <xsd:enumeration value="Kyneton Community &amp; Learning Centre Inc"/>
          <xsd:enumeration value="Lalor Living and Learning Centre Inc"/>
          <xsd:enumeration value="Langwarrin Community Centre Inc"/>
          <xsd:enumeration value="Lara Community Centre Inc"/>
          <xsd:enumeration value="Laverton Community Integrated Services Inc"/>
          <xsd:enumeration value="Leopold Community and Learning Centre Inc."/>
          <xsd:enumeration value="Link Health and Community Limited"/>
          <xsd:enumeration value="LINK Neighbourhood House Inc"/>
          <xsd:enumeration value="Living and Learning at Ajani Inc."/>
          <xsd:enumeration value="Living Learning Pakenham Inc."/>
          <xsd:enumeration value="Loddon Campaspe Multicultural Services Inc"/>
          <xsd:enumeration value="Longbeach Place Inc"/>
          <xsd:enumeration value="Lyrebird Community Centre Inc."/>
          <xsd:enumeration value="MACE Inc."/>
          <xsd:enumeration value="Macedon Ranges Further Education Centre Inc."/>
          <xsd:enumeration value="MADEC Australia"/>
          <xsd:enumeration value="Maldon Neighbourhood Centre Inc"/>
          <xsd:enumeration value="Mallacoota District Health &amp; Support Service Inc"/>
          <xsd:enumeration value="Manna Gum Community House Inc"/>
          <xsd:enumeration value="Meadow Heights Learning Shop Inc"/>
          <xsd:enumeration value="Melbourne City Mission"/>
          <xsd:enumeration value="Melton South Community Centre Inc"/>
          <xsd:enumeration value="Meredith Community Centre Inc"/>
          <xsd:enumeration value="Merinda Park Learning and Community Centre Inc."/>
          <xsd:enumeration value="Micare Ltd"/>
          <xsd:enumeration value="Migrant Resource Centre, North West Region Inc"/>
          <xsd:enumeration value="MiLife-Victoria Inc"/>
          <xsd:enumeration value="Mill Park Community Services Group Inc"/>
          <xsd:enumeration value="Milpara Community House Inc"/>
          <xsd:enumeration value="Mirrimbeena Aboriginal Education Group Inc"/>
          <xsd:enumeration value="Mitcham Community House Incorporated"/>
          <xsd:enumeration value="&quot;Moe Life-Skills Community Centre Inc"/>
          <xsd:enumeration value="&quot;"/>
          <xsd:enumeration value="Moe Neighbourhood House Inc"/>
          <xsd:enumeration value="Moongala Women's Collective Inc."/>
          <xsd:enumeration value="Mordialloc Neighbourhood House Inc"/>
          <xsd:enumeration value="Mount Beauty Neighbourhood Centre Inc."/>
          <xsd:enumeration value="Mount Eliza Neighbourhood House Inc"/>
          <xsd:enumeration value="Mountain District Women's Co-operative Limited"/>
          <xsd:enumeration value="Murray Adult Community Education – Swan Hill Inc"/>
          <xsd:enumeration value="Murray Human Services Inc"/>
          <xsd:enumeration value="Myrtleford Neighbourhood Centre Inc"/>
          <xsd:enumeration value="Narre Community Learning Centre Inc"/>
          <xsd:enumeration value="Ngwala Willumbong Limited"/>
          <xsd:enumeration value="Nhill Neighbourhood House Learning Centre Inc."/>
          <xsd:enumeration value="&quot;Nillumbik Shire Council"/>
          <xsd:enumeration value="(Living &amp; Learning Nillumbik)&quot;"/>
          <xsd:enumeration value="Noble Park Community Centre Inc."/>
          <xsd:enumeration value="North Carlton Railway Station Neighbourhood House Inc."/>
          <xsd:enumeration value="North Melbourne Language and Learning Inc"/>
          <xsd:enumeration value="North Ringwood Community House Incorporated"/>
          <xsd:enumeration value="North Shepparton Community &amp; Learning Centre Inc"/>
          <xsd:enumeration value="Noweyung Limited"/>
          <xsd:enumeration value="Numurkah Community Learning Centre Inc."/>
          <xsd:enumeration value="Olympic Adult Education Inc."/>
          <xsd:enumeration value="Open Door Neighbourhood House Inc"/>
          <xsd:enumeration value="Orana Neighbourhood House Inc."/>
          <xsd:enumeration value="Orbost Education Centre Incorporated"/>
          <xsd:enumeration value="Otway Health"/>
          <xsd:enumeration value="Outlets Co-operative Neighbourhood House Limited"/>
          <xsd:enumeration value="Outlook (Vic.) Inc."/>
          <xsd:enumeration value="Pangerang Community House Inc."/>
          <xsd:enumeration value="Park Orchards Community House &amp; Learning Centre Inc"/>
          <xsd:enumeration value="Paynesville Neighbourhood Centre Inc"/>
          <xsd:enumeration value="Peninsula Adult Education and Literacy Inc"/>
          <xsd:enumeration value="Peninsula Training and Employment Program Inc"/>
          <xsd:enumeration value="Phillip Island Community And Learning Centre Inc."/>
          <xsd:enumeration value="Pines Learning Inc"/>
          <xsd:enumeration value="Port Fairy Community Group Inc"/>
          <xsd:enumeration value="Port Phillip Community Group Limited"/>
          <xsd:enumeration value="Portland Workskills Inc"/>
          <xsd:enumeration value="Prahran Community Learning Centre Inc"/>
          <xsd:enumeration value="Preston Neighbourhood House Inc"/>
          <xsd:enumeration value="Preston Reservoir Adult Community Education Inc"/>
          <xsd:enumeration value="Pyramid Hill Neighbourhood House"/>
          <xsd:enumeration value="Quantin Binnah Community Centre Inc"/>
          <xsd:enumeration value="Quantum Support Services Inc."/>
          <xsd:enumeration value="Red Cliffs Community Resource Centre Inc"/>
          <xsd:enumeration value="Rejoice Chinese Christian Communications Centre Inc."/>
          <xsd:enumeration value="Resurrection Catholic Church Keysborough"/>
          <xsd:enumeration value="Reynard Street Neighbourhood House Incorporated"/>
          <xsd:enumeration value="Richmond Community Learning Centre Inc"/>
          <xsd:enumeration value="Robinvale Network House Inc"/>
          <xsd:enumeration value="Rosanna Fire Station Community House Inc"/>
          <xsd:enumeration value="Rosewall Neighbourhood Centre Inc."/>
          <xsd:enumeration value="Rowville Neighbourhood Learning Centre Inc"/>
          <xsd:enumeration value="Rural Industries Skill Training Centre Inc"/>
          <xsd:enumeration value="Rushworth Community House Inc"/>
          <xsd:enumeration value="Sale Neighbourhood House Inc"/>
          <xsd:enumeration value="Sandybeach Community Co-operative Society Limited"/>
          <xsd:enumeration value="SCAA Shearer Woolhandler Training Inc"/>
          <xsd:enumeration value="Selby Community House Inc"/>
          <xsd:enumeration value="Shepparton Access"/>
          <xsd:enumeration value="Shepparton Adult and Community Education College Inc"/>
          <xsd:enumeration value="Simpson &amp; District Community Centre Inc"/>
          <xsd:enumeration value="SkillsPlus Ltd"/>
          <xsd:enumeration value="Sorrento Community Centre Inc"/>
          <xsd:enumeration value="South Shepparton Community Centre Inc"/>
          <xsd:enumeration value="Southern Grampians Adult Education Inc"/>
          <xsd:enumeration value="Southern Migrant and Refugee Centre Inc"/>
          <xsd:enumeration value="Southport Community Centre Incorporated"/>
          <xsd:enumeration value="Span Community House Inc."/>
          <xsd:enumeration value="Springdale Neighbourhood Centre Inc"/>
          <xsd:enumeration value="Springvale Indo-Chinese Mutual Assistance Association Inc"/>
          <xsd:enumeration value="Springvale Learning and Activities Centre Incorporated"/>
          <xsd:enumeration value="Springvale Neighbourhood House Inc"/>
          <xsd:enumeration value="St. Arnaud Neighbourhood House Inc"/>
          <xsd:enumeration value="Stawell Neighbourhood House Inc"/>
          <xsd:enumeration value="Sunraysia Mallee Ethnic Communities Council Inc"/>
          <xsd:enumeration value="Sunraysia Regional Consulting"/>
          <xsd:enumeration value="Sussex Neighbourhood House Inc"/>
          <xsd:enumeration value="Swan Hill Neighbourhood House Inc"/>
          <xsd:enumeration value="Task Force Community Agency Inc"/>
          <xsd:enumeration value="Tatura Community House Inc"/>
          <xsd:enumeration value="The Basin Community House Inc"/>
          <xsd:enumeration value="The Centre for Continuing Education Inc"/>
          <xsd:enumeration value="The Centre: Connecting Community In North &amp; West Melbourne Inc"/>
          <xsd:enumeration value="The Kevin Heinze Garden Centre Incorporated"/>
          <xsd:enumeration value="The Old Courthouse Committee of Management Inc"/>
          <xsd:enumeration value="The Onemda Association Inc"/>
          <xsd:enumeration value="The Social Studio Inc"/>
          <xsd:enumeration value="The South Kingsville Community Centre Inc"/>
          <xsd:enumeration value="Tongala Community Activities Centre Inc"/>
          <xsd:enumeration value="Traralgon Neighbourhood Learning House Inc."/>
          <xsd:enumeration value="Trudewind Road Neighbourhood House Inc"/>
          <xsd:enumeration value="United-Spanish Latin American Welfare Centre Inc"/>
          <xsd:enumeration value="Uniting (Victoria and Tasmania) Limited"/>
          <xsd:enumeration value="Upper Beaconsfield Community Centre"/>
          <xsd:enumeration value="Vermont South Community House Incorporated"/>
          <xsd:enumeration value="VICSEG New Futures"/>
          <xsd:enumeration value="Victorian Aboriginal Community Services Association Limited"/>
          <xsd:enumeration value="Victorian Deaf Society"/>
          <xsd:enumeration value="Victorian Vocational Rehabilitation Association"/>
          <xsd:enumeration value="Waminda Inc"/>
          <xsd:enumeration value="Warracknabeal Neighbourhood House and Learning Centre Inc"/>
          <xsd:enumeration value="Warragul Community House Inc"/>
          <xsd:enumeration value="Warrandyte Neighbourhood House"/>
          <xsd:enumeration value="Waverley Adult Literacy Program Inc"/>
          <xsd:enumeration value="Waverley Community Learning Centre Inc"/>
          <xsd:enumeration value="Wedderburn Community House Inc"/>
          <xsd:enumeration value="Wellsprings For Women Incorporated"/>
          <xsd:enumeration value="Wendouree Neighbourhood Centre Inc"/>
          <xsd:enumeration value="Westgate Community Initiatives Group Inc"/>
          <xsd:enumeration value="Whittlesea Community Connections Inc"/>
          <xsd:enumeration value="Whittlesea Community House Inc"/>
          <xsd:enumeration value="Williamstown Community and Education Centre Inc"/>
          <xsd:enumeration value="Winchelsea Community House Incorporated"/>
          <xsd:enumeration value="Wingate Avenue Community Centre Inc"/>
          <xsd:enumeration value="Wonga Park Community Cottage Inc"/>
          <xsd:enumeration value="Workforce Plus Inc."/>
          <xsd:enumeration value="Wycheproof Community Resource Centre Inc"/>
          <xsd:enumeration value="Wyndham Community and Education Centre Inc"/>
          <xsd:enumeration value="Yarraville Community Centre Inc"/>
          <xsd:enumeration value="Yarrawonga Neighbourhood House Inc."/>
          <xsd:enumeration value="Yarrunga Community Centre Inc"/>
          <xsd:enumeration value="Yooralla"/>
          <xsd:enumeration value="Youth Projects Limited"/>
          <xsd:enumeration value="YouthNow Inc"/>
          <xsd:enumeration value="Zoe Support Australia"/>
        </xsd:restriction>
      </xsd:simpleType>
    </xsd:element>
    <xsd:element name="Calendar_Year" ma:index="19" nillable="true" ma:displayName="Calendar Year" ma:format="Dropdown" ma:internalName="Calendar_Year">
      <xsd:simpleType>
        <xsd:restriction base="dms:Choice">
          <xsd:enumeration value="2019"/>
          <xsd:enumeration value="2020"/>
          <xsd:enumeration value="2021"/>
          <xsd:enumeration value="2022"/>
          <xsd:enumeration value="2023"/>
          <xsd:enumeration value="2024"/>
          <xsd:enumeration value="202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ument_Type_TAG xmlns="dec5e81e-a7da-4746-a42f-b7779e131be0">Advice</Document_Type_TAG>
    <Calendar_Year xmlns="dec5e81e-a7da-4746-a42f-b7779e131be0" xsi:nil="true"/>
    <TaxCatchAll xmlns="8340ccf1-19cc-436c-918b-8d6c0cc500c3"/>
    <Governance_Type xmlns="dec5e81e-a7da-4746-a42f-b7779e131be0" xsi:nil="true"/>
    <IconOverlay xmlns="http://schemas.microsoft.com/sharepoint/v4" xsi:nil="true"/>
    <Document_Status xmlns="dec5e81e-a7da-4746-a42f-b7779e131be0" xsi:nil="true"/>
    <Governance_Unit xmlns="dec5e81e-a7da-4746-a42f-b7779e131be0">Regional Councils</Governance_Unit>
    <Provider_Name xmlns="dec5e81e-a7da-4746-a42f-b7779e131be0" xsi:nil="true"/>
    <PublishingContactName xmlns="http://schemas.microsoft.com/sharepoint/v3" xsi:nil="true"/>
    <DET_EDRMS_Description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4FF380-9A33-47B5-9580-04B0D2EDB7EE}">
  <ds:schemaRefs>
    <ds:schemaRef ds:uri="http://schemas.microsoft.com/sharepoint/events"/>
  </ds:schemaRefs>
</ds:datastoreItem>
</file>

<file path=customXml/itemProps2.xml><?xml version="1.0" encoding="utf-8"?>
<ds:datastoreItem xmlns:ds="http://schemas.openxmlformats.org/officeDocument/2006/customXml" ds:itemID="{9CDDBE8F-FEBE-4DE9-AE30-237EBA917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40ccf1-19cc-436c-918b-8d6c0cc500c3"/>
    <ds:schemaRef ds:uri="http://schemas.microsoft.com/Sharepoint/v3"/>
    <ds:schemaRef ds:uri="http://schemas.microsoft.com/sharepoint/v4"/>
    <ds:schemaRef ds:uri="dec5e81e-a7da-4746-a42f-b7779e131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0A5323-171D-48C4-B08E-7C9C0A026106}">
  <ds:schemaRefs>
    <ds:schemaRef ds:uri="http://schemas.openxmlformats.org/officeDocument/2006/bibliography"/>
  </ds:schemaRefs>
</ds:datastoreItem>
</file>

<file path=customXml/itemProps4.xml><?xml version="1.0" encoding="utf-8"?>
<ds:datastoreItem xmlns:ds="http://schemas.openxmlformats.org/officeDocument/2006/customXml" ds:itemID="{A2EB226B-53CC-4DD0-9326-F63648B76D28}">
  <ds:schemaRefs>
    <ds:schemaRef ds:uri="http://schemas.microsoft.com/office/2006/metadata/properties"/>
    <ds:schemaRef ds:uri="http://schemas.microsoft.com/office/infopath/2007/PartnerControls"/>
    <ds:schemaRef ds:uri="dec5e81e-a7da-4746-a42f-b7779e131be0"/>
    <ds:schemaRef ds:uri="8340ccf1-19cc-436c-918b-8d6c0cc500c3"/>
    <ds:schemaRef ds:uri="http://schemas.microsoft.com/sharepoint/v4"/>
    <ds:schemaRef ds:uri="http://schemas.microsoft.com/sharepoint/v3"/>
    <ds:schemaRef ds:uri="http://schemas.microsoft.com/Sharepoint/v3"/>
  </ds:schemaRefs>
</ds:datastoreItem>
</file>

<file path=customXml/itemProps5.xml><?xml version="1.0" encoding="utf-8"?>
<ds:datastoreItem xmlns:ds="http://schemas.openxmlformats.org/officeDocument/2006/customXml" ds:itemID="{A6323F8F-D310-45B5-BC3D-DEAA2E93AD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DET</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Dewildt, Jane J</dc:creator>
  <cp:keywords/>
  <dc:description/>
  <cp:lastModifiedBy>Sam Quinlan</cp:lastModifiedBy>
  <cp:revision>7</cp:revision>
  <dcterms:created xsi:type="dcterms:W3CDTF">2022-08-03T03:44:00Z</dcterms:created>
  <dcterms:modified xsi:type="dcterms:W3CDTF">2023-01-17T01:48:00Z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0x0101008E762D40846F3A48AA3FDFE2352C3EB500F2EC8194BF75CF42A2018A54BC06D418</vt:lpwstr>
  </property>
  <property fmtid="{D5CDD505-2E9C-101B-9397-08002B2CF9AE}" pid="3" name="RecordPoint_WorkflowType">
    <vt:lpwstr>ActiveSubmitStub</vt:lpwstr>
  </property>
  <property fmtid="{D5CDD505-2E9C-101B-9397-08002B2CF9AE}" pid="4" name="RecordPoint_ActiveItemListId">
    <vt:lpwstr>{dec5e81e-a7da-4746-a42f-b7779e131be0}</vt:lpwstr>
  </property>
  <property fmtid="{D5CDD505-2E9C-101B-9397-08002B2CF9AE}" pid="5" name="RecordPoint_ActiveItemUniqueId">
    <vt:lpwstr>{ae05e0b4-33ad-4fdd-a116-5daf02357b07}</vt:lpwstr>
  </property>
  <property fmtid="{D5CDD505-2E9C-101B-9397-08002B2CF9AE}" pid="6" name="RecordPoint_ActiveItemWebId">
    <vt:lpwstr>{3ed742c5-94af-4432-8895-d50f327830af}</vt:lpwstr>
  </property>
  <property fmtid="{D5CDD505-2E9C-101B-9397-08002B2CF9AE}" pid="7" name="RecordPoint_ActiveItemSiteId">
    <vt:lpwstr>{702d8416-5cfb-418e-b259-4c75e5c77461}</vt:lpwstr>
  </property>
  <property fmtid="{D5CDD505-2E9C-101B-9397-08002B2CF9AE}" pid="8" name="RecordPoint_RecordNumberSubmitted">
    <vt:lpwstr>R20220439475</vt:lpwstr>
  </property>
  <property fmtid="{D5CDD505-2E9C-101B-9397-08002B2CF9AE}" pid="9" name="RecordPoint_SubmissionCompleted">
    <vt:lpwstr>2022-09-24T17:27:32.0235483+10:00</vt:lpwstr>
  </property>
</Properties>
</file>