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165ED" w14:textId="4D9385CE" w:rsidR="0074696E" w:rsidRPr="004C6EEE" w:rsidRDefault="00F1694F" w:rsidP="00274771">
      <w:pPr>
        <w:pStyle w:val="Spacerparatopoffirstpage"/>
      </w:pPr>
      <w:r>
        <w:drawing>
          <wp:anchor distT="0" distB="0" distL="114300" distR="114300" simplePos="0" relativeHeight="251658240" behindDoc="1" locked="1" layoutInCell="1" allowOverlap="1" wp14:anchorId="2F81113E" wp14:editId="16F6F052">
            <wp:simplePos x="0" y="0"/>
            <wp:positionH relativeFrom="page">
              <wp:align>right</wp:align>
            </wp:positionH>
            <wp:positionV relativeFrom="page">
              <wp:align>top</wp:align>
            </wp:positionV>
            <wp:extent cx="10688955" cy="175387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955" cy="1753870"/>
                    </a:xfrm>
                    <a:prstGeom prst="rect">
                      <a:avLst/>
                    </a:prstGeom>
                  </pic:spPr>
                </pic:pic>
              </a:graphicData>
            </a:graphic>
            <wp14:sizeRelH relativeFrom="margin">
              <wp14:pctWidth>0</wp14:pctWidth>
            </wp14:sizeRelH>
            <wp14:sizeRelV relativeFrom="margin">
              <wp14:pctHeight>0</wp14:pctHeight>
            </wp14:sizeRelV>
          </wp:anchor>
        </w:drawing>
      </w:r>
    </w:p>
    <w:p w14:paraId="2D402198" w14:textId="77777777" w:rsidR="00A62D44" w:rsidRPr="004C6EEE" w:rsidRDefault="00A62D44" w:rsidP="00274771">
      <w:pPr>
        <w:pStyle w:val="Sectionbreakfirstpage"/>
        <w:spacing w:after="0"/>
        <w:sectPr w:rsidR="00A62D44" w:rsidRPr="004C6EEE" w:rsidSect="00FD2A22">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454" w:right="851" w:bottom="1418" w:left="851" w:header="340" w:footer="851" w:gutter="0"/>
          <w:cols w:space="708"/>
          <w:docGrid w:linePitch="360"/>
        </w:sectPr>
      </w:pPr>
    </w:p>
    <w:tbl>
      <w:tblPr>
        <w:tblStyle w:val="TableGrid"/>
        <w:tblW w:w="12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2487"/>
      </w:tblGrid>
      <w:tr w:rsidR="00AD784C" w14:paraId="3FB47616" w14:textId="77777777" w:rsidTr="00274771">
        <w:trPr>
          <w:trHeight w:val="1154"/>
        </w:trPr>
        <w:tc>
          <w:tcPr>
            <w:tcW w:w="12487" w:type="dxa"/>
            <w:vAlign w:val="bottom"/>
          </w:tcPr>
          <w:p w14:paraId="10559EA9" w14:textId="38A26F4E" w:rsidR="00AD784C" w:rsidRPr="00161AA0" w:rsidRDefault="00266DB7" w:rsidP="00274771">
            <w:pPr>
              <w:pStyle w:val="Documenttitle"/>
              <w:spacing w:after="0" w:line="240" w:lineRule="auto"/>
            </w:pPr>
            <w:bookmarkStart w:id="0" w:name="_Hlk97811416"/>
            <w:r>
              <w:t>LGBTIQ+ Organisational Development Grants</w:t>
            </w:r>
            <w:r w:rsidR="001D1888" w:rsidRPr="001D1888">
              <w:t xml:space="preserve"> 202</w:t>
            </w:r>
            <w:r w:rsidR="001C2354">
              <w:t>2</w:t>
            </w:r>
            <w:r w:rsidR="001D1888" w:rsidRPr="001D1888">
              <w:t>-2</w:t>
            </w:r>
            <w:r w:rsidR="001C2354">
              <w:t>3</w:t>
            </w:r>
          </w:p>
        </w:tc>
      </w:tr>
      <w:tr w:rsidR="00CE12AF" w14:paraId="20148B84" w14:textId="77777777" w:rsidTr="00274771">
        <w:trPr>
          <w:trHeight w:val="1054"/>
        </w:trPr>
        <w:tc>
          <w:tcPr>
            <w:tcW w:w="12487" w:type="dxa"/>
          </w:tcPr>
          <w:p w14:paraId="092308C8" w14:textId="6DE5B314" w:rsidR="00CE12AF" w:rsidRPr="00A1389F" w:rsidRDefault="002355DA" w:rsidP="00274771">
            <w:pPr>
              <w:pStyle w:val="Documentsubtitle"/>
              <w:spacing w:after="0"/>
            </w:pPr>
            <w:bookmarkStart w:id="1" w:name="_Hlk97811350"/>
            <w:r>
              <w:t>Successful applicants</w:t>
            </w:r>
          </w:p>
        </w:tc>
      </w:tr>
      <w:bookmarkEnd w:id="0"/>
      <w:bookmarkEnd w:id="1"/>
      <w:tr w:rsidR="00CE12AF" w14:paraId="5D166424" w14:textId="77777777" w:rsidTr="00274771">
        <w:trPr>
          <w:trHeight w:val="250"/>
        </w:trPr>
        <w:tc>
          <w:tcPr>
            <w:tcW w:w="12487" w:type="dxa"/>
          </w:tcPr>
          <w:p w14:paraId="4F391CE5" w14:textId="77777777" w:rsidR="00CE12AF" w:rsidRPr="00250DC4" w:rsidRDefault="002355DA" w:rsidP="00274771">
            <w:pPr>
              <w:pStyle w:val="Bannermarking"/>
              <w:spacing w:line="240" w:lineRule="auto"/>
            </w:pPr>
            <w:r>
              <w:fldChar w:fldCharType="begin"/>
            </w:r>
            <w:r>
              <w:instrText xml:space="preserve"> FILLIN  "Type the protective marking" \d OFFICIAL \o  \* MERGEFORMAT </w:instrText>
            </w:r>
            <w:r>
              <w:fldChar w:fldCharType="separate"/>
            </w:r>
            <w:r w:rsidR="00CE12AF">
              <w:t>OFFICIAL</w:t>
            </w:r>
            <w:r>
              <w:fldChar w:fldCharType="end"/>
            </w:r>
          </w:p>
        </w:tc>
      </w:tr>
    </w:tbl>
    <w:p w14:paraId="02B889AD" w14:textId="04EDB61F" w:rsidR="00F32368" w:rsidRDefault="00F32368" w:rsidP="00274771">
      <w:pPr>
        <w:pStyle w:val="Body"/>
        <w:spacing w:after="0" w:line="240" w:lineRule="auto"/>
      </w:pPr>
      <w:bookmarkStart w:id="2" w:name="_Hlk37240926"/>
    </w:p>
    <w:tbl>
      <w:tblPr>
        <w:tblW w:w="505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47"/>
        <w:gridCol w:w="9782"/>
        <w:gridCol w:w="1417"/>
        <w:gridCol w:w="1558"/>
      </w:tblGrid>
      <w:tr w:rsidR="00AF03EE" w:rsidRPr="007300D9" w14:paraId="7EDEB8C1" w14:textId="77777777" w:rsidTr="00502E52">
        <w:trPr>
          <w:trHeight w:val="514"/>
          <w:tblHeader/>
        </w:trPr>
        <w:tc>
          <w:tcPr>
            <w:tcW w:w="832" w:type="pct"/>
            <w:shd w:val="clear" w:color="auto" w:fill="auto"/>
            <w:vAlign w:val="center"/>
          </w:tcPr>
          <w:p w14:paraId="53AD8606" w14:textId="77777777" w:rsidR="001D1888" w:rsidRPr="007300D9" w:rsidRDefault="001D1888" w:rsidP="00274771">
            <w:pPr>
              <w:pStyle w:val="TableParagraph"/>
              <w:spacing w:before="0"/>
              <w:ind w:right="104"/>
              <w:rPr>
                <w:rFonts w:ascii="Arial" w:hAnsi="Arial" w:cs="Arial"/>
                <w:b/>
              </w:rPr>
            </w:pPr>
            <w:r w:rsidRPr="007300D9">
              <w:rPr>
                <w:rFonts w:ascii="Arial" w:hAnsi="Arial" w:cs="Arial"/>
                <w:b/>
                <w:spacing w:val="-2"/>
              </w:rPr>
              <w:t>Organisation</w:t>
            </w:r>
          </w:p>
        </w:tc>
        <w:tc>
          <w:tcPr>
            <w:tcW w:w="3196" w:type="pct"/>
            <w:shd w:val="clear" w:color="auto" w:fill="auto"/>
            <w:vAlign w:val="center"/>
          </w:tcPr>
          <w:p w14:paraId="42FB8552" w14:textId="77777777" w:rsidR="001D1888" w:rsidRPr="007300D9" w:rsidRDefault="001D1888" w:rsidP="00274771">
            <w:pPr>
              <w:pStyle w:val="TableParagraph"/>
              <w:spacing w:before="0"/>
              <w:ind w:right="104"/>
              <w:rPr>
                <w:rFonts w:ascii="Arial" w:hAnsi="Arial" w:cs="Arial"/>
                <w:b/>
              </w:rPr>
            </w:pPr>
            <w:r w:rsidRPr="007300D9">
              <w:rPr>
                <w:rFonts w:ascii="Arial" w:hAnsi="Arial" w:cs="Arial"/>
                <w:b/>
              </w:rPr>
              <w:t>Project</w:t>
            </w:r>
            <w:r w:rsidRPr="00274771">
              <w:rPr>
                <w:rFonts w:ascii="Arial" w:hAnsi="Arial" w:cs="Arial"/>
                <w:b/>
              </w:rPr>
              <w:t xml:space="preserve"> description</w:t>
            </w:r>
          </w:p>
        </w:tc>
        <w:tc>
          <w:tcPr>
            <w:tcW w:w="463" w:type="pct"/>
            <w:shd w:val="clear" w:color="auto" w:fill="auto"/>
            <w:vAlign w:val="center"/>
          </w:tcPr>
          <w:p w14:paraId="46367F45" w14:textId="5CA4E89F" w:rsidR="001D1888" w:rsidRPr="007300D9" w:rsidRDefault="00363A8D" w:rsidP="00274771">
            <w:pPr>
              <w:pStyle w:val="TableParagraph"/>
              <w:spacing w:before="0"/>
              <w:ind w:right="129"/>
              <w:jc w:val="center"/>
              <w:rPr>
                <w:rFonts w:ascii="Arial" w:hAnsi="Arial" w:cs="Arial"/>
                <w:b/>
              </w:rPr>
            </w:pPr>
            <w:r w:rsidRPr="007300D9">
              <w:rPr>
                <w:rFonts w:ascii="Arial" w:hAnsi="Arial" w:cs="Arial"/>
                <w:b/>
              </w:rPr>
              <w:t>Amount</w:t>
            </w:r>
            <w:r w:rsidR="00F078C6" w:rsidRPr="007300D9">
              <w:rPr>
                <w:rFonts w:ascii="Arial" w:hAnsi="Arial" w:cs="Arial"/>
                <w:b/>
              </w:rPr>
              <w:t xml:space="preserve"> </w:t>
            </w:r>
            <w:r w:rsidRPr="007300D9">
              <w:rPr>
                <w:rFonts w:ascii="Arial" w:hAnsi="Arial" w:cs="Arial"/>
                <w:b/>
              </w:rPr>
              <w:t>(excl.</w:t>
            </w:r>
            <w:r w:rsidRPr="007300D9">
              <w:rPr>
                <w:rFonts w:ascii="Arial" w:hAnsi="Arial" w:cs="Arial"/>
                <w:b/>
                <w:spacing w:val="-7"/>
              </w:rPr>
              <w:t xml:space="preserve"> </w:t>
            </w:r>
            <w:r w:rsidRPr="007300D9">
              <w:rPr>
                <w:rFonts w:ascii="Arial" w:hAnsi="Arial" w:cs="Arial"/>
                <w:b/>
                <w:spacing w:val="-4"/>
              </w:rPr>
              <w:t>GST)</w:t>
            </w:r>
          </w:p>
        </w:tc>
        <w:tc>
          <w:tcPr>
            <w:tcW w:w="509" w:type="pct"/>
            <w:shd w:val="clear" w:color="auto" w:fill="auto"/>
            <w:vAlign w:val="center"/>
          </w:tcPr>
          <w:p w14:paraId="33BD43CC" w14:textId="16485C09" w:rsidR="001D1888" w:rsidRPr="007300D9" w:rsidRDefault="00363A8D" w:rsidP="00274771">
            <w:pPr>
              <w:pStyle w:val="TableParagraph"/>
              <w:spacing w:before="0"/>
              <w:ind w:left="285" w:right="134"/>
              <w:jc w:val="center"/>
              <w:rPr>
                <w:rFonts w:ascii="Arial" w:hAnsi="Arial" w:cs="Arial"/>
                <w:b/>
              </w:rPr>
            </w:pPr>
            <w:r w:rsidRPr="007300D9">
              <w:rPr>
                <w:rFonts w:ascii="Arial" w:hAnsi="Arial" w:cs="Arial"/>
                <w:b/>
                <w:spacing w:val="-2"/>
              </w:rPr>
              <w:t>Location</w:t>
            </w:r>
          </w:p>
        </w:tc>
      </w:tr>
      <w:tr w:rsidR="00AF03EE" w:rsidRPr="007300D9" w14:paraId="1557D09D" w14:textId="77777777" w:rsidTr="00502E52">
        <w:trPr>
          <w:trHeight w:val="1086"/>
        </w:trPr>
        <w:tc>
          <w:tcPr>
            <w:tcW w:w="832" w:type="pct"/>
            <w:vAlign w:val="center"/>
          </w:tcPr>
          <w:p w14:paraId="066123EC" w14:textId="77777777" w:rsidR="00274771" w:rsidRDefault="003D3342" w:rsidP="00274771">
            <w:pPr>
              <w:pStyle w:val="TableParagraph"/>
              <w:spacing w:before="0"/>
              <w:ind w:right="155"/>
              <w:rPr>
                <w:rFonts w:ascii="Arial" w:eastAsia="Times New Roman" w:hAnsi="Arial" w:cs="Arial"/>
                <w:color w:val="000000"/>
                <w:lang w:val="en-AU"/>
              </w:rPr>
            </w:pPr>
            <w:r w:rsidRPr="007300D9">
              <w:rPr>
                <w:rFonts w:ascii="Arial" w:eastAsia="Times New Roman" w:hAnsi="Arial" w:cs="Arial"/>
                <w:color w:val="000000"/>
                <w:lang w:val="en-AU"/>
              </w:rPr>
              <w:t xml:space="preserve">Pride Goldfields </w:t>
            </w:r>
          </w:p>
          <w:p w14:paraId="582F2322" w14:textId="12EC17FE" w:rsidR="003D3342" w:rsidRPr="007300D9" w:rsidRDefault="003D3342" w:rsidP="00274771">
            <w:pPr>
              <w:pStyle w:val="TableParagraph"/>
              <w:spacing w:before="0"/>
              <w:ind w:right="155"/>
              <w:rPr>
                <w:rFonts w:ascii="Arial" w:eastAsia="Times New Roman" w:hAnsi="Arial" w:cs="Arial"/>
                <w:color w:val="000000"/>
                <w:lang w:val="en-AU"/>
              </w:rPr>
            </w:pPr>
            <w:r w:rsidRPr="007300D9">
              <w:rPr>
                <w:rFonts w:ascii="Arial" w:eastAsia="Times New Roman" w:hAnsi="Arial" w:cs="Arial"/>
                <w:color w:val="000000"/>
                <w:lang w:val="en-AU"/>
              </w:rPr>
              <w:t>Auspiced by Mill House</w:t>
            </w:r>
          </w:p>
          <w:p w14:paraId="4162C78A" w14:textId="38AA678F" w:rsidR="0019182D" w:rsidRPr="007300D9" w:rsidRDefault="0019182D" w:rsidP="00274771">
            <w:pPr>
              <w:pStyle w:val="TableParagraph"/>
              <w:spacing w:before="0"/>
              <w:ind w:right="155"/>
              <w:rPr>
                <w:rFonts w:ascii="Arial" w:eastAsia="Times New Roman" w:hAnsi="Arial" w:cs="Arial"/>
                <w:color w:val="000000"/>
                <w:lang w:val="en-AU"/>
              </w:rPr>
            </w:pPr>
          </w:p>
        </w:tc>
        <w:tc>
          <w:tcPr>
            <w:tcW w:w="3196" w:type="pct"/>
            <w:vAlign w:val="center"/>
          </w:tcPr>
          <w:p w14:paraId="2A990683" w14:textId="4980744D" w:rsidR="0019182D" w:rsidRPr="007300D9" w:rsidRDefault="00E72721" w:rsidP="00274771">
            <w:pPr>
              <w:pStyle w:val="TableParagraph"/>
              <w:spacing w:before="0"/>
              <w:ind w:right="155"/>
              <w:rPr>
                <w:rFonts w:ascii="Arial" w:eastAsia="Times New Roman" w:hAnsi="Arial" w:cs="Arial"/>
                <w:color w:val="000000"/>
                <w:lang w:val="en-AU"/>
              </w:rPr>
            </w:pPr>
            <w:r w:rsidRPr="007300D9">
              <w:rPr>
                <w:rFonts w:ascii="Arial" w:eastAsia="Times New Roman" w:hAnsi="Arial" w:cs="Arial"/>
                <w:color w:val="000000"/>
                <w:lang w:val="en-AU"/>
              </w:rPr>
              <w:t>Pride Goldfields will undertake a consultative process that will lead to them becoming an Incorporated Association and allow them to work towards a sustainable independent future. The funds will be used to provide basic, internal, sustainable administrative, infrastructure and communications activities with the aim to better drive delivery of social support.</w:t>
            </w:r>
          </w:p>
        </w:tc>
        <w:tc>
          <w:tcPr>
            <w:tcW w:w="463" w:type="pct"/>
            <w:vAlign w:val="center"/>
          </w:tcPr>
          <w:p w14:paraId="2D2FF91A" w14:textId="583D1561" w:rsidR="0019182D" w:rsidRPr="007300D9" w:rsidRDefault="0019182D" w:rsidP="00274771">
            <w:pPr>
              <w:pStyle w:val="TableParagraph"/>
              <w:spacing w:before="0"/>
              <w:ind w:right="155"/>
              <w:jc w:val="center"/>
              <w:rPr>
                <w:rFonts w:ascii="Arial" w:eastAsia="Times New Roman" w:hAnsi="Arial" w:cs="Arial"/>
                <w:color w:val="000000"/>
                <w:lang w:val="en-AU"/>
              </w:rPr>
            </w:pPr>
            <w:r w:rsidRPr="007300D9">
              <w:rPr>
                <w:rFonts w:ascii="Arial" w:eastAsia="Times New Roman" w:hAnsi="Arial" w:cs="Arial"/>
                <w:color w:val="000000"/>
                <w:lang w:val="en-AU"/>
              </w:rPr>
              <w:t>$25,000</w:t>
            </w:r>
          </w:p>
        </w:tc>
        <w:tc>
          <w:tcPr>
            <w:tcW w:w="509" w:type="pct"/>
            <w:vAlign w:val="center"/>
          </w:tcPr>
          <w:p w14:paraId="24741BB6" w14:textId="0FA2365D" w:rsidR="0019182D" w:rsidRPr="007300D9" w:rsidRDefault="00E72721" w:rsidP="00274771">
            <w:pPr>
              <w:pStyle w:val="TableParagraph"/>
              <w:spacing w:before="0"/>
              <w:ind w:right="155"/>
              <w:jc w:val="center"/>
              <w:rPr>
                <w:rFonts w:ascii="Arial" w:eastAsia="Times New Roman" w:hAnsi="Arial" w:cs="Arial"/>
                <w:color w:val="000000"/>
                <w:lang w:val="en-AU"/>
              </w:rPr>
            </w:pPr>
            <w:r w:rsidRPr="007300D9">
              <w:rPr>
                <w:rFonts w:ascii="Arial" w:eastAsia="Times New Roman" w:hAnsi="Arial" w:cs="Arial"/>
                <w:color w:val="000000"/>
                <w:lang w:val="en-AU"/>
              </w:rPr>
              <w:t>Ballarat</w:t>
            </w:r>
          </w:p>
        </w:tc>
      </w:tr>
      <w:tr w:rsidR="00AF03EE" w:rsidRPr="007300D9" w14:paraId="5D056F9D" w14:textId="77777777" w:rsidTr="00502E52">
        <w:trPr>
          <w:trHeight w:val="1413"/>
        </w:trPr>
        <w:tc>
          <w:tcPr>
            <w:tcW w:w="832" w:type="pct"/>
            <w:vAlign w:val="center"/>
          </w:tcPr>
          <w:p w14:paraId="64EAD30D" w14:textId="72C78267" w:rsidR="00A22E16" w:rsidRPr="007300D9" w:rsidRDefault="00232273" w:rsidP="00274771">
            <w:pPr>
              <w:pStyle w:val="TableParagraph"/>
              <w:spacing w:before="0"/>
              <w:ind w:right="155"/>
              <w:rPr>
                <w:rFonts w:ascii="Arial" w:eastAsia="Times New Roman" w:hAnsi="Arial" w:cs="Arial"/>
                <w:color w:val="000000"/>
                <w:lang w:val="en-AU"/>
              </w:rPr>
            </w:pPr>
            <w:r w:rsidRPr="007300D9">
              <w:rPr>
                <w:rFonts w:ascii="Arial" w:eastAsia="Times New Roman" w:hAnsi="Arial" w:cs="Arial"/>
                <w:color w:val="000000"/>
                <w:lang w:val="en-AU"/>
              </w:rPr>
              <w:t>Tiny Pride Inc</w:t>
            </w:r>
          </w:p>
        </w:tc>
        <w:tc>
          <w:tcPr>
            <w:tcW w:w="3196" w:type="pct"/>
            <w:vAlign w:val="center"/>
          </w:tcPr>
          <w:p w14:paraId="2BC86C44" w14:textId="61BBD276" w:rsidR="00A22E16" w:rsidRPr="007300D9" w:rsidRDefault="000F44B6" w:rsidP="00274771">
            <w:pPr>
              <w:pStyle w:val="TableParagraph"/>
              <w:spacing w:before="0"/>
              <w:ind w:right="155"/>
              <w:rPr>
                <w:rFonts w:ascii="Arial" w:eastAsia="Times New Roman" w:hAnsi="Arial" w:cs="Arial"/>
                <w:color w:val="000000"/>
                <w:lang w:val="en-AU"/>
              </w:rPr>
            </w:pPr>
            <w:r w:rsidRPr="007300D9">
              <w:rPr>
                <w:rFonts w:ascii="Arial" w:eastAsia="Times New Roman" w:hAnsi="Arial" w:cs="Arial"/>
                <w:color w:val="000000"/>
                <w:lang w:val="en-AU"/>
              </w:rPr>
              <w:t>Tiny Pride's Organisational Development Project will improve capacity within the organisation by building key leaders' knowledge, skills and the organisation's financial processes so they can better provide services and support to LGBTIQ+ Victorians. By working with a consultant, recommendations will be set out in an Action Plan which will help Tiny Pride to grow.</w:t>
            </w:r>
          </w:p>
        </w:tc>
        <w:tc>
          <w:tcPr>
            <w:tcW w:w="463" w:type="pct"/>
            <w:vAlign w:val="center"/>
          </w:tcPr>
          <w:p w14:paraId="42EE3F46" w14:textId="6360CAF0" w:rsidR="00A22E16" w:rsidRPr="007300D9" w:rsidRDefault="00FE21BE" w:rsidP="00274771">
            <w:pPr>
              <w:pStyle w:val="TableParagraph"/>
              <w:spacing w:before="0"/>
              <w:ind w:right="155"/>
              <w:jc w:val="center"/>
              <w:rPr>
                <w:rFonts w:ascii="Arial" w:eastAsia="Times New Roman" w:hAnsi="Arial" w:cs="Arial"/>
                <w:color w:val="000000"/>
                <w:lang w:val="en-AU"/>
              </w:rPr>
            </w:pPr>
            <w:r w:rsidRPr="007300D9">
              <w:rPr>
                <w:rFonts w:ascii="Arial" w:eastAsia="Times New Roman" w:hAnsi="Arial" w:cs="Arial"/>
                <w:color w:val="000000"/>
                <w:lang w:val="en-AU"/>
              </w:rPr>
              <w:t>$25,000</w:t>
            </w:r>
          </w:p>
        </w:tc>
        <w:tc>
          <w:tcPr>
            <w:tcW w:w="509" w:type="pct"/>
            <w:vAlign w:val="center"/>
          </w:tcPr>
          <w:p w14:paraId="48FE40B6" w14:textId="1D23FB61" w:rsidR="00A22E16" w:rsidRPr="007300D9" w:rsidRDefault="000F44B6" w:rsidP="00274771">
            <w:pPr>
              <w:pStyle w:val="TableParagraph"/>
              <w:spacing w:before="0"/>
              <w:ind w:right="155"/>
              <w:jc w:val="center"/>
              <w:rPr>
                <w:rFonts w:ascii="Arial" w:eastAsia="Times New Roman" w:hAnsi="Arial" w:cs="Arial"/>
                <w:color w:val="000000"/>
                <w:lang w:val="en-AU"/>
              </w:rPr>
            </w:pPr>
            <w:r w:rsidRPr="007300D9">
              <w:rPr>
                <w:rFonts w:ascii="Arial" w:eastAsia="Times New Roman" w:hAnsi="Arial" w:cs="Arial"/>
                <w:color w:val="000000"/>
                <w:lang w:val="en-AU"/>
              </w:rPr>
              <w:t>Ballarat</w:t>
            </w:r>
          </w:p>
        </w:tc>
      </w:tr>
      <w:tr w:rsidR="004B606A" w:rsidRPr="007300D9" w14:paraId="318A5774" w14:textId="77777777" w:rsidTr="00502E52">
        <w:trPr>
          <w:trHeight w:val="1405"/>
        </w:trPr>
        <w:tc>
          <w:tcPr>
            <w:tcW w:w="832" w:type="pct"/>
            <w:vAlign w:val="center"/>
          </w:tcPr>
          <w:p w14:paraId="3497D0A6" w14:textId="01DAF3E1" w:rsidR="004B606A" w:rsidRPr="007300D9" w:rsidRDefault="004B606A" w:rsidP="00274771">
            <w:pPr>
              <w:pStyle w:val="TableParagraph"/>
              <w:spacing w:before="0"/>
              <w:ind w:right="104"/>
              <w:rPr>
                <w:rFonts w:ascii="Arial" w:hAnsi="Arial" w:cs="Arial"/>
                <w:color w:val="FF0000"/>
              </w:rPr>
            </w:pPr>
            <w:r w:rsidRPr="007300D9">
              <w:rPr>
                <w:rFonts w:ascii="Arial" w:hAnsi="Arial" w:cs="Arial"/>
                <w:color w:val="000000"/>
              </w:rPr>
              <w:t xml:space="preserve"> Firekeepers Inc </w:t>
            </w:r>
          </w:p>
        </w:tc>
        <w:tc>
          <w:tcPr>
            <w:tcW w:w="3196" w:type="pct"/>
            <w:vAlign w:val="center"/>
          </w:tcPr>
          <w:p w14:paraId="1E7BFDC4" w14:textId="7CE5BF21" w:rsidR="004B606A" w:rsidRPr="007300D9" w:rsidRDefault="004B606A" w:rsidP="00274771">
            <w:pPr>
              <w:pStyle w:val="TableParagraph"/>
              <w:spacing w:before="0"/>
              <w:ind w:right="138"/>
              <w:rPr>
                <w:rFonts w:ascii="Arial" w:hAnsi="Arial" w:cs="Arial"/>
                <w:color w:val="FF0000"/>
              </w:rPr>
            </w:pPr>
            <w:r w:rsidRPr="007300D9">
              <w:rPr>
                <w:rFonts w:ascii="Arial" w:hAnsi="Arial" w:cs="Arial"/>
                <w:color w:val="000000"/>
              </w:rPr>
              <w:t xml:space="preserve">The Growing Roots &amp; Branching Out project will consist of engaging consultants to develop policy statements and documentation to build a strong foundation and the </w:t>
            </w:r>
            <w:r w:rsidR="002B19F6" w:rsidRPr="007300D9">
              <w:rPr>
                <w:rFonts w:ascii="Arial" w:hAnsi="Arial" w:cs="Arial"/>
                <w:color w:val="000000"/>
              </w:rPr>
              <w:t>long-term</w:t>
            </w:r>
            <w:r w:rsidRPr="007300D9">
              <w:rPr>
                <w:rFonts w:ascii="Arial" w:hAnsi="Arial" w:cs="Arial"/>
                <w:color w:val="000000"/>
              </w:rPr>
              <w:t xml:space="preserve"> growth and sustainability of the Queer Nature Connection component of Firekeepers. The project activities will involve strengthening partnerships with other organisations, and provide training and development </w:t>
            </w:r>
            <w:r w:rsidR="00C67652">
              <w:rPr>
                <w:rFonts w:ascii="Arial" w:hAnsi="Arial" w:cs="Arial"/>
                <w:color w:val="000000"/>
              </w:rPr>
              <w:t>for</w:t>
            </w:r>
            <w:r w:rsidRPr="007300D9">
              <w:rPr>
                <w:rFonts w:ascii="Arial" w:hAnsi="Arial" w:cs="Arial"/>
                <w:color w:val="000000"/>
              </w:rPr>
              <w:t xml:space="preserve"> staff, volunteers and board members.</w:t>
            </w:r>
          </w:p>
        </w:tc>
        <w:tc>
          <w:tcPr>
            <w:tcW w:w="463" w:type="pct"/>
            <w:vAlign w:val="center"/>
          </w:tcPr>
          <w:p w14:paraId="15C30CD7" w14:textId="555D718D" w:rsidR="004B606A" w:rsidRPr="007300D9" w:rsidRDefault="004B606A" w:rsidP="00274771">
            <w:pPr>
              <w:pStyle w:val="TableParagraph"/>
              <w:spacing w:before="0"/>
              <w:ind w:right="129"/>
              <w:jc w:val="center"/>
              <w:rPr>
                <w:rFonts w:ascii="Arial" w:hAnsi="Arial" w:cs="Arial"/>
                <w:color w:val="FF0000"/>
              </w:rPr>
            </w:pPr>
            <w:r w:rsidRPr="007300D9">
              <w:rPr>
                <w:rFonts w:ascii="Arial" w:hAnsi="Arial" w:cs="Arial"/>
                <w:color w:val="000000"/>
              </w:rPr>
              <w:t>$15,000</w:t>
            </w:r>
          </w:p>
        </w:tc>
        <w:tc>
          <w:tcPr>
            <w:tcW w:w="509" w:type="pct"/>
            <w:vAlign w:val="center"/>
          </w:tcPr>
          <w:p w14:paraId="76D05644" w14:textId="5D621B12" w:rsidR="004B606A" w:rsidRPr="007300D9" w:rsidRDefault="004B606A" w:rsidP="00274771">
            <w:pPr>
              <w:pStyle w:val="TableParagraph"/>
              <w:spacing w:before="0"/>
              <w:ind w:right="134"/>
              <w:jc w:val="center"/>
              <w:rPr>
                <w:rFonts w:ascii="Arial" w:hAnsi="Arial" w:cs="Arial"/>
                <w:color w:val="FF0000"/>
              </w:rPr>
            </w:pPr>
            <w:r w:rsidRPr="007300D9">
              <w:rPr>
                <w:rFonts w:ascii="Arial" w:hAnsi="Arial" w:cs="Arial"/>
                <w:color w:val="000000"/>
              </w:rPr>
              <w:t>Whitehorse</w:t>
            </w:r>
          </w:p>
        </w:tc>
      </w:tr>
      <w:tr w:rsidR="004B606A" w:rsidRPr="007300D9" w14:paraId="0F69F25F" w14:textId="77777777" w:rsidTr="00502E52">
        <w:trPr>
          <w:trHeight w:val="1114"/>
        </w:trPr>
        <w:tc>
          <w:tcPr>
            <w:tcW w:w="832" w:type="pct"/>
            <w:vAlign w:val="center"/>
          </w:tcPr>
          <w:p w14:paraId="2349D496" w14:textId="1664114E" w:rsidR="004B606A" w:rsidRPr="007300D9" w:rsidRDefault="004B606A" w:rsidP="00274771">
            <w:pPr>
              <w:pStyle w:val="TableParagraph"/>
              <w:spacing w:before="0"/>
              <w:ind w:right="104"/>
              <w:jc w:val="both"/>
              <w:rPr>
                <w:rFonts w:ascii="Arial" w:hAnsi="Arial" w:cs="Arial"/>
                <w:color w:val="FF0000"/>
              </w:rPr>
            </w:pPr>
            <w:r w:rsidRPr="007300D9">
              <w:rPr>
                <w:rFonts w:ascii="Arial" w:hAnsi="Arial" w:cs="Arial"/>
                <w:color w:val="000000"/>
              </w:rPr>
              <w:t>Feifei Curiosity</w:t>
            </w:r>
          </w:p>
        </w:tc>
        <w:tc>
          <w:tcPr>
            <w:tcW w:w="3196" w:type="pct"/>
            <w:vAlign w:val="center"/>
          </w:tcPr>
          <w:p w14:paraId="11FD6A73" w14:textId="101143BE" w:rsidR="004B606A" w:rsidRPr="007300D9" w:rsidRDefault="004B606A" w:rsidP="00274771">
            <w:pPr>
              <w:pStyle w:val="TableParagraph"/>
              <w:spacing w:before="0"/>
              <w:rPr>
                <w:rFonts w:ascii="Arial" w:hAnsi="Arial" w:cs="Arial"/>
                <w:color w:val="FF0000"/>
              </w:rPr>
            </w:pPr>
            <w:r w:rsidRPr="007300D9">
              <w:rPr>
                <w:rFonts w:ascii="Arial" w:hAnsi="Arial" w:cs="Arial"/>
                <w:color w:val="000000"/>
              </w:rPr>
              <w:t xml:space="preserve">Feifei Curiosity will prepare and develop a new association, dedicated to providing a platform for the voices of LGBTIQ+ international students. Committee members will undertake training and capacity building activities to develop facilitation, </w:t>
            </w:r>
            <w:r w:rsidR="00C67652" w:rsidRPr="007300D9">
              <w:rPr>
                <w:rFonts w:ascii="Arial" w:hAnsi="Arial" w:cs="Arial"/>
                <w:color w:val="000000"/>
              </w:rPr>
              <w:t>empathy,</w:t>
            </w:r>
            <w:r w:rsidRPr="007300D9">
              <w:rPr>
                <w:rFonts w:ascii="Arial" w:hAnsi="Arial" w:cs="Arial"/>
                <w:color w:val="000000"/>
              </w:rPr>
              <w:t xml:space="preserve"> and communication skills. This will create a sustainable model for ongoing support and advocacy. </w:t>
            </w:r>
          </w:p>
        </w:tc>
        <w:tc>
          <w:tcPr>
            <w:tcW w:w="463" w:type="pct"/>
            <w:vAlign w:val="center"/>
          </w:tcPr>
          <w:p w14:paraId="41E98004" w14:textId="5468747E" w:rsidR="004B606A" w:rsidRPr="007300D9" w:rsidRDefault="004B606A" w:rsidP="00274771">
            <w:pPr>
              <w:pStyle w:val="TableParagraph"/>
              <w:spacing w:before="0"/>
              <w:ind w:right="129"/>
              <w:jc w:val="center"/>
              <w:rPr>
                <w:rFonts w:ascii="Arial" w:hAnsi="Arial" w:cs="Arial"/>
                <w:color w:val="FF0000"/>
              </w:rPr>
            </w:pPr>
            <w:r w:rsidRPr="007300D9">
              <w:rPr>
                <w:rFonts w:ascii="Arial" w:hAnsi="Arial" w:cs="Arial"/>
                <w:color w:val="000000"/>
              </w:rPr>
              <w:t>$12,499</w:t>
            </w:r>
          </w:p>
        </w:tc>
        <w:tc>
          <w:tcPr>
            <w:tcW w:w="509" w:type="pct"/>
            <w:vAlign w:val="center"/>
          </w:tcPr>
          <w:p w14:paraId="35E0E2CF" w14:textId="2590521E" w:rsidR="004B606A" w:rsidRPr="007300D9" w:rsidRDefault="004B606A" w:rsidP="00274771">
            <w:pPr>
              <w:pStyle w:val="TableParagraph"/>
              <w:spacing w:before="0"/>
              <w:ind w:right="134"/>
              <w:jc w:val="center"/>
              <w:rPr>
                <w:rFonts w:ascii="Arial" w:hAnsi="Arial" w:cs="Arial"/>
                <w:color w:val="FF0000"/>
              </w:rPr>
            </w:pPr>
            <w:r w:rsidRPr="007300D9">
              <w:rPr>
                <w:rFonts w:ascii="Arial" w:hAnsi="Arial" w:cs="Arial"/>
                <w:color w:val="000000"/>
              </w:rPr>
              <w:t>Melbourne</w:t>
            </w:r>
          </w:p>
        </w:tc>
      </w:tr>
      <w:tr w:rsidR="004B606A" w:rsidRPr="007300D9" w14:paraId="18999898" w14:textId="77777777" w:rsidTr="00502E52">
        <w:trPr>
          <w:trHeight w:val="633"/>
        </w:trPr>
        <w:tc>
          <w:tcPr>
            <w:tcW w:w="832" w:type="pct"/>
            <w:vAlign w:val="center"/>
          </w:tcPr>
          <w:p w14:paraId="6E83F1D0" w14:textId="38C0CBBD" w:rsidR="004B606A" w:rsidRPr="007300D9" w:rsidRDefault="004B606A" w:rsidP="00274771">
            <w:pPr>
              <w:pStyle w:val="TableParagraph"/>
              <w:spacing w:before="0"/>
              <w:ind w:right="104"/>
              <w:rPr>
                <w:rFonts w:ascii="Arial" w:hAnsi="Arial" w:cs="Arial"/>
                <w:color w:val="FF0000"/>
              </w:rPr>
            </w:pPr>
            <w:r w:rsidRPr="007300D9">
              <w:rPr>
                <w:rFonts w:ascii="Arial" w:hAnsi="Arial" w:cs="Arial"/>
                <w:color w:val="000000"/>
              </w:rPr>
              <w:t>Africare Community Services Inc.</w:t>
            </w:r>
          </w:p>
        </w:tc>
        <w:tc>
          <w:tcPr>
            <w:tcW w:w="3196" w:type="pct"/>
            <w:vAlign w:val="center"/>
          </w:tcPr>
          <w:p w14:paraId="56E0A775" w14:textId="53C625D7" w:rsidR="004B606A" w:rsidRPr="007300D9" w:rsidRDefault="004B606A" w:rsidP="00274771">
            <w:pPr>
              <w:pStyle w:val="TableParagraph"/>
              <w:spacing w:before="0"/>
              <w:ind w:right="158" w:hanging="1"/>
              <w:rPr>
                <w:rFonts w:ascii="Arial" w:hAnsi="Arial" w:cs="Arial"/>
                <w:color w:val="FF0000"/>
              </w:rPr>
            </w:pPr>
            <w:r w:rsidRPr="007300D9">
              <w:rPr>
                <w:rFonts w:ascii="Arial" w:hAnsi="Arial" w:cs="Arial"/>
                <w:color w:val="000000"/>
              </w:rPr>
              <w:t xml:space="preserve">The proposed Building Bridges: Fostering Understanding and Acceptance of LGBTIQ+ Identities project will involve engaging specialist LGBTIQ+ consultant staff to develop an engagement plan with the purpose of gaining an understanding of LGBTIQ+ communities in </w:t>
            </w:r>
            <w:r w:rsidR="002B19F6" w:rsidRPr="007300D9">
              <w:rPr>
                <w:rFonts w:ascii="Arial" w:hAnsi="Arial" w:cs="Arial"/>
                <w:color w:val="000000"/>
              </w:rPr>
              <w:t>Victoria. Will</w:t>
            </w:r>
            <w:r w:rsidRPr="007300D9">
              <w:rPr>
                <w:rFonts w:ascii="Arial" w:hAnsi="Arial" w:cs="Arial"/>
                <w:color w:val="000000"/>
              </w:rPr>
              <w:t xml:space="preserve"> consult with African migrants across Victoria to provide the organisation with greater awareness of LGBTIQ+ inclusiveness, </w:t>
            </w:r>
            <w:r w:rsidR="002B19F6" w:rsidRPr="007300D9">
              <w:rPr>
                <w:rFonts w:ascii="Arial" w:hAnsi="Arial" w:cs="Arial"/>
                <w:color w:val="000000"/>
              </w:rPr>
              <w:t>to</w:t>
            </w:r>
            <w:r w:rsidRPr="007300D9">
              <w:rPr>
                <w:rFonts w:ascii="Arial" w:hAnsi="Arial" w:cs="Arial"/>
                <w:color w:val="000000"/>
              </w:rPr>
              <w:t xml:space="preserve"> build awareness and acceptance within community.  </w:t>
            </w:r>
          </w:p>
        </w:tc>
        <w:tc>
          <w:tcPr>
            <w:tcW w:w="463" w:type="pct"/>
            <w:vAlign w:val="center"/>
          </w:tcPr>
          <w:p w14:paraId="038506C1" w14:textId="1A456505" w:rsidR="004B606A" w:rsidRPr="007300D9" w:rsidRDefault="004B606A" w:rsidP="00274771">
            <w:pPr>
              <w:pStyle w:val="TableParagraph"/>
              <w:spacing w:before="0"/>
              <w:ind w:right="129"/>
              <w:jc w:val="center"/>
              <w:rPr>
                <w:rFonts w:ascii="Arial" w:hAnsi="Arial" w:cs="Arial"/>
                <w:color w:val="FF0000"/>
              </w:rPr>
            </w:pPr>
            <w:r w:rsidRPr="007300D9">
              <w:rPr>
                <w:rFonts w:ascii="Arial" w:hAnsi="Arial" w:cs="Arial"/>
                <w:color w:val="000000"/>
              </w:rPr>
              <w:t>$10,500</w:t>
            </w:r>
          </w:p>
        </w:tc>
        <w:tc>
          <w:tcPr>
            <w:tcW w:w="509" w:type="pct"/>
            <w:vAlign w:val="center"/>
          </w:tcPr>
          <w:p w14:paraId="2160C606" w14:textId="37E871CE" w:rsidR="004B606A" w:rsidRPr="007300D9" w:rsidRDefault="004B606A" w:rsidP="00274771">
            <w:pPr>
              <w:pStyle w:val="TableParagraph"/>
              <w:spacing w:before="0"/>
              <w:ind w:right="134"/>
              <w:jc w:val="center"/>
              <w:rPr>
                <w:rFonts w:ascii="Arial" w:hAnsi="Arial" w:cs="Arial"/>
                <w:color w:val="FF0000"/>
              </w:rPr>
            </w:pPr>
            <w:r w:rsidRPr="007300D9">
              <w:rPr>
                <w:rFonts w:ascii="Arial" w:hAnsi="Arial" w:cs="Arial"/>
                <w:color w:val="000000"/>
              </w:rPr>
              <w:t>Banyule</w:t>
            </w:r>
          </w:p>
        </w:tc>
      </w:tr>
      <w:tr w:rsidR="004B606A" w:rsidRPr="007300D9" w14:paraId="2994FC65" w14:textId="77777777" w:rsidTr="00502E52">
        <w:trPr>
          <w:trHeight w:val="1691"/>
        </w:trPr>
        <w:tc>
          <w:tcPr>
            <w:tcW w:w="832" w:type="pct"/>
            <w:vAlign w:val="center"/>
          </w:tcPr>
          <w:p w14:paraId="577FAC79" w14:textId="70CFB42D" w:rsidR="004B606A" w:rsidRPr="007300D9" w:rsidRDefault="004B606A" w:rsidP="00274771">
            <w:pPr>
              <w:pStyle w:val="TableParagraph"/>
              <w:spacing w:before="0"/>
              <w:ind w:right="104"/>
              <w:rPr>
                <w:rFonts w:ascii="Arial" w:hAnsi="Arial" w:cs="Arial"/>
                <w:color w:val="FF0000"/>
              </w:rPr>
            </w:pPr>
            <w:r w:rsidRPr="007300D9">
              <w:rPr>
                <w:rFonts w:ascii="Arial" w:hAnsi="Arial" w:cs="Arial"/>
                <w:color w:val="000000"/>
              </w:rPr>
              <w:lastRenderedPageBreak/>
              <w:t>AmAble Community Services</w:t>
            </w:r>
          </w:p>
        </w:tc>
        <w:tc>
          <w:tcPr>
            <w:tcW w:w="3196" w:type="pct"/>
            <w:vAlign w:val="center"/>
          </w:tcPr>
          <w:p w14:paraId="58089312" w14:textId="39785056" w:rsidR="004B606A" w:rsidRPr="007300D9" w:rsidRDefault="004B606A" w:rsidP="00274771">
            <w:pPr>
              <w:pStyle w:val="TableParagraph"/>
              <w:spacing w:before="0"/>
              <w:rPr>
                <w:rFonts w:ascii="Arial" w:hAnsi="Arial" w:cs="Arial"/>
                <w:color w:val="FF0000"/>
              </w:rPr>
            </w:pPr>
            <w:r w:rsidRPr="54B80A3B">
              <w:rPr>
                <w:rFonts w:ascii="Arial" w:hAnsi="Arial" w:cs="Arial"/>
                <w:color w:val="000000" w:themeColor="text1"/>
              </w:rPr>
              <w:t xml:space="preserve">To undertake a research project and analysis of the needs of LGBTIQ+ young people with disabilities in our region, which will be used to </w:t>
            </w:r>
            <w:r w:rsidR="002B19F6" w:rsidRPr="54B80A3B">
              <w:rPr>
                <w:rFonts w:ascii="Arial" w:hAnsi="Arial" w:cs="Arial"/>
                <w:color w:val="000000" w:themeColor="text1"/>
              </w:rPr>
              <w:t>design an</w:t>
            </w:r>
            <w:r w:rsidRPr="54B80A3B">
              <w:rPr>
                <w:rFonts w:ascii="Arial" w:hAnsi="Arial" w:cs="Arial"/>
                <w:color w:val="000000" w:themeColor="text1"/>
              </w:rPr>
              <w:t xml:space="preserve"> appropriate social program to </w:t>
            </w:r>
            <w:r w:rsidR="12953818" w:rsidRPr="54B80A3B">
              <w:rPr>
                <w:rFonts w:ascii="Arial" w:hAnsi="Arial" w:cs="Arial"/>
                <w:color w:val="000000" w:themeColor="text1"/>
              </w:rPr>
              <w:t>meet</w:t>
            </w:r>
            <w:r w:rsidRPr="54B80A3B">
              <w:rPr>
                <w:rFonts w:ascii="Arial" w:hAnsi="Arial" w:cs="Arial"/>
                <w:color w:val="000000" w:themeColor="text1"/>
              </w:rPr>
              <w:t xml:space="preserve"> identified needs. The project will offer focus groups, training new and existing staff, running community forums for young LGBTIQ+ people with disabilities and gathering feedback. An appropriate social program and evaluation tool will then be developed and offered in central Geelong.</w:t>
            </w:r>
          </w:p>
        </w:tc>
        <w:tc>
          <w:tcPr>
            <w:tcW w:w="463" w:type="pct"/>
            <w:vAlign w:val="center"/>
          </w:tcPr>
          <w:p w14:paraId="5BFEEFB5" w14:textId="73414003" w:rsidR="004B606A" w:rsidRPr="007300D9" w:rsidRDefault="00CF548F" w:rsidP="00274771">
            <w:pPr>
              <w:pStyle w:val="TableParagraph"/>
              <w:spacing w:before="0"/>
              <w:ind w:right="129"/>
              <w:jc w:val="center"/>
              <w:rPr>
                <w:rFonts w:ascii="Arial" w:hAnsi="Arial" w:cs="Arial"/>
                <w:color w:val="FF0000"/>
              </w:rPr>
            </w:pPr>
            <w:r w:rsidRPr="007300D9">
              <w:rPr>
                <w:rFonts w:ascii="Arial" w:hAnsi="Arial" w:cs="Arial"/>
                <w:color w:val="000000"/>
              </w:rPr>
              <w:t>$</w:t>
            </w:r>
            <w:r w:rsidR="004B606A" w:rsidRPr="007300D9">
              <w:rPr>
                <w:rFonts w:ascii="Arial" w:hAnsi="Arial" w:cs="Arial"/>
                <w:color w:val="000000"/>
              </w:rPr>
              <w:t>12,500</w:t>
            </w:r>
          </w:p>
        </w:tc>
        <w:tc>
          <w:tcPr>
            <w:tcW w:w="509" w:type="pct"/>
            <w:vAlign w:val="center"/>
          </w:tcPr>
          <w:p w14:paraId="5E3EC83F" w14:textId="45CAE097" w:rsidR="004B606A" w:rsidRPr="007300D9" w:rsidRDefault="004B606A" w:rsidP="00274771">
            <w:pPr>
              <w:pStyle w:val="TableParagraph"/>
              <w:spacing w:before="0"/>
              <w:ind w:right="134"/>
              <w:jc w:val="center"/>
              <w:rPr>
                <w:rFonts w:ascii="Arial" w:hAnsi="Arial" w:cs="Arial"/>
                <w:color w:val="FF0000"/>
              </w:rPr>
            </w:pPr>
            <w:r w:rsidRPr="007300D9">
              <w:rPr>
                <w:rFonts w:ascii="Arial" w:hAnsi="Arial" w:cs="Arial"/>
                <w:color w:val="000000"/>
              </w:rPr>
              <w:t>Greater Geelong</w:t>
            </w:r>
          </w:p>
        </w:tc>
      </w:tr>
      <w:tr w:rsidR="004B606A" w:rsidRPr="007300D9" w14:paraId="33F87FB1" w14:textId="77777777" w:rsidTr="00502E52">
        <w:trPr>
          <w:trHeight w:val="1661"/>
        </w:trPr>
        <w:tc>
          <w:tcPr>
            <w:tcW w:w="832" w:type="pct"/>
            <w:vAlign w:val="center"/>
          </w:tcPr>
          <w:p w14:paraId="53A36A8F" w14:textId="4C42F77B" w:rsidR="004B606A" w:rsidRPr="007300D9" w:rsidRDefault="004B606A" w:rsidP="00274771">
            <w:pPr>
              <w:pStyle w:val="TableParagraph"/>
              <w:spacing w:before="0"/>
              <w:ind w:right="104"/>
              <w:rPr>
                <w:rFonts w:ascii="Arial" w:hAnsi="Arial" w:cs="Arial"/>
                <w:color w:val="FF0000"/>
              </w:rPr>
            </w:pPr>
            <w:r w:rsidRPr="007300D9">
              <w:rPr>
                <w:rFonts w:ascii="Arial" w:hAnsi="Arial" w:cs="Arial"/>
                <w:color w:val="000000"/>
              </w:rPr>
              <w:t>Centre for Non-Violence</w:t>
            </w:r>
          </w:p>
        </w:tc>
        <w:tc>
          <w:tcPr>
            <w:tcW w:w="3196" w:type="pct"/>
            <w:vAlign w:val="center"/>
          </w:tcPr>
          <w:p w14:paraId="7479B363" w14:textId="32E68B52" w:rsidR="004B606A" w:rsidRPr="007300D9" w:rsidRDefault="004B606A" w:rsidP="00274771">
            <w:pPr>
              <w:pStyle w:val="TableParagraph"/>
              <w:spacing w:before="0"/>
              <w:ind w:right="126"/>
              <w:rPr>
                <w:rFonts w:ascii="Arial" w:hAnsi="Arial" w:cs="Arial"/>
                <w:color w:val="FF0000"/>
              </w:rPr>
            </w:pPr>
            <w:r w:rsidRPr="007300D9">
              <w:rPr>
                <w:rFonts w:ascii="Arial" w:hAnsi="Arial" w:cs="Arial"/>
                <w:color w:val="000000"/>
              </w:rPr>
              <w:t xml:space="preserve">The Centre for Non-Violence will use funds to build capacity and knowledge of staff. The project will involve an internal mapping exercise to identify LGBTIQ+ community needs across the Lodden regional area and engage a consultant to support the development of LGBTIQ+ priority areas.  They also propose to undertake whole of organisation LGBTIQ+ inclusive practice training and an audit of existing internal policies and guidelines. The project will also strengthen cross-sector regional and rural partnerships. </w:t>
            </w:r>
          </w:p>
        </w:tc>
        <w:tc>
          <w:tcPr>
            <w:tcW w:w="463" w:type="pct"/>
            <w:vAlign w:val="center"/>
          </w:tcPr>
          <w:p w14:paraId="6E74FA21" w14:textId="276E9418" w:rsidR="004B606A" w:rsidRPr="007300D9" w:rsidRDefault="00CF548F" w:rsidP="00274771">
            <w:pPr>
              <w:pStyle w:val="TableParagraph"/>
              <w:spacing w:before="0"/>
              <w:ind w:left="0" w:right="129"/>
              <w:jc w:val="center"/>
              <w:rPr>
                <w:rFonts w:ascii="Arial" w:hAnsi="Arial" w:cs="Arial"/>
                <w:color w:val="000000"/>
              </w:rPr>
            </w:pPr>
            <w:r w:rsidRPr="54B80A3B">
              <w:rPr>
                <w:rFonts w:ascii="Arial" w:hAnsi="Arial" w:cs="Arial"/>
                <w:color w:val="000000" w:themeColor="text1"/>
              </w:rPr>
              <w:t>$21</w:t>
            </w:r>
            <w:r w:rsidR="0986A531" w:rsidRPr="54B80A3B">
              <w:rPr>
                <w:rFonts w:ascii="Arial" w:hAnsi="Arial" w:cs="Arial"/>
                <w:color w:val="000000" w:themeColor="text1"/>
              </w:rPr>
              <w:t>,</w:t>
            </w:r>
            <w:r w:rsidRPr="54B80A3B">
              <w:rPr>
                <w:rFonts w:ascii="Arial" w:hAnsi="Arial" w:cs="Arial"/>
                <w:color w:val="000000" w:themeColor="text1"/>
              </w:rPr>
              <w:t>500</w:t>
            </w:r>
          </w:p>
        </w:tc>
        <w:tc>
          <w:tcPr>
            <w:tcW w:w="509" w:type="pct"/>
            <w:vAlign w:val="center"/>
          </w:tcPr>
          <w:p w14:paraId="18ACB06A" w14:textId="559C98FA" w:rsidR="004B606A" w:rsidRPr="007300D9" w:rsidRDefault="009C1CE7" w:rsidP="00274771">
            <w:pPr>
              <w:pStyle w:val="TableParagraph"/>
              <w:spacing w:before="0"/>
              <w:ind w:right="134"/>
              <w:jc w:val="center"/>
              <w:rPr>
                <w:rFonts w:ascii="Arial" w:hAnsi="Arial" w:cs="Arial"/>
                <w:color w:val="000000"/>
              </w:rPr>
            </w:pPr>
            <w:r w:rsidRPr="007300D9">
              <w:rPr>
                <w:rFonts w:ascii="Arial" w:hAnsi="Arial" w:cs="Arial"/>
                <w:color w:val="000000"/>
              </w:rPr>
              <w:t>Greater Bendigo</w:t>
            </w:r>
          </w:p>
        </w:tc>
      </w:tr>
      <w:tr w:rsidR="00316360" w:rsidRPr="007300D9" w14:paraId="3511D0E2" w14:textId="77777777" w:rsidTr="00502E52">
        <w:trPr>
          <w:trHeight w:val="1568"/>
        </w:trPr>
        <w:tc>
          <w:tcPr>
            <w:tcW w:w="832" w:type="pct"/>
            <w:vAlign w:val="center"/>
          </w:tcPr>
          <w:p w14:paraId="5F477115" w14:textId="09C41EE2" w:rsidR="00316360" w:rsidRPr="007300D9" w:rsidRDefault="00316360" w:rsidP="00274771">
            <w:pPr>
              <w:pStyle w:val="TableParagraph"/>
              <w:spacing w:before="0"/>
              <w:ind w:right="104"/>
              <w:rPr>
                <w:rFonts w:ascii="Arial" w:hAnsi="Arial" w:cs="Arial"/>
                <w:color w:val="FF0000"/>
              </w:rPr>
            </w:pPr>
            <w:r w:rsidRPr="007300D9">
              <w:rPr>
                <w:rFonts w:ascii="Arial" w:hAnsi="Arial" w:cs="Arial"/>
                <w:color w:val="000000"/>
              </w:rPr>
              <w:t>Intertwine pty ltd</w:t>
            </w:r>
          </w:p>
        </w:tc>
        <w:tc>
          <w:tcPr>
            <w:tcW w:w="3196" w:type="pct"/>
            <w:vAlign w:val="center"/>
          </w:tcPr>
          <w:p w14:paraId="2C5E687E" w14:textId="136400C4" w:rsidR="00316360" w:rsidRPr="007300D9" w:rsidRDefault="00316360" w:rsidP="00274771">
            <w:pPr>
              <w:pStyle w:val="TableParagraph"/>
              <w:spacing w:before="0"/>
              <w:rPr>
                <w:rFonts w:ascii="Arial" w:hAnsi="Arial" w:cs="Arial"/>
                <w:color w:val="FF0000"/>
              </w:rPr>
            </w:pPr>
            <w:r w:rsidRPr="007300D9">
              <w:rPr>
                <w:rFonts w:ascii="Arial" w:hAnsi="Arial" w:cs="Arial"/>
                <w:color w:val="000000"/>
              </w:rPr>
              <w:t xml:space="preserve">Intertwine will use funds to increase their capacity and sustainability. They will do this through content development (including updating materials into inclusive languages and alternative accessible formats), development of a fundraising strategy and engaging in partnerships with intersectional community organisations. Intertwine can then be well placed to deliver their core activities and projects to intersectional LGBTIQ+ communities (inclusive of people from all backgrounds, genders, abilities, </w:t>
            </w:r>
            <w:r w:rsidR="00F17AAF" w:rsidRPr="007300D9">
              <w:rPr>
                <w:rFonts w:ascii="Arial" w:hAnsi="Arial" w:cs="Arial"/>
                <w:color w:val="000000"/>
              </w:rPr>
              <w:t>sexualities,</w:t>
            </w:r>
            <w:r w:rsidRPr="007300D9">
              <w:rPr>
                <w:rFonts w:ascii="Arial" w:hAnsi="Arial" w:cs="Arial"/>
                <w:color w:val="000000"/>
              </w:rPr>
              <w:t xml:space="preserve"> and ethnicities)</w:t>
            </w:r>
          </w:p>
        </w:tc>
        <w:tc>
          <w:tcPr>
            <w:tcW w:w="463" w:type="pct"/>
            <w:vAlign w:val="center"/>
          </w:tcPr>
          <w:p w14:paraId="3CDB6A70" w14:textId="184875FB" w:rsidR="00316360" w:rsidRPr="007300D9" w:rsidRDefault="00316360" w:rsidP="00274771">
            <w:pPr>
              <w:pStyle w:val="TableParagraph"/>
              <w:spacing w:before="0"/>
              <w:ind w:right="129"/>
              <w:jc w:val="center"/>
              <w:rPr>
                <w:rFonts w:ascii="Arial" w:hAnsi="Arial" w:cs="Arial"/>
                <w:color w:val="FF0000"/>
              </w:rPr>
            </w:pPr>
            <w:r w:rsidRPr="54B80A3B">
              <w:rPr>
                <w:rFonts w:ascii="Arial" w:hAnsi="Arial" w:cs="Arial"/>
              </w:rPr>
              <w:t>$25,000</w:t>
            </w:r>
          </w:p>
        </w:tc>
        <w:tc>
          <w:tcPr>
            <w:tcW w:w="509" w:type="pct"/>
            <w:vAlign w:val="center"/>
          </w:tcPr>
          <w:p w14:paraId="488F1B29" w14:textId="4C07DBFF" w:rsidR="00316360" w:rsidRPr="007300D9" w:rsidRDefault="00316360" w:rsidP="00274771">
            <w:pPr>
              <w:pStyle w:val="TableParagraph"/>
              <w:spacing w:before="0"/>
              <w:ind w:right="134"/>
              <w:jc w:val="center"/>
              <w:rPr>
                <w:rFonts w:ascii="Arial" w:hAnsi="Arial" w:cs="Arial"/>
                <w:color w:val="FF0000"/>
              </w:rPr>
            </w:pPr>
            <w:r w:rsidRPr="007300D9">
              <w:rPr>
                <w:rFonts w:ascii="Arial" w:hAnsi="Arial" w:cs="Arial"/>
                <w:color w:val="000000"/>
              </w:rPr>
              <w:t>Manningham</w:t>
            </w:r>
          </w:p>
        </w:tc>
      </w:tr>
      <w:tr w:rsidR="00316360" w:rsidRPr="007300D9" w14:paraId="047C7620" w14:textId="77777777" w:rsidTr="00502E52">
        <w:trPr>
          <w:trHeight w:val="1137"/>
        </w:trPr>
        <w:tc>
          <w:tcPr>
            <w:tcW w:w="832" w:type="pct"/>
            <w:vAlign w:val="center"/>
          </w:tcPr>
          <w:p w14:paraId="0787318A" w14:textId="3ABE058F" w:rsidR="00316360" w:rsidRPr="007300D9" w:rsidRDefault="00316360" w:rsidP="00274771">
            <w:pPr>
              <w:pStyle w:val="TableParagraph"/>
              <w:spacing w:before="0"/>
              <w:ind w:right="104"/>
              <w:rPr>
                <w:rFonts w:ascii="Arial" w:hAnsi="Arial" w:cs="Arial"/>
                <w:color w:val="FF0000"/>
              </w:rPr>
            </w:pPr>
            <w:r w:rsidRPr="007300D9">
              <w:rPr>
                <w:rFonts w:ascii="Arial" w:hAnsi="Arial" w:cs="Arial"/>
                <w:color w:val="000000"/>
              </w:rPr>
              <w:t>Gippsland Pride Initiative Inc.</w:t>
            </w:r>
          </w:p>
        </w:tc>
        <w:tc>
          <w:tcPr>
            <w:tcW w:w="3196" w:type="pct"/>
            <w:vAlign w:val="center"/>
          </w:tcPr>
          <w:p w14:paraId="688440E4" w14:textId="48BE8AEE" w:rsidR="00316360" w:rsidRPr="007300D9" w:rsidRDefault="00316360" w:rsidP="00274771">
            <w:pPr>
              <w:pStyle w:val="TableParagraph"/>
              <w:spacing w:before="0"/>
              <w:ind w:right="158"/>
              <w:rPr>
                <w:rFonts w:ascii="Arial" w:hAnsi="Arial" w:cs="Arial"/>
                <w:color w:val="FF0000"/>
              </w:rPr>
            </w:pPr>
            <w:r w:rsidRPr="007300D9">
              <w:rPr>
                <w:rFonts w:ascii="Arial" w:hAnsi="Arial" w:cs="Arial"/>
                <w:color w:val="000000"/>
              </w:rPr>
              <w:t xml:space="preserve">Gippsland Pride Initiative will use funds to resource and implement infrastructure that will benefit their </w:t>
            </w:r>
            <w:r w:rsidR="00F17AAF" w:rsidRPr="007300D9">
              <w:rPr>
                <w:rFonts w:ascii="Arial" w:hAnsi="Arial" w:cs="Arial"/>
                <w:color w:val="000000"/>
              </w:rPr>
              <w:t>long-term</w:t>
            </w:r>
            <w:r w:rsidRPr="007300D9">
              <w:rPr>
                <w:rFonts w:ascii="Arial" w:hAnsi="Arial" w:cs="Arial"/>
                <w:color w:val="000000"/>
              </w:rPr>
              <w:t xml:space="preserve"> efficiency, community informed representation and advocacy, Gippsland specific priorities and provide avenues to resource and responsibly manage risk for their organisation</w:t>
            </w:r>
          </w:p>
        </w:tc>
        <w:tc>
          <w:tcPr>
            <w:tcW w:w="463" w:type="pct"/>
            <w:vAlign w:val="center"/>
          </w:tcPr>
          <w:p w14:paraId="34BA48CA" w14:textId="67C6B62B" w:rsidR="00316360" w:rsidRPr="007300D9" w:rsidRDefault="00316360" w:rsidP="00274771">
            <w:pPr>
              <w:pStyle w:val="TableParagraph"/>
              <w:spacing w:before="0"/>
              <w:ind w:right="129"/>
              <w:jc w:val="center"/>
              <w:rPr>
                <w:rFonts w:ascii="Arial" w:hAnsi="Arial" w:cs="Arial"/>
                <w:color w:val="FF0000"/>
              </w:rPr>
            </w:pPr>
            <w:r w:rsidRPr="54B80A3B">
              <w:rPr>
                <w:rFonts w:ascii="Arial" w:hAnsi="Arial" w:cs="Arial"/>
              </w:rPr>
              <w:t>$47,000</w:t>
            </w:r>
          </w:p>
        </w:tc>
        <w:tc>
          <w:tcPr>
            <w:tcW w:w="509" w:type="pct"/>
            <w:vAlign w:val="center"/>
          </w:tcPr>
          <w:p w14:paraId="69873EAE" w14:textId="75BA936B" w:rsidR="00316360" w:rsidRPr="007300D9" w:rsidRDefault="00316360" w:rsidP="00274771">
            <w:pPr>
              <w:pStyle w:val="TableParagraph"/>
              <w:spacing w:before="0"/>
              <w:ind w:right="134"/>
              <w:jc w:val="center"/>
              <w:rPr>
                <w:rFonts w:ascii="Arial" w:hAnsi="Arial" w:cs="Arial"/>
                <w:color w:val="FF0000"/>
              </w:rPr>
            </w:pPr>
            <w:r w:rsidRPr="007300D9">
              <w:rPr>
                <w:rFonts w:ascii="Arial" w:hAnsi="Arial" w:cs="Arial"/>
                <w:color w:val="000000"/>
              </w:rPr>
              <w:t>Gippsland</w:t>
            </w:r>
          </w:p>
        </w:tc>
      </w:tr>
      <w:tr w:rsidR="00316360" w:rsidRPr="007300D9" w14:paraId="01499B14" w14:textId="77777777" w:rsidTr="00502E52">
        <w:trPr>
          <w:trHeight w:val="970"/>
        </w:trPr>
        <w:tc>
          <w:tcPr>
            <w:tcW w:w="832" w:type="pct"/>
            <w:vAlign w:val="center"/>
          </w:tcPr>
          <w:p w14:paraId="35CC6618" w14:textId="3259400E" w:rsidR="00316360" w:rsidRPr="007300D9" w:rsidRDefault="00316360" w:rsidP="00274771">
            <w:pPr>
              <w:pStyle w:val="TableParagraph"/>
              <w:spacing w:before="0"/>
              <w:ind w:right="104"/>
              <w:rPr>
                <w:rFonts w:ascii="Arial" w:hAnsi="Arial" w:cs="Arial"/>
                <w:color w:val="FF0000"/>
              </w:rPr>
            </w:pPr>
            <w:r w:rsidRPr="007300D9">
              <w:rPr>
                <w:rFonts w:ascii="Arial" w:hAnsi="Arial" w:cs="Arial"/>
                <w:color w:val="000000"/>
              </w:rPr>
              <w:t>tilde: Melbourne Trans and Gender Diverse Film Festival</w:t>
            </w:r>
          </w:p>
        </w:tc>
        <w:tc>
          <w:tcPr>
            <w:tcW w:w="3196" w:type="pct"/>
            <w:vAlign w:val="center"/>
          </w:tcPr>
          <w:p w14:paraId="7D757098" w14:textId="7E255F55" w:rsidR="00316360" w:rsidRPr="007300D9" w:rsidRDefault="00316360" w:rsidP="00274771">
            <w:pPr>
              <w:pStyle w:val="TableParagraph"/>
              <w:spacing w:before="0"/>
              <w:ind w:right="158"/>
              <w:rPr>
                <w:rFonts w:ascii="Arial" w:hAnsi="Arial" w:cs="Arial"/>
                <w:color w:val="FF0000"/>
              </w:rPr>
            </w:pPr>
            <w:r w:rsidRPr="007300D9">
              <w:rPr>
                <w:rFonts w:ascii="Arial" w:hAnsi="Arial" w:cs="Arial"/>
                <w:color w:val="000000"/>
              </w:rPr>
              <w:t>tilde propose to develop a strategic plan and supplementary fundraising and partnership plan, and invest in tilde's new leadership by way of CEO mentoring and governance training for their new chair</w:t>
            </w:r>
          </w:p>
        </w:tc>
        <w:tc>
          <w:tcPr>
            <w:tcW w:w="463" w:type="pct"/>
            <w:vAlign w:val="center"/>
          </w:tcPr>
          <w:p w14:paraId="1D6D7B2B" w14:textId="37E05E5E" w:rsidR="00316360" w:rsidRPr="007300D9" w:rsidRDefault="00316360" w:rsidP="00274771">
            <w:pPr>
              <w:pStyle w:val="TableParagraph"/>
              <w:spacing w:before="0"/>
              <w:ind w:right="129"/>
              <w:jc w:val="center"/>
              <w:rPr>
                <w:rFonts w:ascii="Arial" w:hAnsi="Arial" w:cs="Arial"/>
                <w:color w:val="FF0000"/>
              </w:rPr>
            </w:pPr>
            <w:r w:rsidRPr="54B80A3B">
              <w:rPr>
                <w:rFonts w:ascii="Arial" w:hAnsi="Arial" w:cs="Arial"/>
              </w:rPr>
              <w:t>$50,000</w:t>
            </w:r>
          </w:p>
        </w:tc>
        <w:tc>
          <w:tcPr>
            <w:tcW w:w="509" w:type="pct"/>
            <w:vAlign w:val="center"/>
          </w:tcPr>
          <w:p w14:paraId="0C1AF585" w14:textId="1F2FD811" w:rsidR="00316360" w:rsidRPr="007300D9" w:rsidRDefault="00316360" w:rsidP="00274771">
            <w:pPr>
              <w:pStyle w:val="TableParagraph"/>
              <w:spacing w:before="0"/>
              <w:ind w:right="134"/>
              <w:jc w:val="center"/>
              <w:rPr>
                <w:rFonts w:ascii="Arial" w:hAnsi="Arial" w:cs="Arial"/>
                <w:color w:val="FF0000"/>
                <w:spacing w:val="-2"/>
              </w:rPr>
            </w:pPr>
            <w:r w:rsidRPr="007300D9">
              <w:rPr>
                <w:rFonts w:ascii="Arial" w:hAnsi="Arial" w:cs="Arial"/>
                <w:color w:val="000000"/>
              </w:rPr>
              <w:t>Melbourne</w:t>
            </w:r>
          </w:p>
        </w:tc>
      </w:tr>
      <w:tr w:rsidR="00316360" w:rsidRPr="007300D9" w14:paraId="6E4ECD76" w14:textId="77777777" w:rsidTr="00502E52">
        <w:trPr>
          <w:trHeight w:val="828"/>
        </w:trPr>
        <w:tc>
          <w:tcPr>
            <w:tcW w:w="832" w:type="pct"/>
            <w:vAlign w:val="center"/>
          </w:tcPr>
          <w:p w14:paraId="7FCF04BC" w14:textId="5125DF11" w:rsidR="00316360" w:rsidRPr="007300D9" w:rsidRDefault="00316360" w:rsidP="00274771">
            <w:pPr>
              <w:pStyle w:val="TableParagraph"/>
              <w:spacing w:before="0"/>
              <w:ind w:right="104"/>
              <w:rPr>
                <w:rFonts w:ascii="Arial" w:hAnsi="Arial" w:cs="Arial"/>
                <w:color w:val="FF0000"/>
              </w:rPr>
            </w:pPr>
            <w:r w:rsidRPr="007300D9">
              <w:rPr>
                <w:rFonts w:ascii="Arial" w:hAnsi="Arial" w:cs="Arial"/>
                <w:color w:val="000000"/>
              </w:rPr>
              <w:t>Parents of Gender Diverse Children (PGDC)</w:t>
            </w:r>
          </w:p>
        </w:tc>
        <w:tc>
          <w:tcPr>
            <w:tcW w:w="3196" w:type="pct"/>
            <w:vAlign w:val="center"/>
          </w:tcPr>
          <w:p w14:paraId="4168C838" w14:textId="477108B5" w:rsidR="00316360" w:rsidRPr="007300D9" w:rsidRDefault="00316360" w:rsidP="00274771">
            <w:pPr>
              <w:pStyle w:val="TableParagraph"/>
              <w:spacing w:before="0"/>
              <w:ind w:right="158"/>
              <w:rPr>
                <w:rFonts w:ascii="Arial" w:hAnsi="Arial" w:cs="Arial"/>
                <w:color w:val="FF0000"/>
              </w:rPr>
            </w:pPr>
            <w:r w:rsidRPr="007300D9">
              <w:rPr>
                <w:rFonts w:ascii="Arial" w:hAnsi="Arial" w:cs="Arial"/>
                <w:color w:val="000000"/>
              </w:rPr>
              <w:t>PGDC's project will enable them to reach more families of gender diverse children and ensure people aren't waiting to receive the support they need. They are looking to update their website and CRM to more efficiently support their communities</w:t>
            </w:r>
          </w:p>
        </w:tc>
        <w:tc>
          <w:tcPr>
            <w:tcW w:w="463" w:type="pct"/>
            <w:vAlign w:val="center"/>
          </w:tcPr>
          <w:p w14:paraId="6BD5E881" w14:textId="2A9EE1C0" w:rsidR="00316360" w:rsidRPr="007300D9" w:rsidRDefault="00316360" w:rsidP="00274771">
            <w:pPr>
              <w:pStyle w:val="TableParagraph"/>
              <w:spacing w:before="0"/>
              <w:ind w:right="129"/>
              <w:jc w:val="center"/>
              <w:rPr>
                <w:rFonts w:ascii="Arial" w:hAnsi="Arial" w:cs="Arial"/>
                <w:color w:val="FF0000"/>
              </w:rPr>
            </w:pPr>
            <w:r w:rsidRPr="54B80A3B">
              <w:rPr>
                <w:rFonts w:ascii="Arial" w:hAnsi="Arial" w:cs="Arial"/>
              </w:rPr>
              <w:t>$49,572</w:t>
            </w:r>
          </w:p>
        </w:tc>
        <w:tc>
          <w:tcPr>
            <w:tcW w:w="509" w:type="pct"/>
            <w:vAlign w:val="center"/>
          </w:tcPr>
          <w:p w14:paraId="084586BE" w14:textId="2A31F1EB" w:rsidR="00316360" w:rsidRPr="007300D9" w:rsidRDefault="00316360" w:rsidP="00274771">
            <w:pPr>
              <w:pStyle w:val="TableParagraph"/>
              <w:spacing w:before="0"/>
              <w:ind w:right="134"/>
              <w:jc w:val="center"/>
              <w:rPr>
                <w:rFonts w:ascii="Arial" w:hAnsi="Arial" w:cs="Arial"/>
                <w:color w:val="FF0000"/>
                <w:spacing w:val="-2"/>
              </w:rPr>
            </w:pPr>
            <w:r w:rsidRPr="007300D9">
              <w:rPr>
                <w:rFonts w:ascii="Arial" w:hAnsi="Arial" w:cs="Arial"/>
                <w:color w:val="000000"/>
              </w:rPr>
              <w:t>Melbourne</w:t>
            </w:r>
          </w:p>
        </w:tc>
      </w:tr>
      <w:tr w:rsidR="00316360" w:rsidRPr="007300D9" w14:paraId="3250C3DC" w14:textId="77777777" w:rsidTr="00502E52">
        <w:trPr>
          <w:trHeight w:val="1070"/>
        </w:trPr>
        <w:tc>
          <w:tcPr>
            <w:tcW w:w="832" w:type="pct"/>
            <w:vAlign w:val="center"/>
          </w:tcPr>
          <w:p w14:paraId="602D08AC" w14:textId="46119129" w:rsidR="00316360" w:rsidRPr="007300D9" w:rsidRDefault="00316360" w:rsidP="00274771">
            <w:pPr>
              <w:pStyle w:val="TableParagraph"/>
              <w:spacing w:before="0"/>
              <w:ind w:right="104"/>
              <w:rPr>
                <w:rFonts w:ascii="Arial" w:hAnsi="Arial" w:cs="Arial"/>
                <w:color w:val="FF0000"/>
              </w:rPr>
            </w:pPr>
            <w:r w:rsidRPr="007300D9">
              <w:rPr>
                <w:rFonts w:ascii="Arial" w:hAnsi="Arial" w:cs="Arial"/>
                <w:color w:val="000000"/>
              </w:rPr>
              <w:lastRenderedPageBreak/>
              <w:t>Flat Out</w:t>
            </w:r>
          </w:p>
        </w:tc>
        <w:tc>
          <w:tcPr>
            <w:tcW w:w="3196" w:type="pct"/>
            <w:vAlign w:val="center"/>
          </w:tcPr>
          <w:p w14:paraId="3AB2A266" w14:textId="67C83299" w:rsidR="00316360" w:rsidRPr="007300D9" w:rsidRDefault="00316360" w:rsidP="00274771">
            <w:pPr>
              <w:pStyle w:val="TableParagraph"/>
              <w:spacing w:before="0"/>
              <w:ind w:right="158"/>
              <w:rPr>
                <w:rFonts w:ascii="Arial" w:hAnsi="Arial" w:cs="Arial"/>
                <w:color w:val="FF0000"/>
              </w:rPr>
            </w:pPr>
            <w:r w:rsidRPr="007300D9">
              <w:rPr>
                <w:rFonts w:ascii="Arial" w:hAnsi="Arial" w:cs="Arial"/>
                <w:color w:val="000000"/>
              </w:rPr>
              <w:t>The Project will develop and strengthen Beyond Bricks and Bars (‘BBB’), a peer-led specialist social work support and advocacy service for criminalised trans and gender diverse people in Victoria. It will support the development of BBB into a sustainable ongoing program</w:t>
            </w:r>
          </w:p>
        </w:tc>
        <w:tc>
          <w:tcPr>
            <w:tcW w:w="463" w:type="pct"/>
            <w:vAlign w:val="center"/>
          </w:tcPr>
          <w:p w14:paraId="720CFCD1" w14:textId="2EBF4C5E" w:rsidR="00316360" w:rsidRPr="007300D9" w:rsidRDefault="00316360" w:rsidP="00274771">
            <w:pPr>
              <w:pStyle w:val="TableParagraph"/>
              <w:spacing w:before="0"/>
              <w:ind w:right="129"/>
              <w:jc w:val="center"/>
              <w:rPr>
                <w:rFonts w:ascii="Arial" w:hAnsi="Arial" w:cs="Arial"/>
                <w:color w:val="FF0000"/>
              </w:rPr>
            </w:pPr>
            <w:r w:rsidRPr="54B80A3B">
              <w:rPr>
                <w:rFonts w:ascii="Arial" w:hAnsi="Arial" w:cs="Arial"/>
              </w:rPr>
              <w:t>$46,764</w:t>
            </w:r>
          </w:p>
        </w:tc>
        <w:tc>
          <w:tcPr>
            <w:tcW w:w="509" w:type="pct"/>
            <w:vAlign w:val="center"/>
          </w:tcPr>
          <w:p w14:paraId="774BCEFD" w14:textId="6C17BC17" w:rsidR="00316360" w:rsidRPr="007300D9" w:rsidRDefault="00316360" w:rsidP="00274771">
            <w:pPr>
              <w:pStyle w:val="TableParagraph"/>
              <w:spacing w:before="0"/>
              <w:ind w:right="134"/>
              <w:jc w:val="center"/>
              <w:rPr>
                <w:rFonts w:ascii="Arial" w:hAnsi="Arial" w:cs="Arial"/>
                <w:color w:val="FF0000"/>
                <w:spacing w:val="-2"/>
              </w:rPr>
            </w:pPr>
            <w:r w:rsidRPr="007300D9">
              <w:rPr>
                <w:rFonts w:ascii="Arial" w:hAnsi="Arial" w:cs="Arial"/>
                <w:color w:val="000000"/>
              </w:rPr>
              <w:t>Melbourne</w:t>
            </w:r>
          </w:p>
        </w:tc>
      </w:tr>
      <w:tr w:rsidR="00E50F05" w:rsidRPr="007300D9" w14:paraId="6F5225B4" w14:textId="77777777" w:rsidTr="00502E52">
        <w:trPr>
          <w:trHeight w:val="1114"/>
        </w:trPr>
        <w:tc>
          <w:tcPr>
            <w:tcW w:w="832" w:type="pct"/>
            <w:vAlign w:val="center"/>
          </w:tcPr>
          <w:p w14:paraId="5F76A3D0" w14:textId="333D0CC8" w:rsidR="00E50F05" w:rsidRPr="007300D9" w:rsidRDefault="00E50F05" w:rsidP="00274771">
            <w:pPr>
              <w:pStyle w:val="TableParagraph"/>
              <w:spacing w:before="0"/>
              <w:ind w:right="104"/>
              <w:rPr>
                <w:rFonts w:ascii="Arial" w:hAnsi="Arial" w:cs="Arial"/>
                <w:color w:val="FF0000"/>
              </w:rPr>
            </w:pPr>
            <w:r w:rsidRPr="007300D9">
              <w:rPr>
                <w:rFonts w:ascii="Arial" w:hAnsi="Arial" w:cs="Arial"/>
                <w:color w:val="000000"/>
              </w:rPr>
              <w:t>Transcend Australia</w:t>
            </w:r>
          </w:p>
        </w:tc>
        <w:tc>
          <w:tcPr>
            <w:tcW w:w="3196" w:type="pct"/>
            <w:vAlign w:val="center"/>
          </w:tcPr>
          <w:p w14:paraId="2EECB832" w14:textId="1C923F74" w:rsidR="00E50F05" w:rsidRPr="007300D9" w:rsidRDefault="00E50F05" w:rsidP="00274771">
            <w:pPr>
              <w:pStyle w:val="TableParagraph"/>
              <w:spacing w:before="0"/>
              <w:ind w:right="158"/>
              <w:rPr>
                <w:rFonts w:ascii="Arial" w:hAnsi="Arial" w:cs="Arial"/>
                <w:color w:val="FF0000"/>
              </w:rPr>
            </w:pPr>
            <w:r w:rsidRPr="007300D9">
              <w:rPr>
                <w:rFonts w:ascii="Arial" w:hAnsi="Arial" w:cs="Arial"/>
                <w:color w:val="000000"/>
              </w:rPr>
              <w:t xml:space="preserve">Transcend Australia is seeking funding to build internal capacity and develop a new organisational Strategic Plan to be in a better position to engage a more diverse group of trans and gender diverse young people, their </w:t>
            </w:r>
            <w:r w:rsidR="0044267B" w:rsidRPr="007300D9">
              <w:rPr>
                <w:rFonts w:ascii="Arial" w:hAnsi="Arial" w:cs="Arial"/>
                <w:color w:val="000000"/>
              </w:rPr>
              <w:t>families,</w:t>
            </w:r>
            <w:r w:rsidRPr="007300D9">
              <w:rPr>
                <w:rFonts w:ascii="Arial" w:hAnsi="Arial" w:cs="Arial"/>
                <w:color w:val="000000"/>
              </w:rPr>
              <w:t xml:space="preserve"> and carers to create a safe space and offer more tailored and culturally aware support resources</w:t>
            </w:r>
          </w:p>
        </w:tc>
        <w:tc>
          <w:tcPr>
            <w:tcW w:w="463" w:type="pct"/>
            <w:vAlign w:val="center"/>
          </w:tcPr>
          <w:p w14:paraId="4A633207" w14:textId="19888F07" w:rsidR="00E50F05" w:rsidRPr="007300D9" w:rsidRDefault="00E50F05" w:rsidP="00274771">
            <w:pPr>
              <w:pStyle w:val="TableParagraph"/>
              <w:spacing w:before="0"/>
              <w:ind w:right="129"/>
              <w:jc w:val="center"/>
              <w:rPr>
                <w:rFonts w:ascii="Arial" w:hAnsi="Arial" w:cs="Arial"/>
                <w:color w:val="FF0000"/>
              </w:rPr>
            </w:pPr>
            <w:r w:rsidRPr="54B80A3B">
              <w:rPr>
                <w:rFonts w:ascii="Arial" w:hAnsi="Arial" w:cs="Arial"/>
              </w:rPr>
              <w:t>$43,844</w:t>
            </w:r>
          </w:p>
        </w:tc>
        <w:tc>
          <w:tcPr>
            <w:tcW w:w="509" w:type="pct"/>
            <w:vAlign w:val="center"/>
          </w:tcPr>
          <w:p w14:paraId="5A83048B" w14:textId="2B9EE750" w:rsidR="00E50F05" w:rsidRPr="007300D9" w:rsidRDefault="00E50F05" w:rsidP="00274771">
            <w:pPr>
              <w:pStyle w:val="TableParagraph"/>
              <w:spacing w:before="0"/>
              <w:ind w:right="134"/>
              <w:jc w:val="center"/>
              <w:rPr>
                <w:rFonts w:ascii="Arial" w:hAnsi="Arial" w:cs="Arial"/>
                <w:color w:val="FF0000"/>
                <w:spacing w:val="-2"/>
              </w:rPr>
            </w:pPr>
            <w:r w:rsidRPr="007300D9">
              <w:rPr>
                <w:rFonts w:ascii="Arial" w:hAnsi="Arial" w:cs="Arial"/>
                <w:color w:val="000000"/>
              </w:rPr>
              <w:t>Mount Alexander</w:t>
            </w:r>
          </w:p>
        </w:tc>
      </w:tr>
      <w:tr w:rsidR="00E50F05" w:rsidRPr="007300D9" w14:paraId="4EB2E0F7" w14:textId="77777777" w:rsidTr="00502E52">
        <w:trPr>
          <w:trHeight w:val="1555"/>
        </w:trPr>
        <w:tc>
          <w:tcPr>
            <w:tcW w:w="832" w:type="pct"/>
            <w:vAlign w:val="center"/>
          </w:tcPr>
          <w:p w14:paraId="3D7D6918" w14:textId="160EEB07" w:rsidR="00E50F05" w:rsidRPr="007300D9" w:rsidRDefault="00E50F05" w:rsidP="00274771">
            <w:pPr>
              <w:pStyle w:val="TableParagraph"/>
              <w:spacing w:before="0"/>
              <w:ind w:right="104"/>
              <w:rPr>
                <w:rFonts w:ascii="Arial" w:hAnsi="Arial" w:cs="Arial"/>
                <w:color w:val="FF0000"/>
              </w:rPr>
            </w:pPr>
            <w:r w:rsidRPr="007300D9">
              <w:rPr>
                <w:rFonts w:ascii="Arial" w:hAnsi="Arial" w:cs="Arial"/>
                <w:color w:val="000000"/>
              </w:rPr>
              <w:t>Switchboard (Victoria) Inc</w:t>
            </w:r>
          </w:p>
        </w:tc>
        <w:tc>
          <w:tcPr>
            <w:tcW w:w="3196" w:type="pct"/>
            <w:vAlign w:val="center"/>
          </w:tcPr>
          <w:p w14:paraId="16EA1047" w14:textId="4E2F7155" w:rsidR="00E50F05" w:rsidRPr="007300D9" w:rsidRDefault="00E50F05" w:rsidP="00274771">
            <w:pPr>
              <w:pStyle w:val="TableParagraph"/>
              <w:spacing w:before="0"/>
              <w:ind w:right="158"/>
              <w:rPr>
                <w:rFonts w:ascii="Arial" w:hAnsi="Arial" w:cs="Arial"/>
                <w:color w:val="FF0000"/>
              </w:rPr>
            </w:pPr>
            <w:r w:rsidRPr="007300D9">
              <w:rPr>
                <w:rFonts w:ascii="Arial" w:hAnsi="Arial" w:cs="Arial"/>
                <w:color w:val="000000"/>
              </w:rPr>
              <w:t xml:space="preserve">This funding will allow Switchboard to undertake a one-year strategic planning process that engages the broadest Victorian LGBTIQ+ communities possible, to shape the future direction of their organisation's purpose (to support the most vulnerable in our LGBTIQ+ communities). The three pillars of the </w:t>
            </w:r>
            <w:r w:rsidR="00F17AAF" w:rsidRPr="007300D9">
              <w:rPr>
                <w:rFonts w:ascii="Arial" w:hAnsi="Arial" w:cs="Arial"/>
                <w:color w:val="000000"/>
              </w:rPr>
              <w:t>strategic</w:t>
            </w:r>
            <w:r w:rsidRPr="007300D9">
              <w:rPr>
                <w:rFonts w:ascii="Arial" w:hAnsi="Arial" w:cs="Arial"/>
                <w:color w:val="000000"/>
              </w:rPr>
              <w:t xml:space="preserve"> plan will be to create accountability through meaningful community consultation, good governance through managing regulatory requirements, and sustainability. </w:t>
            </w:r>
          </w:p>
        </w:tc>
        <w:tc>
          <w:tcPr>
            <w:tcW w:w="463" w:type="pct"/>
            <w:vAlign w:val="center"/>
          </w:tcPr>
          <w:p w14:paraId="2C7F3668" w14:textId="66016283" w:rsidR="00E50F05" w:rsidRPr="007300D9" w:rsidRDefault="00E50F05" w:rsidP="00274771">
            <w:pPr>
              <w:pStyle w:val="TableParagraph"/>
              <w:spacing w:before="0"/>
              <w:ind w:right="129"/>
              <w:jc w:val="center"/>
              <w:rPr>
                <w:rFonts w:ascii="Arial" w:hAnsi="Arial" w:cs="Arial"/>
                <w:color w:val="FF0000"/>
              </w:rPr>
            </w:pPr>
            <w:r w:rsidRPr="54B80A3B">
              <w:rPr>
                <w:rFonts w:ascii="Arial" w:hAnsi="Arial" w:cs="Arial"/>
              </w:rPr>
              <w:t>$47,000</w:t>
            </w:r>
          </w:p>
        </w:tc>
        <w:tc>
          <w:tcPr>
            <w:tcW w:w="509" w:type="pct"/>
            <w:vAlign w:val="center"/>
          </w:tcPr>
          <w:p w14:paraId="2756F99E" w14:textId="296582C6" w:rsidR="00E50F05" w:rsidRPr="007300D9" w:rsidRDefault="00E50F05" w:rsidP="00274771">
            <w:pPr>
              <w:pStyle w:val="TableParagraph"/>
              <w:spacing w:before="0"/>
              <w:ind w:right="134"/>
              <w:jc w:val="center"/>
              <w:rPr>
                <w:rFonts w:ascii="Arial" w:hAnsi="Arial" w:cs="Arial"/>
                <w:color w:val="FF0000"/>
                <w:spacing w:val="-2"/>
              </w:rPr>
            </w:pPr>
            <w:r w:rsidRPr="007300D9">
              <w:rPr>
                <w:rFonts w:ascii="Arial" w:hAnsi="Arial" w:cs="Arial"/>
                <w:color w:val="000000"/>
              </w:rPr>
              <w:t>Port Phillip</w:t>
            </w:r>
          </w:p>
        </w:tc>
      </w:tr>
      <w:tr w:rsidR="00E50F05" w:rsidRPr="007300D9" w14:paraId="33ABD167" w14:textId="77777777" w:rsidTr="00502E52">
        <w:trPr>
          <w:trHeight w:val="1137"/>
        </w:trPr>
        <w:tc>
          <w:tcPr>
            <w:tcW w:w="832" w:type="pct"/>
            <w:vAlign w:val="center"/>
          </w:tcPr>
          <w:p w14:paraId="5AFA1191" w14:textId="23D5F396" w:rsidR="00E50F05" w:rsidRPr="007300D9" w:rsidRDefault="00E50F05" w:rsidP="00274771">
            <w:pPr>
              <w:pStyle w:val="TableParagraph"/>
              <w:spacing w:before="0"/>
              <w:ind w:right="104"/>
              <w:rPr>
                <w:rFonts w:ascii="Arial" w:hAnsi="Arial" w:cs="Arial"/>
                <w:color w:val="FF0000"/>
              </w:rPr>
            </w:pPr>
            <w:r w:rsidRPr="007300D9">
              <w:rPr>
                <w:rFonts w:ascii="Arial" w:hAnsi="Arial" w:cs="Arial"/>
                <w:color w:val="000000"/>
              </w:rPr>
              <w:t>Victorian Pride Centre</w:t>
            </w:r>
          </w:p>
        </w:tc>
        <w:tc>
          <w:tcPr>
            <w:tcW w:w="3196" w:type="pct"/>
            <w:vAlign w:val="center"/>
          </w:tcPr>
          <w:p w14:paraId="555E8D2F" w14:textId="7A41C60B" w:rsidR="00E50F05" w:rsidRPr="007300D9" w:rsidRDefault="00E50F05" w:rsidP="00274771">
            <w:pPr>
              <w:pStyle w:val="TableParagraph"/>
              <w:spacing w:before="0"/>
              <w:ind w:right="158"/>
              <w:rPr>
                <w:rFonts w:ascii="Arial" w:hAnsi="Arial" w:cs="Arial"/>
                <w:color w:val="FF0000"/>
              </w:rPr>
            </w:pPr>
            <w:r w:rsidRPr="007300D9">
              <w:rPr>
                <w:rFonts w:ascii="Arial" w:hAnsi="Arial" w:cs="Arial"/>
                <w:color w:val="000000"/>
              </w:rPr>
              <w:t xml:space="preserve">This project will consist of cultural capacity building for all Pride Centre personnel and VPC volunteers with a focus on ensuring the </w:t>
            </w:r>
            <w:r w:rsidR="00F17AAF" w:rsidRPr="007300D9">
              <w:rPr>
                <w:rFonts w:ascii="Arial" w:hAnsi="Arial" w:cs="Arial"/>
                <w:color w:val="000000"/>
              </w:rPr>
              <w:t>center</w:t>
            </w:r>
            <w:r w:rsidRPr="007300D9">
              <w:rPr>
                <w:rFonts w:ascii="Arial" w:hAnsi="Arial" w:cs="Arial"/>
                <w:color w:val="000000"/>
              </w:rPr>
              <w:t xml:space="preserve"> is welcoming and inclusive for all, with specific focus on the needs of Queer, Trans, Intersex Bla(c)k and/or people of colour and people experiencing homelessness</w:t>
            </w:r>
          </w:p>
        </w:tc>
        <w:tc>
          <w:tcPr>
            <w:tcW w:w="463" w:type="pct"/>
            <w:vAlign w:val="center"/>
          </w:tcPr>
          <w:p w14:paraId="275B2389" w14:textId="1BF45A11" w:rsidR="00E50F05" w:rsidRPr="007300D9" w:rsidRDefault="00E50F05" w:rsidP="00274771">
            <w:pPr>
              <w:pStyle w:val="TableParagraph"/>
              <w:spacing w:before="0"/>
              <w:ind w:right="129"/>
              <w:jc w:val="center"/>
              <w:rPr>
                <w:rFonts w:ascii="Arial" w:hAnsi="Arial" w:cs="Arial"/>
                <w:color w:val="FF0000"/>
              </w:rPr>
            </w:pPr>
            <w:r w:rsidRPr="007300D9">
              <w:rPr>
                <w:rFonts w:ascii="Arial" w:hAnsi="Arial" w:cs="Arial"/>
              </w:rPr>
              <w:t>$50,000.00</w:t>
            </w:r>
          </w:p>
        </w:tc>
        <w:tc>
          <w:tcPr>
            <w:tcW w:w="509" w:type="pct"/>
            <w:vAlign w:val="center"/>
          </w:tcPr>
          <w:p w14:paraId="6E6F01FA" w14:textId="47650FB6" w:rsidR="00E50F05" w:rsidRPr="007300D9" w:rsidRDefault="00E50F05" w:rsidP="00274771">
            <w:pPr>
              <w:pStyle w:val="TableParagraph"/>
              <w:spacing w:before="0"/>
              <w:ind w:right="134"/>
              <w:jc w:val="center"/>
              <w:rPr>
                <w:rFonts w:ascii="Arial" w:hAnsi="Arial" w:cs="Arial"/>
                <w:color w:val="FF0000"/>
                <w:spacing w:val="-2"/>
              </w:rPr>
            </w:pPr>
            <w:r w:rsidRPr="007300D9">
              <w:rPr>
                <w:rFonts w:ascii="Arial" w:hAnsi="Arial" w:cs="Arial"/>
                <w:color w:val="000000"/>
              </w:rPr>
              <w:t>Port Phillip</w:t>
            </w:r>
          </w:p>
        </w:tc>
      </w:tr>
      <w:tr w:rsidR="00E50F05" w:rsidRPr="007300D9" w14:paraId="5D6DC151" w14:textId="77777777" w:rsidTr="00502E52">
        <w:trPr>
          <w:trHeight w:val="984"/>
        </w:trPr>
        <w:tc>
          <w:tcPr>
            <w:tcW w:w="832" w:type="pct"/>
            <w:vAlign w:val="center"/>
          </w:tcPr>
          <w:p w14:paraId="618D2060" w14:textId="1565F01F" w:rsidR="00E50F05" w:rsidRPr="007300D9" w:rsidRDefault="00E50F05" w:rsidP="00274771">
            <w:pPr>
              <w:pStyle w:val="TableParagraph"/>
              <w:spacing w:before="0"/>
              <w:ind w:right="104"/>
              <w:rPr>
                <w:rFonts w:ascii="Arial" w:hAnsi="Arial" w:cs="Arial"/>
                <w:color w:val="FF0000"/>
              </w:rPr>
            </w:pPr>
            <w:r w:rsidRPr="007300D9">
              <w:rPr>
                <w:rFonts w:ascii="Arial" w:hAnsi="Arial" w:cs="Arial"/>
                <w:color w:val="000000"/>
              </w:rPr>
              <w:t xml:space="preserve">Australian GLBTIQ Multicultural Council </w:t>
            </w:r>
            <w:r w:rsidRPr="007300D9">
              <w:rPr>
                <w:rFonts w:ascii="Arial" w:hAnsi="Arial" w:cs="Arial"/>
                <w:color w:val="000000"/>
              </w:rPr>
              <w:br/>
              <w:t>(AGMC Inc.)</w:t>
            </w:r>
          </w:p>
        </w:tc>
        <w:tc>
          <w:tcPr>
            <w:tcW w:w="3196" w:type="pct"/>
            <w:vAlign w:val="center"/>
          </w:tcPr>
          <w:p w14:paraId="2BB0189F" w14:textId="7BD1BCBB" w:rsidR="00E50F05" w:rsidRPr="007300D9" w:rsidRDefault="00E50F05" w:rsidP="00274771">
            <w:pPr>
              <w:pStyle w:val="TableParagraph"/>
              <w:spacing w:before="0"/>
              <w:ind w:right="158"/>
              <w:rPr>
                <w:rFonts w:ascii="Arial" w:hAnsi="Arial" w:cs="Arial"/>
                <w:color w:val="FF0000"/>
              </w:rPr>
            </w:pPr>
            <w:r w:rsidRPr="007300D9">
              <w:rPr>
                <w:rFonts w:ascii="Arial" w:hAnsi="Arial" w:cs="Arial"/>
                <w:color w:val="000000"/>
              </w:rPr>
              <w:t>This project aims to benefit the LGBTIQ+ multicultural/faith communities in Victoria by engaging a consultant to assist them to undertake organisational development activities, including financial planning and mapping, to improve their financial stability into the future.</w:t>
            </w:r>
          </w:p>
        </w:tc>
        <w:tc>
          <w:tcPr>
            <w:tcW w:w="463" w:type="pct"/>
            <w:vAlign w:val="center"/>
          </w:tcPr>
          <w:p w14:paraId="1DAD5FC2" w14:textId="7668F621" w:rsidR="00E50F05" w:rsidRPr="007300D9" w:rsidRDefault="00E50F05" w:rsidP="00274771">
            <w:pPr>
              <w:pStyle w:val="TableParagraph"/>
              <w:spacing w:before="0"/>
              <w:ind w:right="129"/>
              <w:jc w:val="center"/>
              <w:rPr>
                <w:rFonts w:ascii="Arial" w:hAnsi="Arial" w:cs="Arial"/>
                <w:color w:val="FF0000"/>
              </w:rPr>
            </w:pPr>
            <w:r w:rsidRPr="54B80A3B">
              <w:rPr>
                <w:rFonts w:ascii="Arial" w:hAnsi="Arial" w:cs="Arial"/>
              </w:rPr>
              <w:t>$28,500</w:t>
            </w:r>
          </w:p>
        </w:tc>
        <w:tc>
          <w:tcPr>
            <w:tcW w:w="509" w:type="pct"/>
            <w:vAlign w:val="center"/>
          </w:tcPr>
          <w:p w14:paraId="1F3F60B5" w14:textId="4877366D" w:rsidR="00E50F05" w:rsidRPr="007300D9" w:rsidRDefault="00E50F05" w:rsidP="00274771">
            <w:pPr>
              <w:pStyle w:val="TableParagraph"/>
              <w:spacing w:before="0"/>
              <w:ind w:right="134"/>
              <w:jc w:val="center"/>
              <w:rPr>
                <w:rFonts w:ascii="Arial" w:hAnsi="Arial" w:cs="Arial"/>
                <w:color w:val="FF0000"/>
                <w:spacing w:val="-2"/>
              </w:rPr>
            </w:pPr>
            <w:r w:rsidRPr="007300D9">
              <w:rPr>
                <w:rFonts w:ascii="Arial" w:hAnsi="Arial" w:cs="Arial"/>
                <w:color w:val="000000"/>
              </w:rPr>
              <w:t>Melbourne</w:t>
            </w:r>
          </w:p>
        </w:tc>
      </w:tr>
      <w:tr w:rsidR="00E50F05" w:rsidRPr="007300D9" w14:paraId="63BD5909" w14:textId="77777777" w:rsidTr="00153154">
        <w:trPr>
          <w:trHeight w:val="1493"/>
        </w:trPr>
        <w:tc>
          <w:tcPr>
            <w:tcW w:w="832" w:type="pct"/>
            <w:vAlign w:val="center"/>
          </w:tcPr>
          <w:p w14:paraId="569E17CB" w14:textId="22B12CFB" w:rsidR="00E50F05" w:rsidRPr="007300D9" w:rsidRDefault="00E50F05" w:rsidP="00274771">
            <w:pPr>
              <w:pStyle w:val="TableParagraph"/>
              <w:spacing w:before="0"/>
              <w:ind w:right="104"/>
              <w:rPr>
                <w:rFonts w:ascii="Arial" w:hAnsi="Arial" w:cs="Arial"/>
                <w:color w:val="FF0000"/>
              </w:rPr>
            </w:pPr>
            <w:r w:rsidRPr="007300D9">
              <w:rPr>
                <w:rFonts w:ascii="Arial" w:hAnsi="Arial" w:cs="Arial"/>
                <w:color w:val="000000"/>
              </w:rPr>
              <w:t>Pride Cup</w:t>
            </w:r>
          </w:p>
        </w:tc>
        <w:tc>
          <w:tcPr>
            <w:tcW w:w="3196" w:type="pct"/>
            <w:vAlign w:val="center"/>
          </w:tcPr>
          <w:p w14:paraId="0A0398A5" w14:textId="50EFAF58" w:rsidR="00E50F05" w:rsidRPr="007300D9" w:rsidRDefault="00E50F05" w:rsidP="00274771">
            <w:pPr>
              <w:pStyle w:val="TableParagraph"/>
              <w:spacing w:before="0"/>
              <w:ind w:right="158"/>
              <w:rPr>
                <w:rFonts w:ascii="Arial" w:hAnsi="Arial" w:cs="Arial"/>
                <w:color w:val="FF0000"/>
                <w:highlight w:val="yellow"/>
              </w:rPr>
            </w:pPr>
            <w:r w:rsidRPr="007300D9">
              <w:rPr>
                <w:rFonts w:ascii="Arial" w:hAnsi="Arial" w:cs="Arial"/>
                <w:color w:val="000000"/>
              </w:rPr>
              <w:t>The proposed project will see the organisation undertake internal online development activities to support reaching a wider demographic. They will re-develop the 'Pride Cup handbook</w:t>
            </w:r>
            <w:r w:rsidR="00CF75D0">
              <w:rPr>
                <w:rFonts w:ascii="Arial" w:hAnsi="Arial" w:cs="Arial"/>
                <w:color w:val="000000"/>
              </w:rPr>
              <w:t xml:space="preserve">’ </w:t>
            </w:r>
            <w:r w:rsidR="00CF75D0" w:rsidRPr="007300D9">
              <w:rPr>
                <w:rFonts w:ascii="Arial" w:hAnsi="Arial" w:cs="Arial"/>
                <w:color w:val="000000"/>
              </w:rPr>
              <w:t>as</w:t>
            </w:r>
            <w:r w:rsidRPr="007300D9">
              <w:rPr>
                <w:rFonts w:ascii="Arial" w:hAnsi="Arial" w:cs="Arial"/>
                <w:color w:val="000000"/>
              </w:rPr>
              <w:t xml:space="preserve"> an accessible online format, continue to </w:t>
            </w:r>
            <w:r w:rsidR="00F17AAF" w:rsidRPr="007300D9">
              <w:rPr>
                <w:rFonts w:ascii="Arial" w:hAnsi="Arial" w:cs="Arial"/>
                <w:color w:val="000000"/>
              </w:rPr>
              <w:t>enhance</w:t>
            </w:r>
            <w:r w:rsidRPr="007300D9">
              <w:rPr>
                <w:rFonts w:ascii="Arial" w:hAnsi="Arial" w:cs="Arial"/>
                <w:color w:val="000000"/>
              </w:rPr>
              <w:t xml:space="preserve"> other online content to engage LGBTIQ+ communities and encourage social inclusion by building a CRM database and process which will specifically target regional areas. </w:t>
            </w:r>
          </w:p>
        </w:tc>
        <w:tc>
          <w:tcPr>
            <w:tcW w:w="463" w:type="pct"/>
            <w:vAlign w:val="center"/>
          </w:tcPr>
          <w:p w14:paraId="4703B9DF" w14:textId="1F4C61CB" w:rsidR="00E50F05" w:rsidRPr="007300D9" w:rsidRDefault="00E50F05" w:rsidP="00274771">
            <w:pPr>
              <w:pStyle w:val="TableParagraph"/>
              <w:spacing w:before="0"/>
              <w:ind w:right="129"/>
              <w:jc w:val="center"/>
              <w:rPr>
                <w:rFonts w:ascii="Arial" w:hAnsi="Arial" w:cs="Arial"/>
                <w:color w:val="FF0000"/>
              </w:rPr>
            </w:pPr>
            <w:r w:rsidRPr="54B80A3B">
              <w:rPr>
                <w:rFonts w:ascii="Arial" w:hAnsi="Arial" w:cs="Arial"/>
              </w:rPr>
              <w:t>$37,200</w:t>
            </w:r>
          </w:p>
        </w:tc>
        <w:tc>
          <w:tcPr>
            <w:tcW w:w="509" w:type="pct"/>
            <w:vAlign w:val="center"/>
          </w:tcPr>
          <w:p w14:paraId="74FE883C" w14:textId="7CC16C80" w:rsidR="00E50F05" w:rsidRPr="007300D9" w:rsidRDefault="00E50F05" w:rsidP="00274771">
            <w:pPr>
              <w:pStyle w:val="TableParagraph"/>
              <w:spacing w:before="0"/>
              <w:ind w:right="134"/>
              <w:jc w:val="center"/>
              <w:rPr>
                <w:rFonts w:ascii="Arial" w:hAnsi="Arial" w:cs="Arial"/>
                <w:color w:val="FF0000"/>
                <w:spacing w:val="-2"/>
              </w:rPr>
            </w:pPr>
            <w:r w:rsidRPr="007300D9">
              <w:rPr>
                <w:rFonts w:ascii="Arial" w:hAnsi="Arial" w:cs="Arial"/>
                <w:color w:val="000000"/>
              </w:rPr>
              <w:t>Melbourne</w:t>
            </w:r>
          </w:p>
        </w:tc>
      </w:tr>
      <w:tr w:rsidR="00AF03EE" w:rsidRPr="007300D9" w14:paraId="3497097C" w14:textId="77777777" w:rsidTr="00502E52">
        <w:trPr>
          <w:trHeight w:val="1084"/>
        </w:trPr>
        <w:tc>
          <w:tcPr>
            <w:tcW w:w="832" w:type="pct"/>
            <w:vAlign w:val="center"/>
          </w:tcPr>
          <w:p w14:paraId="43AD99D6" w14:textId="77777777" w:rsidR="00E33FC2" w:rsidRPr="007300D9" w:rsidRDefault="00E33FC2" w:rsidP="00274771">
            <w:pPr>
              <w:spacing w:after="0" w:line="240" w:lineRule="auto"/>
              <w:ind w:left="142"/>
              <w:rPr>
                <w:rFonts w:cs="Arial"/>
                <w:color w:val="000000"/>
                <w:sz w:val="22"/>
                <w:szCs w:val="22"/>
                <w:lang w:eastAsia="en-AU"/>
              </w:rPr>
            </w:pPr>
            <w:r w:rsidRPr="007300D9">
              <w:rPr>
                <w:rFonts w:cs="Arial"/>
                <w:color w:val="000000"/>
                <w:sz w:val="22"/>
                <w:szCs w:val="22"/>
              </w:rPr>
              <w:t>Trans and Gender Diverse Bendigo and Beyond</w:t>
            </w:r>
          </w:p>
          <w:p w14:paraId="720D9631" w14:textId="1AF238E2" w:rsidR="00314C57" w:rsidRPr="007300D9" w:rsidRDefault="00314C57" w:rsidP="00274771">
            <w:pPr>
              <w:pStyle w:val="TableParagraph"/>
              <w:spacing w:before="0"/>
              <w:ind w:right="104"/>
              <w:rPr>
                <w:rFonts w:ascii="Arial" w:hAnsi="Arial" w:cs="Arial"/>
                <w:color w:val="FF0000"/>
              </w:rPr>
            </w:pPr>
          </w:p>
        </w:tc>
        <w:tc>
          <w:tcPr>
            <w:tcW w:w="3196" w:type="pct"/>
            <w:vAlign w:val="center"/>
          </w:tcPr>
          <w:p w14:paraId="748ADA73" w14:textId="15073A1E" w:rsidR="00314C57" w:rsidRPr="00153154" w:rsidRDefault="00E33FC2" w:rsidP="00153154">
            <w:pPr>
              <w:spacing w:after="0" w:line="240" w:lineRule="auto"/>
              <w:rPr>
                <w:rFonts w:cs="Arial"/>
                <w:color w:val="000000"/>
                <w:sz w:val="22"/>
                <w:szCs w:val="22"/>
                <w:lang w:eastAsia="en-AU"/>
              </w:rPr>
            </w:pPr>
            <w:r w:rsidRPr="007300D9">
              <w:rPr>
                <w:rFonts w:cs="Arial"/>
                <w:color w:val="000000"/>
                <w:sz w:val="22"/>
                <w:szCs w:val="22"/>
              </w:rPr>
              <w:t xml:space="preserve">TGDBB will use funds to improve their organisation's documentation, strategic planning, organisational </w:t>
            </w:r>
            <w:r w:rsidR="006B7544" w:rsidRPr="007300D9">
              <w:rPr>
                <w:rFonts w:cs="Arial"/>
                <w:color w:val="000000"/>
                <w:sz w:val="22"/>
                <w:szCs w:val="22"/>
              </w:rPr>
              <w:t>integrity,</w:t>
            </w:r>
            <w:r w:rsidRPr="007300D9">
              <w:rPr>
                <w:rFonts w:cs="Arial"/>
                <w:color w:val="000000"/>
                <w:sz w:val="22"/>
                <w:szCs w:val="22"/>
              </w:rPr>
              <w:t xml:space="preserve"> and governance for sustainable growth. This will be achieved through the hiring of a governance and capacity worker to build and implement the planning, engagement, </w:t>
            </w:r>
            <w:r w:rsidR="006B7544" w:rsidRPr="007300D9">
              <w:rPr>
                <w:rFonts w:cs="Arial"/>
                <w:color w:val="000000"/>
                <w:sz w:val="22"/>
                <w:szCs w:val="22"/>
              </w:rPr>
              <w:t>policy,</w:t>
            </w:r>
            <w:r w:rsidRPr="007300D9">
              <w:rPr>
                <w:rFonts w:cs="Arial"/>
                <w:color w:val="000000"/>
                <w:sz w:val="22"/>
                <w:szCs w:val="22"/>
              </w:rPr>
              <w:t xml:space="preserve"> and procedure documentation required.</w:t>
            </w:r>
          </w:p>
        </w:tc>
        <w:tc>
          <w:tcPr>
            <w:tcW w:w="463" w:type="pct"/>
            <w:vAlign w:val="center"/>
          </w:tcPr>
          <w:p w14:paraId="0DEB6A03" w14:textId="46A2C57F" w:rsidR="00314C57" w:rsidRPr="007300D9" w:rsidRDefault="006A6929" w:rsidP="00274771">
            <w:pPr>
              <w:pStyle w:val="TableParagraph"/>
              <w:spacing w:before="0"/>
              <w:ind w:right="134"/>
              <w:jc w:val="center"/>
              <w:rPr>
                <w:rFonts w:ascii="Arial" w:hAnsi="Arial" w:cs="Arial"/>
                <w:color w:val="FF0000"/>
              </w:rPr>
            </w:pPr>
            <w:r w:rsidRPr="007300D9">
              <w:rPr>
                <w:rFonts w:ascii="Arial" w:hAnsi="Arial" w:cs="Arial"/>
                <w:color w:val="000000"/>
              </w:rPr>
              <w:t>$32,000.00</w:t>
            </w:r>
          </w:p>
        </w:tc>
        <w:tc>
          <w:tcPr>
            <w:tcW w:w="509" w:type="pct"/>
            <w:vAlign w:val="center"/>
          </w:tcPr>
          <w:p w14:paraId="34A00782" w14:textId="77777777" w:rsidR="006A6929" w:rsidRPr="007300D9" w:rsidRDefault="006A6929" w:rsidP="00274771">
            <w:pPr>
              <w:spacing w:after="0" w:line="240" w:lineRule="auto"/>
              <w:jc w:val="center"/>
              <w:rPr>
                <w:rFonts w:cs="Arial"/>
                <w:color w:val="000000"/>
                <w:sz w:val="22"/>
                <w:szCs w:val="22"/>
                <w:lang w:eastAsia="en-AU"/>
              </w:rPr>
            </w:pPr>
            <w:r w:rsidRPr="007300D9">
              <w:rPr>
                <w:rFonts w:cs="Arial"/>
                <w:color w:val="000000"/>
                <w:sz w:val="22"/>
                <w:szCs w:val="22"/>
              </w:rPr>
              <w:t>Greater Bendigo</w:t>
            </w:r>
          </w:p>
          <w:p w14:paraId="1B4EAEDD" w14:textId="238B2923" w:rsidR="00314C57" w:rsidRPr="007300D9" w:rsidRDefault="00314C57" w:rsidP="00274771">
            <w:pPr>
              <w:pStyle w:val="TableParagraph"/>
              <w:spacing w:before="0"/>
              <w:ind w:right="134"/>
              <w:jc w:val="center"/>
              <w:rPr>
                <w:rFonts w:ascii="Arial" w:hAnsi="Arial" w:cs="Arial"/>
                <w:color w:val="FF0000"/>
                <w:spacing w:val="-2"/>
              </w:rPr>
            </w:pPr>
          </w:p>
        </w:tc>
      </w:tr>
      <w:tr w:rsidR="007300D9" w:rsidRPr="007300D9" w14:paraId="000D7DD8" w14:textId="77777777" w:rsidTr="00153154">
        <w:trPr>
          <w:trHeight w:val="1169"/>
        </w:trPr>
        <w:tc>
          <w:tcPr>
            <w:tcW w:w="832" w:type="pct"/>
            <w:vAlign w:val="center"/>
          </w:tcPr>
          <w:p w14:paraId="22F51F77" w14:textId="18F8C9E7" w:rsidR="007300D9" w:rsidRPr="007300D9" w:rsidRDefault="007300D9" w:rsidP="00274771">
            <w:pPr>
              <w:pStyle w:val="TableParagraph"/>
              <w:spacing w:before="0"/>
              <w:ind w:right="104"/>
              <w:rPr>
                <w:rFonts w:ascii="Arial" w:hAnsi="Arial" w:cs="Arial"/>
                <w:color w:val="FF0000"/>
              </w:rPr>
            </w:pPr>
            <w:r w:rsidRPr="007300D9">
              <w:rPr>
                <w:rFonts w:ascii="Arial" w:hAnsi="Arial" w:cs="Arial"/>
                <w:color w:val="000000"/>
              </w:rPr>
              <w:lastRenderedPageBreak/>
              <w:t>Transgender Victoria</w:t>
            </w:r>
          </w:p>
        </w:tc>
        <w:tc>
          <w:tcPr>
            <w:tcW w:w="3196" w:type="pct"/>
            <w:vAlign w:val="center"/>
          </w:tcPr>
          <w:p w14:paraId="30C4EF13" w14:textId="1487BA52" w:rsidR="007300D9" w:rsidRPr="007300D9" w:rsidRDefault="1F7CB9A3" w:rsidP="00274771">
            <w:pPr>
              <w:pStyle w:val="TableParagraph"/>
              <w:spacing w:before="0"/>
              <w:ind w:right="158"/>
              <w:rPr>
                <w:rFonts w:ascii="Arial" w:hAnsi="Arial" w:cs="Arial"/>
                <w:color w:val="FF0000"/>
              </w:rPr>
            </w:pPr>
            <w:r w:rsidRPr="3E4E4FAE">
              <w:rPr>
                <w:rFonts w:ascii="Arial" w:hAnsi="Arial" w:cs="Arial"/>
                <w:color w:val="000000" w:themeColor="text1"/>
              </w:rPr>
              <w:t xml:space="preserve">The funds will be used to hire a fundraising manager to create targeted, replicable fundraising campaigns, donor engagement strategies and pathways, and corporate engagement programs. Five key internal staff </w:t>
            </w:r>
            <w:r w:rsidR="70EA0D53" w:rsidRPr="3E4E4FAE">
              <w:rPr>
                <w:rFonts w:ascii="Arial" w:hAnsi="Arial" w:cs="Arial"/>
                <w:color w:val="000000" w:themeColor="text1"/>
              </w:rPr>
              <w:t>training courses</w:t>
            </w:r>
            <w:r w:rsidRPr="3E4E4FAE">
              <w:rPr>
                <w:rFonts w:ascii="Arial" w:hAnsi="Arial" w:cs="Arial"/>
                <w:color w:val="000000" w:themeColor="text1"/>
              </w:rPr>
              <w:t xml:space="preserve"> will be undertaken including trauma informed practice, vicarious trauma, suicide awareness, racial </w:t>
            </w:r>
            <w:r w:rsidR="0AE13D3D" w:rsidRPr="3E4E4FAE">
              <w:rPr>
                <w:rFonts w:ascii="Arial" w:hAnsi="Arial" w:cs="Arial"/>
                <w:color w:val="000000" w:themeColor="text1"/>
              </w:rPr>
              <w:t>justice,</w:t>
            </w:r>
            <w:r w:rsidRPr="3E4E4FAE">
              <w:rPr>
                <w:rFonts w:ascii="Arial" w:hAnsi="Arial" w:cs="Arial"/>
                <w:color w:val="000000" w:themeColor="text1"/>
              </w:rPr>
              <w:t xml:space="preserve"> and trauma responsive leadership. </w:t>
            </w:r>
          </w:p>
        </w:tc>
        <w:tc>
          <w:tcPr>
            <w:tcW w:w="463" w:type="pct"/>
            <w:vAlign w:val="center"/>
          </w:tcPr>
          <w:p w14:paraId="0E147363" w14:textId="33817BE7" w:rsidR="007300D9" w:rsidRPr="007300D9" w:rsidRDefault="007300D9" w:rsidP="00274771">
            <w:pPr>
              <w:pStyle w:val="TableParagraph"/>
              <w:spacing w:before="0"/>
              <w:ind w:right="129"/>
              <w:jc w:val="center"/>
              <w:rPr>
                <w:rFonts w:ascii="Arial" w:hAnsi="Arial" w:cs="Arial"/>
                <w:color w:val="FF0000"/>
              </w:rPr>
            </w:pPr>
            <w:r w:rsidRPr="54B80A3B">
              <w:rPr>
                <w:rFonts w:ascii="Arial" w:hAnsi="Arial" w:cs="Arial"/>
              </w:rPr>
              <w:t>$14,578</w:t>
            </w:r>
          </w:p>
        </w:tc>
        <w:tc>
          <w:tcPr>
            <w:tcW w:w="509" w:type="pct"/>
            <w:vAlign w:val="center"/>
          </w:tcPr>
          <w:p w14:paraId="419B5B61" w14:textId="0A033E57" w:rsidR="007300D9" w:rsidRPr="007300D9" w:rsidRDefault="007300D9" w:rsidP="00274771">
            <w:pPr>
              <w:pStyle w:val="TableParagraph"/>
              <w:spacing w:before="0"/>
              <w:ind w:right="134"/>
              <w:jc w:val="center"/>
              <w:rPr>
                <w:rFonts w:ascii="Arial" w:hAnsi="Arial" w:cs="Arial"/>
                <w:color w:val="FF0000"/>
                <w:spacing w:val="-2"/>
              </w:rPr>
            </w:pPr>
            <w:r w:rsidRPr="007300D9">
              <w:rPr>
                <w:rFonts w:ascii="Arial" w:hAnsi="Arial" w:cs="Arial"/>
                <w:color w:val="000000"/>
              </w:rPr>
              <w:t>Melbourne</w:t>
            </w:r>
          </w:p>
        </w:tc>
      </w:tr>
      <w:tr w:rsidR="007300D9" w:rsidRPr="007300D9" w14:paraId="1078B33F" w14:textId="77777777" w:rsidTr="00153154">
        <w:trPr>
          <w:trHeight w:val="1751"/>
        </w:trPr>
        <w:tc>
          <w:tcPr>
            <w:tcW w:w="832" w:type="pct"/>
            <w:vAlign w:val="center"/>
          </w:tcPr>
          <w:p w14:paraId="20A186A3" w14:textId="3894E52A" w:rsidR="007300D9" w:rsidRPr="007300D9" w:rsidRDefault="007300D9" w:rsidP="00274771">
            <w:pPr>
              <w:pStyle w:val="TableParagraph"/>
              <w:spacing w:before="0"/>
              <w:ind w:right="104"/>
              <w:rPr>
                <w:rFonts w:ascii="Arial" w:hAnsi="Arial" w:cs="Arial"/>
                <w:color w:val="FF0000"/>
              </w:rPr>
            </w:pPr>
            <w:r w:rsidRPr="007300D9">
              <w:rPr>
                <w:rFonts w:ascii="Arial" w:hAnsi="Arial" w:cs="Arial"/>
                <w:color w:val="000000"/>
              </w:rPr>
              <w:t xml:space="preserve">Melbourne Queer Film Festival Inc </w:t>
            </w:r>
          </w:p>
        </w:tc>
        <w:tc>
          <w:tcPr>
            <w:tcW w:w="3196" w:type="pct"/>
            <w:vAlign w:val="center"/>
          </w:tcPr>
          <w:p w14:paraId="53D95376" w14:textId="0455DCBF" w:rsidR="007300D9" w:rsidRPr="007300D9" w:rsidRDefault="007300D9" w:rsidP="00274771">
            <w:pPr>
              <w:pStyle w:val="TableParagraph"/>
              <w:spacing w:before="0"/>
              <w:ind w:right="158"/>
              <w:rPr>
                <w:rFonts w:ascii="Arial" w:hAnsi="Arial" w:cs="Arial"/>
                <w:color w:val="FF0000"/>
              </w:rPr>
            </w:pPr>
            <w:r w:rsidRPr="007300D9">
              <w:rPr>
                <w:rFonts w:ascii="Arial" w:hAnsi="Arial" w:cs="Arial"/>
                <w:color w:val="000000"/>
              </w:rPr>
              <w:t xml:space="preserve">MQFF will use funding to develop a digital marketing strategy to guide </w:t>
            </w:r>
            <w:r w:rsidR="00F17AAF" w:rsidRPr="007300D9">
              <w:rPr>
                <w:rFonts w:ascii="Arial" w:hAnsi="Arial" w:cs="Arial"/>
                <w:color w:val="000000"/>
              </w:rPr>
              <w:t>implementation</w:t>
            </w:r>
            <w:r w:rsidRPr="007300D9">
              <w:rPr>
                <w:rFonts w:ascii="Arial" w:hAnsi="Arial" w:cs="Arial"/>
                <w:color w:val="000000"/>
              </w:rPr>
              <w:t xml:space="preserve"> of marketing activities over the next three years. This project will involve internal activities including digital system upgrades and associated internal staff training. The MQFF website will also be redeveloped. The project will guide delivery of future marketing activities by </w:t>
            </w:r>
            <w:r w:rsidR="00F17AAF" w:rsidRPr="007300D9">
              <w:rPr>
                <w:rFonts w:ascii="Arial" w:hAnsi="Arial" w:cs="Arial"/>
                <w:color w:val="000000"/>
              </w:rPr>
              <w:t>equipping</w:t>
            </w:r>
            <w:r w:rsidRPr="007300D9">
              <w:rPr>
                <w:rFonts w:ascii="Arial" w:hAnsi="Arial" w:cs="Arial"/>
                <w:color w:val="000000"/>
              </w:rPr>
              <w:t xml:space="preserve"> the organisation with the planning, tools and training required to increase audiences and develop new audience retention strategies into the future.</w:t>
            </w:r>
          </w:p>
        </w:tc>
        <w:tc>
          <w:tcPr>
            <w:tcW w:w="463" w:type="pct"/>
            <w:vAlign w:val="center"/>
          </w:tcPr>
          <w:p w14:paraId="5363BA7F" w14:textId="2716403D" w:rsidR="007300D9" w:rsidRPr="007300D9" w:rsidRDefault="007300D9" w:rsidP="00274771">
            <w:pPr>
              <w:pStyle w:val="TableParagraph"/>
              <w:spacing w:before="0"/>
              <w:ind w:right="129"/>
              <w:jc w:val="center"/>
              <w:rPr>
                <w:rFonts w:ascii="Arial" w:hAnsi="Arial" w:cs="Arial"/>
                <w:color w:val="FF0000"/>
              </w:rPr>
            </w:pPr>
            <w:r w:rsidRPr="54B80A3B">
              <w:rPr>
                <w:rFonts w:ascii="Arial" w:hAnsi="Arial" w:cs="Arial"/>
              </w:rPr>
              <w:t>$25,000</w:t>
            </w:r>
          </w:p>
        </w:tc>
        <w:tc>
          <w:tcPr>
            <w:tcW w:w="509" w:type="pct"/>
            <w:vAlign w:val="center"/>
          </w:tcPr>
          <w:p w14:paraId="33F671CE" w14:textId="4C0808ED" w:rsidR="007300D9" w:rsidRPr="007300D9" w:rsidRDefault="007300D9" w:rsidP="00274771">
            <w:pPr>
              <w:pStyle w:val="TableParagraph"/>
              <w:spacing w:before="0"/>
              <w:ind w:right="134"/>
              <w:jc w:val="center"/>
              <w:rPr>
                <w:rFonts w:ascii="Arial" w:hAnsi="Arial" w:cs="Arial"/>
                <w:color w:val="FF0000"/>
                <w:spacing w:val="-2"/>
              </w:rPr>
            </w:pPr>
            <w:r w:rsidRPr="007300D9">
              <w:rPr>
                <w:rFonts w:ascii="Arial" w:hAnsi="Arial" w:cs="Arial"/>
                <w:color w:val="000000"/>
              </w:rPr>
              <w:t>Melbourne</w:t>
            </w:r>
          </w:p>
        </w:tc>
      </w:tr>
      <w:tr w:rsidR="007300D9" w:rsidRPr="007300D9" w14:paraId="635D79F1" w14:textId="77777777" w:rsidTr="00153154">
        <w:trPr>
          <w:trHeight w:val="1620"/>
        </w:trPr>
        <w:tc>
          <w:tcPr>
            <w:tcW w:w="832" w:type="pct"/>
            <w:vAlign w:val="center"/>
          </w:tcPr>
          <w:p w14:paraId="0FE039F5" w14:textId="43285CEA" w:rsidR="007300D9" w:rsidRPr="007300D9" w:rsidRDefault="007300D9" w:rsidP="00274771">
            <w:pPr>
              <w:pStyle w:val="TableParagraph"/>
              <w:spacing w:before="0"/>
              <w:ind w:right="104"/>
              <w:rPr>
                <w:rFonts w:ascii="Arial" w:hAnsi="Arial" w:cs="Arial"/>
                <w:color w:val="FF0000"/>
              </w:rPr>
            </w:pPr>
            <w:r w:rsidRPr="007300D9">
              <w:rPr>
                <w:rFonts w:ascii="Arial" w:hAnsi="Arial" w:cs="Arial"/>
                <w:color w:val="000000"/>
              </w:rPr>
              <w:t xml:space="preserve">Three for all Foundation </w:t>
            </w:r>
          </w:p>
        </w:tc>
        <w:tc>
          <w:tcPr>
            <w:tcW w:w="3196" w:type="pct"/>
            <w:vAlign w:val="center"/>
          </w:tcPr>
          <w:p w14:paraId="281C28B3" w14:textId="4C44253B" w:rsidR="007300D9" w:rsidRPr="007300D9" w:rsidRDefault="007300D9" w:rsidP="00274771">
            <w:pPr>
              <w:pStyle w:val="TableParagraph"/>
              <w:spacing w:before="0"/>
              <w:ind w:right="158"/>
              <w:rPr>
                <w:rFonts w:ascii="Arial" w:hAnsi="Arial" w:cs="Arial"/>
                <w:color w:val="FF0000"/>
              </w:rPr>
            </w:pPr>
            <w:r w:rsidRPr="007300D9">
              <w:rPr>
                <w:rFonts w:ascii="Arial" w:hAnsi="Arial" w:cs="Arial"/>
                <w:color w:val="000000"/>
              </w:rPr>
              <w:t xml:space="preserve">Three for All will use funds to hire interns who identify as queer refugee and asylum seekers to undertake member research and program development. The intention of the R&amp;D activities is to improve the organisation's ability to deliver services, particularly to those in rural and regional areas and for people living with disabilities. The project will leverage the success of their queer refugee and asylum seeker services network to create new, and strengthen existing, partnerships. </w:t>
            </w:r>
          </w:p>
        </w:tc>
        <w:tc>
          <w:tcPr>
            <w:tcW w:w="463" w:type="pct"/>
            <w:vAlign w:val="center"/>
          </w:tcPr>
          <w:p w14:paraId="5B521372" w14:textId="59B451B0" w:rsidR="007300D9" w:rsidRPr="007300D9" w:rsidRDefault="007300D9" w:rsidP="00274771">
            <w:pPr>
              <w:pStyle w:val="TableParagraph"/>
              <w:spacing w:before="0"/>
              <w:ind w:right="129"/>
              <w:jc w:val="center"/>
              <w:rPr>
                <w:rFonts w:ascii="Arial" w:hAnsi="Arial" w:cs="Arial"/>
                <w:color w:val="FF0000"/>
              </w:rPr>
            </w:pPr>
            <w:r w:rsidRPr="54B80A3B">
              <w:rPr>
                <w:rFonts w:ascii="Arial" w:hAnsi="Arial" w:cs="Arial"/>
              </w:rPr>
              <w:t>$25,000</w:t>
            </w:r>
          </w:p>
        </w:tc>
        <w:tc>
          <w:tcPr>
            <w:tcW w:w="509" w:type="pct"/>
            <w:vAlign w:val="center"/>
          </w:tcPr>
          <w:p w14:paraId="76C0F3FF" w14:textId="41737D9C" w:rsidR="007300D9" w:rsidRPr="007300D9" w:rsidRDefault="007300D9" w:rsidP="00274771">
            <w:pPr>
              <w:pStyle w:val="TableParagraph"/>
              <w:spacing w:before="0"/>
              <w:ind w:right="134"/>
              <w:jc w:val="center"/>
              <w:rPr>
                <w:rFonts w:ascii="Arial" w:hAnsi="Arial" w:cs="Arial"/>
                <w:color w:val="FF0000"/>
              </w:rPr>
            </w:pPr>
            <w:r w:rsidRPr="007300D9">
              <w:rPr>
                <w:rFonts w:ascii="Arial" w:hAnsi="Arial" w:cs="Arial"/>
                <w:color w:val="000000"/>
              </w:rPr>
              <w:t>Melbourne</w:t>
            </w:r>
          </w:p>
        </w:tc>
      </w:tr>
      <w:tr w:rsidR="007300D9" w:rsidRPr="007300D9" w14:paraId="7E0B9B25" w14:textId="77777777" w:rsidTr="00153154">
        <w:trPr>
          <w:trHeight w:val="850"/>
        </w:trPr>
        <w:tc>
          <w:tcPr>
            <w:tcW w:w="832" w:type="pct"/>
            <w:vAlign w:val="center"/>
          </w:tcPr>
          <w:p w14:paraId="2188BC09" w14:textId="7E8162FB" w:rsidR="007300D9" w:rsidRPr="007300D9" w:rsidRDefault="007300D9" w:rsidP="00274771">
            <w:pPr>
              <w:pStyle w:val="TableParagraph"/>
              <w:spacing w:before="0"/>
              <w:ind w:right="104"/>
              <w:rPr>
                <w:rFonts w:ascii="Arial" w:hAnsi="Arial" w:cs="Arial"/>
                <w:color w:val="FF0000"/>
              </w:rPr>
            </w:pPr>
            <w:r w:rsidRPr="007300D9">
              <w:rPr>
                <w:rFonts w:ascii="Arial" w:hAnsi="Arial" w:cs="Arial"/>
                <w:color w:val="000000"/>
              </w:rPr>
              <w:t xml:space="preserve">Proud 2 Play </w:t>
            </w:r>
            <w:r w:rsidR="00274771">
              <w:rPr>
                <w:rFonts w:ascii="Arial" w:hAnsi="Arial" w:cs="Arial"/>
                <w:color w:val="000000"/>
              </w:rPr>
              <w:t>I</w:t>
            </w:r>
            <w:r w:rsidRPr="007300D9">
              <w:rPr>
                <w:rFonts w:ascii="Arial" w:hAnsi="Arial" w:cs="Arial"/>
                <w:color w:val="000000"/>
              </w:rPr>
              <w:t xml:space="preserve">nc </w:t>
            </w:r>
          </w:p>
        </w:tc>
        <w:tc>
          <w:tcPr>
            <w:tcW w:w="3196" w:type="pct"/>
            <w:vAlign w:val="center"/>
          </w:tcPr>
          <w:p w14:paraId="15A26EDA" w14:textId="78BFAA31" w:rsidR="007300D9" w:rsidRPr="007300D9" w:rsidRDefault="007300D9" w:rsidP="00274771">
            <w:pPr>
              <w:pStyle w:val="TableParagraph"/>
              <w:spacing w:before="0"/>
              <w:ind w:right="158"/>
              <w:rPr>
                <w:rFonts w:ascii="Arial" w:hAnsi="Arial" w:cs="Arial"/>
                <w:color w:val="FF0000"/>
              </w:rPr>
            </w:pPr>
            <w:r w:rsidRPr="007300D9">
              <w:rPr>
                <w:rFonts w:ascii="Arial" w:hAnsi="Arial" w:cs="Arial"/>
                <w:color w:val="000000"/>
              </w:rPr>
              <w:t>This application is seeking funding to support activities that focus on the financial sustainability of the organisation by identifying income opportunities made available through fundraising and partnerships.</w:t>
            </w:r>
          </w:p>
        </w:tc>
        <w:tc>
          <w:tcPr>
            <w:tcW w:w="463" w:type="pct"/>
            <w:vAlign w:val="center"/>
          </w:tcPr>
          <w:p w14:paraId="138362E9" w14:textId="12809C9E" w:rsidR="007300D9" w:rsidRPr="007300D9" w:rsidRDefault="007300D9" w:rsidP="00274771">
            <w:pPr>
              <w:pStyle w:val="TableParagraph"/>
              <w:spacing w:before="0"/>
              <w:ind w:right="129"/>
              <w:jc w:val="center"/>
              <w:rPr>
                <w:rFonts w:ascii="Arial" w:hAnsi="Arial" w:cs="Arial"/>
                <w:color w:val="FF0000"/>
              </w:rPr>
            </w:pPr>
            <w:r w:rsidRPr="54B80A3B">
              <w:rPr>
                <w:rFonts w:ascii="Arial" w:hAnsi="Arial" w:cs="Arial"/>
              </w:rPr>
              <w:t>$25,000</w:t>
            </w:r>
          </w:p>
        </w:tc>
        <w:tc>
          <w:tcPr>
            <w:tcW w:w="509" w:type="pct"/>
            <w:vAlign w:val="center"/>
          </w:tcPr>
          <w:p w14:paraId="32764396" w14:textId="4276E347" w:rsidR="007300D9" w:rsidRPr="007300D9" w:rsidRDefault="007300D9" w:rsidP="00274771">
            <w:pPr>
              <w:pStyle w:val="TableParagraph"/>
              <w:spacing w:before="0"/>
              <w:ind w:right="134"/>
              <w:jc w:val="center"/>
              <w:rPr>
                <w:rFonts w:ascii="Arial" w:hAnsi="Arial" w:cs="Arial"/>
                <w:color w:val="FF0000"/>
              </w:rPr>
            </w:pPr>
            <w:r w:rsidRPr="007300D9">
              <w:rPr>
                <w:rFonts w:ascii="Arial" w:hAnsi="Arial" w:cs="Arial"/>
                <w:color w:val="000000"/>
              </w:rPr>
              <w:t>Darebin</w:t>
            </w:r>
          </w:p>
        </w:tc>
      </w:tr>
      <w:tr w:rsidR="007300D9" w:rsidRPr="007300D9" w14:paraId="7E44B8B2" w14:textId="77777777" w:rsidTr="00502E52">
        <w:trPr>
          <w:trHeight w:val="1096"/>
        </w:trPr>
        <w:tc>
          <w:tcPr>
            <w:tcW w:w="832" w:type="pct"/>
            <w:vAlign w:val="center"/>
          </w:tcPr>
          <w:p w14:paraId="0F271B46" w14:textId="37A3C191" w:rsidR="007300D9" w:rsidRPr="007300D9" w:rsidRDefault="007300D9" w:rsidP="00274771">
            <w:pPr>
              <w:pStyle w:val="TableParagraph"/>
              <w:spacing w:before="0"/>
              <w:ind w:right="104"/>
              <w:rPr>
                <w:rFonts w:ascii="Arial" w:hAnsi="Arial" w:cs="Arial"/>
                <w:color w:val="FF0000"/>
              </w:rPr>
            </w:pPr>
            <w:r w:rsidRPr="007300D9">
              <w:rPr>
                <w:rFonts w:ascii="Arial" w:hAnsi="Arial" w:cs="Arial"/>
                <w:color w:val="000000"/>
              </w:rPr>
              <w:t>Victorian Roller Derby League Inc</w:t>
            </w:r>
          </w:p>
        </w:tc>
        <w:tc>
          <w:tcPr>
            <w:tcW w:w="3196" w:type="pct"/>
            <w:vAlign w:val="center"/>
          </w:tcPr>
          <w:p w14:paraId="6A4DFF01" w14:textId="6BF0FFC7" w:rsidR="007300D9" w:rsidRPr="007300D9" w:rsidRDefault="007300D9" w:rsidP="00274771">
            <w:pPr>
              <w:pStyle w:val="TableParagraph"/>
              <w:spacing w:before="0"/>
              <w:ind w:right="158"/>
              <w:rPr>
                <w:rFonts w:ascii="Arial" w:hAnsi="Arial" w:cs="Arial"/>
                <w:color w:val="FF0000"/>
              </w:rPr>
            </w:pPr>
            <w:r w:rsidRPr="007300D9">
              <w:rPr>
                <w:rFonts w:ascii="Arial" w:hAnsi="Arial" w:cs="Arial"/>
                <w:color w:val="000000"/>
              </w:rPr>
              <w:t>The VRDL are proposing multiple organisational development improvement plans to support their growing LGBTIQ+ membership base. They will create a strategic plan, implement marketing, train coaches on LGBTIQ+ awareness and bring on board personnel to implement these initiatives</w:t>
            </w:r>
          </w:p>
        </w:tc>
        <w:tc>
          <w:tcPr>
            <w:tcW w:w="463" w:type="pct"/>
            <w:vAlign w:val="center"/>
          </w:tcPr>
          <w:p w14:paraId="4D3CBA81" w14:textId="7C0CE870" w:rsidR="007300D9" w:rsidRPr="007300D9" w:rsidRDefault="007300D9" w:rsidP="00274771">
            <w:pPr>
              <w:pStyle w:val="TableParagraph"/>
              <w:spacing w:before="0"/>
              <w:ind w:right="129"/>
              <w:jc w:val="center"/>
              <w:rPr>
                <w:rFonts w:ascii="Arial" w:hAnsi="Arial" w:cs="Arial"/>
                <w:color w:val="FF0000"/>
              </w:rPr>
            </w:pPr>
            <w:r w:rsidRPr="54B80A3B">
              <w:rPr>
                <w:rFonts w:ascii="Arial" w:hAnsi="Arial" w:cs="Arial"/>
              </w:rPr>
              <w:t>$21,543</w:t>
            </w:r>
          </w:p>
        </w:tc>
        <w:tc>
          <w:tcPr>
            <w:tcW w:w="509" w:type="pct"/>
            <w:vAlign w:val="center"/>
          </w:tcPr>
          <w:p w14:paraId="2DCBCB58" w14:textId="65F9FBD3" w:rsidR="007300D9" w:rsidRPr="007300D9" w:rsidRDefault="007300D9" w:rsidP="00274771">
            <w:pPr>
              <w:pStyle w:val="TableParagraph"/>
              <w:spacing w:before="0"/>
              <w:ind w:right="134"/>
              <w:jc w:val="center"/>
              <w:rPr>
                <w:rFonts w:ascii="Arial" w:hAnsi="Arial" w:cs="Arial"/>
                <w:color w:val="FF0000"/>
              </w:rPr>
            </w:pPr>
            <w:r w:rsidRPr="007300D9">
              <w:rPr>
                <w:rFonts w:ascii="Arial" w:hAnsi="Arial" w:cs="Arial"/>
                <w:color w:val="000000"/>
              </w:rPr>
              <w:t>Darebin</w:t>
            </w:r>
          </w:p>
        </w:tc>
      </w:tr>
      <w:tr w:rsidR="007300D9" w:rsidRPr="007300D9" w14:paraId="6617A1A4" w14:textId="77777777" w:rsidTr="00502E52">
        <w:trPr>
          <w:trHeight w:val="1096"/>
        </w:trPr>
        <w:tc>
          <w:tcPr>
            <w:tcW w:w="832" w:type="pct"/>
            <w:vAlign w:val="center"/>
          </w:tcPr>
          <w:p w14:paraId="47339412" w14:textId="2045B62A" w:rsidR="007300D9" w:rsidRPr="007300D9" w:rsidRDefault="007300D9" w:rsidP="00274771">
            <w:pPr>
              <w:pStyle w:val="TableParagraph"/>
              <w:spacing w:before="0"/>
              <w:ind w:right="104"/>
              <w:rPr>
                <w:rFonts w:ascii="Arial" w:hAnsi="Arial" w:cs="Arial"/>
                <w:color w:val="FF0000"/>
              </w:rPr>
            </w:pPr>
            <w:r w:rsidRPr="007300D9">
              <w:rPr>
                <w:rFonts w:ascii="Arial" w:hAnsi="Arial" w:cs="Arial"/>
                <w:color w:val="000000"/>
              </w:rPr>
              <w:t>Family Access Network Inc</w:t>
            </w:r>
          </w:p>
        </w:tc>
        <w:tc>
          <w:tcPr>
            <w:tcW w:w="3196" w:type="pct"/>
            <w:vAlign w:val="center"/>
          </w:tcPr>
          <w:p w14:paraId="20C44EF5" w14:textId="17915760" w:rsidR="007300D9" w:rsidRPr="007300D9" w:rsidRDefault="007300D9" w:rsidP="00274771">
            <w:pPr>
              <w:pStyle w:val="TableParagraph"/>
              <w:spacing w:before="0"/>
              <w:ind w:right="158"/>
              <w:rPr>
                <w:rFonts w:ascii="Arial" w:hAnsi="Arial" w:cs="Arial"/>
                <w:color w:val="FF0000"/>
              </w:rPr>
            </w:pPr>
            <w:r w:rsidRPr="007300D9">
              <w:rPr>
                <w:rFonts w:ascii="Arial" w:hAnsi="Arial" w:cs="Arial"/>
                <w:color w:val="000000"/>
              </w:rPr>
              <w:t>The proposed project will see FAN engage Youth Consultants from the LGBTIQ+ community who have experiences of living with a disability. They will develop a suite of comprehensive digital documents to improve the experience when people visit their service</w:t>
            </w:r>
          </w:p>
        </w:tc>
        <w:tc>
          <w:tcPr>
            <w:tcW w:w="463" w:type="pct"/>
            <w:vAlign w:val="center"/>
          </w:tcPr>
          <w:p w14:paraId="2615CD5F" w14:textId="6B6C0FA3" w:rsidR="007300D9" w:rsidRPr="007300D9" w:rsidRDefault="007300D9" w:rsidP="00274771">
            <w:pPr>
              <w:pStyle w:val="TableParagraph"/>
              <w:spacing w:before="0"/>
              <w:ind w:right="129"/>
              <w:jc w:val="center"/>
              <w:rPr>
                <w:rFonts w:ascii="Arial" w:hAnsi="Arial" w:cs="Arial"/>
                <w:color w:val="FF0000"/>
              </w:rPr>
            </w:pPr>
            <w:r w:rsidRPr="54B80A3B">
              <w:rPr>
                <w:rFonts w:ascii="Arial" w:hAnsi="Arial" w:cs="Arial"/>
              </w:rPr>
              <w:t>$10,000</w:t>
            </w:r>
          </w:p>
        </w:tc>
        <w:tc>
          <w:tcPr>
            <w:tcW w:w="509" w:type="pct"/>
            <w:vAlign w:val="center"/>
          </w:tcPr>
          <w:p w14:paraId="2D746A1D" w14:textId="423EB01C" w:rsidR="007300D9" w:rsidRPr="007300D9" w:rsidRDefault="007300D9" w:rsidP="00274771">
            <w:pPr>
              <w:pStyle w:val="TableParagraph"/>
              <w:spacing w:before="0"/>
              <w:ind w:right="134"/>
              <w:rPr>
                <w:rFonts w:ascii="Arial" w:hAnsi="Arial" w:cs="Arial"/>
                <w:color w:val="FF0000"/>
              </w:rPr>
            </w:pPr>
            <w:r w:rsidRPr="007300D9">
              <w:rPr>
                <w:rFonts w:ascii="Arial" w:hAnsi="Arial" w:cs="Arial"/>
                <w:color w:val="000000"/>
              </w:rPr>
              <w:t>Whitehorse</w:t>
            </w:r>
          </w:p>
        </w:tc>
      </w:tr>
    </w:tbl>
    <w:p w14:paraId="085F7529" w14:textId="176D442A" w:rsidR="001D1888" w:rsidRDefault="001D1888" w:rsidP="00274771">
      <w:pPr>
        <w:pStyle w:val="Body"/>
        <w:spacing w:after="0" w:line="240" w:lineRule="auto"/>
      </w:pPr>
    </w:p>
    <w:p w14:paraId="211BED37" w14:textId="77777777" w:rsidR="00153154" w:rsidRDefault="00153154" w:rsidP="00274771">
      <w:pPr>
        <w:pStyle w:val="Body"/>
        <w:spacing w:after="0" w:line="240" w:lineRule="auto"/>
      </w:pPr>
    </w:p>
    <w:p w14:paraId="7F559590" w14:textId="77777777" w:rsidR="00153154" w:rsidRDefault="00153154" w:rsidP="00274771">
      <w:pPr>
        <w:pStyle w:val="Body"/>
        <w:spacing w:after="0" w:line="240" w:lineRule="auto"/>
      </w:pPr>
    </w:p>
    <w:p w14:paraId="55DCCE88" w14:textId="77777777" w:rsidR="00274771" w:rsidRPr="00F32368" w:rsidRDefault="00274771" w:rsidP="00274771">
      <w:pPr>
        <w:pStyle w:val="Body"/>
        <w:spacing w:after="0" w:line="240" w:lineRule="auto"/>
      </w:pPr>
    </w:p>
    <w:tbl>
      <w:tblPr>
        <w:tblStyle w:val="TableGrid"/>
        <w:tblW w:w="15163" w:type="dxa"/>
        <w:tblCellMar>
          <w:bottom w:w="108" w:type="dxa"/>
        </w:tblCellMar>
        <w:tblLook w:val="0600" w:firstRow="0" w:lastRow="0" w:firstColumn="0" w:lastColumn="0" w:noHBand="1" w:noVBand="1"/>
      </w:tblPr>
      <w:tblGrid>
        <w:gridCol w:w="15163"/>
      </w:tblGrid>
      <w:tr w:rsidR="0055119B" w14:paraId="0FAE8FDE" w14:textId="77777777" w:rsidTr="00502603">
        <w:tc>
          <w:tcPr>
            <w:tcW w:w="15163" w:type="dxa"/>
          </w:tcPr>
          <w:p w14:paraId="7C86561C" w14:textId="3F861C69" w:rsidR="0055119B" w:rsidRPr="0055119B" w:rsidRDefault="00B264D5" w:rsidP="00274771">
            <w:pPr>
              <w:pStyle w:val="Accessibilitypara"/>
              <w:spacing w:before="0" w:after="0" w:line="240" w:lineRule="auto"/>
            </w:pPr>
            <w:r w:rsidRPr="00B264D5">
              <w:t xml:space="preserve">If you would like to receive this publication in an alternative format, please </w:t>
            </w:r>
            <w:hyperlink r:id="rId15" w:history="1">
              <w:r w:rsidRPr="00B264D5">
                <w:rPr>
                  <w:rStyle w:val="Hyperlink"/>
                </w:rPr>
                <w:t>email the Equality Programs team</w:t>
              </w:r>
            </w:hyperlink>
            <w:r w:rsidRPr="00B264D5">
              <w:t xml:space="preserve"> &lt;equality@dffh.vic.gov.au&gt; at the Department of Families, Fairness and Housing.</w:t>
            </w:r>
          </w:p>
          <w:p w14:paraId="0EBB430A" w14:textId="77777777" w:rsidR="00FD2A22" w:rsidRPr="00B264D5" w:rsidRDefault="0055119B" w:rsidP="00274771">
            <w:pPr>
              <w:pStyle w:val="Imprint"/>
              <w:spacing w:line="240" w:lineRule="auto"/>
              <w:rPr>
                <w:color w:val="auto"/>
              </w:rPr>
            </w:pPr>
            <w:r w:rsidRPr="00B264D5">
              <w:rPr>
                <w:color w:val="auto"/>
              </w:rPr>
              <w:t>Authorised and published by the Victorian Government, 1 Treasury Place, Melbourne.</w:t>
            </w:r>
          </w:p>
          <w:p w14:paraId="23504402" w14:textId="51F26B6E" w:rsidR="00FD2A22" w:rsidRPr="00B264D5" w:rsidRDefault="0055119B" w:rsidP="00274771">
            <w:pPr>
              <w:pStyle w:val="Imprint"/>
              <w:spacing w:line="240" w:lineRule="auto"/>
              <w:rPr>
                <w:color w:val="auto"/>
              </w:rPr>
            </w:pPr>
            <w:r w:rsidRPr="00B264D5">
              <w:rPr>
                <w:color w:val="auto"/>
              </w:rPr>
              <w:t xml:space="preserve">© State of Victoria, Australia, Department of </w:t>
            </w:r>
            <w:r w:rsidR="00002D68" w:rsidRPr="00B264D5">
              <w:rPr>
                <w:color w:val="auto"/>
              </w:rPr>
              <w:t>Families, Fairness and Housing</w:t>
            </w:r>
            <w:r w:rsidRPr="00B264D5">
              <w:rPr>
                <w:color w:val="auto"/>
              </w:rPr>
              <w:t xml:space="preserve">, </w:t>
            </w:r>
            <w:r w:rsidR="00D24A2F">
              <w:rPr>
                <w:color w:val="auto"/>
              </w:rPr>
              <w:t>June</w:t>
            </w:r>
            <w:r w:rsidR="00B264D5" w:rsidRPr="00B264D5">
              <w:rPr>
                <w:color w:val="auto"/>
              </w:rPr>
              <w:t xml:space="preserve"> 2022</w:t>
            </w:r>
            <w:r w:rsidRPr="00B264D5">
              <w:rPr>
                <w:color w:val="auto"/>
              </w:rPr>
              <w:t>.</w:t>
            </w:r>
            <w:bookmarkStart w:id="3" w:name="_Hlk62746129"/>
          </w:p>
          <w:bookmarkEnd w:id="3"/>
          <w:p w14:paraId="4BF4F6D8" w14:textId="5E6C98DE" w:rsidR="0055119B" w:rsidRDefault="0055119B" w:rsidP="00274771">
            <w:pPr>
              <w:pStyle w:val="Imprint"/>
              <w:spacing w:line="240" w:lineRule="auto"/>
            </w:pPr>
            <w:r w:rsidRPr="00B264D5">
              <w:rPr>
                <w:color w:val="auto"/>
              </w:rPr>
              <w:t xml:space="preserve">Available at </w:t>
            </w:r>
            <w:r w:rsidR="00D44C75" w:rsidRPr="00D44C75">
              <w:rPr>
                <w:color w:val="auto"/>
              </w:rPr>
              <w:t xml:space="preserve">LGBTIQ+ </w:t>
            </w:r>
            <w:hyperlink r:id="rId16" w:history="1">
              <w:r w:rsidR="00D44C75" w:rsidRPr="00D44C75">
                <w:rPr>
                  <w:rStyle w:val="Hyperlink"/>
                </w:rPr>
                <w:t>Organisational Development Grants - successful applicants</w:t>
              </w:r>
            </w:hyperlink>
            <w:r w:rsidR="00B264D5" w:rsidRPr="00D44C75">
              <w:rPr>
                <w:color w:val="auto"/>
              </w:rPr>
              <w:t xml:space="preserve"> </w:t>
            </w:r>
            <w:r w:rsidRPr="00D44C75">
              <w:t>&lt;</w:t>
            </w:r>
            <w:r w:rsidR="00B264D5" w:rsidRPr="00D44C75">
              <w:t xml:space="preserve"> </w:t>
            </w:r>
            <w:r w:rsidR="00D44C75" w:rsidRPr="00D44C75">
              <w:t>https://www.vic.gov.au/successful-recipients-LGBTIQ-organisational-grants</w:t>
            </w:r>
            <w:r w:rsidR="00B264D5" w:rsidRPr="00D44C75">
              <w:rPr>
                <w:color w:val="004C97"/>
              </w:rPr>
              <w:t>&gt;</w:t>
            </w:r>
          </w:p>
        </w:tc>
      </w:tr>
      <w:bookmarkEnd w:id="2"/>
    </w:tbl>
    <w:p w14:paraId="36D1F17E" w14:textId="77777777" w:rsidR="00162CA9" w:rsidRDefault="00162CA9" w:rsidP="00274771">
      <w:pPr>
        <w:pStyle w:val="Body"/>
        <w:spacing w:after="0" w:line="240" w:lineRule="auto"/>
      </w:pPr>
    </w:p>
    <w:sectPr w:rsidR="00162CA9" w:rsidSect="00502603">
      <w:headerReference w:type="default" r:id="rId17"/>
      <w:type w:val="continuous"/>
      <w:pgSz w:w="16838" w:h="11906" w:orient="landscape"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E7F78" w14:textId="77777777" w:rsidR="00B977AB" w:rsidRDefault="00B977AB">
      <w:r>
        <w:separator/>
      </w:r>
    </w:p>
    <w:p w14:paraId="02BD07DF" w14:textId="77777777" w:rsidR="00B977AB" w:rsidRDefault="00B977AB"/>
  </w:endnote>
  <w:endnote w:type="continuationSeparator" w:id="0">
    <w:p w14:paraId="421AA460" w14:textId="77777777" w:rsidR="00B977AB" w:rsidRDefault="00B977AB">
      <w:r>
        <w:continuationSeparator/>
      </w:r>
    </w:p>
    <w:p w14:paraId="1320D86F" w14:textId="77777777" w:rsidR="00B977AB" w:rsidRDefault="00B977AB"/>
  </w:endnote>
  <w:endnote w:type="continuationNotice" w:id="1">
    <w:p w14:paraId="3E8D224C" w14:textId="77777777" w:rsidR="00B977AB" w:rsidRDefault="00B977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3E02" w14:textId="77777777" w:rsidR="00BA6842" w:rsidRDefault="00BA6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299B" w14:textId="0F2594E3" w:rsidR="00E261B3" w:rsidRPr="00F65AA9" w:rsidRDefault="00274771" w:rsidP="00EF2C72">
    <w:pPr>
      <w:pStyle w:val="Footer"/>
    </w:pPr>
    <w:r>
      <w:rPr>
        <w:noProof/>
        <w:lang w:eastAsia="en-AU"/>
      </w:rPr>
      <mc:AlternateContent>
        <mc:Choice Requires="wps">
          <w:drawing>
            <wp:anchor distT="0" distB="0" distL="114300" distR="114300" simplePos="0" relativeHeight="251661312" behindDoc="0" locked="0" layoutInCell="0" allowOverlap="1" wp14:anchorId="2FCD7F77" wp14:editId="52EADEEB">
              <wp:simplePos x="0" y="0"/>
              <wp:positionH relativeFrom="page">
                <wp:posOffset>0</wp:posOffset>
              </wp:positionH>
              <wp:positionV relativeFrom="page">
                <wp:posOffset>7057390</wp:posOffset>
              </wp:positionV>
              <wp:extent cx="10692130" cy="311785"/>
              <wp:effectExtent l="0" t="0" r="0" b="12065"/>
              <wp:wrapNone/>
              <wp:docPr id="1" name="MSIPCMf3684e61a3a2833788da4d8c"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AAA8D6" w14:textId="102AFB21" w:rsidR="00274771" w:rsidRPr="00274771" w:rsidRDefault="00274771" w:rsidP="00274771">
                          <w:pPr>
                            <w:spacing w:after="0"/>
                            <w:jc w:val="center"/>
                            <w:rPr>
                              <w:rFonts w:ascii="Arial Black" w:hAnsi="Arial Black"/>
                              <w:color w:val="000000"/>
                              <w:sz w:val="20"/>
                            </w:rPr>
                          </w:pPr>
                          <w:r w:rsidRPr="0027477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CD7F77" id="_x0000_t202" coordsize="21600,21600" o:spt="202" path="m,l,21600r21600,l21600,xe">
              <v:stroke joinstyle="miter"/>
              <v:path gradientshapeok="t" o:connecttype="rect"/>
            </v:shapetype>
            <v:shape id="MSIPCMf3684e61a3a2833788da4d8c" o:spid="_x0000_s1026"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5CAAA8D6" w14:textId="102AFB21" w:rsidR="00274771" w:rsidRPr="00274771" w:rsidRDefault="00274771" w:rsidP="00274771">
                    <w:pPr>
                      <w:spacing w:after="0"/>
                      <w:jc w:val="center"/>
                      <w:rPr>
                        <w:rFonts w:ascii="Arial Black" w:hAnsi="Arial Black"/>
                        <w:color w:val="000000"/>
                        <w:sz w:val="20"/>
                      </w:rPr>
                    </w:pPr>
                    <w:r w:rsidRPr="00274771">
                      <w:rPr>
                        <w:rFonts w:ascii="Arial Black" w:hAnsi="Arial Black"/>
                        <w:color w:val="000000"/>
                        <w:sz w:val="20"/>
                      </w:rPr>
                      <w:t>OFFICIAL</w:t>
                    </w:r>
                  </w:p>
                </w:txbxContent>
              </v:textbox>
              <w10:wrap anchorx="page" anchory="page"/>
            </v:shape>
          </w:pict>
        </mc:Fallback>
      </mc:AlternateContent>
    </w:r>
    <w:r w:rsidR="00925DD5">
      <w:rPr>
        <w:noProof/>
        <w:lang w:eastAsia="en-AU"/>
      </w:rPr>
      <mc:AlternateContent>
        <mc:Choice Requires="wps">
          <w:drawing>
            <wp:anchor distT="0" distB="0" distL="114300" distR="114300" simplePos="0" relativeHeight="251655168" behindDoc="0" locked="0" layoutInCell="0" allowOverlap="1" wp14:anchorId="2DAF9877" wp14:editId="7DC1C5CB">
              <wp:simplePos x="0" y="0"/>
              <wp:positionH relativeFrom="page">
                <wp:posOffset>0</wp:posOffset>
              </wp:positionH>
              <wp:positionV relativeFrom="page">
                <wp:posOffset>7057390</wp:posOffset>
              </wp:positionV>
              <wp:extent cx="10692130" cy="311785"/>
              <wp:effectExtent l="0" t="0" r="0" b="12065"/>
              <wp:wrapNone/>
              <wp:docPr id="7" name="Text Box 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F56662" w14:textId="483117F6" w:rsidR="00482ACB" w:rsidRPr="00925DD5" w:rsidRDefault="000646DF" w:rsidP="00925DD5">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DAF9877" id="Text Box 7"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07F56662" w14:textId="483117F6" w:rsidR="00482ACB" w:rsidRPr="00925DD5" w:rsidRDefault="000646DF" w:rsidP="00925DD5">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r w:rsidR="00502603">
      <w:rPr>
        <w:noProof/>
      </w:rPr>
      <w:drawing>
        <wp:anchor distT="0" distB="0" distL="114300" distR="114300" simplePos="0" relativeHeight="251659264" behindDoc="1" locked="1" layoutInCell="1" allowOverlap="1" wp14:anchorId="44610274" wp14:editId="5199173B">
          <wp:simplePos x="902335" y="6234430"/>
          <wp:positionH relativeFrom="page">
            <wp:align>right</wp:align>
          </wp:positionH>
          <wp:positionV relativeFrom="page">
            <wp:align>bottom</wp:align>
          </wp:positionV>
          <wp:extent cx="10692000" cy="882000"/>
          <wp:effectExtent l="0" t="0" r="0" b="0"/>
          <wp:wrapNone/>
          <wp:docPr id="14" name="Picture 14"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Victoria State Government Families, Fairness and Housing"/>
                  <pic:cNvPicPr/>
                </pic:nvPicPr>
                <pic:blipFill>
                  <a:blip r:embed="rId1"/>
                  <a:stretch>
                    <a:fillRect/>
                  </a:stretch>
                </pic:blipFill>
                <pic:spPr>
                  <a:xfrm>
                    <a:off x="0" y="0"/>
                    <a:ext cx="10692000" cy="88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F35F" w14:textId="7F478CC2" w:rsidR="00E261B3" w:rsidRDefault="00925DD5">
    <w:pPr>
      <w:pStyle w:val="Footer"/>
    </w:pPr>
    <w:r>
      <w:rPr>
        <w:noProof/>
      </w:rPr>
      <mc:AlternateContent>
        <mc:Choice Requires="wps">
          <w:drawing>
            <wp:anchor distT="0" distB="0" distL="114300" distR="114300" simplePos="1" relativeHeight="251657216" behindDoc="0" locked="0" layoutInCell="0" allowOverlap="1" wp14:anchorId="76EFE7C8" wp14:editId="2594AD09">
              <wp:simplePos x="0" y="7057866"/>
              <wp:positionH relativeFrom="page">
                <wp:posOffset>0</wp:posOffset>
              </wp:positionH>
              <wp:positionV relativeFrom="page">
                <wp:posOffset>7057390</wp:posOffset>
              </wp:positionV>
              <wp:extent cx="10692130" cy="311785"/>
              <wp:effectExtent l="0" t="0" r="0" b="12065"/>
              <wp:wrapNone/>
              <wp:docPr id="8" name="Text Box 8"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F43B7F" w14:textId="6027AF08" w:rsidR="00925DD5" w:rsidRPr="00925DD5" w:rsidRDefault="00925DD5" w:rsidP="00925DD5">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EFE7C8" id="_x0000_t202" coordsize="21600,21600" o:spt="202" path="m,l,21600r21600,l21600,xe">
              <v:stroke joinstyle="miter"/>
              <v:path gradientshapeok="t" o:connecttype="rect"/>
            </v:shapetype>
            <v:shape id="Text Box 8" o:spid="_x0000_s1028" type="#_x0000_t202" alt="{&quot;HashCode&quot;:904758361,&quot;Height&quot;:595.0,&quot;Width&quot;:841.0,&quot;Placement&quot;:&quot;Footer&quot;,&quot;Index&quot;:&quot;FirstPage&quot;,&quot;Section&quot;:1,&quot;Top&quot;:0.0,&quot;Left&quot;:0.0}" style="position:absolute;margin-left:0;margin-top:555.7pt;width:841.9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33F43B7F" w14:textId="6027AF08" w:rsidR="00925DD5" w:rsidRPr="00925DD5" w:rsidRDefault="00925DD5" w:rsidP="00925DD5">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EF8A5" w14:textId="77777777" w:rsidR="00B977AB" w:rsidRDefault="00B977AB" w:rsidP="00207717">
      <w:pPr>
        <w:spacing w:before="120"/>
      </w:pPr>
      <w:r>
        <w:separator/>
      </w:r>
    </w:p>
  </w:footnote>
  <w:footnote w:type="continuationSeparator" w:id="0">
    <w:p w14:paraId="700183B5" w14:textId="77777777" w:rsidR="00B977AB" w:rsidRDefault="00B977AB">
      <w:r>
        <w:continuationSeparator/>
      </w:r>
    </w:p>
    <w:p w14:paraId="0526B337" w14:textId="77777777" w:rsidR="00B977AB" w:rsidRDefault="00B977AB"/>
  </w:footnote>
  <w:footnote w:type="continuationNotice" w:id="1">
    <w:p w14:paraId="365A4593" w14:textId="77777777" w:rsidR="00B977AB" w:rsidRDefault="00B977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0DF4" w14:textId="77777777" w:rsidR="00BA6842" w:rsidRDefault="00BA6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4C335" w14:textId="77777777" w:rsidR="00FC1C3C" w:rsidRDefault="00FC1C3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18911" w14:textId="77777777" w:rsidR="00BA6842" w:rsidRDefault="00BA68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B4DB" w14:textId="72921385" w:rsidR="00E261B3" w:rsidRPr="001D1888" w:rsidRDefault="00230A7C" w:rsidP="001D1888">
    <w:pPr>
      <w:pStyle w:val="Header"/>
      <w:tabs>
        <w:tab w:val="left" w:pos="3700"/>
      </w:tabs>
    </w:pPr>
    <w:r>
      <w:t xml:space="preserve">LGBTIQ+ Organisational Development </w:t>
    </w:r>
    <w:r w:rsidR="00482ACB">
      <w:t>Grants</w:t>
    </w:r>
    <w:r w:rsidR="001D1888">
      <w:t xml:space="preserve"> 202</w:t>
    </w:r>
    <w:r w:rsidR="003D041D">
      <w:t>2</w:t>
    </w:r>
    <w:r w:rsidR="001D1888">
      <w:t>-2</w:t>
    </w:r>
    <w:r w:rsidR="003D041D">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B8D43DB"/>
    <w:multiLevelType w:val="multilevel"/>
    <w:tmpl w:val="FD3204DC"/>
    <w:numStyleLink w:val="ZZNumbersdigit"/>
  </w:abstractNum>
  <w:abstractNum w:abstractNumId="14"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FD3204DC"/>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34893093">
    <w:abstractNumId w:val="10"/>
  </w:num>
  <w:num w:numId="2" w16cid:durableId="754470681">
    <w:abstractNumId w:val="17"/>
  </w:num>
  <w:num w:numId="3" w16cid:durableId="1085529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1029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97901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9272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59229">
    <w:abstractNumId w:val="21"/>
  </w:num>
  <w:num w:numId="8" w16cid:durableId="532113323">
    <w:abstractNumId w:val="16"/>
  </w:num>
  <w:num w:numId="9" w16cid:durableId="140774658">
    <w:abstractNumId w:val="20"/>
  </w:num>
  <w:num w:numId="10" w16cid:durableId="7685074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8392289">
    <w:abstractNumId w:val="22"/>
  </w:num>
  <w:num w:numId="12" w16cid:durableId="8850668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5517294">
    <w:abstractNumId w:val="18"/>
  </w:num>
  <w:num w:numId="14" w16cid:durableId="15894603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27773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76251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5790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6472759">
    <w:abstractNumId w:val="24"/>
  </w:num>
  <w:num w:numId="19" w16cid:durableId="4221917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4139197">
    <w:abstractNumId w:val="14"/>
  </w:num>
  <w:num w:numId="21" w16cid:durableId="1653024822">
    <w:abstractNumId w:val="12"/>
  </w:num>
  <w:num w:numId="22" w16cid:durableId="10679190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4701717">
    <w:abstractNumId w:val="15"/>
  </w:num>
  <w:num w:numId="24" w16cid:durableId="1458983327">
    <w:abstractNumId w:val="25"/>
  </w:num>
  <w:num w:numId="25" w16cid:durableId="539822246">
    <w:abstractNumId w:val="23"/>
  </w:num>
  <w:num w:numId="26" w16cid:durableId="831719100">
    <w:abstractNumId w:val="19"/>
  </w:num>
  <w:num w:numId="27" w16cid:durableId="568270611">
    <w:abstractNumId w:val="11"/>
  </w:num>
  <w:num w:numId="28" w16cid:durableId="827676193">
    <w:abstractNumId w:val="26"/>
  </w:num>
  <w:num w:numId="29" w16cid:durableId="356542638">
    <w:abstractNumId w:val="9"/>
  </w:num>
  <w:num w:numId="30" w16cid:durableId="674039867">
    <w:abstractNumId w:val="7"/>
  </w:num>
  <w:num w:numId="31" w16cid:durableId="1563638743">
    <w:abstractNumId w:val="6"/>
  </w:num>
  <w:num w:numId="32" w16cid:durableId="1956985677">
    <w:abstractNumId w:val="5"/>
  </w:num>
  <w:num w:numId="33" w16cid:durableId="2045212833">
    <w:abstractNumId w:val="4"/>
  </w:num>
  <w:num w:numId="34" w16cid:durableId="641690640">
    <w:abstractNumId w:val="8"/>
  </w:num>
  <w:num w:numId="35" w16cid:durableId="1054235596">
    <w:abstractNumId w:val="3"/>
  </w:num>
  <w:num w:numId="36" w16cid:durableId="699740374">
    <w:abstractNumId w:val="2"/>
  </w:num>
  <w:num w:numId="37" w16cid:durableId="337973055">
    <w:abstractNumId w:val="1"/>
  </w:num>
  <w:num w:numId="38" w16cid:durableId="1047335942">
    <w:abstractNumId w:val="0"/>
  </w:num>
  <w:num w:numId="39" w16cid:durableId="4389893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07397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A5"/>
    <w:rsid w:val="00000719"/>
    <w:rsid w:val="00002D68"/>
    <w:rsid w:val="00003403"/>
    <w:rsid w:val="000046E3"/>
    <w:rsid w:val="00005347"/>
    <w:rsid w:val="000072B6"/>
    <w:rsid w:val="0001021B"/>
    <w:rsid w:val="00011D89"/>
    <w:rsid w:val="000152F2"/>
    <w:rsid w:val="000154FD"/>
    <w:rsid w:val="00022271"/>
    <w:rsid w:val="000235E8"/>
    <w:rsid w:val="00024D89"/>
    <w:rsid w:val="000250B6"/>
    <w:rsid w:val="000255EB"/>
    <w:rsid w:val="00033D81"/>
    <w:rsid w:val="00035D0D"/>
    <w:rsid w:val="00037366"/>
    <w:rsid w:val="00041BF0"/>
    <w:rsid w:val="00042C8A"/>
    <w:rsid w:val="00043B14"/>
    <w:rsid w:val="0004536B"/>
    <w:rsid w:val="00046B68"/>
    <w:rsid w:val="00047878"/>
    <w:rsid w:val="000527DD"/>
    <w:rsid w:val="000560BD"/>
    <w:rsid w:val="000578B2"/>
    <w:rsid w:val="00060039"/>
    <w:rsid w:val="00060959"/>
    <w:rsid w:val="00060C8F"/>
    <w:rsid w:val="0006298A"/>
    <w:rsid w:val="000646DF"/>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A70D5"/>
    <w:rsid w:val="000B2117"/>
    <w:rsid w:val="000B3EDB"/>
    <w:rsid w:val="000B5193"/>
    <w:rsid w:val="000B543D"/>
    <w:rsid w:val="000B55F9"/>
    <w:rsid w:val="000B5BF7"/>
    <w:rsid w:val="000B6BC8"/>
    <w:rsid w:val="000C0303"/>
    <w:rsid w:val="000C3B05"/>
    <w:rsid w:val="000C42EA"/>
    <w:rsid w:val="000C4546"/>
    <w:rsid w:val="000D1242"/>
    <w:rsid w:val="000D7842"/>
    <w:rsid w:val="000E0651"/>
    <w:rsid w:val="000E0970"/>
    <w:rsid w:val="000E3CC7"/>
    <w:rsid w:val="000E6BD4"/>
    <w:rsid w:val="000E6D6D"/>
    <w:rsid w:val="000F016B"/>
    <w:rsid w:val="000F06A2"/>
    <w:rsid w:val="000F0B30"/>
    <w:rsid w:val="000F1F1E"/>
    <w:rsid w:val="000F2259"/>
    <w:rsid w:val="000F2DDA"/>
    <w:rsid w:val="000F2EA0"/>
    <w:rsid w:val="000F44B6"/>
    <w:rsid w:val="000F5213"/>
    <w:rsid w:val="000F6B69"/>
    <w:rsid w:val="000F6CBD"/>
    <w:rsid w:val="00101001"/>
    <w:rsid w:val="00103276"/>
    <w:rsid w:val="0010392D"/>
    <w:rsid w:val="0010447F"/>
    <w:rsid w:val="00104FE3"/>
    <w:rsid w:val="0010714F"/>
    <w:rsid w:val="001120C5"/>
    <w:rsid w:val="00120BD3"/>
    <w:rsid w:val="00122825"/>
    <w:rsid w:val="00122FEA"/>
    <w:rsid w:val="001232BD"/>
    <w:rsid w:val="00124ED5"/>
    <w:rsid w:val="001268C2"/>
    <w:rsid w:val="001272FE"/>
    <w:rsid w:val="001276FA"/>
    <w:rsid w:val="001447B3"/>
    <w:rsid w:val="00152073"/>
    <w:rsid w:val="00153154"/>
    <w:rsid w:val="00156598"/>
    <w:rsid w:val="00161939"/>
    <w:rsid w:val="00161AA0"/>
    <w:rsid w:val="00161D2E"/>
    <w:rsid w:val="00161F3E"/>
    <w:rsid w:val="00162093"/>
    <w:rsid w:val="00162CA9"/>
    <w:rsid w:val="00164F5E"/>
    <w:rsid w:val="00165459"/>
    <w:rsid w:val="00165A57"/>
    <w:rsid w:val="001712C2"/>
    <w:rsid w:val="00172BAF"/>
    <w:rsid w:val="0017674D"/>
    <w:rsid w:val="00176E55"/>
    <w:rsid w:val="001771DD"/>
    <w:rsid w:val="00177995"/>
    <w:rsid w:val="00177A8C"/>
    <w:rsid w:val="00181B65"/>
    <w:rsid w:val="00186B33"/>
    <w:rsid w:val="00191717"/>
    <w:rsid w:val="0019182D"/>
    <w:rsid w:val="00191AE2"/>
    <w:rsid w:val="00192E21"/>
    <w:rsid w:val="00192F9D"/>
    <w:rsid w:val="00196664"/>
    <w:rsid w:val="00196EB8"/>
    <w:rsid w:val="00196EFB"/>
    <w:rsid w:val="001979FF"/>
    <w:rsid w:val="00197B17"/>
    <w:rsid w:val="001A1950"/>
    <w:rsid w:val="001A1C54"/>
    <w:rsid w:val="001A202A"/>
    <w:rsid w:val="001A3ACE"/>
    <w:rsid w:val="001A4440"/>
    <w:rsid w:val="001B0437"/>
    <w:rsid w:val="001B058F"/>
    <w:rsid w:val="001B2AC1"/>
    <w:rsid w:val="001B3F2D"/>
    <w:rsid w:val="001B5BDF"/>
    <w:rsid w:val="001B6B96"/>
    <w:rsid w:val="001B7228"/>
    <w:rsid w:val="001B738B"/>
    <w:rsid w:val="001B7EF1"/>
    <w:rsid w:val="001C09DB"/>
    <w:rsid w:val="001C2354"/>
    <w:rsid w:val="001C277E"/>
    <w:rsid w:val="001C2A72"/>
    <w:rsid w:val="001C31B7"/>
    <w:rsid w:val="001D0B75"/>
    <w:rsid w:val="001D1888"/>
    <w:rsid w:val="001D39A5"/>
    <w:rsid w:val="001D3C09"/>
    <w:rsid w:val="001D44E8"/>
    <w:rsid w:val="001D60EC"/>
    <w:rsid w:val="001D6F59"/>
    <w:rsid w:val="001E2838"/>
    <w:rsid w:val="001E44DF"/>
    <w:rsid w:val="001E68A5"/>
    <w:rsid w:val="001E6BB0"/>
    <w:rsid w:val="001E7282"/>
    <w:rsid w:val="001F3826"/>
    <w:rsid w:val="001F564D"/>
    <w:rsid w:val="001F6E46"/>
    <w:rsid w:val="001F7C91"/>
    <w:rsid w:val="002033B7"/>
    <w:rsid w:val="00206463"/>
    <w:rsid w:val="00206F2F"/>
    <w:rsid w:val="00207717"/>
    <w:rsid w:val="0021053D"/>
    <w:rsid w:val="00210A92"/>
    <w:rsid w:val="00213B24"/>
    <w:rsid w:val="00216C03"/>
    <w:rsid w:val="00220C04"/>
    <w:rsid w:val="0022278D"/>
    <w:rsid w:val="0022701F"/>
    <w:rsid w:val="00227C68"/>
    <w:rsid w:val="00227FEC"/>
    <w:rsid w:val="00230A7C"/>
    <w:rsid w:val="00232273"/>
    <w:rsid w:val="002333F5"/>
    <w:rsid w:val="00233724"/>
    <w:rsid w:val="002355DA"/>
    <w:rsid w:val="002365B4"/>
    <w:rsid w:val="00242378"/>
    <w:rsid w:val="002432E1"/>
    <w:rsid w:val="00246207"/>
    <w:rsid w:val="00246C5E"/>
    <w:rsid w:val="00250960"/>
    <w:rsid w:val="00250DC4"/>
    <w:rsid w:val="00251161"/>
    <w:rsid w:val="00251343"/>
    <w:rsid w:val="002536A4"/>
    <w:rsid w:val="00254F58"/>
    <w:rsid w:val="002620BC"/>
    <w:rsid w:val="00262802"/>
    <w:rsid w:val="00263A90"/>
    <w:rsid w:val="0026408B"/>
    <w:rsid w:val="00266DB7"/>
    <w:rsid w:val="00267C3E"/>
    <w:rsid w:val="00267E7D"/>
    <w:rsid w:val="002709BB"/>
    <w:rsid w:val="0027131C"/>
    <w:rsid w:val="00273BAC"/>
    <w:rsid w:val="00274771"/>
    <w:rsid w:val="00275053"/>
    <w:rsid w:val="002763B3"/>
    <w:rsid w:val="00276AB8"/>
    <w:rsid w:val="002802E3"/>
    <w:rsid w:val="00280518"/>
    <w:rsid w:val="0028213D"/>
    <w:rsid w:val="00284805"/>
    <w:rsid w:val="002862F1"/>
    <w:rsid w:val="00291373"/>
    <w:rsid w:val="0029597D"/>
    <w:rsid w:val="00295B67"/>
    <w:rsid w:val="002962C3"/>
    <w:rsid w:val="0029752B"/>
    <w:rsid w:val="002A0A9C"/>
    <w:rsid w:val="002A483C"/>
    <w:rsid w:val="002B0C7C"/>
    <w:rsid w:val="002B1729"/>
    <w:rsid w:val="002B19F6"/>
    <w:rsid w:val="002B26D8"/>
    <w:rsid w:val="002B303A"/>
    <w:rsid w:val="002B36C7"/>
    <w:rsid w:val="002B4DD4"/>
    <w:rsid w:val="002B5277"/>
    <w:rsid w:val="002B5375"/>
    <w:rsid w:val="002B77C1"/>
    <w:rsid w:val="002C0ED7"/>
    <w:rsid w:val="002C2728"/>
    <w:rsid w:val="002D1E0D"/>
    <w:rsid w:val="002D5006"/>
    <w:rsid w:val="002E01D0"/>
    <w:rsid w:val="002E161D"/>
    <w:rsid w:val="002E2A65"/>
    <w:rsid w:val="002E3100"/>
    <w:rsid w:val="002E4808"/>
    <w:rsid w:val="002E5A24"/>
    <w:rsid w:val="002E6C95"/>
    <w:rsid w:val="002E7C36"/>
    <w:rsid w:val="002F0E33"/>
    <w:rsid w:val="002F3ADF"/>
    <w:rsid w:val="002F3D32"/>
    <w:rsid w:val="002F5F31"/>
    <w:rsid w:val="002F5F46"/>
    <w:rsid w:val="00302216"/>
    <w:rsid w:val="00303E53"/>
    <w:rsid w:val="00305CC1"/>
    <w:rsid w:val="00306E5F"/>
    <w:rsid w:val="00307E14"/>
    <w:rsid w:val="00310991"/>
    <w:rsid w:val="00314054"/>
    <w:rsid w:val="00314C57"/>
    <w:rsid w:val="00316360"/>
    <w:rsid w:val="00316F27"/>
    <w:rsid w:val="003214F1"/>
    <w:rsid w:val="00322E4B"/>
    <w:rsid w:val="00327870"/>
    <w:rsid w:val="0033259D"/>
    <w:rsid w:val="003333D2"/>
    <w:rsid w:val="003346D4"/>
    <w:rsid w:val="00337339"/>
    <w:rsid w:val="00337894"/>
    <w:rsid w:val="003406C6"/>
    <w:rsid w:val="00340AE4"/>
    <w:rsid w:val="003418CC"/>
    <w:rsid w:val="0034288F"/>
    <w:rsid w:val="00343DA0"/>
    <w:rsid w:val="0034443F"/>
    <w:rsid w:val="0034555A"/>
    <w:rsid w:val="003459BD"/>
    <w:rsid w:val="00350D38"/>
    <w:rsid w:val="00351B36"/>
    <w:rsid w:val="00355392"/>
    <w:rsid w:val="00357B4E"/>
    <w:rsid w:val="00363277"/>
    <w:rsid w:val="00363A8D"/>
    <w:rsid w:val="003716FD"/>
    <w:rsid w:val="0037204B"/>
    <w:rsid w:val="003744CF"/>
    <w:rsid w:val="00374717"/>
    <w:rsid w:val="0037676C"/>
    <w:rsid w:val="0037690A"/>
    <w:rsid w:val="00381043"/>
    <w:rsid w:val="003829E5"/>
    <w:rsid w:val="00386109"/>
    <w:rsid w:val="00386944"/>
    <w:rsid w:val="003956CC"/>
    <w:rsid w:val="00395C9A"/>
    <w:rsid w:val="003A04E1"/>
    <w:rsid w:val="003A0853"/>
    <w:rsid w:val="003A235F"/>
    <w:rsid w:val="003A4C41"/>
    <w:rsid w:val="003A6B67"/>
    <w:rsid w:val="003B13B6"/>
    <w:rsid w:val="003B14C3"/>
    <w:rsid w:val="003B15E6"/>
    <w:rsid w:val="003B1BDC"/>
    <w:rsid w:val="003B408A"/>
    <w:rsid w:val="003C08A2"/>
    <w:rsid w:val="003C2045"/>
    <w:rsid w:val="003C43A1"/>
    <w:rsid w:val="003C46E0"/>
    <w:rsid w:val="003C4FC0"/>
    <w:rsid w:val="003C55F4"/>
    <w:rsid w:val="003C7503"/>
    <w:rsid w:val="003C7897"/>
    <w:rsid w:val="003C7A3F"/>
    <w:rsid w:val="003D041D"/>
    <w:rsid w:val="003D2766"/>
    <w:rsid w:val="003D2A74"/>
    <w:rsid w:val="003D305C"/>
    <w:rsid w:val="003D3342"/>
    <w:rsid w:val="003D3610"/>
    <w:rsid w:val="003D3E8F"/>
    <w:rsid w:val="003D6475"/>
    <w:rsid w:val="003D6EE6"/>
    <w:rsid w:val="003E375C"/>
    <w:rsid w:val="003E4086"/>
    <w:rsid w:val="003E639E"/>
    <w:rsid w:val="003E71E5"/>
    <w:rsid w:val="003E7FC4"/>
    <w:rsid w:val="003F0445"/>
    <w:rsid w:val="003F0CF0"/>
    <w:rsid w:val="003F14B1"/>
    <w:rsid w:val="003F2148"/>
    <w:rsid w:val="003F2B20"/>
    <w:rsid w:val="003F3289"/>
    <w:rsid w:val="003F3C62"/>
    <w:rsid w:val="003F5CB9"/>
    <w:rsid w:val="004013C7"/>
    <w:rsid w:val="00401FCF"/>
    <w:rsid w:val="004022BA"/>
    <w:rsid w:val="00402DE3"/>
    <w:rsid w:val="00406285"/>
    <w:rsid w:val="004148F9"/>
    <w:rsid w:val="00417447"/>
    <w:rsid w:val="004207E9"/>
    <w:rsid w:val="0042084E"/>
    <w:rsid w:val="00421EEF"/>
    <w:rsid w:val="00424D65"/>
    <w:rsid w:val="0042782D"/>
    <w:rsid w:val="00430393"/>
    <w:rsid w:val="00431806"/>
    <w:rsid w:val="00434341"/>
    <w:rsid w:val="00437AC5"/>
    <w:rsid w:val="0044267B"/>
    <w:rsid w:val="00442C6C"/>
    <w:rsid w:val="00442CDB"/>
    <w:rsid w:val="00443CBE"/>
    <w:rsid w:val="00443E8A"/>
    <w:rsid w:val="004441BC"/>
    <w:rsid w:val="004468B4"/>
    <w:rsid w:val="0045230A"/>
    <w:rsid w:val="00454AD0"/>
    <w:rsid w:val="00454F39"/>
    <w:rsid w:val="00457337"/>
    <w:rsid w:val="00457E3D"/>
    <w:rsid w:val="004604C1"/>
    <w:rsid w:val="00462E3D"/>
    <w:rsid w:val="00466E79"/>
    <w:rsid w:val="0047051F"/>
    <w:rsid w:val="00470D7D"/>
    <w:rsid w:val="0047372D"/>
    <w:rsid w:val="00473BA3"/>
    <w:rsid w:val="004743DD"/>
    <w:rsid w:val="00474CEA"/>
    <w:rsid w:val="004800C3"/>
    <w:rsid w:val="00482ACB"/>
    <w:rsid w:val="00483968"/>
    <w:rsid w:val="004841BE"/>
    <w:rsid w:val="00484F86"/>
    <w:rsid w:val="00490746"/>
    <w:rsid w:val="00490852"/>
    <w:rsid w:val="00491C9C"/>
    <w:rsid w:val="00492F30"/>
    <w:rsid w:val="004946F4"/>
    <w:rsid w:val="0049487E"/>
    <w:rsid w:val="004A160D"/>
    <w:rsid w:val="004A3E81"/>
    <w:rsid w:val="004A4195"/>
    <w:rsid w:val="004A5259"/>
    <w:rsid w:val="004A5C62"/>
    <w:rsid w:val="004A5CE5"/>
    <w:rsid w:val="004A6525"/>
    <w:rsid w:val="004A69FD"/>
    <w:rsid w:val="004A707D"/>
    <w:rsid w:val="004B4185"/>
    <w:rsid w:val="004B5802"/>
    <w:rsid w:val="004B606A"/>
    <w:rsid w:val="004C5541"/>
    <w:rsid w:val="004C6EEE"/>
    <w:rsid w:val="004C702B"/>
    <w:rsid w:val="004D0033"/>
    <w:rsid w:val="004D016B"/>
    <w:rsid w:val="004D1A95"/>
    <w:rsid w:val="004D1B22"/>
    <w:rsid w:val="004D23CC"/>
    <w:rsid w:val="004D36F2"/>
    <w:rsid w:val="004D5EEB"/>
    <w:rsid w:val="004E1106"/>
    <w:rsid w:val="004E138F"/>
    <w:rsid w:val="004E4649"/>
    <w:rsid w:val="004E5C2B"/>
    <w:rsid w:val="004E6643"/>
    <w:rsid w:val="004F00DD"/>
    <w:rsid w:val="004F2133"/>
    <w:rsid w:val="004F5398"/>
    <w:rsid w:val="004F55F1"/>
    <w:rsid w:val="004F6936"/>
    <w:rsid w:val="004F7B35"/>
    <w:rsid w:val="00502603"/>
    <w:rsid w:val="00502E52"/>
    <w:rsid w:val="00503DC6"/>
    <w:rsid w:val="00506F5D"/>
    <w:rsid w:val="0051033E"/>
    <w:rsid w:val="00510C37"/>
    <w:rsid w:val="005126D0"/>
    <w:rsid w:val="00514667"/>
    <w:rsid w:val="0051568D"/>
    <w:rsid w:val="005174FB"/>
    <w:rsid w:val="00526A08"/>
    <w:rsid w:val="00526AC7"/>
    <w:rsid w:val="00526C15"/>
    <w:rsid w:val="00531767"/>
    <w:rsid w:val="00536499"/>
    <w:rsid w:val="00542A03"/>
    <w:rsid w:val="00543903"/>
    <w:rsid w:val="00543F11"/>
    <w:rsid w:val="00546305"/>
    <w:rsid w:val="0054783B"/>
    <w:rsid w:val="00547A95"/>
    <w:rsid w:val="0055119B"/>
    <w:rsid w:val="005524DE"/>
    <w:rsid w:val="0055531B"/>
    <w:rsid w:val="00561202"/>
    <w:rsid w:val="00563EB7"/>
    <w:rsid w:val="00572031"/>
    <w:rsid w:val="00572282"/>
    <w:rsid w:val="00573CE3"/>
    <w:rsid w:val="0057451F"/>
    <w:rsid w:val="005745BB"/>
    <w:rsid w:val="00576569"/>
    <w:rsid w:val="00576E84"/>
    <w:rsid w:val="00580394"/>
    <w:rsid w:val="005809CD"/>
    <w:rsid w:val="00582B8C"/>
    <w:rsid w:val="0058757E"/>
    <w:rsid w:val="00595B64"/>
    <w:rsid w:val="00596A4B"/>
    <w:rsid w:val="00597507"/>
    <w:rsid w:val="005A090D"/>
    <w:rsid w:val="005A479D"/>
    <w:rsid w:val="005A4B19"/>
    <w:rsid w:val="005A7566"/>
    <w:rsid w:val="005A7BD9"/>
    <w:rsid w:val="005B1C6D"/>
    <w:rsid w:val="005B21B6"/>
    <w:rsid w:val="005B3A08"/>
    <w:rsid w:val="005B70A8"/>
    <w:rsid w:val="005B7A63"/>
    <w:rsid w:val="005C0955"/>
    <w:rsid w:val="005C49DA"/>
    <w:rsid w:val="005C4BCF"/>
    <w:rsid w:val="005C50F3"/>
    <w:rsid w:val="005C54B5"/>
    <w:rsid w:val="005C5D80"/>
    <w:rsid w:val="005C5D91"/>
    <w:rsid w:val="005D07B8"/>
    <w:rsid w:val="005D6597"/>
    <w:rsid w:val="005E03DC"/>
    <w:rsid w:val="005E14E7"/>
    <w:rsid w:val="005E26A3"/>
    <w:rsid w:val="005E2ECB"/>
    <w:rsid w:val="005E447E"/>
    <w:rsid w:val="005E4FD1"/>
    <w:rsid w:val="005F0775"/>
    <w:rsid w:val="005F0CF5"/>
    <w:rsid w:val="005F21EB"/>
    <w:rsid w:val="005F547A"/>
    <w:rsid w:val="005F64CF"/>
    <w:rsid w:val="005F79A0"/>
    <w:rsid w:val="00601D1F"/>
    <w:rsid w:val="006041AD"/>
    <w:rsid w:val="00605272"/>
    <w:rsid w:val="00605908"/>
    <w:rsid w:val="00607850"/>
    <w:rsid w:val="00610D7C"/>
    <w:rsid w:val="006112A2"/>
    <w:rsid w:val="00613414"/>
    <w:rsid w:val="00620154"/>
    <w:rsid w:val="0062408D"/>
    <w:rsid w:val="006240CC"/>
    <w:rsid w:val="00624940"/>
    <w:rsid w:val="006254F8"/>
    <w:rsid w:val="00627DA7"/>
    <w:rsid w:val="00630DA4"/>
    <w:rsid w:val="00631CD4"/>
    <w:rsid w:val="00632597"/>
    <w:rsid w:val="00633654"/>
    <w:rsid w:val="00634D13"/>
    <w:rsid w:val="006358B4"/>
    <w:rsid w:val="00641724"/>
    <w:rsid w:val="006419AA"/>
    <w:rsid w:val="00644B1F"/>
    <w:rsid w:val="00644B7E"/>
    <w:rsid w:val="006454E6"/>
    <w:rsid w:val="00645D90"/>
    <w:rsid w:val="00646235"/>
    <w:rsid w:val="00646A68"/>
    <w:rsid w:val="006505BD"/>
    <w:rsid w:val="006508EA"/>
    <w:rsid w:val="0065092E"/>
    <w:rsid w:val="006557A7"/>
    <w:rsid w:val="00655D73"/>
    <w:rsid w:val="00656290"/>
    <w:rsid w:val="00657EF2"/>
    <w:rsid w:val="006601C9"/>
    <w:rsid w:val="006608D8"/>
    <w:rsid w:val="006621D7"/>
    <w:rsid w:val="0066302A"/>
    <w:rsid w:val="00667770"/>
    <w:rsid w:val="00670597"/>
    <w:rsid w:val="006706D0"/>
    <w:rsid w:val="00677574"/>
    <w:rsid w:val="00683878"/>
    <w:rsid w:val="006841FA"/>
    <w:rsid w:val="0068454C"/>
    <w:rsid w:val="00691B62"/>
    <w:rsid w:val="006933B5"/>
    <w:rsid w:val="00693D14"/>
    <w:rsid w:val="00695A93"/>
    <w:rsid w:val="00696F27"/>
    <w:rsid w:val="00697A82"/>
    <w:rsid w:val="006A167F"/>
    <w:rsid w:val="006A18C2"/>
    <w:rsid w:val="006A3383"/>
    <w:rsid w:val="006A37EC"/>
    <w:rsid w:val="006A6929"/>
    <w:rsid w:val="006B077C"/>
    <w:rsid w:val="006B16AF"/>
    <w:rsid w:val="006B29B7"/>
    <w:rsid w:val="006B6803"/>
    <w:rsid w:val="006B7544"/>
    <w:rsid w:val="006B7CDB"/>
    <w:rsid w:val="006C20D0"/>
    <w:rsid w:val="006C6B31"/>
    <w:rsid w:val="006D0F16"/>
    <w:rsid w:val="006D2A3F"/>
    <w:rsid w:val="006D2FBC"/>
    <w:rsid w:val="006D3CBA"/>
    <w:rsid w:val="006D45E2"/>
    <w:rsid w:val="006E138B"/>
    <w:rsid w:val="006E1867"/>
    <w:rsid w:val="006E310F"/>
    <w:rsid w:val="006F0330"/>
    <w:rsid w:val="006F09CF"/>
    <w:rsid w:val="006F1FDC"/>
    <w:rsid w:val="006F35FD"/>
    <w:rsid w:val="006F6A31"/>
    <w:rsid w:val="006F6B8C"/>
    <w:rsid w:val="007013EF"/>
    <w:rsid w:val="00703268"/>
    <w:rsid w:val="007044D5"/>
    <w:rsid w:val="007055BD"/>
    <w:rsid w:val="00713CB0"/>
    <w:rsid w:val="007173CA"/>
    <w:rsid w:val="007216AA"/>
    <w:rsid w:val="00721AB5"/>
    <w:rsid w:val="00721CFB"/>
    <w:rsid w:val="00721DEF"/>
    <w:rsid w:val="00724A43"/>
    <w:rsid w:val="007273A3"/>
    <w:rsid w:val="007273AC"/>
    <w:rsid w:val="007300D9"/>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553D8"/>
    <w:rsid w:val="0075636D"/>
    <w:rsid w:val="00760ED1"/>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28C2"/>
    <w:rsid w:val="007933F7"/>
    <w:rsid w:val="00796E20"/>
    <w:rsid w:val="00797C32"/>
    <w:rsid w:val="007A11E8"/>
    <w:rsid w:val="007A5D52"/>
    <w:rsid w:val="007B0914"/>
    <w:rsid w:val="007B1374"/>
    <w:rsid w:val="007B32E5"/>
    <w:rsid w:val="007B3DB9"/>
    <w:rsid w:val="007B589F"/>
    <w:rsid w:val="007B6186"/>
    <w:rsid w:val="007B73BC"/>
    <w:rsid w:val="007C1838"/>
    <w:rsid w:val="007C20B9"/>
    <w:rsid w:val="007C35A1"/>
    <w:rsid w:val="007C4477"/>
    <w:rsid w:val="007C7301"/>
    <w:rsid w:val="007C7859"/>
    <w:rsid w:val="007C7F28"/>
    <w:rsid w:val="007D1466"/>
    <w:rsid w:val="007D2BDE"/>
    <w:rsid w:val="007D2FB6"/>
    <w:rsid w:val="007D49EB"/>
    <w:rsid w:val="007D5E1C"/>
    <w:rsid w:val="007E0DE2"/>
    <w:rsid w:val="007E1B47"/>
    <w:rsid w:val="007E3B98"/>
    <w:rsid w:val="007E417A"/>
    <w:rsid w:val="007F31B6"/>
    <w:rsid w:val="007F546C"/>
    <w:rsid w:val="007F625F"/>
    <w:rsid w:val="007F665E"/>
    <w:rsid w:val="00800412"/>
    <w:rsid w:val="0080205C"/>
    <w:rsid w:val="008033B2"/>
    <w:rsid w:val="00803AE2"/>
    <w:rsid w:val="00803E1E"/>
    <w:rsid w:val="0080587B"/>
    <w:rsid w:val="00806468"/>
    <w:rsid w:val="00810E27"/>
    <w:rsid w:val="008119CA"/>
    <w:rsid w:val="008130C4"/>
    <w:rsid w:val="008155F0"/>
    <w:rsid w:val="00816735"/>
    <w:rsid w:val="00817534"/>
    <w:rsid w:val="00820141"/>
    <w:rsid w:val="00820E0C"/>
    <w:rsid w:val="0082254B"/>
    <w:rsid w:val="00823275"/>
    <w:rsid w:val="0082366F"/>
    <w:rsid w:val="008338A2"/>
    <w:rsid w:val="00840DB5"/>
    <w:rsid w:val="00841AA9"/>
    <w:rsid w:val="00841D60"/>
    <w:rsid w:val="008474FE"/>
    <w:rsid w:val="0085232E"/>
    <w:rsid w:val="00853EE4"/>
    <w:rsid w:val="00855535"/>
    <w:rsid w:val="00857C5A"/>
    <w:rsid w:val="00861679"/>
    <w:rsid w:val="0086255E"/>
    <w:rsid w:val="008633F0"/>
    <w:rsid w:val="0086484F"/>
    <w:rsid w:val="00867D9D"/>
    <w:rsid w:val="00870CCC"/>
    <w:rsid w:val="00872C54"/>
    <w:rsid w:val="00872E0A"/>
    <w:rsid w:val="00873594"/>
    <w:rsid w:val="00875285"/>
    <w:rsid w:val="00876B91"/>
    <w:rsid w:val="00884B62"/>
    <w:rsid w:val="00885282"/>
    <w:rsid w:val="0088529C"/>
    <w:rsid w:val="0088720F"/>
    <w:rsid w:val="00887903"/>
    <w:rsid w:val="00887FAF"/>
    <w:rsid w:val="0089270A"/>
    <w:rsid w:val="00893AF6"/>
    <w:rsid w:val="00894BC4"/>
    <w:rsid w:val="008A28A8"/>
    <w:rsid w:val="008A5B32"/>
    <w:rsid w:val="008B2029"/>
    <w:rsid w:val="008B2EE4"/>
    <w:rsid w:val="008B30DE"/>
    <w:rsid w:val="008B3821"/>
    <w:rsid w:val="008B3B06"/>
    <w:rsid w:val="008B4D3D"/>
    <w:rsid w:val="008B57C7"/>
    <w:rsid w:val="008B7997"/>
    <w:rsid w:val="008C2F92"/>
    <w:rsid w:val="008C589D"/>
    <w:rsid w:val="008C6D51"/>
    <w:rsid w:val="008D0C6A"/>
    <w:rsid w:val="008D2846"/>
    <w:rsid w:val="008D38B0"/>
    <w:rsid w:val="008D4236"/>
    <w:rsid w:val="008D462F"/>
    <w:rsid w:val="008D5C31"/>
    <w:rsid w:val="008D5C45"/>
    <w:rsid w:val="008D6DCF"/>
    <w:rsid w:val="008E0586"/>
    <w:rsid w:val="008E4376"/>
    <w:rsid w:val="008E7A0A"/>
    <w:rsid w:val="008E7B49"/>
    <w:rsid w:val="008F0C40"/>
    <w:rsid w:val="008F59F6"/>
    <w:rsid w:val="00900314"/>
    <w:rsid w:val="00900719"/>
    <w:rsid w:val="009017AC"/>
    <w:rsid w:val="00902A9A"/>
    <w:rsid w:val="00904A1C"/>
    <w:rsid w:val="00905030"/>
    <w:rsid w:val="00906490"/>
    <w:rsid w:val="009111B2"/>
    <w:rsid w:val="00912B49"/>
    <w:rsid w:val="00914AC8"/>
    <w:rsid w:val="009151F5"/>
    <w:rsid w:val="00924AE1"/>
    <w:rsid w:val="009257ED"/>
    <w:rsid w:val="00925DD5"/>
    <w:rsid w:val="0092648F"/>
    <w:rsid w:val="009269B1"/>
    <w:rsid w:val="0092724D"/>
    <w:rsid w:val="009272B3"/>
    <w:rsid w:val="009315BE"/>
    <w:rsid w:val="00932B04"/>
    <w:rsid w:val="0093338F"/>
    <w:rsid w:val="00937BD9"/>
    <w:rsid w:val="00940499"/>
    <w:rsid w:val="009426B5"/>
    <w:rsid w:val="009429E5"/>
    <w:rsid w:val="0094348E"/>
    <w:rsid w:val="0094531D"/>
    <w:rsid w:val="009464A2"/>
    <w:rsid w:val="00950E2C"/>
    <w:rsid w:val="00951D50"/>
    <w:rsid w:val="009525EB"/>
    <w:rsid w:val="00952D20"/>
    <w:rsid w:val="0095470B"/>
    <w:rsid w:val="00954874"/>
    <w:rsid w:val="0095615A"/>
    <w:rsid w:val="00961400"/>
    <w:rsid w:val="00963646"/>
    <w:rsid w:val="0096569D"/>
    <w:rsid w:val="0096632D"/>
    <w:rsid w:val="00967124"/>
    <w:rsid w:val="009714D5"/>
    <w:rsid w:val="009718C7"/>
    <w:rsid w:val="0097559F"/>
    <w:rsid w:val="009761EA"/>
    <w:rsid w:val="00976BB4"/>
    <w:rsid w:val="0097761E"/>
    <w:rsid w:val="00982454"/>
    <w:rsid w:val="00982CF0"/>
    <w:rsid w:val="009853E1"/>
    <w:rsid w:val="00986E6B"/>
    <w:rsid w:val="00990032"/>
    <w:rsid w:val="00990B19"/>
    <w:rsid w:val="0099153B"/>
    <w:rsid w:val="00991769"/>
    <w:rsid w:val="00991CEF"/>
    <w:rsid w:val="0099232C"/>
    <w:rsid w:val="00994386"/>
    <w:rsid w:val="00996D7B"/>
    <w:rsid w:val="009A13D8"/>
    <w:rsid w:val="009A279E"/>
    <w:rsid w:val="009A3015"/>
    <w:rsid w:val="009A3043"/>
    <w:rsid w:val="009A32B9"/>
    <w:rsid w:val="009A3490"/>
    <w:rsid w:val="009A5903"/>
    <w:rsid w:val="009A5929"/>
    <w:rsid w:val="009A6CC4"/>
    <w:rsid w:val="009B0A6F"/>
    <w:rsid w:val="009B0A94"/>
    <w:rsid w:val="009B2AE8"/>
    <w:rsid w:val="009B5622"/>
    <w:rsid w:val="009B59E9"/>
    <w:rsid w:val="009B70AA"/>
    <w:rsid w:val="009C1CB1"/>
    <w:rsid w:val="009C1CE7"/>
    <w:rsid w:val="009C33F3"/>
    <w:rsid w:val="009C4CBE"/>
    <w:rsid w:val="009C55D7"/>
    <w:rsid w:val="009C5E77"/>
    <w:rsid w:val="009C7A7E"/>
    <w:rsid w:val="009D02E8"/>
    <w:rsid w:val="009D51D0"/>
    <w:rsid w:val="009D70A4"/>
    <w:rsid w:val="009D7A52"/>
    <w:rsid w:val="009D7B14"/>
    <w:rsid w:val="009E08D1"/>
    <w:rsid w:val="009E1B95"/>
    <w:rsid w:val="009E496F"/>
    <w:rsid w:val="009E4B0D"/>
    <w:rsid w:val="009E5250"/>
    <w:rsid w:val="009E77C8"/>
    <w:rsid w:val="009E7A69"/>
    <w:rsid w:val="009E7F92"/>
    <w:rsid w:val="009F02A3"/>
    <w:rsid w:val="009F12F6"/>
    <w:rsid w:val="009F1C9E"/>
    <w:rsid w:val="009F2F27"/>
    <w:rsid w:val="009F34AA"/>
    <w:rsid w:val="009F6BCB"/>
    <w:rsid w:val="009F7B78"/>
    <w:rsid w:val="00A0057A"/>
    <w:rsid w:val="00A02FA1"/>
    <w:rsid w:val="00A0341A"/>
    <w:rsid w:val="00A04CCE"/>
    <w:rsid w:val="00A07421"/>
    <w:rsid w:val="00A0776B"/>
    <w:rsid w:val="00A10FB9"/>
    <w:rsid w:val="00A11421"/>
    <w:rsid w:val="00A11FD8"/>
    <w:rsid w:val="00A12674"/>
    <w:rsid w:val="00A1389F"/>
    <w:rsid w:val="00A157B1"/>
    <w:rsid w:val="00A20083"/>
    <w:rsid w:val="00A205DA"/>
    <w:rsid w:val="00A22229"/>
    <w:rsid w:val="00A22E16"/>
    <w:rsid w:val="00A24442"/>
    <w:rsid w:val="00A32577"/>
    <w:rsid w:val="00A329A5"/>
    <w:rsid w:val="00A330BB"/>
    <w:rsid w:val="00A34ACD"/>
    <w:rsid w:val="00A35846"/>
    <w:rsid w:val="00A3756B"/>
    <w:rsid w:val="00A377F3"/>
    <w:rsid w:val="00A4371F"/>
    <w:rsid w:val="00A44882"/>
    <w:rsid w:val="00A45125"/>
    <w:rsid w:val="00A536EF"/>
    <w:rsid w:val="00A54715"/>
    <w:rsid w:val="00A5639B"/>
    <w:rsid w:val="00A6061C"/>
    <w:rsid w:val="00A62D44"/>
    <w:rsid w:val="00A62EFA"/>
    <w:rsid w:val="00A6664C"/>
    <w:rsid w:val="00A67263"/>
    <w:rsid w:val="00A7161C"/>
    <w:rsid w:val="00A77AA3"/>
    <w:rsid w:val="00A8236D"/>
    <w:rsid w:val="00A854EB"/>
    <w:rsid w:val="00A872E5"/>
    <w:rsid w:val="00A91406"/>
    <w:rsid w:val="00A96E65"/>
    <w:rsid w:val="00A96ECE"/>
    <w:rsid w:val="00A97C72"/>
    <w:rsid w:val="00AA1D8E"/>
    <w:rsid w:val="00AA310B"/>
    <w:rsid w:val="00AA6054"/>
    <w:rsid w:val="00AA63D4"/>
    <w:rsid w:val="00AB06E8"/>
    <w:rsid w:val="00AB1CD3"/>
    <w:rsid w:val="00AB352F"/>
    <w:rsid w:val="00AB5741"/>
    <w:rsid w:val="00AC274B"/>
    <w:rsid w:val="00AC4764"/>
    <w:rsid w:val="00AC6D36"/>
    <w:rsid w:val="00AC73A1"/>
    <w:rsid w:val="00AD0CBA"/>
    <w:rsid w:val="00AD26E2"/>
    <w:rsid w:val="00AD4D16"/>
    <w:rsid w:val="00AD5B56"/>
    <w:rsid w:val="00AD784C"/>
    <w:rsid w:val="00AE126A"/>
    <w:rsid w:val="00AE1BAE"/>
    <w:rsid w:val="00AE3005"/>
    <w:rsid w:val="00AE3BD5"/>
    <w:rsid w:val="00AE59A0"/>
    <w:rsid w:val="00AE7052"/>
    <w:rsid w:val="00AE7145"/>
    <w:rsid w:val="00AF03EE"/>
    <w:rsid w:val="00AF0C57"/>
    <w:rsid w:val="00AF26F3"/>
    <w:rsid w:val="00AF598F"/>
    <w:rsid w:val="00AF5F04"/>
    <w:rsid w:val="00AF6674"/>
    <w:rsid w:val="00B00672"/>
    <w:rsid w:val="00B01B4D"/>
    <w:rsid w:val="00B04489"/>
    <w:rsid w:val="00B06571"/>
    <w:rsid w:val="00B068BA"/>
    <w:rsid w:val="00B07217"/>
    <w:rsid w:val="00B13851"/>
    <w:rsid w:val="00B13B1C"/>
    <w:rsid w:val="00B149CE"/>
    <w:rsid w:val="00B14B5F"/>
    <w:rsid w:val="00B21F90"/>
    <w:rsid w:val="00B22291"/>
    <w:rsid w:val="00B23F9A"/>
    <w:rsid w:val="00B2417B"/>
    <w:rsid w:val="00B24224"/>
    <w:rsid w:val="00B24E6F"/>
    <w:rsid w:val="00B26339"/>
    <w:rsid w:val="00B264D5"/>
    <w:rsid w:val="00B26CB5"/>
    <w:rsid w:val="00B2752E"/>
    <w:rsid w:val="00B307CC"/>
    <w:rsid w:val="00B326B7"/>
    <w:rsid w:val="00B3588E"/>
    <w:rsid w:val="00B4198F"/>
    <w:rsid w:val="00B41F3D"/>
    <w:rsid w:val="00B42A77"/>
    <w:rsid w:val="00B431E8"/>
    <w:rsid w:val="00B4376A"/>
    <w:rsid w:val="00B45141"/>
    <w:rsid w:val="00B519CD"/>
    <w:rsid w:val="00B5273A"/>
    <w:rsid w:val="00B57329"/>
    <w:rsid w:val="00B60E61"/>
    <w:rsid w:val="00B62B50"/>
    <w:rsid w:val="00B635B7"/>
    <w:rsid w:val="00B63AE8"/>
    <w:rsid w:val="00B65950"/>
    <w:rsid w:val="00B66D83"/>
    <w:rsid w:val="00B672C0"/>
    <w:rsid w:val="00B676FD"/>
    <w:rsid w:val="00B677E0"/>
    <w:rsid w:val="00B678B6"/>
    <w:rsid w:val="00B74213"/>
    <w:rsid w:val="00B75646"/>
    <w:rsid w:val="00B7629E"/>
    <w:rsid w:val="00B76404"/>
    <w:rsid w:val="00B831F2"/>
    <w:rsid w:val="00B90729"/>
    <w:rsid w:val="00B907DA"/>
    <w:rsid w:val="00B94764"/>
    <w:rsid w:val="00B950BC"/>
    <w:rsid w:val="00B9714C"/>
    <w:rsid w:val="00B977AB"/>
    <w:rsid w:val="00BA29AD"/>
    <w:rsid w:val="00BA33CF"/>
    <w:rsid w:val="00BA3F8D"/>
    <w:rsid w:val="00BA6842"/>
    <w:rsid w:val="00BB689C"/>
    <w:rsid w:val="00BB692A"/>
    <w:rsid w:val="00BB7A10"/>
    <w:rsid w:val="00BC60BE"/>
    <w:rsid w:val="00BC7468"/>
    <w:rsid w:val="00BC7D4F"/>
    <w:rsid w:val="00BC7ED7"/>
    <w:rsid w:val="00BD1DFD"/>
    <w:rsid w:val="00BD2850"/>
    <w:rsid w:val="00BD2CC0"/>
    <w:rsid w:val="00BD413C"/>
    <w:rsid w:val="00BE28D2"/>
    <w:rsid w:val="00BE46E3"/>
    <w:rsid w:val="00BE4A64"/>
    <w:rsid w:val="00BE5E43"/>
    <w:rsid w:val="00BF1E33"/>
    <w:rsid w:val="00BF557D"/>
    <w:rsid w:val="00BF7F58"/>
    <w:rsid w:val="00C01381"/>
    <w:rsid w:val="00C01AB1"/>
    <w:rsid w:val="00C026A0"/>
    <w:rsid w:val="00C03EA4"/>
    <w:rsid w:val="00C04F42"/>
    <w:rsid w:val="00C06137"/>
    <w:rsid w:val="00C06929"/>
    <w:rsid w:val="00C079B8"/>
    <w:rsid w:val="00C10037"/>
    <w:rsid w:val="00C118DC"/>
    <w:rsid w:val="00C123EA"/>
    <w:rsid w:val="00C12A49"/>
    <w:rsid w:val="00C133EE"/>
    <w:rsid w:val="00C149D0"/>
    <w:rsid w:val="00C231A0"/>
    <w:rsid w:val="00C26588"/>
    <w:rsid w:val="00C27DE9"/>
    <w:rsid w:val="00C30073"/>
    <w:rsid w:val="00C32989"/>
    <w:rsid w:val="00C33388"/>
    <w:rsid w:val="00C349A5"/>
    <w:rsid w:val="00C35484"/>
    <w:rsid w:val="00C408FD"/>
    <w:rsid w:val="00C4173A"/>
    <w:rsid w:val="00C45510"/>
    <w:rsid w:val="00C47280"/>
    <w:rsid w:val="00C50DED"/>
    <w:rsid w:val="00C52217"/>
    <w:rsid w:val="00C52E74"/>
    <w:rsid w:val="00C602FF"/>
    <w:rsid w:val="00C61174"/>
    <w:rsid w:val="00C6148F"/>
    <w:rsid w:val="00C621B1"/>
    <w:rsid w:val="00C62F7A"/>
    <w:rsid w:val="00C63B9C"/>
    <w:rsid w:val="00C6682F"/>
    <w:rsid w:val="00C67652"/>
    <w:rsid w:val="00C67BF4"/>
    <w:rsid w:val="00C7275E"/>
    <w:rsid w:val="00C74C5D"/>
    <w:rsid w:val="00C863C4"/>
    <w:rsid w:val="00C920EA"/>
    <w:rsid w:val="00C93C3E"/>
    <w:rsid w:val="00C955AA"/>
    <w:rsid w:val="00C95BAB"/>
    <w:rsid w:val="00C975CA"/>
    <w:rsid w:val="00CA12E3"/>
    <w:rsid w:val="00CA1476"/>
    <w:rsid w:val="00CA6611"/>
    <w:rsid w:val="00CA6AE6"/>
    <w:rsid w:val="00CA782F"/>
    <w:rsid w:val="00CB158A"/>
    <w:rsid w:val="00CB187B"/>
    <w:rsid w:val="00CB2835"/>
    <w:rsid w:val="00CB3285"/>
    <w:rsid w:val="00CB4500"/>
    <w:rsid w:val="00CB79E5"/>
    <w:rsid w:val="00CC0C72"/>
    <w:rsid w:val="00CC2BFD"/>
    <w:rsid w:val="00CC72F4"/>
    <w:rsid w:val="00CD3476"/>
    <w:rsid w:val="00CD64DF"/>
    <w:rsid w:val="00CE12AF"/>
    <w:rsid w:val="00CE181E"/>
    <w:rsid w:val="00CE225F"/>
    <w:rsid w:val="00CE6A8E"/>
    <w:rsid w:val="00CF11E0"/>
    <w:rsid w:val="00CF2F50"/>
    <w:rsid w:val="00CF30EA"/>
    <w:rsid w:val="00CF4148"/>
    <w:rsid w:val="00CF548F"/>
    <w:rsid w:val="00CF6198"/>
    <w:rsid w:val="00CF75D0"/>
    <w:rsid w:val="00D018B1"/>
    <w:rsid w:val="00D02919"/>
    <w:rsid w:val="00D04C61"/>
    <w:rsid w:val="00D05B8D"/>
    <w:rsid w:val="00D05B9B"/>
    <w:rsid w:val="00D06310"/>
    <w:rsid w:val="00D065A2"/>
    <w:rsid w:val="00D079AA"/>
    <w:rsid w:val="00D07F00"/>
    <w:rsid w:val="00D1130F"/>
    <w:rsid w:val="00D11707"/>
    <w:rsid w:val="00D1790E"/>
    <w:rsid w:val="00D17B72"/>
    <w:rsid w:val="00D2297B"/>
    <w:rsid w:val="00D24A2F"/>
    <w:rsid w:val="00D3185C"/>
    <w:rsid w:val="00D3205F"/>
    <w:rsid w:val="00D3318E"/>
    <w:rsid w:val="00D33E72"/>
    <w:rsid w:val="00D35BD6"/>
    <w:rsid w:val="00D361B5"/>
    <w:rsid w:val="00D36E04"/>
    <w:rsid w:val="00D411A2"/>
    <w:rsid w:val="00D43422"/>
    <w:rsid w:val="00D44C75"/>
    <w:rsid w:val="00D4606D"/>
    <w:rsid w:val="00D4655E"/>
    <w:rsid w:val="00D50B9C"/>
    <w:rsid w:val="00D5252F"/>
    <w:rsid w:val="00D52D73"/>
    <w:rsid w:val="00D52E58"/>
    <w:rsid w:val="00D54173"/>
    <w:rsid w:val="00D56B20"/>
    <w:rsid w:val="00D578B3"/>
    <w:rsid w:val="00D618F4"/>
    <w:rsid w:val="00D714CC"/>
    <w:rsid w:val="00D72F70"/>
    <w:rsid w:val="00D7427C"/>
    <w:rsid w:val="00D75EA7"/>
    <w:rsid w:val="00D8110D"/>
    <w:rsid w:val="00D81ADF"/>
    <w:rsid w:val="00D81F21"/>
    <w:rsid w:val="00D864F2"/>
    <w:rsid w:val="00D908A3"/>
    <w:rsid w:val="00D93C50"/>
    <w:rsid w:val="00D943F8"/>
    <w:rsid w:val="00D95470"/>
    <w:rsid w:val="00D96B55"/>
    <w:rsid w:val="00D97FE0"/>
    <w:rsid w:val="00DA2619"/>
    <w:rsid w:val="00DA2E57"/>
    <w:rsid w:val="00DA4239"/>
    <w:rsid w:val="00DA65DE"/>
    <w:rsid w:val="00DB0B61"/>
    <w:rsid w:val="00DB1474"/>
    <w:rsid w:val="00DB2962"/>
    <w:rsid w:val="00DB2C14"/>
    <w:rsid w:val="00DB3D79"/>
    <w:rsid w:val="00DB52FB"/>
    <w:rsid w:val="00DB55C3"/>
    <w:rsid w:val="00DB7F1D"/>
    <w:rsid w:val="00DC013B"/>
    <w:rsid w:val="00DC090B"/>
    <w:rsid w:val="00DC1679"/>
    <w:rsid w:val="00DC219B"/>
    <w:rsid w:val="00DC2CF1"/>
    <w:rsid w:val="00DC3A7C"/>
    <w:rsid w:val="00DC4390"/>
    <w:rsid w:val="00DC4FCF"/>
    <w:rsid w:val="00DC50E0"/>
    <w:rsid w:val="00DC6386"/>
    <w:rsid w:val="00DC77F9"/>
    <w:rsid w:val="00DC7953"/>
    <w:rsid w:val="00DC7F70"/>
    <w:rsid w:val="00DD1130"/>
    <w:rsid w:val="00DD1951"/>
    <w:rsid w:val="00DD487D"/>
    <w:rsid w:val="00DD4E83"/>
    <w:rsid w:val="00DD6628"/>
    <w:rsid w:val="00DD6945"/>
    <w:rsid w:val="00DE2D04"/>
    <w:rsid w:val="00DE3250"/>
    <w:rsid w:val="00DE43BA"/>
    <w:rsid w:val="00DE6028"/>
    <w:rsid w:val="00DE6C85"/>
    <w:rsid w:val="00DE78A3"/>
    <w:rsid w:val="00DF0EC5"/>
    <w:rsid w:val="00DF1A71"/>
    <w:rsid w:val="00DF50FC"/>
    <w:rsid w:val="00DF68C7"/>
    <w:rsid w:val="00DF731A"/>
    <w:rsid w:val="00E03729"/>
    <w:rsid w:val="00E06B75"/>
    <w:rsid w:val="00E07F6E"/>
    <w:rsid w:val="00E11332"/>
    <w:rsid w:val="00E11352"/>
    <w:rsid w:val="00E120A9"/>
    <w:rsid w:val="00E1521D"/>
    <w:rsid w:val="00E170DC"/>
    <w:rsid w:val="00E17546"/>
    <w:rsid w:val="00E210B5"/>
    <w:rsid w:val="00E2309B"/>
    <w:rsid w:val="00E261B3"/>
    <w:rsid w:val="00E26818"/>
    <w:rsid w:val="00E27FFC"/>
    <w:rsid w:val="00E30B15"/>
    <w:rsid w:val="00E33237"/>
    <w:rsid w:val="00E33D32"/>
    <w:rsid w:val="00E33FC2"/>
    <w:rsid w:val="00E40181"/>
    <w:rsid w:val="00E50F05"/>
    <w:rsid w:val="00E52828"/>
    <w:rsid w:val="00E53AEC"/>
    <w:rsid w:val="00E54950"/>
    <w:rsid w:val="00E55FB3"/>
    <w:rsid w:val="00E56132"/>
    <w:rsid w:val="00E56A01"/>
    <w:rsid w:val="00E60B90"/>
    <w:rsid w:val="00E629A1"/>
    <w:rsid w:val="00E6794C"/>
    <w:rsid w:val="00E71591"/>
    <w:rsid w:val="00E71CEB"/>
    <w:rsid w:val="00E72721"/>
    <w:rsid w:val="00E7474F"/>
    <w:rsid w:val="00E80DE3"/>
    <w:rsid w:val="00E82C55"/>
    <w:rsid w:val="00E85CEB"/>
    <w:rsid w:val="00E8787E"/>
    <w:rsid w:val="00E87AB2"/>
    <w:rsid w:val="00E92AC3"/>
    <w:rsid w:val="00E9578A"/>
    <w:rsid w:val="00E95AD7"/>
    <w:rsid w:val="00E9677D"/>
    <w:rsid w:val="00EA2F6A"/>
    <w:rsid w:val="00EA6BF7"/>
    <w:rsid w:val="00EB00E0"/>
    <w:rsid w:val="00EB05D5"/>
    <w:rsid w:val="00EB1931"/>
    <w:rsid w:val="00EC059F"/>
    <w:rsid w:val="00EC1F24"/>
    <w:rsid w:val="00EC20FF"/>
    <w:rsid w:val="00EC22F6"/>
    <w:rsid w:val="00EC446B"/>
    <w:rsid w:val="00EC6947"/>
    <w:rsid w:val="00ED5254"/>
    <w:rsid w:val="00ED5B9B"/>
    <w:rsid w:val="00ED6533"/>
    <w:rsid w:val="00ED6BAD"/>
    <w:rsid w:val="00ED7447"/>
    <w:rsid w:val="00EE00D6"/>
    <w:rsid w:val="00EE11E7"/>
    <w:rsid w:val="00EE1488"/>
    <w:rsid w:val="00EE1730"/>
    <w:rsid w:val="00EE29AD"/>
    <w:rsid w:val="00EE3E24"/>
    <w:rsid w:val="00EE4D5D"/>
    <w:rsid w:val="00EE4E10"/>
    <w:rsid w:val="00EE5131"/>
    <w:rsid w:val="00EF109B"/>
    <w:rsid w:val="00EF201C"/>
    <w:rsid w:val="00EF2C72"/>
    <w:rsid w:val="00EF2DAB"/>
    <w:rsid w:val="00EF36AF"/>
    <w:rsid w:val="00EF51BF"/>
    <w:rsid w:val="00EF59A3"/>
    <w:rsid w:val="00EF6675"/>
    <w:rsid w:val="00F0063D"/>
    <w:rsid w:val="00F00F9C"/>
    <w:rsid w:val="00F01E5F"/>
    <w:rsid w:val="00F024F3"/>
    <w:rsid w:val="00F02ABA"/>
    <w:rsid w:val="00F0437A"/>
    <w:rsid w:val="00F078C6"/>
    <w:rsid w:val="00F07BD7"/>
    <w:rsid w:val="00F101A4"/>
    <w:rsid w:val="00F101B8"/>
    <w:rsid w:val="00F10C7D"/>
    <w:rsid w:val="00F11037"/>
    <w:rsid w:val="00F11869"/>
    <w:rsid w:val="00F1694F"/>
    <w:rsid w:val="00F16F1B"/>
    <w:rsid w:val="00F17AAF"/>
    <w:rsid w:val="00F250A9"/>
    <w:rsid w:val="00F25AA0"/>
    <w:rsid w:val="00F267AF"/>
    <w:rsid w:val="00F30FF4"/>
    <w:rsid w:val="00F3122E"/>
    <w:rsid w:val="00F32368"/>
    <w:rsid w:val="00F331AD"/>
    <w:rsid w:val="00F33475"/>
    <w:rsid w:val="00F35287"/>
    <w:rsid w:val="00F37089"/>
    <w:rsid w:val="00F37B39"/>
    <w:rsid w:val="00F40A59"/>
    <w:rsid w:val="00F40A70"/>
    <w:rsid w:val="00F40D0C"/>
    <w:rsid w:val="00F43A37"/>
    <w:rsid w:val="00F4641B"/>
    <w:rsid w:val="00F46EB8"/>
    <w:rsid w:val="00F476B8"/>
    <w:rsid w:val="00F50CD1"/>
    <w:rsid w:val="00F511E4"/>
    <w:rsid w:val="00F52D09"/>
    <w:rsid w:val="00F52E08"/>
    <w:rsid w:val="00F53A66"/>
    <w:rsid w:val="00F5462D"/>
    <w:rsid w:val="00F55139"/>
    <w:rsid w:val="00F558A1"/>
    <w:rsid w:val="00F55B21"/>
    <w:rsid w:val="00F56EF6"/>
    <w:rsid w:val="00F57A24"/>
    <w:rsid w:val="00F60082"/>
    <w:rsid w:val="00F61A9F"/>
    <w:rsid w:val="00F61B5F"/>
    <w:rsid w:val="00F645B8"/>
    <w:rsid w:val="00F64696"/>
    <w:rsid w:val="00F65AA9"/>
    <w:rsid w:val="00F6768F"/>
    <w:rsid w:val="00F72C2C"/>
    <w:rsid w:val="00F741F2"/>
    <w:rsid w:val="00F76CAB"/>
    <w:rsid w:val="00F772C6"/>
    <w:rsid w:val="00F815B5"/>
    <w:rsid w:val="00F85195"/>
    <w:rsid w:val="00F868E3"/>
    <w:rsid w:val="00F90F5A"/>
    <w:rsid w:val="00F938BA"/>
    <w:rsid w:val="00F96121"/>
    <w:rsid w:val="00F97919"/>
    <w:rsid w:val="00FA0042"/>
    <w:rsid w:val="00FA2C46"/>
    <w:rsid w:val="00FA3525"/>
    <w:rsid w:val="00FA5A53"/>
    <w:rsid w:val="00FB3501"/>
    <w:rsid w:val="00FB3B86"/>
    <w:rsid w:val="00FB4769"/>
    <w:rsid w:val="00FB4CDA"/>
    <w:rsid w:val="00FB6481"/>
    <w:rsid w:val="00FB6D36"/>
    <w:rsid w:val="00FC057B"/>
    <w:rsid w:val="00FC0965"/>
    <w:rsid w:val="00FC0F81"/>
    <w:rsid w:val="00FC1C3C"/>
    <w:rsid w:val="00FC252F"/>
    <w:rsid w:val="00FC395C"/>
    <w:rsid w:val="00FC5E8E"/>
    <w:rsid w:val="00FD2A22"/>
    <w:rsid w:val="00FD3766"/>
    <w:rsid w:val="00FD47C4"/>
    <w:rsid w:val="00FE21BE"/>
    <w:rsid w:val="00FE2DCF"/>
    <w:rsid w:val="00FE3F3D"/>
    <w:rsid w:val="00FE3FA7"/>
    <w:rsid w:val="00FF04B6"/>
    <w:rsid w:val="00FF2A4E"/>
    <w:rsid w:val="00FF2FCE"/>
    <w:rsid w:val="00FF4F7D"/>
    <w:rsid w:val="00FF52BA"/>
    <w:rsid w:val="00FF6D9D"/>
    <w:rsid w:val="00FF7DD5"/>
    <w:rsid w:val="0986A531"/>
    <w:rsid w:val="0AE13D3D"/>
    <w:rsid w:val="12953818"/>
    <w:rsid w:val="1F7CB9A3"/>
    <w:rsid w:val="252EE722"/>
    <w:rsid w:val="3E4E4FAE"/>
    <w:rsid w:val="43AE237E"/>
    <w:rsid w:val="54B80A3B"/>
    <w:rsid w:val="70EA0D5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CF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8B30DE"/>
    <w:pPr>
      <w:keepNext/>
      <w:keepLines/>
      <w:spacing w:before="360" w:after="240" w:line="48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940499"/>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40499"/>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940499"/>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940499"/>
    <w:pPr>
      <w:keepNext/>
      <w:keepLines/>
      <w:spacing w:before="240" w:after="0"/>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B30DE"/>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940499"/>
    <w:rPr>
      <w:rFonts w:ascii="Arial" w:hAnsi="Arial"/>
      <w:b/>
      <w:color w:val="201547"/>
      <w:sz w:val="32"/>
      <w:szCs w:val="28"/>
      <w:lang w:eastAsia="en-US"/>
    </w:rPr>
  </w:style>
  <w:style w:type="character" w:customStyle="1" w:styleId="Heading3Char">
    <w:name w:val="Heading 3 Char"/>
    <w:link w:val="Heading3"/>
    <w:uiPriority w:val="1"/>
    <w:rsid w:val="00940499"/>
    <w:rPr>
      <w:rFonts w:ascii="Arial" w:eastAsia="MS Gothic" w:hAnsi="Arial"/>
      <w:bCs/>
      <w:color w:val="201547"/>
      <w:sz w:val="30"/>
      <w:szCs w:val="26"/>
      <w:lang w:eastAsia="en-US"/>
    </w:rPr>
  </w:style>
  <w:style w:type="character" w:customStyle="1" w:styleId="Heading4Char">
    <w:name w:val="Heading 4 Char"/>
    <w:link w:val="Heading4"/>
    <w:uiPriority w:val="1"/>
    <w:rsid w:val="00940499"/>
    <w:rPr>
      <w:rFonts w:ascii="Arial" w:eastAsia="MS Mincho" w:hAnsi="Arial"/>
      <w:b/>
      <w:bCs/>
      <w:color w:val="201547"/>
      <w:sz w:val="24"/>
      <w:szCs w:val="22"/>
      <w:lang w:eastAsia="en-US"/>
    </w:rPr>
  </w:style>
  <w:style w:type="paragraph" w:styleId="Header">
    <w:name w:val="header"/>
    <w:uiPriority w:val="10"/>
    <w:rsid w:val="00AA6054"/>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940499"/>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D2A22"/>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FD2A22"/>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FD2A22"/>
    <w:pPr>
      <w:tabs>
        <w:tab w:val="num" w:pos="397"/>
      </w:tabs>
      <w:ind w:left="397" w:hanging="397"/>
    </w:pPr>
  </w:style>
  <w:style w:type="paragraph" w:customStyle="1" w:styleId="Numberloweralphaindent">
    <w:name w:val="Number lower alpha indent"/>
    <w:basedOn w:val="Body"/>
    <w:uiPriority w:val="3"/>
    <w:rsid w:val="00FD2A22"/>
    <w:pPr>
      <w:numPr>
        <w:ilvl w:val="1"/>
        <w:numId w:val="22"/>
      </w:numPr>
    </w:pPr>
  </w:style>
  <w:style w:type="paragraph" w:customStyle="1" w:styleId="Numberdigitindent">
    <w:name w:val="Number digit indent"/>
    <w:basedOn w:val="Numberloweralphaindent"/>
    <w:uiPriority w:val="3"/>
    <w:rsid w:val="00FD2A22"/>
    <w:pPr>
      <w:numPr>
        <w:ilvl w:val="0"/>
        <w:numId w:val="0"/>
      </w:numPr>
      <w:tabs>
        <w:tab w:val="num" w:pos="794"/>
      </w:tabs>
      <w:ind w:left="794" w:hanging="397"/>
    </w:pPr>
  </w:style>
  <w:style w:type="paragraph" w:customStyle="1" w:styleId="Numberloweralpha">
    <w:name w:val="Number lower alpha"/>
    <w:basedOn w:val="Body"/>
    <w:uiPriority w:val="3"/>
    <w:rsid w:val="00FD2A22"/>
    <w:pPr>
      <w:numPr>
        <w:numId w:val="22"/>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ind w:left="1191" w:hanging="397"/>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TableParagraph">
    <w:name w:val="Table Paragraph"/>
    <w:basedOn w:val="Normal"/>
    <w:uiPriority w:val="1"/>
    <w:qFormat/>
    <w:rsid w:val="001D1888"/>
    <w:pPr>
      <w:widowControl w:val="0"/>
      <w:autoSpaceDE w:val="0"/>
      <w:autoSpaceDN w:val="0"/>
      <w:spacing w:before="1" w:after="0" w:line="240" w:lineRule="auto"/>
      <w:ind w:left="107"/>
    </w:pPr>
    <w:rPr>
      <w:rFonts w:ascii="Calibri" w:eastAsia="Calibri" w:hAnsi="Calibri" w:cs="Calibri"/>
      <w:sz w:val="22"/>
      <w:szCs w:val="22"/>
      <w:lang w:val="en-US"/>
    </w:rPr>
  </w:style>
  <w:style w:type="character" w:styleId="Mention">
    <w:name w:val="Mention"/>
    <w:basedOn w:val="DefaultParagraphFont"/>
    <w:uiPriority w:val="99"/>
    <w:unhideWhenUsed/>
    <w:rsid w:val="00F07B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23957522">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16888365">
      <w:bodyDiv w:val="1"/>
      <w:marLeft w:val="0"/>
      <w:marRight w:val="0"/>
      <w:marTop w:val="0"/>
      <w:marBottom w:val="0"/>
      <w:divBdr>
        <w:top w:val="none" w:sz="0" w:space="0" w:color="auto"/>
        <w:left w:val="none" w:sz="0" w:space="0" w:color="auto"/>
        <w:bottom w:val="none" w:sz="0" w:space="0" w:color="auto"/>
        <w:right w:val="none" w:sz="0" w:space="0" w:color="auto"/>
      </w:divBdr>
    </w:div>
    <w:div w:id="61008580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4242809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8930097">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9130937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7712111">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hhsvicgovau-my.sharepoint.com/personal/lakshmi_holmes_dffh_vic_gov_au/Documents/Equality%20Programs/Organisational%20Development%20Grants/2021-22/Successful%20recipient%20documents/Organisational%20Development%20Grants%20-%20successful%20applica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quality@dffh.vic.gov.au"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1522</Words>
  <Characters>9412</Characters>
  <Application>Microsoft Office Word</Application>
  <DocSecurity>0</DocSecurity>
  <Lines>229</Lines>
  <Paragraphs>130</Paragraphs>
  <ScaleCrop>false</ScaleCrop>
  <Company/>
  <LinksUpToDate>false</LinksUpToDate>
  <CharactersWithSpaces>10804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Pride Events and Festivals Fund 2021-22 successful applicants</dc:title>
  <dc:subject/>
  <dc:creator/>
  <cp:keywords/>
  <cp:lastModifiedBy/>
  <cp:revision>1</cp:revision>
  <dcterms:created xsi:type="dcterms:W3CDTF">2023-05-16T07:21:00Z</dcterms:created>
  <dcterms:modified xsi:type="dcterms:W3CDTF">2023-05-16T07:21:00Z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1475d5dea1dc802fb0c7f66dd92797599c371081136e687f531772630fbac7ef</vt:lpwstr>
  </property>
  <property fmtid="{D5CDD505-2E9C-101B-9397-08002B2CF9AE}" pid="3" name="MSIP_Label_43e64453-338c-4f93-8a4d-0039a0a41f2a_Enabled">
    <vt:lpwstr>true</vt:lpwstr>
  </property>
  <property fmtid="{D5CDD505-2E9C-101B-9397-08002B2CF9AE}" pid="4" name="MSIP_Label_43e64453-338c-4f93-8a4d-0039a0a41f2a_SetDate">
    <vt:lpwstr>2023-05-16T07:21:00Z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080d7781-a029-4ce4-b67c-4732a18c52da</vt:lpwstr>
  </property>
  <property fmtid="{D5CDD505-2E9C-101B-9397-08002B2CF9AE}" pid="9" name="MSIP_Label_43e64453-338c-4f93-8a4d-0039a0a41f2a_ContentBits">
    <vt:lpwstr>2</vt:lpwstr>
  </property>
</Properties>
</file>