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E108" w14:textId="5E43C65F" w:rsidR="00333545" w:rsidRDefault="00333545" w:rsidP="00FB0B9E">
      <w:pPr>
        <w:pStyle w:val="Heading1"/>
      </w:pPr>
      <w:bookmarkStart w:id="0" w:name="_Toc81471325"/>
      <w:bookmarkStart w:id="1" w:name="_Toc526411943"/>
    </w:p>
    <w:p w14:paraId="691E1BE0" w14:textId="432059C2" w:rsidR="00333545" w:rsidRDefault="00333545" w:rsidP="00333545"/>
    <w:p w14:paraId="4B204B35" w14:textId="30F20107" w:rsidR="00333545" w:rsidRDefault="00333545" w:rsidP="00333545"/>
    <w:p w14:paraId="4F1E3C0A" w14:textId="55F224F2" w:rsidR="00333545" w:rsidRDefault="00333545" w:rsidP="00333545"/>
    <w:p w14:paraId="45804589" w14:textId="64F868A4" w:rsidR="00333545" w:rsidRDefault="00333545" w:rsidP="00333545"/>
    <w:p w14:paraId="28D34D8C" w14:textId="4D52B1E6" w:rsidR="00333545" w:rsidRDefault="00333545" w:rsidP="00333545"/>
    <w:p w14:paraId="787FADAD" w14:textId="5536BFFB" w:rsidR="00333545" w:rsidRDefault="00333545" w:rsidP="00333545"/>
    <w:p w14:paraId="306FDD05" w14:textId="4E7EE4AE" w:rsidR="00333545" w:rsidRDefault="00333545" w:rsidP="00333545"/>
    <w:p w14:paraId="7517B535" w14:textId="298FB5D4" w:rsidR="00333545" w:rsidRDefault="00333545" w:rsidP="00333545"/>
    <w:p w14:paraId="093F5E5C" w14:textId="5F13A8D1" w:rsidR="00333545" w:rsidRDefault="00333545" w:rsidP="00333545"/>
    <w:p w14:paraId="10403903" w14:textId="77777777" w:rsidR="00333545" w:rsidRPr="00333545" w:rsidRDefault="00333545" w:rsidP="00333545"/>
    <w:p w14:paraId="0B188120" w14:textId="0DC895B8" w:rsidR="00FB0B9E" w:rsidRPr="00760029" w:rsidRDefault="00BA25CB" w:rsidP="00FB0B9E">
      <w:pPr>
        <w:pStyle w:val="Heading1"/>
      </w:pPr>
      <w:bookmarkStart w:id="2" w:name="_Toc90632097"/>
      <w:bookmarkStart w:id="3" w:name="_Toc115802007"/>
      <w:r>
        <w:t>Parkville</w:t>
      </w:r>
      <w:r w:rsidR="00FB0B9E">
        <w:t xml:space="preserve"> </w:t>
      </w:r>
      <w:r>
        <w:t xml:space="preserve">Precinct </w:t>
      </w:r>
      <w:r w:rsidR="00FB0B9E">
        <w:t xml:space="preserve">Opportunity </w:t>
      </w:r>
      <w:bookmarkEnd w:id="0"/>
      <w:bookmarkEnd w:id="2"/>
      <w:r>
        <w:t>Statement</w:t>
      </w:r>
      <w:bookmarkEnd w:id="3"/>
    </w:p>
    <w:p w14:paraId="44295FAB" w14:textId="7FE11451" w:rsidR="00FB0B9E" w:rsidRDefault="00BA25CB" w:rsidP="00BC4749">
      <w:r>
        <w:t>October</w:t>
      </w:r>
      <w:r w:rsidR="00FB0B9E">
        <w:t xml:space="preserve"> 202</w:t>
      </w:r>
      <w:r>
        <w:t>2</w:t>
      </w:r>
    </w:p>
    <w:p w14:paraId="23764A0B" w14:textId="77777777" w:rsidR="00871C24" w:rsidRDefault="00871C24">
      <w:pPr>
        <w:pStyle w:val="TOC1"/>
        <w:tabs>
          <w:tab w:val="right" w:leader="dot" w:pos="10456"/>
        </w:tabs>
      </w:pPr>
    </w:p>
    <w:p w14:paraId="785185F9" w14:textId="77777777" w:rsidR="00871C24" w:rsidRDefault="00871C24">
      <w:pPr>
        <w:pStyle w:val="TOC1"/>
        <w:tabs>
          <w:tab w:val="right" w:leader="dot" w:pos="10456"/>
        </w:tabs>
      </w:pPr>
    </w:p>
    <w:p w14:paraId="543DDC36" w14:textId="0AD7EED3" w:rsidR="00871C24" w:rsidRDefault="00871C24">
      <w:pPr>
        <w:pStyle w:val="TOC1"/>
        <w:tabs>
          <w:tab w:val="right" w:leader="dot" w:pos="10456"/>
        </w:tabs>
      </w:pPr>
    </w:p>
    <w:p w14:paraId="18F1DA1D" w14:textId="11494CA0" w:rsidR="00333545" w:rsidRDefault="00333545" w:rsidP="00333545"/>
    <w:p w14:paraId="440D518B" w14:textId="4DFE1CE8" w:rsidR="00333545" w:rsidRDefault="00333545" w:rsidP="00333545"/>
    <w:p w14:paraId="28A7E133" w14:textId="4B77311A" w:rsidR="00333545" w:rsidRDefault="00333545" w:rsidP="00333545"/>
    <w:p w14:paraId="36A3888A" w14:textId="3AB9E4A9" w:rsidR="00333545" w:rsidRDefault="00333545" w:rsidP="00333545"/>
    <w:p w14:paraId="0885E8A9" w14:textId="143B56E4" w:rsidR="00333545" w:rsidRDefault="00333545" w:rsidP="00333545"/>
    <w:p w14:paraId="438124D9" w14:textId="4C6F5F44" w:rsidR="00333545" w:rsidRDefault="00333545" w:rsidP="00333545"/>
    <w:p w14:paraId="67A683A6" w14:textId="7A15703C" w:rsidR="00333545" w:rsidRDefault="00333545" w:rsidP="00333545"/>
    <w:p w14:paraId="237FB472" w14:textId="753A3C9F" w:rsidR="00333545" w:rsidRDefault="00333545" w:rsidP="00333545"/>
    <w:p w14:paraId="56349D57" w14:textId="3B84FCEE" w:rsidR="00333545" w:rsidRDefault="00333545" w:rsidP="00333545"/>
    <w:p w14:paraId="77E806A2" w14:textId="1B535C55" w:rsidR="00333545" w:rsidRDefault="00333545" w:rsidP="00333545"/>
    <w:p w14:paraId="6809D682" w14:textId="5C772AD1" w:rsidR="00333545" w:rsidRDefault="00333545" w:rsidP="00333545"/>
    <w:p w14:paraId="62B27BD9" w14:textId="7446318F" w:rsidR="00333545" w:rsidRDefault="00333545" w:rsidP="00333545"/>
    <w:p w14:paraId="43E83336" w14:textId="3E0166A0" w:rsidR="00333545" w:rsidRDefault="00333545" w:rsidP="00333545"/>
    <w:p w14:paraId="56CAD0F4" w14:textId="3DBF0FC2" w:rsidR="00333545" w:rsidRDefault="00333545" w:rsidP="00333545"/>
    <w:p w14:paraId="65CC6DA0" w14:textId="6E967F65" w:rsidR="00333545" w:rsidRDefault="00333545" w:rsidP="00333545"/>
    <w:p w14:paraId="1EA23197" w14:textId="4F5536E9" w:rsidR="00333545" w:rsidRDefault="00333545" w:rsidP="00333545"/>
    <w:p w14:paraId="1328664F" w14:textId="0FE99A20" w:rsidR="00333545" w:rsidRDefault="00333545" w:rsidP="00333545"/>
    <w:p w14:paraId="7E3E6E75" w14:textId="77777777" w:rsidR="00817670" w:rsidRPr="00760029" w:rsidRDefault="00817670" w:rsidP="00817670">
      <w:pPr>
        <w:pStyle w:val="Heading1"/>
      </w:pPr>
      <w:bookmarkStart w:id="4" w:name="_Toc90632098"/>
      <w:bookmarkStart w:id="5" w:name="_Toc115802008"/>
      <w:r>
        <w:lastRenderedPageBreak/>
        <w:t>Acknowledgement of Country</w:t>
      </w:r>
      <w:bookmarkEnd w:id="4"/>
      <w:bookmarkEnd w:id="5"/>
    </w:p>
    <w:p w14:paraId="3C206AC7" w14:textId="77777777" w:rsidR="00817670" w:rsidRPr="002C7BC4" w:rsidRDefault="00817670" w:rsidP="00817670">
      <w:r w:rsidRPr="002C7BC4">
        <w:t xml:space="preserve">The Parkville National Employment and Innovation Cluster (NEIC) is located on the traditional lands of the Wurundjeri People, who form part of the five clans of the Kulin Nation. The Wurundjeri People are represented by the Wurundjeri </w:t>
      </w:r>
      <w:proofErr w:type="spellStart"/>
      <w:r w:rsidRPr="002C7BC4">
        <w:t>Woi</w:t>
      </w:r>
      <w:proofErr w:type="spellEnd"/>
      <w:r w:rsidRPr="002C7BC4">
        <w:t xml:space="preserve"> Wurrung Cultural Heritage Aboriginal Corporation.</w:t>
      </w:r>
    </w:p>
    <w:p w14:paraId="42AD19E7" w14:textId="77777777" w:rsidR="00817670" w:rsidRPr="002C7BC4" w:rsidRDefault="00817670" w:rsidP="00817670">
      <w:r w:rsidRPr="002C7BC4">
        <w:t xml:space="preserve">We acknowledge the Wurundjeri People as the Aboriginal Traditional Owners of their unceded Country. We acknowledge their ongoing connection to this land, and we pay our respects to their culture and their Elders past and present. </w:t>
      </w:r>
    </w:p>
    <w:p w14:paraId="4465D989" w14:textId="739439F6" w:rsidR="00935005" w:rsidRDefault="00817670" w:rsidP="00935005">
      <w:r w:rsidRPr="002C7BC4">
        <w:t>We also recognise and value the ongoing contribution of all Aboriginal people and communities to Victorian life and how this enriches us. We embrace the spirit of Reconciliation, working towards an equality of outcomes and ensuring an equal voice.</w:t>
      </w:r>
    </w:p>
    <w:p w14:paraId="1D3BA975" w14:textId="77777777" w:rsidR="0053487F" w:rsidRDefault="0053487F" w:rsidP="00817670">
      <w:pPr>
        <w:pStyle w:val="Heading1"/>
      </w:pPr>
    </w:p>
    <w:p w14:paraId="29271C1A" w14:textId="14E0A195" w:rsidR="00333545" w:rsidRPr="00333545" w:rsidRDefault="00833B9B" w:rsidP="00817670">
      <w:pPr>
        <w:pStyle w:val="Heading1"/>
      </w:pPr>
      <w:bookmarkStart w:id="6" w:name="_Toc115802009"/>
      <w:r>
        <w:t>C</w:t>
      </w:r>
      <w:r w:rsidR="00940819">
        <w:t>ontents</w:t>
      </w:r>
      <w:bookmarkEnd w:id="6"/>
    </w:p>
    <w:p w14:paraId="16B23A3A" w14:textId="57C3E609" w:rsidR="000C221F" w:rsidRDefault="009A6F5D">
      <w:pPr>
        <w:pStyle w:val="TOC1"/>
        <w:tabs>
          <w:tab w:val="right" w:leader="dot" w:pos="10456"/>
        </w:tabs>
        <w:rPr>
          <w:rFonts w:asciiTheme="minorHAnsi" w:eastAsiaTheme="minorEastAsia" w:hAnsiTheme="minorHAnsi" w:cstheme="minorBidi"/>
          <w:b w:val="0"/>
          <w:noProof/>
          <w:spacing w:val="0"/>
          <w:sz w:val="22"/>
          <w:szCs w:val="22"/>
          <w:lang w:eastAsia="en-AU"/>
        </w:rPr>
      </w:pPr>
      <w:r>
        <w:fldChar w:fldCharType="begin"/>
      </w:r>
      <w:r>
        <w:instrText xml:space="preserve"> TOC \o "1-2" \h \z \t "Heading 2,2" </w:instrText>
      </w:r>
      <w:r>
        <w:fldChar w:fldCharType="separate"/>
      </w:r>
      <w:hyperlink w:anchor="_Toc115802010" w:history="1">
        <w:r w:rsidR="000C221F" w:rsidRPr="00D721E5">
          <w:rPr>
            <w:rStyle w:val="Hyperlink"/>
            <w:noProof/>
          </w:rPr>
          <w:t>Foreword from the Minister for Business Precincts</w:t>
        </w:r>
        <w:r w:rsidR="000C221F">
          <w:rPr>
            <w:noProof/>
            <w:webHidden/>
          </w:rPr>
          <w:tab/>
        </w:r>
        <w:r w:rsidR="000C221F">
          <w:rPr>
            <w:noProof/>
            <w:webHidden/>
          </w:rPr>
          <w:fldChar w:fldCharType="begin"/>
        </w:r>
        <w:r w:rsidR="000C221F">
          <w:rPr>
            <w:noProof/>
            <w:webHidden/>
          </w:rPr>
          <w:instrText xml:space="preserve"> PAGEREF _Toc115802010 \h </w:instrText>
        </w:r>
        <w:r w:rsidR="000C221F">
          <w:rPr>
            <w:noProof/>
            <w:webHidden/>
          </w:rPr>
        </w:r>
        <w:r w:rsidR="000C221F">
          <w:rPr>
            <w:noProof/>
            <w:webHidden/>
          </w:rPr>
          <w:fldChar w:fldCharType="separate"/>
        </w:r>
        <w:r w:rsidR="000C221F">
          <w:rPr>
            <w:noProof/>
            <w:webHidden/>
          </w:rPr>
          <w:t>3</w:t>
        </w:r>
        <w:r w:rsidR="000C221F">
          <w:rPr>
            <w:noProof/>
            <w:webHidden/>
          </w:rPr>
          <w:fldChar w:fldCharType="end"/>
        </w:r>
      </w:hyperlink>
    </w:p>
    <w:p w14:paraId="4E7071E6" w14:textId="58BFF561"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1" w:history="1">
        <w:r w:rsidR="000C221F" w:rsidRPr="00D721E5">
          <w:rPr>
            <w:rStyle w:val="Hyperlink"/>
            <w:noProof/>
          </w:rPr>
          <w:t>A vision for Parkville</w:t>
        </w:r>
        <w:r w:rsidR="000C221F">
          <w:rPr>
            <w:noProof/>
            <w:webHidden/>
          </w:rPr>
          <w:tab/>
        </w:r>
        <w:r w:rsidR="000C221F">
          <w:rPr>
            <w:noProof/>
            <w:webHidden/>
          </w:rPr>
          <w:fldChar w:fldCharType="begin"/>
        </w:r>
        <w:r w:rsidR="000C221F">
          <w:rPr>
            <w:noProof/>
            <w:webHidden/>
          </w:rPr>
          <w:instrText xml:space="preserve"> PAGEREF _Toc115802011 \h </w:instrText>
        </w:r>
        <w:r w:rsidR="000C221F">
          <w:rPr>
            <w:noProof/>
            <w:webHidden/>
          </w:rPr>
        </w:r>
        <w:r w:rsidR="000C221F">
          <w:rPr>
            <w:noProof/>
            <w:webHidden/>
          </w:rPr>
          <w:fldChar w:fldCharType="separate"/>
        </w:r>
        <w:r w:rsidR="000C221F">
          <w:rPr>
            <w:noProof/>
            <w:webHidden/>
          </w:rPr>
          <w:t>4</w:t>
        </w:r>
        <w:r w:rsidR="000C221F">
          <w:rPr>
            <w:noProof/>
            <w:webHidden/>
          </w:rPr>
          <w:fldChar w:fldCharType="end"/>
        </w:r>
      </w:hyperlink>
    </w:p>
    <w:p w14:paraId="6D0D5792" w14:textId="33CBF2C9"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3" w:history="1">
        <w:r w:rsidR="000C221F" w:rsidRPr="00D721E5">
          <w:rPr>
            <w:rStyle w:val="Hyperlink"/>
            <w:noProof/>
          </w:rPr>
          <w:t>The Parkville Opportunity</w:t>
        </w:r>
        <w:r w:rsidR="000C221F">
          <w:rPr>
            <w:noProof/>
            <w:webHidden/>
          </w:rPr>
          <w:tab/>
        </w:r>
        <w:r w:rsidR="000C221F">
          <w:rPr>
            <w:noProof/>
            <w:webHidden/>
          </w:rPr>
          <w:fldChar w:fldCharType="begin"/>
        </w:r>
        <w:r w:rsidR="000C221F">
          <w:rPr>
            <w:noProof/>
            <w:webHidden/>
          </w:rPr>
          <w:instrText xml:space="preserve"> PAGEREF _Toc115802013 \h </w:instrText>
        </w:r>
        <w:r w:rsidR="000C221F">
          <w:rPr>
            <w:noProof/>
            <w:webHidden/>
          </w:rPr>
        </w:r>
        <w:r w:rsidR="000C221F">
          <w:rPr>
            <w:noProof/>
            <w:webHidden/>
          </w:rPr>
          <w:fldChar w:fldCharType="separate"/>
        </w:r>
        <w:r w:rsidR="000C221F">
          <w:rPr>
            <w:noProof/>
            <w:webHidden/>
          </w:rPr>
          <w:t>5</w:t>
        </w:r>
        <w:r w:rsidR="000C221F">
          <w:rPr>
            <w:noProof/>
            <w:webHidden/>
          </w:rPr>
          <w:fldChar w:fldCharType="end"/>
        </w:r>
      </w:hyperlink>
    </w:p>
    <w:p w14:paraId="33E57FC4" w14:textId="4741C523"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4" w:history="1">
        <w:r w:rsidR="000C221F" w:rsidRPr="00D721E5">
          <w:rPr>
            <w:rStyle w:val="Hyperlink"/>
            <w:noProof/>
          </w:rPr>
          <w:t>The Melbourne Biomedical Precinct leading the COVID-19 response</w:t>
        </w:r>
        <w:r w:rsidR="000C221F">
          <w:rPr>
            <w:noProof/>
            <w:webHidden/>
          </w:rPr>
          <w:tab/>
        </w:r>
        <w:r w:rsidR="000C221F">
          <w:rPr>
            <w:noProof/>
            <w:webHidden/>
          </w:rPr>
          <w:fldChar w:fldCharType="begin"/>
        </w:r>
        <w:r w:rsidR="000C221F">
          <w:rPr>
            <w:noProof/>
            <w:webHidden/>
          </w:rPr>
          <w:instrText xml:space="preserve"> PAGEREF _Toc115802014 \h </w:instrText>
        </w:r>
        <w:r w:rsidR="000C221F">
          <w:rPr>
            <w:noProof/>
            <w:webHidden/>
          </w:rPr>
        </w:r>
        <w:r w:rsidR="000C221F">
          <w:rPr>
            <w:noProof/>
            <w:webHidden/>
          </w:rPr>
          <w:fldChar w:fldCharType="separate"/>
        </w:r>
        <w:r w:rsidR="000C221F">
          <w:rPr>
            <w:noProof/>
            <w:webHidden/>
          </w:rPr>
          <w:t>6</w:t>
        </w:r>
        <w:r w:rsidR="000C221F">
          <w:rPr>
            <w:noProof/>
            <w:webHidden/>
          </w:rPr>
          <w:fldChar w:fldCharType="end"/>
        </w:r>
      </w:hyperlink>
    </w:p>
    <w:p w14:paraId="06634245" w14:textId="4435FD4B"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5" w:history="1">
        <w:r w:rsidR="000C221F" w:rsidRPr="00D721E5">
          <w:rPr>
            <w:rStyle w:val="Hyperlink"/>
            <w:noProof/>
          </w:rPr>
          <w:t>A diverse innovation ecosystem</w:t>
        </w:r>
        <w:r w:rsidR="000C221F">
          <w:rPr>
            <w:noProof/>
            <w:webHidden/>
          </w:rPr>
          <w:tab/>
        </w:r>
        <w:r w:rsidR="000C221F">
          <w:rPr>
            <w:noProof/>
            <w:webHidden/>
          </w:rPr>
          <w:fldChar w:fldCharType="begin"/>
        </w:r>
        <w:r w:rsidR="000C221F">
          <w:rPr>
            <w:noProof/>
            <w:webHidden/>
          </w:rPr>
          <w:instrText xml:space="preserve"> PAGEREF _Toc115802015 \h </w:instrText>
        </w:r>
        <w:r w:rsidR="000C221F">
          <w:rPr>
            <w:noProof/>
            <w:webHidden/>
          </w:rPr>
        </w:r>
        <w:r w:rsidR="000C221F">
          <w:rPr>
            <w:noProof/>
            <w:webHidden/>
          </w:rPr>
          <w:fldChar w:fldCharType="separate"/>
        </w:r>
        <w:r w:rsidR="000C221F">
          <w:rPr>
            <w:noProof/>
            <w:webHidden/>
          </w:rPr>
          <w:t>7</w:t>
        </w:r>
        <w:r w:rsidR="000C221F">
          <w:rPr>
            <w:noProof/>
            <w:webHidden/>
          </w:rPr>
          <w:fldChar w:fldCharType="end"/>
        </w:r>
      </w:hyperlink>
    </w:p>
    <w:p w14:paraId="28F21028" w14:textId="3D82B4CD"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6" w:history="1">
        <w:r w:rsidR="000C221F" w:rsidRPr="00D721E5">
          <w:rPr>
            <w:rStyle w:val="Hyperlink"/>
            <w:noProof/>
          </w:rPr>
          <w:t>Building on a legacy of innovation and investment</w:t>
        </w:r>
        <w:r w:rsidR="000C221F">
          <w:rPr>
            <w:noProof/>
            <w:webHidden/>
          </w:rPr>
          <w:tab/>
        </w:r>
        <w:r w:rsidR="000C221F">
          <w:rPr>
            <w:noProof/>
            <w:webHidden/>
          </w:rPr>
          <w:fldChar w:fldCharType="begin"/>
        </w:r>
        <w:r w:rsidR="000C221F">
          <w:rPr>
            <w:noProof/>
            <w:webHidden/>
          </w:rPr>
          <w:instrText xml:space="preserve"> PAGEREF _Toc115802016 \h </w:instrText>
        </w:r>
        <w:r w:rsidR="000C221F">
          <w:rPr>
            <w:noProof/>
            <w:webHidden/>
          </w:rPr>
        </w:r>
        <w:r w:rsidR="000C221F">
          <w:rPr>
            <w:noProof/>
            <w:webHidden/>
          </w:rPr>
          <w:fldChar w:fldCharType="separate"/>
        </w:r>
        <w:r w:rsidR="000C221F">
          <w:rPr>
            <w:noProof/>
            <w:webHidden/>
          </w:rPr>
          <w:t>8</w:t>
        </w:r>
        <w:r w:rsidR="000C221F">
          <w:rPr>
            <w:noProof/>
            <w:webHidden/>
          </w:rPr>
          <w:fldChar w:fldCharType="end"/>
        </w:r>
      </w:hyperlink>
    </w:p>
    <w:p w14:paraId="6962A61F" w14:textId="43D85BF1"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7" w:history="1">
        <w:r w:rsidR="000C221F" w:rsidRPr="00D721E5">
          <w:rPr>
            <w:rStyle w:val="Hyperlink"/>
            <w:noProof/>
          </w:rPr>
          <w:t>Positioned to grow jobs</w:t>
        </w:r>
        <w:r w:rsidR="000C221F">
          <w:rPr>
            <w:noProof/>
            <w:webHidden/>
          </w:rPr>
          <w:tab/>
        </w:r>
        <w:r w:rsidR="000C221F">
          <w:rPr>
            <w:noProof/>
            <w:webHidden/>
          </w:rPr>
          <w:fldChar w:fldCharType="begin"/>
        </w:r>
        <w:r w:rsidR="000C221F">
          <w:rPr>
            <w:noProof/>
            <w:webHidden/>
          </w:rPr>
          <w:instrText xml:space="preserve"> PAGEREF _Toc115802017 \h </w:instrText>
        </w:r>
        <w:r w:rsidR="000C221F">
          <w:rPr>
            <w:noProof/>
            <w:webHidden/>
          </w:rPr>
        </w:r>
        <w:r w:rsidR="000C221F">
          <w:rPr>
            <w:noProof/>
            <w:webHidden/>
          </w:rPr>
          <w:fldChar w:fldCharType="separate"/>
        </w:r>
        <w:r w:rsidR="000C221F">
          <w:rPr>
            <w:noProof/>
            <w:webHidden/>
          </w:rPr>
          <w:t>9</w:t>
        </w:r>
        <w:r w:rsidR="000C221F">
          <w:rPr>
            <w:noProof/>
            <w:webHidden/>
          </w:rPr>
          <w:fldChar w:fldCharType="end"/>
        </w:r>
      </w:hyperlink>
    </w:p>
    <w:p w14:paraId="088BDA11" w14:textId="28BCAEA4"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8" w:history="1">
        <w:r w:rsidR="000C221F" w:rsidRPr="00D721E5">
          <w:rPr>
            <w:rStyle w:val="Hyperlink"/>
            <w:noProof/>
          </w:rPr>
          <w:t>Catalytic investments for Parkville’s next phase</w:t>
        </w:r>
        <w:r w:rsidR="000C221F">
          <w:rPr>
            <w:noProof/>
            <w:webHidden/>
          </w:rPr>
          <w:tab/>
        </w:r>
        <w:r w:rsidR="000C221F">
          <w:rPr>
            <w:noProof/>
            <w:webHidden/>
          </w:rPr>
          <w:fldChar w:fldCharType="begin"/>
        </w:r>
        <w:r w:rsidR="000C221F">
          <w:rPr>
            <w:noProof/>
            <w:webHidden/>
          </w:rPr>
          <w:instrText xml:space="preserve"> PAGEREF _Toc115802018 \h </w:instrText>
        </w:r>
        <w:r w:rsidR="000C221F">
          <w:rPr>
            <w:noProof/>
            <w:webHidden/>
          </w:rPr>
        </w:r>
        <w:r w:rsidR="000C221F">
          <w:rPr>
            <w:noProof/>
            <w:webHidden/>
          </w:rPr>
          <w:fldChar w:fldCharType="separate"/>
        </w:r>
        <w:r w:rsidR="000C221F">
          <w:rPr>
            <w:noProof/>
            <w:webHidden/>
          </w:rPr>
          <w:t>10</w:t>
        </w:r>
        <w:r w:rsidR="000C221F">
          <w:rPr>
            <w:noProof/>
            <w:webHidden/>
          </w:rPr>
          <w:fldChar w:fldCharType="end"/>
        </w:r>
      </w:hyperlink>
    </w:p>
    <w:p w14:paraId="783979BE" w14:textId="53FD069E"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19" w:history="1">
        <w:r w:rsidR="000C221F" w:rsidRPr="00D721E5">
          <w:rPr>
            <w:rStyle w:val="Hyperlink"/>
            <w:noProof/>
          </w:rPr>
          <w:t>Nurturing breakthrough innovations</w:t>
        </w:r>
        <w:r w:rsidR="000C221F">
          <w:rPr>
            <w:noProof/>
            <w:webHidden/>
          </w:rPr>
          <w:tab/>
        </w:r>
        <w:r w:rsidR="000C221F">
          <w:rPr>
            <w:noProof/>
            <w:webHidden/>
          </w:rPr>
          <w:fldChar w:fldCharType="begin"/>
        </w:r>
        <w:r w:rsidR="000C221F">
          <w:rPr>
            <w:noProof/>
            <w:webHidden/>
          </w:rPr>
          <w:instrText xml:space="preserve"> PAGEREF _Toc115802019 \h </w:instrText>
        </w:r>
        <w:r w:rsidR="000C221F">
          <w:rPr>
            <w:noProof/>
            <w:webHidden/>
          </w:rPr>
        </w:r>
        <w:r w:rsidR="000C221F">
          <w:rPr>
            <w:noProof/>
            <w:webHidden/>
          </w:rPr>
          <w:fldChar w:fldCharType="separate"/>
        </w:r>
        <w:r w:rsidR="000C221F">
          <w:rPr>
            <w:noProof/>
            <w:webHidden/>
          </w:rPr>
          <w:t>12</w:t>
        </w:r>
        <w:r w:rsidR="000C221F">
          <w:rPr>
            <w:noProof/>
            <w:webHidden/>
          </w:rPr>
          <w:fldChar w:fldCharType="end"/>
        </w:r>
      </w:hyperlink>
    </w:p>
    <w:p w14:paraId="5000575F" w14:textId="4205CD40"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20" w:history="1">
        <w:r w:rsidR="000C221F" w:rsidRPr="00D721E5">
          <w:rPr>
            <w:rStyle w:val="Hyperlink"/>
            <w:noProof/>
          </w:rPr>
          <w:t>Parkville’s innovation places</w:t>
        </w:r>
        <w:r w:rsidR="000C221F">
          <w:rPr>
            <w:noProof/>
            <w:webHidden/>
          </w:rPr>
          <w:tab/>
        </w:r>
        <w:r w:rsidR="000C221F">
          <w:rPr>
            <w:noProof/>
            <w:webHidden/>
          </w:rPr>
          <w:fldChar w:fldCharType="begin"/>
        </w:r>
        <w:r w:rsidR="000C221F">
          <w:rPr>
            <w:noProof/>
            <w:webHidden/>
          </w:rPr>
          <w:instrText xml:space="preserve"> PAGEREF _Toc115802020 \h </w:instrText>
        </w:r>
        <w:r w:rsidR="000C221F">
          <w:rPr>
            <w:noProof/>
            <w:webHidden/>
          </w:rPr>
        </w:r>
        <w:r w:rsidR="000C221F">
          <w:rPr>
            <w:noProof/>
            <w:webHidden/>
          </w:rPr>
          <w:fldChar w:fldCharType="separate"/>
        </w:r>
        <w:r w:rsidR="000C221F">
          <w:rPr>
            <w:noProof/>
            <w:webHidden/>
          </w:rPr>
          <w:t>13</w:t>
        </w:r>
        <w:r w:rsidR="000C221F">
          <w:rPr>
            <w:noProof/>
            <w:webHidden/>
          </w:rPr>
          <w:fldChar w:fldCharType="end"/>
        </w:r>
      </w:hyperlink>
    </w:p>
    <w:p w14:paraId="3824C056" w14:textId="31F5983D"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21" w:history="1">
        <w:r w:rsidR="000C221F" w:rsidRPr="00D721E5">
          <w:rPr>
            <w:rStyle w:val="Hyperlink"/>
            <w:noProof/>
          </w:rPr>
          <w:t>Goals, Objectives and Key Opportunities</w:t>
        </w:r>
        <w:r w:rsidR="000C221F">
          <w:rPr>
            <w:noProof/>
            <w:webHidden/>
          </w:rPr>
          <w:tab/>
        </w:r>
        <w:r w:rsidR="000C221F">
          <w:rPr>
            <w:noProof/>
            <w:webHidden/>
          </w:rPr>
          <w:fldChar w:fldCharType="begin"/>
        </w:r>
        <w:r w:rsidR="000C221F">
          <w:rPr>
            <w:noProof/>
            <w:webHidden/>
          </w:rPr>
          <w:instrText xml:space="preserve"> PAGEREF _Toc115802021 \h </w:instrText>
        </w:r>
        <w:r w:rsidR="000C221F">
          <w:rPr>
            <w:noProof/>
            <w:webHidden/>
          </w:rPr>
        </w:r>
        <w:r w:rsidR="000C221F">
          <w:rPr>
            <w:noProof/>
            <w:webHidden/>
          </w:rPr>
          <w:fldChar w:fldCharType="separate"/>
        </w:r>
        <w:r w:rsidR="000C221F">
          <w:rPr>
            <w:noProof/>
            <w:webHidden/>
          </w:rPr>
          <w:t>14</w:t>
        </w:r>
        <w:r w:rsidR="000C221F">
          <w:rPr>
            <w:noProof/>
            <w:webHidden/>
          </w:rPr>
          <w:fldChar w:fldCharType="end"/>
        </w:r>
      </w:hyperlink>
    </w:p>
    <w:p w14:paraId="74F38180" w14:textId="624A3756"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22" w:history="1">
        <w:r w:rsidR="000C221F" w:rsidRPr="00D721E5">
          <w:rPr>
            <w:rStyle w:val="Hyperlink"/>
            <w:noProof/>
          </w:rPr>
          <w:t>Delivering in synergy with Arden</w:t>
        </w:r>
        <w:r w:rsidR="000C221F">
          <w:rPr>
            <w:noProof/>
            <w:webHidden/>
          </w:rPr>
          <w:tab/>
        </w:r>
        <w:r w:rsidR="000C221F">
          <w:rPr>
            <w:noProof/>
            <w:webHidden/>
          </w:rPr>
          <w:fldChar w:fldCharType="begin"/>
        </w:r>
        <w:r w:rsidR="000C221F">
          <w:rPr>
            <w:noProof/>
            <w:webHidden/>
          </w:rPr>
          <w:instrText xml:space="preserve"> PAGEREF _Toc115802022 \h </w:instrText>
        </w:r>
        <w:r w:rsidR="000C221F">
          <w:rPr>
            <w:noProof/>
            <w:webHidden/>
          </w:rPr>
        </w:r>
        <w:r w:rsidR="000C221F">
          <w:rPr>
            <w:noProof/>
            <w:webHidden/>
          </w:rPr>
          <w:fldChar w:fldCharType="separate"/>
        </w:r>
        <w:r w:rsidR="000C221F">
          <w:rPr>
            <w:noProof/>
            <w:webHidden/>
          </w:rPr>
          <w:t>16</w:t>
        </w:r>
        <w:r w:rsidR="000C221F">
          <w:rPr>
            <w:noProof/>
            <w:webHidden/>
          </w:rPr>
          <w:fldChar w:fldCharType="end"/>
        </w:r>
      </w:hyperlink>
    </w:p>
    <w:p w14:paraId="3CBBF8AC" w14:textId="1194B656" w:rsidR="000C221F" w:rsidRDefault="00000000">
      <w:pPr>
        <w:pStyle w:val="TOC1"/>
        <w:tabs>
          <w:tab w:val="right" w:leader="dot" w:pos="10456"/>
        </w:tabs>
        <w:rPr>
          <w:rFonts w:asciiTheme="minorHAnsi" w:eastAsiaTheme="minorEastAsia" w:hAnsiTheme="minorHAnsi" w:cstheme="minorBidi"/>
          <w:b w:val="0"/>
          <w:noProof/>
          <w:spacing w:val="0"/>
          <w:sz w:val="22"/>
          <w:szCs w:val="22"/>
          <w:lang w:eastAsia="en-AU"/>
        </w:rPr>
      </w:pPr>
      <w:hyperlink w:anchor="_Toc115802023" w:history="1">
        <w:r w:rsidR="000C221F" w:rsidRPr="00D721E5">
          <w:rPr>
            <w:rStyle w:val="Hyperlink"/>
            <w:noProof/>
          </w:rPr>
          <w:t>Next steps</w:t>
        </w:r>
        <w:r w:rsidR="000C221F">
          <w:rPr>
            <w:noProof/>
            <w:webHidden/>
          </w:rPr>
          <w:tab/>
        </w:r>
        <w:r w:rsidR="000C221F">
          <w:rPr>
            <w:noProof/>
            <w:webHidden/>
          </w:rPr>
          <w:fldChar w:fldCharType="begin"/>
        </w:r>
        <w:r w:rsidR="000C221F">
          <w:rPr>
            <w:noProof/>
            <w:webHidden/>
          </w:rPr>
          <w:instrText xml:space="preserve"> PAGEREF _Toc115802023 \h </w:instrText>
        </w:r>
        <w:r w:rsidR="000C221F">
          <w:rPr>
            <w:noProof/>
            <w:webHidden/>
          </w:rPr>
        </w:r>
        <w:r w:rsidR="000C221F">
          <w:rPr>
            <w:noProof/>
            <w:webHidden/>
          </w:rPr>
          <w:fldChar w:fldCharType="separate"/>
        </w:r>
        <w:r w:rsidR="000C221F">
          <w:rPr>
            <w:noProof/>
            <w:webHidden/>
          </w:rPr>
          <w:t>17</w:t>
        </w:r>
        <w:r w:rsidR="000C221F">
          <w:rPr>
            <w:noProof/>
            <w:webHidden/>
          </w:rPr>
          <w:fldChar w:fldCharType="end"/>
        </w:r>
      </w:hyperlink>
    </w:p>
    <w:p w14:paraId="3616D44B" w14:textId="123FAAFD" w:rsidR="00817670" w:rsidRDefault="009A6F5D" w:rsidP="00817670">
      <w:pPr>
        <w:pStyle w:val="Heading1"/>
      </w:pPr>
      <w:r>
        <w:fldChar w:fldCharType="end"/>
      </w:r>
    </w:p>
    <w:p w14:paraId="318445AF" w14:textId="5C042530" w:rsidR="009A6F5D" w:rsidRDefault="009A6F5D" w:rsidP="00B6135C">
      <w:pPr>
        <w:rPr>
          <w:rFonts w:eastAsia="MS Gothic" w:cs="Times New Roman"/>
          <w:b/>
          <w:bCs/>
          <w:sz w:val="36"/>
          <w:szCs w:val="32"/>
        </w:rPr>
      </w:pPr>
      <w:r>
        <w:br w:type="page"/>
      </w:r>
    </w:p>
    <w:p w14:paraId="099CF400" w14:textId="797E7693" w:rsidR="00BC4749" w:rsidRDefault="001F2E84" w:rsidP="00B273F2">
      <w:pPr>
        <w:pStyle w:val="Heading1"/>
        <w:rPr>
          <w:b w:val="0"/>
          <w:bCs w:val="0"/>
          <w:sz w:val="20"/>
          <w:szCs w:val="20"/>
        </w:rPr>
      </w:pPr>
      <w:bookmarkStart w:id="7" w:name="_Toc115802010"/>
      <w:bookmarkEnd w:id="1"/>
      <w:r>
        <w:lastRenderedPageBreak/>
        <w:t xml:space="preserve">Foreword </w:t>
      </w:r>
      <w:r w:rsidR="000C221F">
        <w:t xml:space="preserve">from the </w:t>
      </w:r>
      <w:r>
        <w:t>Minister for Business Precincts</w:t>
      </w:r>
      <w:bookmarkEnd w:id="7"/>
    </w:p>
    <w:p w14:paraId="11B9839B" w14:textId="77777777" w:rsidR="006F4A34" w:rsidRPr="006F4A34" w:rsidRDefault="006F4A34" w:rsidP="006F4A34">
      <w:r w:rsidRPr="006F4A34">
        <w:rPr>
          <w:b/>
          <w:bCs/>
        </w:rPr>
        <w:t>Parkville is the epicentre of Victoria’s world leading biomedical sector.</w:t>
      </w:r>
    </w:p>
    <w:p w14:paraId="14FA7DBE" w14:textId="77777777" w:rsidR="006F4A34" w:rsidRPr="006F4A34" w:rsidRDefault="006F4A34" w:rsidP="006F4A34">
      <w:r w:rsidRPr="006F4A34">
        <w:t xml:space="preserve">It is where education, research and commercialisation come together to produce some of the most advanced treatments that promote patient health, healing and wellbeing. In doing so, the precinct supports tens of thousands of jobs, and many more Victorians and their loved ones accessing healthcare across our state. </w:t>
      </w:r>
    </w:p>
    <w:p w14:paraId="68B6B0D9" w14:textId="77777777" w:rsidR="006F4A34" w:rsidRPr="006F4A34" w:rsidRDefault="006F4A34" w:rsidP="006F4A34">
      <w:r w:rsidRPr="006F4A34">
        <w:t>The precinct is also a burgeoning hub of innovation – not only to world leading universities and institutes, but also to not-for-profits, start-ups and think tanks.</w:t>
      </w:r>
    </w:p>
    <w:p w14:paraId="43AB51F8" w14:textId="77777777" w:rsidR="006F4A34" w:rsidRPr="006F4A34" w:rsidRDefault="006F4A34" w:rsidP="006F4A34">
      <w:r w:rsidRPr="006F4A34">
        <w:t xml:space="preserve">From the mass production of penicillin in the 1940s to the world’s first cochlear implant operation in the 1970s and as a pioneer of computer-assisted surgeries in 2000 – the precinct has an impressive legacy. Parkville has over 30 world-class hospitals, research institutes, </w:t>
      </w:r>
      <w:proofErr w:type="gramStart"/>
      <w:r w:rsidRPr="006F4A34">
        <w:t>companies</w:t>
      </w:r>
      <w:proofErr w:type="gramEnd"/>
      <w:r w:rsidRPr="006F4A34">
        <w:t xml:space="preserve"> and universities. They sit at the forefront of diverse fields including infectious diseases, </w:t>
      </w:r>
      <w:proofErr w:type="gramStart"/>
      <w:r w:rsidRPr="006F4A34">
        <w:t>neurosciences</w:t>
      </w:r>
      <w:proofErr w:type="gramEnd"/>
      <w:r w:rsidRPr="006F4A34">
        <w:t xml:space="preserve"> and mental health, to new areas like advanced manufacturing, international development and population health. </w:t>
      </w:r>
    </w:p>
    <w:p w14:paraId="1E746878" w14:textId="77777777" w:rsidR="006F4A34" w:rsidRPr="006F4A34" w:rsidRDefault="006F4A34" w:rsidP="006F4A34">
      <w:r w:rsidRPr="006F4A34">
        <w:t xml:space="preserve">A fitting status for a place that has nurtured Nobel laureates such as Sir Macfarlane Burnet and Peter Doherty and is home to the ‘birthplace of discoveries’ – the Walter and Eliza Hall Institute. </w:t>
      </w:r>
    </w:p>
    <w:p w14:paraId="4716BC22" w14:textId="77777777" w:rsidR="006F4A34" w:rsidRPr="006F4A34" w:rsidRDefault="006F4A34" w:rsidP="006F4A34">
      <w:r w:rsidRPr="006F4A34">
        <w:t xml:space="preserve">Bringing discoveries or ideas to life requires continued investments. </w:t>
      </w:r>
    </w:p>
    <w:p w14:paraId="281DA405" w14:textId="77777777" w:rsidR="0082243E" w:rsidRPr="0082243E" w:rsidRDefault="0082243E" w:rsidP="0082243E">
      <w:r w:rsidRPr="0082243E">
        <w:t xml:space="preserve">The Victorian Government is backing Parkville through the biggest hospital project in Australian history, with massive upgrades to the Royal Melbourne Hospital and Royal Women’s Hospital as well as the construction of a new Arden medical precinct. </w:t>
      </w:r>
    </w:p>
    <w:p w14:paraId="142A26FD" w14:textId="77777777" w:rsidR="0082243E" w:rsidRPr="0082243E" w:rsidRDefault="0082243E" w:rsidP="0082243E">
      <w:r w:rsidRPr="0082243E">
        <w:t xml:space="preserve">This builds on our existing commitments to the Australian Institute for Infectious Disease and the Cumming Global Centre for Pandemic Therapeutics. </w:t>
      </w:r>
    </w:p>
    <w:p w14:paraId="30268337" w14:textId="77777777" w:rsidR="0082243E" w:rsidRPr="0082243E" w:rsidRDefault="0082243E" w:rsidP="0082243E">
      <w:r w:rsidRPr="0082243E">
        <w:t>And when the Metro Tunnel opens in 2025 it will connect Parkville to the rest of Melbourne, running more trains, more often and getting patients and healthcare workers where they need to go, sooner.</w:t>
      </w:r>
    </w:p>
    <w:p w14:paraId="50849D83" w14:textId="77777777" w:rsidR="0082243E" w:rsidRPr="0082243E" w:rsidRDefault="0082243E" w:rsidP="0082243E">
      <w:r w:rsidRPr="0082243E">
        <w:t xml:space="preserve">We make these investments because we know that building on the established institutions in the precinct will help set Parkville up for the future – and support jobs for Victorians along the way. </w:t>
      </w:r>
    </w:p>
    <w:p w14:paraId="0A9B7DD7" w14:textId="77777777" w:rsidR="0082243E" w:rsidRPr="0082243E" w:rsidRDefault="0082243E" w:rsidP="0082243E">
      <w:r w:rsidRPr="0082243E">
        <w:t>Building on the 2018 Melbourne Biomedical Precinct Strategic Plan, the Parkville Precinct Opportunity Statement outlines a shared vision for the next phase of growth.</w:t>
      </w:r>
    </w:p>
    <w:p w14:paraId="6A85D412" w14:textId="77777777" w:rsidR="0082243E" w:rsidRDefault="0082243E" w:rsidP="0082243E">
      <w:r w:rsidRPr="0082243E">
        <w:t>The Victorian Government looks forward to working with our health sector partners, businesses, and institutions as we build a brighter future for the Parkville precinct.</w:t>
      </w:r>
    </w:p>
    <w:p w14:paraId="3A9E3584" w14:textId="2B25AAE7" w:rsidR="00BC4749" w:rsidRPr="00BC4749" w:rsidRDefault="00BC4749" w:rsidP="0082243E">
      <w:pPr>
        <w:rPr>
          <w:b/>
          <w:bCs/>
        </w:rPr>
      </w:pPr>
      <w:r w:rsidRPr="00BC4749">
        <w:rPr>
          <w:b/>
          <w:bCs/>
        </w:rPr>
        <w:t>The Hon</w:t>
      </w:r>
      <w:r w:rsidR="00250BEC">
        <w:rPr>
          <w:b/>
          <w:bCs/>
        </w:rPr>
        <w:t>.</w:t>
      </w:r>
      <w:r w:rsidRPr="00BC4749">
        <w:rPr>
          <w:b/>
          <w:bCs/>
        </w:rPr>
        <w:t xml:space="preserve"> </w:t>
      </w:r>
      <w:r w:rsidR="00250BEC">
        <w:rPr>
          <w:b/>
          <w:bCs/>
        </w:rPr>
        <w:t>Ben Carroll</w:t>
      </w:r>
      <w:r w:rsidRPr="00BC4749">
        <w:rPr>
          <w:b/>
          <w:bCs/>
        </w:rPr>
        <w:t xml:space="preserve"> MP</w:t>
      </w:r>
    </w:p>
    <w:p w14:paraId="78DF49CD" w14:textId="4ADDD7BB" w:rsidR="001F2E84" w:rsidRPr="001F2E84" w:rsidRDefault="00BC4749" w:rsidP="001F2E84">
      <w:r w:rsidRPr="00BC4749">
        <w:t>Minister for Business Precincts</w:t>
      </w:r>
    </w:p>
    <w:p w14:paraId="54FA2CAF" w14:textId="77777777" w:rsidR="000C221F" w:rsidRDefault="000C221F">
      <w:pPr>
        <w:spacing w:after="0"/>
        <w:rPr>
          <w:rFonts w:eastAsia="MS Gothic" w:cs="Times New Roman"/>
          <w:b/>
          <w:bCs/>
          <w:sz w:val="36"/>
          <w:szCs w:val="32"/>
        </w:rPr>
      </w:pPr>
      <w:r>
        <w:br w:type="page"/>
      </w:r>
    </w:p>
    <w:p w14:paraId="7EC45C32" w14:textId="07F173F5" w:rsidR="009E0981" w:rsidRPr="00B273F2" w:rsidRDefault="00FD527D" w:rsidP="00A73938">
      <w:pPr>
        <w:pStyle w:val="Heading1"/>
      </w:pPr>
      <w:bookmarkStart w:id="8" w:name="_Toc115802011"/>
      <w:r>
        <w:lastRenderedPageBreak/>
        <w:t>A vision for Parkville</w:t>
      </w:r>
      <w:bookmarkEnd w:id="8"/>
    </w:p>
    <w:p w14:paraId="0C23B7EA" w14:textId="77777777" w:rsidR="005916DF" w:rsidRPr="005916DF" w:rsidRDefault="005916DF" w:rsidP="005916DF">
      <w:bookmarkStart w:id="9" w:name="_Toc90632102"/>
      <w:r w:rsidRPr="005916DF">
        <w:t xml:space="preserve">The Victorian Government is supporting Parkville as an internationally renowned research and development centre. The Precinct Opportunity Statement sets out a vision for Parkville which articulates aspirations and opportunities for Parkville as an innovation precinct. The vision reflects the shared ambitions of the Government and the biomedical industry and community in Parkville to be a world leader in biomedical innovation. </w:t>
      </w:r>
    </w:p>
    <w:p w14:paraId="51533BD0" w14:textId="77777777" w:rsidR="005916DF" w:rsidRPr="005916DF" w:rsidRDefault="005916DF" w:rsidP="005916DF">
      <w:r w:rsidRPr="005916DF">
        <w:t xml:space="preserve">Innovation precincts are increasingly recognised as engines of growth that create quality, high paying jobs. Leading-edge institutions cluster and connect with startups, business incubators, </w:t>
      </w:r>
      <w:proofErr w:type="gramStart"/>
      <w:r w:rsidRPr="005916DF">
        <w:t>accelerators</w:t>
      </w:r>
      <w:proofErr w:type="gramEnd"/>
      <w:r w:rsidRPr="005916DF">
        <w:t xml:space="preserve"> and investors, to spur new ideas for products and services. These new products and services could transform and improve the lives of Victorians and people around the world. </w:t>
      </w:r>
    </w:p>
    <w:p w14:paraId="012A700F" w14:textId="77777777" w:rsidR="005916DF" w:rsidRPr="005916DF" w:rsidRDefault="005916DF" w:rsidP="005916DF">
      <w:r w:rsidRPr="005916DF">
        <w:t xml:space="preserve">For biomedicine particularly, precincts support rich innovation ecosystems by locating companies, research institutes, </w:t>
      </w:r>
      <w:proofErr w:type="gramStart"/>
      <w:r w:rsidRPr="005916DF">
        <w:t>hospitals</w:t>
      </w:r>
      <w:proofErr w:type="gramEnd"/>
      <w:r w:rsidRPr="005916DF">
        <w:t xml:space="preserve"> and world-class universities in close proximity. This helps to attract researchers and research funding and translate ideas into practice. It can act as an incubator for innovative start-up companies and a valuable source of knowledge sharing. </w:t>
      </w:r>
    </w:p>
    <w:p w14:paraId="0684FFEA" w14:textId="77777777" w:rsidR="005916DF" w:rsidRDefault="005916DF" w:rsidP="005916DF">
      <w:r w:rsidRPr="005916DF">
        <w:t xml:space="preserve">The vision for Parkville means more great jobs supporting Victorian households, and better access to advancements that improve our health. </w:t>
      </w:r>
    </w:p>
    <w:p w14:paraId="44A70E38" w14:textId="77777777" w:rsidR="002D5846" w:rsidRPr="002D5846" w:rsidRDefault="002D5846" w:rsidP="002D5846">
      <w:r w:rsidRPr="002D5846">
        <w:t xml:space="preserve">The Victorian Government cultivates vibrant innovation precincts by promoting collaboration and the convergence of talent and ideas, and by building an innovation ecosystem that brings together strong economic, physical, and networking assets. </w:t>
      </w:r>
    </w:p>
    <w:p w14:paraId="57D95C33" w14:textId="77777777" w:rsidR="002D5846" w:rsidRPr="002D5846" w:rsidRDefault="002D5846" w:rsidP="002D5846">
      <w:r w:rsidRPr="002D5846">
        <w:t xml:space="preserve">The levers that government uses to curate these assets for Parkville include attracting companies and institutions, providing excellent places and connectivity, and fostering relationships and the sharing of ideas. </w:t>
      </w:r>
    </w:p>
    <w:p w14:paraId="6AE0BAC9" w14:textId="2B33E057" w:rsidR="00097CA2" w:rsidRPr="00097CA2" w:rsidRDefault="002D5846" w:rsidP="002D5846">
      <w:r w:rsidRPr="002D5846">
        <w:t>The Parkville Precinct Opportunity Statement captures and builds on the Melbourne Biomedical Strategic Plan released in 2018. It renews the focus on the critical biomedical industry following continued government and private investment, while also broadening our view to related innovation-led industries that are key to Parkville’s future.</w:t>
      </w:r>
      <w:r w:rsidR="00097CA2" w:rsidRPr="00097CA2">
        <w:t xml:space="preserve"> </w:t>
      </w:r>
    </w:p>
    <w:p w14:paraId="3009AE0F" w14:textId="1919DB9E" w:rsidR="001060A1" w:rsidRDefault="001060A1" w:rsidP="00097CA2">
      <w:pPr>
        <w:pStyle w:val="Heading2"/>
      </w:pPr>
      <w:bookmarkStart w:id="10" w:name="_Toc115802012"/>
      <w:r>
        <w:t>Vision</w:t>
      </w:r>
      <w:bookmarkEnd w:id="9"/>
      <w:bookmarkEnd w:id="10"/>
    </w:p>
    <w:p w14:paraId="71101E6B" w14:textId="77777777" w:rsidR="00F03E87" w:rsidRPr="00187626" w:rsidRDefault="00F03E87" w:rsidP="0002697D">
      <w:pPr>
        <w:rPr>
          <w:b/>
          <w:bCs/>
        </w:rPr>
      </w:pPr>
      <w:r w:rsidRPr="00187626">
        <w:rPr>
          <w:b/>
          <w:bCs/>
        </w:rPr>
        <w:t xml:space="preserve">Parkville is a world leading biomedical precinct and a centre for innovation. </w:t>
      </w:r>
    </w:p>
    <w:p w14:paraId="3A5CA630" w14:textId="77777777" w:rsidR="0002697D" w:rsidRPr="0002697D" w:rsidRDefault="0002697D" w:rsidP="0002697D">
      <w:r w:rsidRPr="0002697D">
        <w:t xml:space="preserve">As a centre for the advancement of Victoria’s knowledge economy, Parkville is a place where education, research and commercialisation come together to elevate Victoria’s capabilities and develop world-leading advancements in medicine, medical practice, </w:t>
      </w:r>
      <w:proofErr w:type="gramStart"/>
      <w:r w:rsidRPr="0002697D">
        <w:t>research</w:t>
      </w:r>
      <w:proofErr w:type="gramEnd"/>
      <w:r w:rsidRPr="0002697D">
        <w:t xml:space="preserve"> and emerging technology. </w:t>
      </w:r>
    </w:p>
    <w:p w14:paraId="75DAE65E" w14:textId="0F604413" w:rsidR="00F03E87" w:rsidRPr="0002697D" w:rsidRDefault="0002697D" w:rsidP="0002697D">
      <w:r w:rsidRPr="0002697D">
        <w:t>The Metro Tunnel links Parkville with Melbourne’s CBD, the Arden Precinct and the west, the Monash National Employment and Innovation Cluster and the south-east, making it a central connection point for Victoria’s biomedical and research precincts.</w:t>
      </w:r>
    </w:p>
    <w:p w14:paraId="10E2D2F4" w14:textId="77777777" w:rsidR="000C221F" w:rsidRDefault="000C221F">
      <w:pPr>
        <w:spacing w:after="0"/>
        <w:rPr>
          <w:rFonts w:eastAsia="MS Gothic" w:cs="Times New Roman"/>
          <w:b/>
          <w:bCs/>
          <w:sz w:val="36"/>
          <w:szCs w:val="32"/>
        </w:rPr>
      </w:pPr>
      <w:r>
        <w:br w:type="page"/>
      </w:r>
    </w:p>
    <w:p w14:paraId="7BE17042" w14:textId="032A82A6" w:rsidR="009E0981" w:rsidRPr="00B273F2" w:rsidRDefault="00B0197B" w:rsidP="0012346E">
      <w:pPr>
        <w:pStyle w:val="Heading1"/>
      </w:pPr>
      <w:bookmarkStart w:id="11" w:name="_Toc115802013"/>
      <w:r>
        <w:lastRenderedPageBreak/>
        <w:t>The Parkville Opportunity</w:t>
      </w:r>
      <w:bookmarkEnd w:id="11"/>
    </w:p>
    <w:p w14:paraId="6C95AABB" w14:textId="7B7F961B" w:rsidR="00AE180D" w:rsidRPr="00B0197B" w:rsidRDefault="00B0197B" w:rsidP="001060A1">
      <w:pPr>
        <w:rPr>
          <w:b/>
          <w:bCs/>
        </w:rPr>
      </w:pPr>
      <w:r w:rsidRPr="00B0197B">
        <w:rPr>
          <w:b/>
          <w:bCs/>
        </w:rPr>
        <w:t xml:space="preserve">Parkville stands ready to contribute to the next phase of economic growth for Victoria. </w:t>
      </w:r>
      <w:r w:rsidR="00AE180D" w:rsidRPr="00B0197B">
        <w:rPr>
          <w:b/>
          <w:bCs/>
        </w:rPr>
        <w:t xml:space="preserve"> </w:t>
      </w:r>
    </w:p>
    <w:p w14:paraId="7A50E619" w14:textId="77777777" w:rsidR="00B2623C" w:rsidRPr="00B2623C" w:rsidRDefault="00B2623C" w:rsidP="00B2623C">
      <w:r w:rsidRPr="00B2623C">
        <w:t xml:space="preserve">Located at the northern edge of Melbourne’s central business district (CBD), Parkville is renowned for its biomedical and research capabilities, blending global biomedical industry leaders, research institutions, hospitals, and universities. Parkville’s strengths are complemented by upcoming opportunities in the Arden Precinct as well as the growth of other National Employment and Innovation Clusters (NEICs) across Victoria. </w:t>
      </w:r>
    </w:p>
    <w:p w14:paraId="0C983EAD" w14:textId="77777777" w:rsidR="00B2623C" w:rsidRPr="00B2623C" w:rsidRDefault="00B2623C" w:rsidP="00B2623C">
      <w:r w:rsidRPr="00B2623C">
        <w:t xml:space="preserve">Unique to Parkville among employment precincts is the proximity to iconic neighbourhoods such as Carlton, North Melbourne and Fitzroy and a variety of significant parklands and recreational destinations. </w:t>
      </w:r>
    </w:p>
    <w:p w14:paraId="47A93469" w14:textId="77777777" w:rsidR="00B2623C" w:rsidRPr="00B2623C" w:rsidRDefault="00B2623C" w:rsidP="00B2623C">
      <w:r w:rsidRPr="00B2623C">
        <w:t xml:space="preserve">The Victorian Government’s Innovation Statement provides the policy direction for innovation, supporting Parkville’s continued growth and investment in identified sectors. Parkville has a significant role to play in making the lives of Victorians better - with innovations in health and life science, and digital technology. </w:t>
      </w:r>
    </w:p>
    <w:p w14:paraId="414C7783" w14:textId="77777777" w:rsidR="00B2623C" w:rsidRPr="00B2623C" w:rsidRDefault="00B2623C" w:rsidP="00B2623C">
      <w:r w:rsidRPr="00B2623C">
        <w:t xml:space="preserve">Parkville also plays a major role in delivering the Victorian Health and Medical Research Strategy 2022-32. A vibrant Parkville precinct helps build and retain a skilled medical research workforce, connecting researchers to each other and educational facilities, catalysing new discoveries and translating discoveries into health and commercial outcomes. </w:t>
      </w:r>
    </w:p>
    <w:p w14:paraId="1502CF7B" w14:textId="77777777" w:rsidR="00B2623C" w:rsidRDefault="00B2623C" w:rsidP="00B2623C">
      <w:r w:rsidRPr="00B2623C">
        <w:t xml:space="preserve">The Government will deliver the biggest hospital project in Australia’s history, with massive upgrades to the Royal Melbourne Hospital and the Royal Women’s Hospital and the construction of a new Arden medical precinct – giving patients from right across Victoria the very best of care - connected by a </w:t>
      </w:r>
      <w:proofErr w:type="gramStart"/>
      <w:r w:rsidRPr="00B2623C">
        <w:t>brand new</w:t>
      </w:r>
      <w:proofErr w:type="gramEnd"/>
      <w:r w:rsidRPr="00B2623C">
        <w:t xml:space="preserve"> train line. </w:t>
      </w:r>
    </w:p>
    <w:p w14:paraId="65F5CA48" w14:textId="77777777" w:rsidR="00FB3996" w:rsidRDefault="008F5EB0" w:rsidP="00B2623C">
      <w:r w:rsidRPr="008F5EB0">
        <w:t xml:space="preserve">The opening of the Metro Tunnel and its Parkville Station in 2025 will change the way Victorians get around Melbourne. For Parkville, it will provide a direct and fast connection with the CBD, Arden, Footscray, </w:t>
      </w:r>
      <w:proofErr w:type="gramStart"/>
      <w:r w:rsidRPr="008F5EB0">
        <w:t>Sunshine</w:t>
      </w:r>
      <w:proofErr w:type="gramEnd"/>
      <w:r w:rsidRPr="008F5EB0">
        <w:t xml:space="preserve"> and the Monash precinct, linking Parkville’s companies and institutions to a wider </w:t>
      </w:r>
      <w:r>
        <w:t>innovation e</w:t>
      </w:r>
      <w:r w:rsidRPr="008F5EB0">
        <w:t xml:space="preserve">cosystem and an expansive pool of talented Victorian workers.  </w:t>
      </w:r>
    </w:p>
    <w:p w14:paraId="2D84D545" w14:textId="23F76E4B" w:rsidR="00AE0A17" w:rsidRDefault="00FB3996" w:rsidP="00B2623C">
      <w:r w:rsidRPr="00FB3996">
        <w:t>With the delivery of Melbourne Airport Rail in 2029</w:t>
      </w:r>
      <w:r w:rsidR="00331ACF">
        <w:t xml:space="preserve"> (s</w:t>
      </w:r>
      <w:r w:rsidR="00331ACF" w:rsidRPr="00331ACF">
        <w:t>ubject to relevant Victorian and Federal planning, environmental and other government approvals</w:t>
      </w:r>
      <w:r w:rsidR="00331ACF">
        <w:t>)</w:t>
      </w:r>
      <w:r w:rsidRPr="00FB3996">
        <w:t xml:space="preserve">, these precincts will also be linked through direct train services to Victoria’s key international gateway and to the </w:t>
      </w:r>
      <w:r w:rsidR="00C66A35">
        <w:t>world.</w:t>
      </w:r>
    </w:p>
    <w:p w14:paraId="3307685D" w14:textId="77777777" w:rsidR="000C221F" w:rsidRDefault="000C221F">
      <w:pPr>
        <w:spacing w:after="0"/>
        <w:rPr>
          <w:rFonts w:eastAsia="MS Gothic" w:cs="Times New Roman"/>
          <w:b/>
          <w:bCs/>
          <w:sz w:val="36"/>
          <w:szCs w:val="32"/>
        </w:rPr>
      </w:pPr>
      <w:r>
        <w:br w:type="page"/>
      </w:r>
    </w:p>
    <w:p w14:paraId="5CF393E1" w14:textId="68C39A68" w:rsidR="00DE7FC3" w:rsidRDefault="00DE7FC3" w:rsidP="00DE7FC3">
      <w:pPr>
        <w:pStyle w:val="Heading1"/>
      </w:pPr>
      <w:bookmarkStart w:id="12" w:name="_Toc115802014"/>
      <w:r>
        <w:lastRenderedPageBreak/>
        <w:t xml:space="preserve">The Melbourne Biomedical Precinct leading the COVID-19 </w:t>
      </w:r>
      <w:proofErr w:type="gramStart"/>
      <w:r>
        <w:t>response</w:t>
      </w:r>
      <w:bookmarkEnd w:id="12"/>
      <w:proofErr w:type="gramEnd"/>
    </w:p>
    <w:p w14:paraId="78D5A3CB" w14:textId="77777777" w:rsidR="00A108C5" w:rsidRPr="00DA5598" w:rsidRDefault="00A108C5" w:rsidP="00DA5598">
      <w:pPr>
        <w:pStyle w:val="BoldNormal"/>
      </w:pPr>
      <w:r w:rsidRPr="00DA5598">
        <w:t>Parkville hosts a globally significant biomedical cluster, leading global responses to COVID-19 and future pandemics.</w:t>
      </w:r>
    </w:p>
    <w:p w14:paraId="2C54540C" w14:textId="77777777" w:rsidR="006B761B" w:rsidRPr="006B761B" w:rsidRDefault="006B761B" w:rsidP="006B761B">
      <w:r w:rsidRPr="006B761B">
        <w:t xml:space="preserve">The Melbourne Biomedical Precinct is the name given to bring Parkville’s globally significant biomedical capabilities to the world. This precinct hosts a cluster of nationally and globally recognised anchors across both the public and private sectors. They anchor a broader network of small to medium-sized enterprises that are drawn to opportunities for co-location and shared spaces, and the ability to grow their businesses by accessing a pool of talent, </w:t>
      </w:r>
      <w:proofErr w:type="gramStart"/>
      <w:r w:rsidRPr="006B761B">
        <w:t>research</w:t>
      </w:r>
      <w:proofErr w:type="gramEnd"/>
      <w:r w:rsidRPr="006B761B">
        <w:t xml:space="preserve"> and research infrastructure.</w:t>
      </w:r>
    </w:p>
    <w:p w14:paraId="3A291AD7" w14:textId="77777777" w:rsidR="006B761B" w:rsidRPr="006B761B" w:rsidRDefault="006B761B" w:rsidP="006B761B">
      <w:r w:rsidRPr="006B761B">
        <w:t>Over 30 world-class hospitals, medical research institutes, companies and universities operate within Parkville. Parkville’s anchor institutions have been at the forefront of improving outcomes in areas such as infectious diseases and immunology, neurosciences and mental health, cancer treatment, paediatric research, and healthy ageing. The diversity of activity within Parkville, from healthcare delivery to clinical trials and pharmaceutical manufacturing, positions the precinct at the centre of transformative future trends.</w:t>
      </w:r>
    </w:p>
    <w:p w14:paraId="55F772B6" w14:textId="77777777" w:rsidR="006B761B" w:rsidRPr="006B761B" w:rsidRDefault="006B761B" w:rsidP="006B761B">
      <w:r w:rsidRPr="006B761B">
        <w:t>Many of these institutions have played a pivotal role in forming and influencing Victoria and Australia’s response to the ongoing COVID-19 pandemic and supporting global efforts. They’ve conducted modelling that supports Australia’s preparedness and response strategy and have established clinical trials to test the safety and efficacy for potential COVID-19 treatments. Government’s continued focus and investment in health and life-sciences within Parkville will allow it to continue to play a significant role in responding to COVID-19 and future pandemics, while also contributing to health and wellbeing in many other fields.</w:t>
      </w:r>
    </w:p>
    <w:p w14:paraId="12E89DE3" w14:textId="5385918E" w:rsidR="00AE180D" w:rsidRDefault="006B761B" w:rsidP="006B761B">
      <w:r w:rsidRPr="006B761B">
        <w:t xml:space="preserve">Parkville’s role in responding to future pandemics has been further reinforced through the significant philanthropic and government investment in the Cumming Global Centre for Pandemic Therapeutics, developing treatments for future </w:t>
      </w:r>
      <w:r w:rsidR="00D501A1">
        <w:t>pandemics.</w:t>
      </w:r>
    </w:p>
    <w:p w14:paraId="784C3430" w14:textId="15A21735" w:rsidR="009A3869" w:rsidRDefault="001C17F3" w:rsidP="002206E0">
      <w:pPr>
        <w:pStyle w:val="ListParagraph"/>
        <w:numPr>
          <w:ilvl w:val="0"/>
          <w:numId w:val="13"/>
        </w:numPr>
      </w:pPr>
      <w:r>
        <w:t xml:space="preserve">In 2022 QS </w:t>
      </w:r>
      <w:r w:rsidR="00E44C50">
        <w:t>W</w:t>
      </w:r>
      <w:r>
        <w:t xml:space="preserve">orld </w:t>
      </w:r>
      <w:r w:rsidR="00E44C50">
        <w:t>U</w:t>
      </w:r>
      <w:r>
        <w:t xml:space="preserve">niversity </w:t>
      </w:r>
      <w:r w:rsidR="00E44C50">
        <w:t>R</w:t>
      </w:r>
      <w:r>
        <w:t>ankings,</w:t>
      </w:r>
      <w:r w:rsidR="00E44C50">
        <w:t xml:space="preserve"> </w:t>
      </w:r>
      <w:r w:rsidR="00115CC3" w:rsidRPr="00115CC3">
        <w:t>The University of Melbourne is ranked #1 in Australia and #17 in the world for life sciences and medicine</w:t>
      </w:r>
      <w:r w:rsidR="00CD4181">
        <w:t xml:space="preserve"> and</w:t>
      </w:r>
      <w:r w:rsidR="00CA356B">
        <w:t xml:space="preserve"> </w:t>
      </w:r>
      <w:r w:rsidR="00CA356B" w:rsidRPr="00CA356B">
        <w:t xml:space="preserve">Monash University is ranked #1 in the world for pharmacy and </w:t>
      </w:r>
      <w:proofErr w:type="gramStart"/>
      <w:r w:rsidR="00CA356B" w:rsidRPr="00CA356B">
        <w:t>pharmacology</w:t>
      </w:r>
      <w:proofErr w:type="gramEnd"/>
    </w:p>
    <w:p w14:paraId="4E4914E5" w14:textId="5A4BE56E" w:rsidR="00CA356B" w:rsidRDefault="00CA356B" w:rsidP="002206E0">
      <w:pPr>
        <w:pStyle w:val="ListParagraph"/>
        <w:numPr>
          <w:ilvl w:val="0"/>
          <w:numId w:val="13"/>
        </w:numPr>
      </w:pPr>
      <w:r w:rsidRPr="00CA356B">
        <w:t>The Melbourne Biomedical Precinct contributes approximately $3.6 billion</w:t>
      </w:r>
      <w:r w:rsidR="002206E0">
        <w:t xml:space="preserve"> </w:t>
      </w:r>
      <w:r w:rsidRPr="00CA356B">
        <w:t>annually to Victoria’s gross regional</w:t>
      </w:r>
      <w:r>
        <w:t xml:space="preserve"> </w:t>
      </w:r>
      <w:proofErr w:type="gramStart"/>
      <w:r w:rsidRPr="00CA356B">
        <w:t>product</w:t>
      </w:r>
      <w:proofErr w:type="gramEnd"/>
    </w:p>
    <w:p w14:paraId="77F3C65D" w14:textId="05F31A03" w:rsidR="00CA356B" w:rsidRDefault="00FC293C" w:rsidP="002206E0">
      <w:pPr>
        <w:pStyle w:val="ListParagraph"/>
        <w:numPr>
          <w:ilvl w:val="0"/>
          <w:numId w:val="13"/>
        </w:numPr>
      </w:pPr>
      <w:r w:rsidRPr="00FC293C">
        <w:t>Over $2.8 billion investment in the precinct’s research and healthcare facilities over the past decade</w:t>
      </w:r>
    </w:p>
    <w:p w14:paraId="76895424" w14:textId="7623FC90" w:rsidR="00125AE2" w:rsidRDefault="000A7540" w:rsidP="002206E0">
      <w:pPr>
        <w:pStyle w:val="ListParagraph"/>
        <w:numPr>
          <w:ilvl w:val="0"/>
          <w:numId w:val="13"/>
        </w:numPr>
      </w:pPr>
      <w:r w:rsidRPr="000A7540">
        <w:t xml:space="preserve">The precinct produces 20% of Australia’s unique patent </w:t>
      </w:r>
      <w:proofErr w:type="gramStart"/>
      <w:r w:rsidRPr="000A7540">
        <w:t>citations</w:t>
      </w:r>
      <w:proofErr w:type="gramEnd"/>
    </w:p>
    <w:p w14:paraId="3D2FD8BC" w14:textId="3401CE2F" w:rsidR="000A7540" w:rsidRPr="00115CC3" w:rsidRDefault="000A7540" w:rsidP="002206E0">
      <w:pPr>
        <w:pStyle w:val="ListParagraph"/>
        <w:numPr>
          <w:ilvl w:val="0"/>
          <w:numId w:val="13"/>
        </w:numPr>
      </w:pPr>
      <w:r w:rsidRPr="000A7540">
        <w:t xml:space="preserve">Over 30 world-class hospitals, medical research institutes, </w:t>
      </w:r>
      <w:proofErr w:type="gramStart"/>
      <w:r w:rsidRPr="000A7540">
        <w:t>universities</w:t>
      </w:r>
      <w:proofErr w:type="gramEnd"/>
      <w:r w:rsidRPr="000A7540">
        <w:t xml:space="preserve"> and biomedical organisations</w:t>
      </w:r>
      <w:r>
        <w:t>.</w:t>
      </w:r>
    </w:p>
    <w:p w14:paraId="0F14CFE0" w14:textId="77777777" w:rsidR="000C221F" w:rsidRDefault="000C221F">
      <w:pPr>
        <w:spacing w:after="0"/>
        <w:rPr>
          <w:rFonts w:eastAsia="MS Gothic" w:cs="Times New Roman"/>
          <w:b/>
          <w:bCs/>
          <w:sz w:val="36"/>
          <w:szCs w:val="32"/>
        </w:rPr>
      </w:pPr>
      <w:r>
        <w:br w:type="page"/>
      </w:r>
    </w:p>
    <w:p w14:paraId="7DA7663A" w14:textId="3E3B96CB" w:rsidR="00C60CEA" w:rsidRDefault="00C60CEA" w:rsidP="00C60CEA">
      <w:pPr>
        <w:pStyle w:val="Heading1"/>
      </w:pPr>
      <w:bookmarkStart w:id="13" w:name="_Toc115802015"/>
      <w:r>
        <w:lastRenderedPageBreak/>
        <w:t>A diverse innovation ecosystem</w:t>
      </w:r>
      <w:bookmarkEnd w:id="13"/>
    </w:p>
    <w:p w14:paraId="54A22337" w14:textId="77777777" w:rsidR="0000613E" w:rsidRPr="0000613E" w:rsidRDefault="0000613E" w:rsidP="0000613E">
      <w:pPr>
        <w:pStyle w:val="BoldNormal"/>
        <w:rPr>
          <w:rStyle w:val="A7"/>
          <w:rFonts w:cs="Arial"/>
          <w:i w:val="0"/>
          <w:iCs w:val="0"/>
          <w:color w:val="auto"/>
          <w:sz w:val="20"/>
          <w:szCs w:val="24"/>
        </w:rPr>
      </w:pPr>
      <w:r w:rsidRPr="0000613E">
        <w:rPr>
          <w:rStyle w:val="A7"/>
          <w:rFonts w:cs="Arial"/>
          <w:i w:val="0"/>
          <w:iCs w:val="0"/>
          <w:color w:val="auto"/>
          <w:sz w:val="20"/>
          <w:szCs w:val="24"/>
        </w:rPr>
        <w:t>Parkville’s biomedical strengths are supported and complemented by innovation activity across a range of sectors.</w:t>
      </w:r>
    </w:p>
    <w:p w14:paraId="23056A42" w14:textId="77777777" w:rsidR="000C1389" w:rsidRPr="000C1389" w:rsidRDefault="000C1389" w:rsidP="000C1389">
      <w:r w:rsidRPr="000C1389">
        <w:t>Beyond its biomedical capabilities, Parkville is also an international educational gateway, being home to Australia’s leading universities. The diversity of local and international talent in the Precinct contributes to a broader community of think tanks, NGOs, start-ups, and creative innovations.</w:t>
      </w:r>
    </w:p>
    <w:p w14:paraId="21CA3AA6" w14:textId="77777777" w:rsidR="000C1389" w:rsidRPr="000C1389" w:rsidRDefault="000C1389" w:rsidP="000C1389">
      <w:r w:rsidRPr="000C1389">
        <w:t xml:space="preserve">These organisations practice in a range of sectors, including engineering, maths &amp; computer science, physical science, social sciences &amp; </w:t>
      </w:r>
      <w:proofErr w:type="gramStart"/>
      <w:r w:rsidRPr="000C1389">
        <w:t>humanities</w:t>
      </w:r>
      <w:proofErr w:type="gramEnd"/>
      <w:r w:rsidRPr="000C1389">
        <w:t xml:space="preserve"> and social enterprise. </w:t>
      </w:r>
    </w:p>
    <w:p w14:paraId="6638AF85" w14:textId="77777777" w:rsidR="000C1389" w:rsidRPr="000C1389" w:rsidRDefault="000C1389" w:rsidP="000C1389">
      <w:r w:rsidRPr="000C1389">
        <w:t>Strengths in technology complement Parkville’s bio</w:t>
      </w:r>
      <w:r w:rsidRPr="000C1389">
        <w:softHyphen/>
        <w:t>medical focus through achievements in biomedical engineering and microsurgery.</w:t>
      </w:r>
    </w:p>
    <w:p w14:paraId="27B26A84" w14:textId="77777777" w:rsidR="000C1389" w:rsidRPr="000C1389" w:rsidRDefault="000C1389" w:rsidP="000C1389">
      <w:r w:rsidRPr="000C1389">
        <w:t>Expanding Parkville’s innovation focus, the Melbourne Innovation Districts (MID) partnership between the City of Melbourne, RMIT University, and the University of Melbourne will strengthen the culture of innovation in the Precinct and broaden Parkville’s capabilities beyond biomedicine and health.</w:t>
      </w:r>
    </w:p>
    <w:p w14:paraId="20C9C8C2" w14:textId="02AD24B2" w:rsidR="0000613E" w:rsidRDefault="000C1389" w:rsidP="000C1389">
      <w:r w:rsidRPr="000C1389">
        <w:t xml:space="preserve">These organisations contribute to the vitality and economic dynamism of inner Melbourne. They will be critical in driving renewed activity and attractions in inner Melbourne as the state recovers from COVID-19, supported by Victorian Government investments such as the Melbourne City Revitalisation </w:t>
      </w:r>
      <w:r w:rsidR="0000613E" w:rsidRPr="0000613E">
        <w:t>Fund.</w:t>
      </w:r>
    </w:p>
    <w:p w14:paraId="1F2686CF" w14:textId="7BF6F928" w:rsidR="000E700A" w:rsidRDefault="0059222E" w:rsidP="0000613E">
      <w:r>
        <w:t>Current speciality sectors</w:t>
      </w:r>
      <w:r w:rsidR="000E700A">
        <w:t xml:space="preserve"> are:</w:t>
      </w:r>
    </w:p>
    <w:p w14:paraId="554C8CB9" w14:textId="0F8DD85E" w:rsidR="000E700A" w:rsidRDefault="00C621EE" w:rsidP="000E700A">
      <w:pPr>
        <w:pStyle w:val="ListParagraph"/>
        <w:numPr>
          <w:ilvl w:val="0"/>
          <w:numId w:val="13"/>
        </w:numPr>
      </w:pPr>
      <w:r>
        <w:t>Cancer</w:t>
      </w:r>
    </w:p>
    <w:p w14:paraId="630FA673" w14:textId="77777777" w:rsidR="007405D5" w:rsidRDefault="007405D5" w:rsidP="007405D5">
      <w:pPr>
        <w:pStyle w:val="ListParagraph"/>
        <w:numPr>
          <w:ilvl w:val="0"/>
          <w:numId w:val="13"/>
        </w:numPr>
      </w:pPr>
      <w:r>
        <w:t xml:space="preserve">Child health </w:t>
      </w:r>
    </w:p>
    <w:p w14:paraId="5B25C82D" w14:textId="091C8BB4" w:rsidR="00190FAF" w:rsidRDefault="00190FAF" w:rsidP="00190FAF">
      <w:pPr>
        <w:pStyle w:val="ListParagraph"/>
        <w:numPr>
          <w:ilvl w:val="0"/>
          <w:numId w:val="13"/>
        </w:numPr>
      </w:pPr>
      <w:r>
        <w:t>Healthy ageing</w:t>
      </w:r>
    </w:p>
    <w:p w14:paraId="29B0B330" w14:textId="77777777" w:rsidR="007405D5" w:rsidRDefault="00C621EE" w:rsidP="000E700A">
      <w:pPr>
        <w:pStyle w:val="ListParagraph"/>
        <w:numPr>
          <w:ilvl w:val="0"/>
          <w:numId w:val="13"/>
        </w:numPr>
      </w:pPr>
      <w:r>
        <w:t>Infectious diseases and immunology</w:t>
      </w:r>
    </w:p>
    <w:p w14:paraId="4E6902F1" w14:textId="272840C6" w:rsidR="007405D5" w:rsidRDefault="007405D5" w:rsidP="007405D5">
      <w:pPr>
        <w:pStyle w:val="ListParagraph"/>
        <w:numPr>
          <w:ilvl w:val="0"/>
          <w:numId w:val="13"/>
        </w:numPr>
      </w:pPr>
      <w:r>
        <w:t>Neurosciences including mental health</w:t>
      </w:r>
      <w:r w:rsidR="00190FAF">
        <w:t>.</w:t>
      </w:r>
    </w:p>
    <w:p w14:paraId="3D2BCFB5" w14:textId="17BF9D1F" w:rsidR="000E700A" w:rsidRDefault="00C37F9A" w:rsidP="000E700A">
      <w:r>
        <w:t>Emerging biomedical sectors are</w:t>
      </w:r>
      <w:r w:rsidR="000E700A">
        <w:t>:</w:t>
      </w:r>
    </w:p>
    <w:p w14:paraId="235284A8" w14:textId="7E2AF93E" w:rsidR="00D66E30" w:rsidRDefault="00D66E30" w:rsidP="000E700A">
      <w:pPr>
        <w:pStyle w:val="ListParagraph"/>
        <w:numPr>
          <w:ilvl w:val="0"/>
          <w:numId w:val="14"/>
        </w:numPr>
      </w:pPr>
      <w:r>
        <w:t>Cell and biological therapies</w:t>
      </w:r>
    </w:p>
    <w:p w14:paraId="67DDB62F" w14:textId="77777777" w:rsidR="009A1E5C" w:rsidRDefault="009A1E5C" w:rsidP="009A1E5C">
      <w:pPr>
        <w:pStyle w:val="ListParagraph"/>
        <w:numPr>
          <w:ilvl w:val="0"/>
          <w:numId w:val="14"/>
        </w:numPr>
      </w:pPr>
      <w:r>
        <w:t>Digital health and clinical informatics</w:t>
      </w:r>
    </w:p>
    <w:p w14:paraId="53B2FE97" w14:textId="310D393E" w:rsidR="00D66E30" w:rsidRDefault="00756B15" w:rsidP="000E700A">
      <w:pPr>
        <w:pStyle w:val="ListParagraph"/>
        <w:numPr>
          <w:ilvl w:val="0"/>
          <w:numId w:val="14"/>
        </w:numPr>
      </w:pPr>
      <w:r>
        <w:t>Drug discovery</w:t>
      </w:r>
    </w:p>
    <w:p w14:paraId="7B8BF4E8" w14:textId="239AD663" w:rsidR="00756B15" w:rsidRDefault="00756B15" w:rsidP="000E700A">
      <w:pPr>
        <w:pStyle w:val="ListParagraph"/>
        <w:numPr>
          <w:ilvl w:val="0"/>
          <w:numId w:val="14"/>
        </w:numPr>
      </w:pPr>
      <w:r>
        <w:t>Genomics and bioinformatics</w:t>
      </w:r>
    </w:p>
    <w:p w14:paraId="7988C5C5" w14:textId="57BD9558" w:rsidR="00756B15" w:rsidRDefault="00967BA8" w:rsidP="000E700A">
      <w:pPr>
        <w:pStyle w:val="ListParagraph"/>
        <w:numPr>
          <w:ilvl w:val="0"/>
          <w:numId w:val="14"/>
        </w:numPr>
      </w:pPr>
      <w:r>
        <w:t xml:space="preserve">Medical devices and </w:t>
      </w:r>
      <w:proofErr w:type="spellStart"/>
      <w:r>
        <w:t>implantables</w:t>
      </w:r>
      <w:proofErr w:type="spellEnd"/>
    </w:p>
    <w:p w14:paraId="47D3DA46" w14:textId="2904DA26" w:rsidR="00967BA8" w:rsidRDefault="009A1E5C" w:rsidP="000E700A">
      <w:pPr>
        <w:pStyle w:val="ListParagraph"/>
        <w:numPr>
          <w:ilvl w:val="0"/>
          <w:numId w:val="14"/>
        </w:numPr>
      </w:pPr>
      <w:r>
        <w:t>Stem cells and regenerative medicine</w:t>
      </w:r>
    </w:p>
    <w:p w14:paraId="67890065" w14:textId="53F619D5" w:rsidR="00ED397D" w:rsidRDefault="00ED397D" w:rsidP="00ED397D">
      <w:pPr>
        <w:pStyle w:val="ListParagraph"/>
        <w:numPr>
          <w:ilvl w:val="0"/>
          <w:numId w:val="14"/>
        </w:numPr>
      </w:pPr>
      <w:r>
        <w:t>Vaccines and immunology.</w:t>
      </w:r>
    </w:p>
    <w:p w14:paraId="3469B27B" w14:textId="627CF001" w:rsidR="00F329A6" w:rsidRDefault="00F329A6" w:rsidP="00F329A6">
      <w:r>
        <w:t xml:space="preserve">Emerging </w:t>
      </w:r>
      <w:r w:rsidR="00003FB1">
        <w:t>innovation</w:t>
      </w:r>
      <w:r>
        <w:t xml:space="preserve"> sectors are:</w:t>
      </w:r>
    </w:p>
    <w:p w14:paraId="55F0E15D" w14:textId="7420A27D" w:rsidR="00F329A6" w:rsidRDefault="00003FB1" w:rsidP="00F329A6">
      <w:pPr>
        <w:pStyle w:val="ListParagraph"/>
        <w:numPr>
          <w:ilvl w:val="0"/>
          <w:numId w:val="14"/>
        </w:numPr>
      </w:pPr>
      <w:r>
        <w:t>Advanced manufacturing</w:t>
      </w:r>
    </w:p>
    <w:p w14:paraId="15028DF8" w14:textId="3C940219" w:rsidR="00F329A6" w:rsidRDefault="00003FB1" w:rsidP="00F329A6">
      <w:pPr>
        <w:pStyle w:val="ListParagraph"/>
        <w:numPr>
          <w:ilvl w:val="0"/>
          <w:numId w:val="14"/>
        </w:numPr>
      </w:pPr>
      <w:r>
        <w:t>International development</w:t>
      </w:r>
    </w:p>
    <w:p w14:paraId="1E0D2D20" w14:textId="3EA9296A" w:rsidR="00F329A6" w:rsidRDefault="00F17441" w:rsidP="00F329A6">
      <w:pPr>
        <w:pStyle w:val="ListParagraph"/>
        <w:numPr>
          <w:ilvl w:val="0"/>
          <w:numId w:val="14"/>
        </w:numPr>
      </w:pPr>
      <w:r>
        <w:t xml:space="preserve">Population health, </w:t>
      </w:r>
      <w:proofErr w:type="gramStart"/>
      <w:r>
        <w:t>systems</w:t>
      </w:r>
      <w:proofErr w:type="gramEnd"/>
      <w:r>
        <w:t xml:space="preserve"> and services</w:t>
      </w:r>
    </w:p>
    <w:p w14:paraId="7A88E9C8" w14:textId="49E57580" w:rsidR="00F329A6" w:rsidRDefault="00F17441" w:rsidP="00F329A6">
      <w:pPr>
        <w:pStyle w:val="ListParagraph"/>
        <w:numPr>
          <w:ilvl w:val="0"/>
          <w:numId w:val="14"/>
        </w:numPr>
      </w:pPr>
      <w:r>
        <w:t>Public policy and advocacy</w:t>
      </w:r>
    </w:p>
    <w:p w14:paraId="627A69C2" w14:textId="2ECEE9D6" w:rsidR="00002749" w:rsidRDefault="004A4B93" w:rsidP="00002749">
      <w:pPr>
        <w:pStyle w:val="ListParagraph"/>
        <w:numPr>
          <w:ilvl w:val="0"/>
          <w:numId w:val="14"/>
        </w:numPr>
      </w:pPr>
      <w:r>
        <w:t>Social innovation.</w:t>
      </w:r>
      <w:bookmarkStart w:id="14" w:name="_Toc526411945"/>
    </w:p>
    <w:p w14:paraId="018DB1B8" w14:textId="77777777" w:rsidR="000C221F" w:rsidRDefault="000C221F">
      <w:pPr>
        <w:spacing w:after="0"/>
        <w:rPr>
          <w:rFonts w:eastAsia="MS Gothic" w:cs="Times New Roman"/>
          <w:b/>
          <w:bCs/>
          <w:sz w:val="36"/>
          <w:szCs w:val="32"/>
        </w:rPr>
      </w:pPr>
      <w:r>
        <w:br w:type="page"/>
      </w:r>
    </w:p>
    <w:p w14:paraId="7AEDE28B" w14:textId="2C778DF5" w:rsidR="00002749" w:rsidRPr="00002749" w:rsidRDefault="00002749" w:rsidP="00002749">
      <w:pPr>
        <w:pStyle w:val="Heading1"/>
        <w:rPr>
          <w:sz w:val="20"/>
          <w:szCs w:val="24"/>
        </w:rPr>
      </w:pPr>
      <w:bookmarkStart w:id="15" w:name="_Toc115802016"/>
      <w:r w:rsidRPr="00002749">
        <w:lastRenderedPageBreak/>
        <w:t>Building on a legacy of innovation and investment</w:t>
      </w:r>
      <w:bookmarkEnd w:id="15"/>
      <w:r w:rsidRPr="00002749">
        <w:t xml:space="preserve"> </w:t>
      </w:r>
    </w:p>
    <w:p w14:paraId="4D5C02AF" w14:textId="69431878" w:rsidR="00CF2743" w:rsidRDefault="00837CA9" w:rsidP="00002749">
      <w:r>
        <w:t>Parkville’s innovation t</w:t>
      </w:r>
      <w:r w:rsidR="00B74E8C">
        <w:t>imeline</w:t>
      </w:r>
      <w:r>
        <w:t xml:space="preserve"> </w:t>
      </w:r>
      <w:r w:rsidR="00C153A3">
        <w:t>shows:</w:t>
      </w:r>
    </w:p>
    <w:p w14:paraId="2A979175" w14:textId="2E1BD6DA" w:rsidR="00971B46" w:rsidRPr="00894243" w:rsidRDefault="00B74E8C" w:rsidP="00971B46">
      <w:pPr>
        <w:pStyle w:val="bullet1"/>
        <w:rPr>
          <w:b/>
          <w:bCs/>
        </w:rPr>
      </w:pPr>
      <w:proofErr w:type="gramStart"/>
      <w:r w:rsidRPr="00894243">
        <w:rPr>
          <w:b/>
          <w:bCs/>
        </w:rPr>
        <w:t xml:space="preserve">Pre </w:t>
      </w:r>
      <w:r w:rsidR="00837CA9" w:rsidRPr="00894243">
        <w:rPr>
          <w:b/>
          <w:bCs/>
        </w:rPr>
        <w:t>1800</w:t>
      </w:r>
      <w:proofErr w:type="gramEnd"/>
      <w:r w:rsidR="00971B46" w:rsidRPr="00894243">
        <w:rPr>
          <w:b/>
          <w:bCs/>
        </w:rPr>
        <w:t xml:space="preserve"> </w:t>
      </w:r>
      <w:r w:rsidR="008B218A" w:rsidRPr="00894243">
        <w:rPr>
          <w:b/>
          <w:bCs/>
        </w:rPr>
        <w:t>- f</w:t>
      </w:r>
      <w:r w:rsidR="003A2409" w:rsidRPr="00894243">
        <w:rPr>
          <w:b/>
          <w:bCs/>
        </w:rPr>
        <w:t>irst knowledges on Country</w:t>
      </w:r>
    </w:p>
    <w:p w14:paraId="21462A7C" w14:textId="13B3FEB6" w:rsidR="00971B46" w:rsidRPr="00484500" w:rsidRDefault="00971B46" w:rsidP="00B51092">
      <w:pPr>
        <w:pStyle w:val="Bullet"/>
      </w:pPr>
      <w:r w:rsidRPr="00971B46">
        <w:t xml:space="preserve">Land of the Wurundjeri people of the </w:t>
      </w:r>
      <w:proofErr w:type="spellStart"/>
      <w:r w:rsidRPr="00971B46">
        <w:t>Woiwurrung</w:t>
      </w:r>
      <w:proofErr w:type="spellEnd"/>
      <w:r w:rsidRPr="00971B46">
        <w:t xml:space="preserve"> language group, who take their name from the Manna Gum trees (‘</w:t>
      </w:r>
      <w:proofErr w:type="spellStart"/>
      <w:r w:rsidRPr="00971B46">
        <w:t>wurun</w:t>
      </w:r>
      <w:proofErr w:type="spellEnd"/>
      <w:r w:rsidRPr="00971B46">
        <w:t>’) and the grubs found within them (‘</w:t>
      </w:r>
      <w:proofErr w:type="spellStart"/>
      <w:r w:rsidRPr="00971B46">
        <w:t>djeri</w:t>
      </w:r>
      <w:proofErr w:type="spellEnd"/>
      <w:r w:rsidRPr="00971B46">
        <w:t>’). The trees are still present in Parkville today. As the area’s first innovators, the Wurundjeri practised traditional knowledges in response to, and in coherence with, Country.</w:t>
      </w:r>
    </w:p>
    <w:p w14:paraId="33CE7706" w14:textId="2C756120" w:rsidR="00484500" w:rsidRPr="00894243" w:rsidRDefault="00484500" w:rsidP="00484500">
      <w:pPr>
        <w:pStyle w:val="bullet1"/>
        <w:rPr>
          <w:b/>
          <w:bCs/>
        </w:rPr>
      </w:pPr>
      <w:r w:rsidRPr="00894243">
        <w:rPr>
          <w:b/>
          <w:bCs/>
        </w:rPr>
        <w:t>1850</w:t>
      </w:r>
      <w:r w:rsidR="00D963C0" w:rsidRPr="00894243">
        <w:rPr>
          <w:b/>
          <w:bCs/>
        </w:rPr>
        <w:t>s</w:t>
      </w:r>
      <w:r w:rsidRPr="00894243">
        <w:rPr>
          <w:b/>
          <w:bCs/>
        </w:rPr>
        <w:t xml:space="preserve"> to 18</w:t>
      </w:r>
      <w:r w:rsidR="00D963C0" w:rsidRPr="00894243">
        <w:rPr>
          <w:b/>
          <w:bCs/>
        </w:rPr>
        <w:t>80s</w:t>
      </w:r>
      <w:r w:rsidR="000A6CCF" w:rsidRPr="00894243">
        <w:rPr>
          <w:b/>
          <w:bCs/>
        </w:rPr>
        <w:t xml:space="preserve"> </w:t>
      </w:r>
      <w:r w:rsidR="008B218A" w:rsidRPr="00894243">
        <w:rPr>
          <w:b/>
          <w:bCs/>
        </w:rPr>
        <w:t xml:space="preserve">- </w:t>
      </w:r>
      <w:r w:rsidR="000A6CCF" w:rsidRPr="00894243">
        <w:rPr>
          <w:b/>
          <w:bCs/>
        </w:rPr>
        <w:t>scholarly foundations</w:t>
      </w:r>
    </w:p>
    <w:p w14:paraId="2EC62625" w14:textId="4F18555E" w:rsidR="000A6CCF" w:rsidRPr="00B51092" w:rsidRDefault="007F4B50" w:rsidP="00B51092">
      <w:pPr>
        <w:pStyle w:val="Bullet"/>
      </w:pPr>
      <w:r w:rsidRPr="00B51092">
        <w:t>F</w:t>
      </w:r>
      <w:r w:rsidR="00B95FC9" w:rsidRPr="00B51092">
        <w:t>oundation stones for The University of Melbourne and State Library were laid</w:t>
      </w:r>
      <w:r w:rsidRPr="00B51092">
        <w:t xml:space="preserve"> </w:t>
      </w:r>
      <w:r w:rsidR="006875C2" w:rsidRPr="00B51092">
        <w:t xml:space="preserve">in </w:t>
      </w:r>
      <w:proofErr w:type="gramStart"/>
      <w:r w:rsidR="006875C2" w:rsidRPr="00B51092">
        <w:t>1884</w:t>
      </w:r>
      <w:proofErr w:type="gramEnd"/>
    </w:p>
    <w:p w14:paraId="6063B403" w14:textId="56E65A2E" w:rsidR="004513E9" w:rsidRPr="00B51092" w:rsidRDefault="004513E9" w:rsidP="00B51092">
      <w:pPr>
        <w:pStyle w:val="Bullet"/>
      </w:pPr>
      <w:r w:rsidRPr="00B51092">
        <w:t>Bella Guerin became the first woman to graduate from an Australian University</w:t>
      </w:r>
      <w:r w:rsidR="006875C2" w:rsidRPr="00B51092">
        <w:t xml:space="preserve"> in 1883</w:t>
      </w:r>
    </w:p>
    <w:p w14:paraId="28ED6693" w14:textId="2AECFC69" w:rsidR="00AE2EB5" w:rsidRPr="00B51092" w:rsidRDefault="00A651AF" w:rsidP="00B51092">
      <w:pPr>
        <w:pStyle w:val="Bullet"/>
      </w:pPr>
      <w:r w:rsidRPr="00B51092">
        <w:t xml:space="preserve">RMIT University established the </w:t>
      </w:r>
      <w:r w:rsidR="00AE2EB5" w:rsidRPr="00B51092">
        <w:t>W</w:t>
      </w:r>
      <w:r w:rsidRPr="00B51092">
        <w:t xml:space="preserve">orking </w:t>
      </w:r>
      <w:r w:rsidR="00AE2EB5" w:rsidRPr="00B51092">
        <w:t>M</w:t>
      </w:r>
      <w:r w:rsidRPr="00B51092">
        <w:t>en</w:t>
      </w:r>
      <w:r w:rsidR="00AE2EB5" w:rsidRPr="00B51092">
        <w:t>’</w:t>
      </w:r>
      <w:r w:rsidRPr="00B51092">
        <w:t xml:space="preserve">s </w:t>
      </w:r>
      <w:r w:rsidR="00AE2EB5" w:rsidRPr="00B51092">
        <w:t>C</w:t>
      </w:r>
      <w:r w:rsidRPr="00B51092">
        <w:t>ollege</w:t>
      </w:r>
      <w:r w:rsidR="006875C2" w:rsidRPr="00B51092">
        <w:t xml:space="preserve"> in 1887</w:t>
      </w:r>
      <w:r w:rsidR="00AE2EB5" w:rsidRPr="00B51092">
        <w:t>.</w:t>
      </w:r>
    </w:p>
    <w:p w14:paraId="6F44D8D2" w14:textId="42279D94" w:rsidR="004F5CDB" w:rsidRPr="00894243" w:rsidRDefault="0075007B" w:rsidP="004F5CDB">
      <w:pPr>
        <w:pStyle w:val="bullet1"/>
        <w:rPr>
          <w:b/>
          <w:bCs/>
        </w:rPr>
      </w:pPr>
      <w:r w:rsidRPr="00894243">
        <w:rPr>
          <w:b/>
          <w:bCs/>
        </w:rPr>
        <w:t>1910</w:t>
      </w:r>
      <w:r w:rsidR="00140BE6" w:rsidRPr="00894243">
        <w:rPr>
          <w:b/>
          <w:bCs/>
        </w:rPr>
        <w:t>s</w:t>
      </w:r>
      <w:r w:rsidRPr="00894243">
        <w:rPr>
          <w:b/>
          <w:bCs/>
        </w:rPr>
        <w:t xml:space="preserve"> to 19</w:t>
      </w:r>
      <w:r w:rsidR="00140BE6" w:rsidRPr="00894243">
        <w:rPr>
          <w:b/>
          <w:bCs/>
        </w:rPr>
        <w:t>4</w:t>
      </w:r>
      <w:r w:rsidRPr="00894243">
        <w:rPr>
          <w:b/>
          <w:bCs/>
        </w:rPr>
        <w:t>0</w:t>
      </w:r>
      <w:r w:rsidR="00140BE6" w:rsidRPr="00894243">
        <w:rPr>
          <w:b/>
          <w:bCs/>
        </w:rPr>
        <w:t>s</w:t>
      </w:r>
      <w:r w:rsidR="000133C8" w:rsidRPr="00894243">
        <w:rPr>
          <w:b/>
          <w:bCs/>
        </w:rPr>
        <w:t xml:space="preserve"> </w:t>
      </w:r>
      <w:r w:rsidR="008B218A" w:rsidRPr="00894243">
        <w:rPr>
          <w:b/>
          <w:bCs/>
        </w:rPr>
        <w:t>- b</w:t>
      </w:r>
      <w:r w:rsidR="00140BE6" w:rsidRPr="00894243">
        <w:rPr>
          <w:b/>
          <w:bCs/>
        </w:rPr>
        <w:t xml:space="preserve">iomedical </w:t>
      </w:r>
      <w:r w:rsidR="0063209F" w:rsidRPr="00894243">
        <w:rPr>
          <w:b/>
          <w:bCs/>
        </w:rPr>
        <w:t>beginning</w:t>
      </w:r>
      <w:r w:rsidR="00140BE6" w:rsidRPr="00894243">
        <w:rPr>
          <w:b/>
          <w:bCs/>
        </w:rPr>
        <w:t>s</w:t>
      </w:r>
    </w:p>
    <w:p w14:paraId="182CC0F5" w14:textId="4B8E2C81" w:rsidR="00E27368" w:rsidRPr="00B51092" w:rsidRDefault="00966F7D" w:rsidP="00B51092">
      <w:pPr>
        <w:pStyle w:val="Bullet"/>
      </w:pPr>
      <w:r w:rsidRPr="00B51092">
        <w:t>‘Birthplace of discoveries’, Walter and Eliza Hall Institute of Medical Research (WEHI) established</w:t>
      </w:r>
      <w:r w:rsidR="00EB692B" w:rsidRPr="00B51092">
        <w:t xml:space="preserve"> in </w:t>
      </w:r>
      <w:proofErr w:type="gramStart"/>
      <w:r w:rsidR="00EB692B" w:rsidRPr="00B51092">
        <w:t>1915</w:t>
      </w:r>
      <w:proofErr w:type="gramEnd"/>
    </w:p>
    <w:p w14:paraId="4EED0E65" w14:textId="6E97C9D7" w:rsidR="00966F7D" w:rsidRPr="00B51092" w:rsidRDefault="005F37F4" w:rsidP="00B51092">
      <w:pPr>
        <w:pStyle w:val="Bullet"/>
      </w:pPr>
      <w:r w:rsidRPr="00B51092">
        <w:t>Commonwealth Serum Laboratories (CSL) commence</w:t>
      </w:r>
      <w:r w:rsidR="00541BCD" w:rsidRPr="00B51092">
        <w:t>s</w:t>
      </w:r>
      <w:r w:rsidRPr="00B51092">
        <w:t xml:space="preserve"> operation in Parkville</w:t>
      </w:r>
      <w:r w:rsidR="00EB692B" w:rsidRPr="00B51092">
        <w:t xml:space="preserve"> in 1916</w:t>
      </w:r>
    </w:p>
    <w:p w14:paraId="22628B90" w14:textId="30798056" w:rsidR="002D7830" w:rsidRPr="00B51092" w:rsidRDefault="001E6F2C" w:rsidP="00B51092">
      <w:pPr>
        <w:pStyle w:val="Bullet"/>
      </w:pPr>
      <w:r w:rsidRPr="00B51092">
        <w:t>The Royal Melbourne Hospital (RMH) moves into a purpose-built campus in Parkville</w:t>
      </w:r>
      <w:r w:rsidR="00FB30B1" w:rsidRPr="00B51092">
        <w:t xml:space="preserve"> in 1944</w:t>
      </w:r>
    </w:p>
    <w:p w14:paraId="176779C2" w14:textId="2BC8210D" w:rsidR="003F60BA" w:rsidRPr="00B51092" w:rsidRDefault="003F60BA" w:rsidP="00B51092">
      <w:pPr>
        <w:pStyle w:val="Bullet"/>
      </w:pPr>
      <w:r w:rsidRPr="00B51092">
        <w:t>CSL starts manufacturing penicillin and influenza vaccine</w:t>
      </w:r>
      <w:r w:rsidR="00FB30B1" w:rsidRPr="00B51092">
        <w:t xml:space="preserve"> in </w:t>
      </w:r>
      <w:proofErr w:type="gramStart"/>
      <w:r w:rsidR="00FB30B1" w:rsidRPr="00B51092">
        <w:t>1944</w:t>
      </w:r>
      <w:proofErr w:type="gramEnd"/>
    </w:p>
    <w:p w14:paraId="48640B50" w14:textId="698174E5" w:rsidR="00C60DC1" w:rsidRPr="00894243" w:rsidRDefault="00C60DC1" w:rsidP="00B2567E">
      <w:pPr>
        <w:pStyle w:val="bullet1"/>
        <w:rPr>
          <w:b/>
          <w:bCs/>
        </w:rPr>
      </w:pPr>
      <w:r w:rsidRPr="00894243">
        <w:rPr>
          <w:b/>
          <w:bCs/>
        </w:rPr>
        <w:t>1960</w:t>
      </w:r>
      <w:r w:rsidR="00FB30B1" w:rsidRPr="00894243">
        <w:rPr>
          <w:b/>
          <w:bCs/>
        </w:rPr>
        <w:t>s</w:t>
      </w:r>
      <w:r w:rsidRPr="00894243">
        <w:rPr>
          <w:b/>
          <w:bCs/>
        </w:rPr>
        <w:t xml:space="preserve"> to 20</w:t>
      </w:r>
      <w:r w:rsidR="00FB30B1" w:rsidRPr="00894243">
        <w:rPr>
          <w:b/>
          <w:bCs/>
        </w:rPr>
        <w:t>0</w:t>
      </w:r>
      <w:r w:rsidRPr="00894243">
        <w:rPr>
          <w:b/>
          <w:bCs/>
        </w:rPr>
        <w:t>0</w:t>
      </w:r>
      <w:r w:rsidR="00FB30B1" w:rsidRPr="00894243">
        <w:rPr>
          <w:b/>
          <w:bCs/>
        </w:rPr>
        <w:t>s</w:t>
      </w:r>
      <w:r w:rsidR="008B218A" w:rsidRPr="00894243">
        <w:rPr>
          <w:b/>
          <w:bCs/>
        </w:rPr>
        <w:t xml:space="preserve"> - c</w:t>
      </w:r>
      <w:r w:rsidR="00AA4751" w:rsidRPr="00894243">
        <w:rPr>
          <w:b/>
          <w:bCs/>
        </w:rPr>
        <w:t>linical innovation</w:t>
      </w:r>
    </w:p>
    <w:p w14:paraId="2F064E7B" w14:textId="78B4153C" w:rsidR="00771AC5" w:rsidRPr="00B51092" w:rsidRDefault="00AE35CA" w:rsidP="00B51092">
      <w:pPr>
        <w:pStyle w:val="Bullet"/>
      </w:pPr>
      <w:r w:rsidRPr="00B51092">
        <w:t>WEHI researcher, Sir Macfarlane Burnet, is awarded a Nobel Prize for his work in immunology</w:t>
      </w:r>
      <w:r w:rsidR="00771AC5" w:rsidRPr="00B51092">
        <w:t xml:space="preserve"> in </w:t>
      </w:r>
      <w:proofErr w:type="gramStart"/>
      <w:r w:rsidR="00771AC5" w:rsidRPr="00B51092">
        <w:t>1960</w:t>
      </w:r>
      <w:proofErr w:type="gramEnd"/>
    </w:p>
    <w:p w14:paraId="27CC5F4F" w14:textId="5DC72E58" w:rsidR="001F333B" w:rsidRPr="00B51092" w:rsidRDefault="00771AC5" w:rsidP="00B51092">
      <w:pPr>
        <w:pStyle w:val="Bullet"/>
      </w:pPr>
      <w:r w:rsidRPr="00B51092">
        <w:t xml:space="preserve">The Florey Institute of Neuroscience and Mental Health, then the Howard Florey Institute of Experimental Physiology and Medicine, establishes laboratories (1963) and is formed under statute in </w:t>
      </w:r>
      <w:proofErr w:type="gramStart"/>
      <w:r w:rsidRPr="00B51092">
        <w:t>1971</w:t>
      </w:r>
      <w:proofErr w:type="gramEnd"/>
    </w:p>
    <w:p w14:paraId="089C3BAD" w14:textId="66FA7527" w:rsidR="001F333B" w:rsidRPr="00B51092" w:rsidRDefault="001F333B" w:rsidP="00B51092">
      <w:pPr>
        <w:pStyle w:val="Bullet"/>
      </w:pPr>
      <w:r w:rsidRPr="00B51092">
        <w:t xml:space="preserve">The University of Melbourne’s Professor Graeme Clark carries out the world’s first cochlear implant operation in </w:t>
      </w:r>
      <w:proofErr w:type="gramStart"/>
      <w:r w:rsidRPr="00B51092">
        <w:t>1978</w:t>
      </w:r>
      <w:proofErr w:type="gramEnd"/>
    </w:p>
    <w:p w14:paraId="26040312" w14:textId="53E2084F" w:rsidR="00C05D11" w:rsidRPr="00B51092" w:rsidRDefault="001F333B" w:rsidP="00B51092">
      <w:pPr>
        <w:pStyle w:val="Bullet"/>
      </w:pPr>
      <w:r w:rsidRPr="00B51092">
        <w:t xml:space="preserve">The University of Melbourne’s Peter Doherty shares the Nobel Medicine Prize with Swiss colleague Rolf </w:t>
      </w:r>
      <w:proofErr w:type="spellStart"/>
      <w:r w:rsidRPr="00B51092">
        <w:t>Zinkernagel</w:t>
      </w:r>
      <w:proofErr w:type="spellEnd"/>
      <w:r w:rsidRPr="00B51092">
        <w:t xml:space="preserve"> in 1996</w:t>
      </w:r>
    </w:p>
    <w:p w14:paraId="2172CCD7" w14:textId="4DCF9D65" w:rsidR="001F333B" w:rsidRPr="00B51092" w:rsidRDefault="00C05D11" w:rsidP="00B51092">
      <w:pPr>
        <w:pStyle w:val="Bullet"/>
      </w:pPr>
      <w:r w:rsidRPr="00B51092">
        <w:t>RMH becomes first hospital in Australia and second in the world to use computer-assisted surgery techniques in 2000.</w:t>
      </w:r>
    </w:p>
    <w:p w14:paraId="75467D92" w14:textId="610BBE7A" w:rsidR="008A2D59" w:rsidRPr="00894243" w:rsidRDefault="004513E9" w:rsidP="00B2567E">
      <w:pPr>
        <w:pStyle w:val="bullet1"/>
        <w:rPr>
          <w:b/>
          <w:bCs/>
        </w:rPr>
      </w:pPr>
      <w:r w:rsidRPr="004513E9">
        <w:t xml:space="preserve"> </w:t>
      </w:r>
      <w:r w:rsidR="002C3FC4" w:rsidRPr="00894243">
        <w:rPr>
          <w:b/>
          <w:bCs/>
        </w:rPr>
        <w:t>2010s to now – new sector strengths</w:t>
      </w:r>
    </w:p>
    <w:p w14:paraId="2C4C3676" w14:textId="54E0FE5D" w:rsidR="008A2D59" w:rsidRPr="008A2D59" w:rsidRDefault="008A2D59" w:rsidP="00B51092">
      <w:pPr>
        <w:pStyle w:val="Bullet"/>
        <w:rPr>
          <w:lang w:eastAsia="en-GB"/>
        </w:rPr>
      </w:pPr>
      <w:r w:rsidRPr="008A2D59">
        <w:rPr>
          <w:lang w:eastAsia="en-GB"/>
        </w:rPr>
        <w:t xml:space="preserve">The Melbourne Accelerator Program is established to foster a startup ecosystem in Melbourne </w:t>
      </w:r>
      <w:r>
        <w:rPr>
          <w:lang w:eastAsia="en-GB"/>
        </w:rPr>
        <w:t xml:space="preserve">in </w:t>
      </w:r>
      <w:r w:rsidRPr="008A2D59">
        <w:rPr>
          <w:lang w:eastAsia="en-GB"/>
        </w:rPr>
        <w:t xml:space="preserve">2012 </w:t>
      </w:r>
    </w:p>
    <w:p w14:paraId="02D2206B" w14:textId="61257D92" w:rsidR="008A2D59" w:rsidRPr="008A2D59" w:rsidRDefault="008A2D59" w:rsidP="00B51092">
      <w:pPr>
        <w:pStyle w:val="Bullet"/>
        <w:rPr>
          <w:lang w:eastAsia="en-GB"/>
        </w:rPr>
      </w:pPr>
      <w:r w:rsidRPr="008A2D59">
        <w:rPr>
          <w:lang w:eastAsia="en-GB"/>
        </w:rPr>
        <w:t xml:space="preserve">The </w:t>
      </w:r>
      <w:proofErr w:type="spellStart"/>
      <w:r w:rsidRPr="008A2D59">
        <w:rPr>
          <w:lang w:eastAsia="en-GB"/>
        </w:rPr>
        <w:t>BioFab</w:t>
      </w:r>
      <w:proofErr w:type="spellEnd"/>
      <w:r w:rsidRPr="008A2D59">
        <w:rPr>
          <w:lang w:eastAsia="en-GB"/>
        </w:rPr>
        <w:t xml:space="preserve"> Centre opens at St Vincent’s Hospital. First robotics and engineering centre embedded within a hospital </w:t>
      </w:r>
      <w:r>
        <w:rPr>
          <w:lang w:eastAsia="en-GB"/>
        </w:rPr>
        <w:t xml:space="preserve">in </w:t>
      </w:r>
      <w:proofErr w:type="gramStart"/>
      <w:r w:rsidRPr="008A2D59">
        <w:rPr>
          <w:lang w:eastAsia="en-GB"/>
        </w:rPr>
        <w:t>2016</w:t>
      </w:r>
      <w:proofErr w:type="gramEnd"/>
    </w:p>
    <w:p w14:paraId="586C6C11" w14:textId="0D59CBD6" w:rsidR="002C3FC4" w:rsidRPr="00971B46" w:rsidRDefault="008A2D59" w:rsidP="00B51092">
      <w:pPr>
        <w:pStyle w:val="Bullet"/>
      </w:pPr>
      <w:r w:rsidRPr="008A2D59">
        <w:rPr>
          <w:lang w:eastAsia="en-GB"/>
        </w:rPr>
        <w:t>Melbourne Connect, a purpose-built innovation precinct opens its doors</w:t>
      </w:r>
      <w:r>
        <w:rPr>
          <w:lang w:eastAsia="en-GB"/>
        </w:rPr>
        <w:t xml:space="preserve"> in</w:t>
      </w:r>
      <w:r w:rsidRPr="008A2D59">
        <w:rPr>
          <w:lang w:eastAsia="en-GB"/>
        </w:rPr>
        <w:t xml:space="preserve"> 2021.</w:t>
      </w:r>
    </w:p>
    <w:p w14:paraId="4633ED6A" w14:textId="0A3C4085" w:rsidR="0080492E" w:rsidRPr="00894243" w:rsidRDefault="00B243A8" w:rsidP="002351F9">
      <w:pPr>
        <w:pStyle w:val="bullet1"/>
        <w:rPr>
          <w:b/>
          <w:bCs/>
        </w:rPr>
      </w:pPr>
      <w:r w:rsidRPr="00894243">
        <w:rPr>
          <w:b/>
          <w:bCs/>
        </w:rPr>
        <w:t>From here to the future</w:t>
      </w:r>
    </w:p>
    <w:p w14:paraId="5127CF5A" w14:textId="0CA1AB23" w:rsidR="0080492E" w:rsidRDefault="0080492E" w:rsidP="00B51092">
      <w:pPr>
        <w:pStyle w:val="Bullet"/>
        <w:rPr>
          <w:lang w:eastAsia="en-GB"/>
        </w:rPr>
      </w:pPr>
      <w:r>
        <w:rPr>
          <w:lang w:eastAsia="en-GB"/>
        </w:rPr>
        <w:t xml:space="preserve">CSL Global Headquarters with biotech incubator space for up to 40 startups opens in </w:t>
      </w:r>
      <w:proofErr w:type="gramStart"/>
      <w:r>
        <w:rPr>
          <w:lang w:eastAsia="en-GB"/>
        </w:rPr>
        <w:t>2023</w:t>
      </w:r>
      <w:proofErr w:type="gramEnd"/>
      <w:r>
        <w:rPr>
          <w:lang w:eastAsia="en-GB"/>
        </w:rPr>
        <w:t xml:space="preserve"> </w:t>
      </w:r>
    </w:p>
    <w:p w14:paraId="7F4A9359" w14:textId="2593DAE0" w:rsidR="0080492E" w:rsidRDefault="0080492E" w:rsidP="00B51092">
      <w:pPr>
        <w:pStyle w:val="Bullet"/>
        <w:rPr>
          <w:lang w:eastAsia="en-GB"/>
        </w:rPr>
      </w:pPr>
      <w:r>
        <w:rPr>
          <w:lang w:eastAsia="en-GB"/>
        </w:rPr>
        <w:t xml:space="preserve">Australian Institute for Infectious Disease in Parkville design and development commences in </w:t>
      </w:r>
      <w:proofErr w:type="gramStart"/>
      <w:r>
        <w:rPr>
          <w:lang w:eastAsia="en-GB"/>
        </w:rPr>
        <w:t>2023</w:t>
      </w:r>
      <w:proofErr w:type="gramEnd"/>
      <w:r>
        <w:rPr>
          <w:lang w:eastAsia="en-GB"/>
        </w:rPr>
        <w:t xml:space="preserve"> </w:t>
      </w:r>
    </w:p>
    <w:p w14:paraId="6B03AD7F" w14:textId="6F1B76D3" w:rsidR="0080492E" w:rsidRDefault="0080492E" w:rsidP="00B51092">
      <w:pPr>
        <w:pStyle w:val="Bullet"/>
        <w:rPr>
          <w:lang w:eastAsia="en-GB"/>
        </w:rPr>
      </w:pPr>
      <w:proofErr w:type="spellStart"/>
      <w:r>
        <w:rPr>
          <w:lang w:eastAsia="en-GB"/>
        </w:rPr>
        <w:t>Aikenhead</w:t>
      </w:r>
      <w:proofErr w:type="spellEnd"/>
      <w:r>
        <w:rPr>
          <w:lang w:eastAsia="en-GB"/>
        </w:rPr>
        <w:t xml:space="preserve"> Centre for Medical Discovery, Australia’s first hospital-based biomedical engineering research centre opens in </w:t>
      </w:r>
      <w:proofErr w:type="gramStart"/>
      <w:r>
        <w:rPr>
          <w:lang w:eastAsia="en-GB"/>
        </w:rPr>
        <w:t>2024</w:t>
      </w:r>
      <w:proofErr w:type="gramEnd"/>
      <w:r>
        <w:rPr>
          <w:lang w:eastAsia="en-GB"/>
        </w:rPr>
        <w:t xml:space="preserve"> </w:t>
      </w:r>
    </w:p>
    <w:p w14:paraId="0723DE32" w14:textId="52A88957" w:rsidR="0080492E" w:rsidRDefault="0080492E" w:rsidP="00B51092">
      <w:pPr>
        <w:pStyle w:val="Bullet"/>
        <w:rPr>
          <w:lang w:eastAsia="en-GB"/>
        </w:rPr>
      </w:pPr>
      <w:r>
        <w:rPr>
          <w:lang w:eastAsia="en-GB"/>
        </w:rPr>
        <w:t xml:space="preserve">The Metro Tunnel begins operating services to the new Parkville Station in 2025 </w:t>
      </w:r>
    </w:p>
    <w:p w14:paraId="4523938B" w14:textId="054ED9FA" w:rsidR="000C221F" w:rsidRDefault="0080492E" w:rsidP="000C221F">
      <w:pPr>
        <w:pStyle w:val="Bullet"/>
        <w:rPr>
          <w:lang w:eastAsia="en-GB"/>
        </w:rPr>
      </w:pPr>
      <w:r>
        <w:rPr>
          <w:lang w:eastAsia="en-GB"/>
        </w:rPr>
        <w:t>Melbourne Airport Rail commences services via Parkville Station in 2029</w:t>
      </w:r>
      <w:r w:rsidR="00F645BF">
        <w:rPr>
          <w:lang w:eastAsia="en-GB"/>
        </w:rPr>
        <w:t xml:space="preserve"> (s</w:t>
      </w:r>
      <w:r w:rsidR="00F645BF" w:rsidRPr="00F645BF">
        <w:rPr>
          <w:lang w:eastAsia="en-GB"/>
        </w:rPr>
        <w:t>ubject to relevant Victorian and Federal planning, environmental and other government approvals</w:t>
      </w:r>
      <w:r w:rsidR="00F645BF">
        <w:rPr>
          <w:lang w:eastAsia="en-GB"/>
        </w:rPr>
        <w:t>)</w:t>
      </w:r>
      <w:r>
        <w:rPr>
          <w:lang w:eastAsia="en-GB"/>
        </w:rPr>
        <w:t>.</w:t>
      </w:r>
      <w:r w:rsidR="000C221F">
        <w:rPr>
          <w:lang w:eastAsia="en-GB"/>
        </w:rPr>
        <w:br w:type="page"/>
      </w:r>
    </w:p>
    <w:p w14:paraId="6B2B684C" w14:textId="45772207" w:rsidR="00862704" w:rsidRPr="00A25272" w:rsidRDefault="00862704" w:rsidP="00A25272">
      <w:pPr>
        <w:pStyle w:val="Heading1"/>
        <w:rPr>
          <w:sz w:val="20"/>
          <w:szCs w:val="24"/>
        </w:rPr>
      </w:pPr>
      <w:bookmarkStart w:id="16" w:name="_Toc115802017"/>
      <w:r>
        <w:lastRenderedPageBreak/>
        <w:t xml:space="preserve">Positioned to grow </w:t>
      </w:r>
      <w:proofErr w:type="gramStart"/>
      <w:r>
        <w:t>jobs</w:t>
      </w:r>
      <w:bookmarkEnd w:id="16"/>
      <w:proofErr w:type="gramEnd"/>
    </w:p>
    <w:p w14:paraId="7C15BF02" w14:textId="77777777" w:rsidR="00A25272" w:rsidRPr="00A25272" w:rsidRDefault="00A25272" w:rsidP="00A25272">
      <w:r w:rsidRPr="00A25272">
        <w:t>There is great potential for continued jobs growth in Parkville, growing a wider innovation ecosystem alongside Arden and other innovation precincts. However, intervention is needed to accommodate ongoing employment growth within developable land, given the important heritage and amenity value in the precinct. This is because the limited availability of space and high value of land in Parkville makes it difficult for employment uses to be further expanded.</w:t>
      </w:r>
    </w:p>
    <w:p w14:paraId="7991EC58" w14:textId="77777777" w:rsidR="00CA7DEA" w:rsidRDefault="00A25272" w:rsidP="00A25272">
      <w:r w:rsidRPr="00A25272">
        <w:t>Because of the recent increase in housing supply in Parkville (including student accommodation), there is a need to ensure that employment floorspace can also expand as a priority to provide the necessary capacity to grow jobs and the economy. This can be balanced with any opportunities to increase affordable housing, helping Parkville’s institutions and businesses to retain essential workers.</w:t>
      </w:r>
      <w:r>
        <w:t xml:space="preserve"> </w:t>
      </w:r>
    </w:p>
    <w:p w14:paraId="1948C886" w14:textId="7A2B5817" w:rsidR="00CA7DEA" w:rsidRDefault="00CA7DEA" w:rsidP="00CA7DEA">
      <w:pPr>
        <w:pStyle w:val="ListParagraph"/>
        <w:numPr>
          <w:ilvl w:val="0"/>
          <w:numId w:val="25"/>
        </w:numPr>
      </w:pPr>
      <w:r>
        <w:t>Current jobs</w:t>
      </w:r>
      <w:r w:rsidR="0038589C">
        <w:t xml:space="preserve">: </w:t>
      </w:r>
      <w:r w:rsidR="002222CF">
        <w:t>72,960</w:t>
      </w:r>
    </w:p>
    <w:p w14:paraId="24F957DB" w14:textId="58C94BAA" w:rsidR="00CA7DEA" w:rsidRDefault="002222CF" w:rsidP="00A25272">
      <w:pPr>
        <w:pStyle w:val="ListParagraph"/>
        <w:numPr>
          <w:ilvl w:val="0"/>
          <w:numId w:val="25"/>
        </w:numPr>
      </w:pPr>
      <w:r>
        <w:t>Projected jobs in 2036</w:t>
      </w:r>
      <w:r w:rsidR="0038589C">
        <w:t xml:space="preserve">: </w:t>
      </w:r>
      <w:r>
        <w:t>80,460</w:t>
      </w:r>
    </w:p>
    <w:p w14:paraId="573C48DA" w14:textId="77777777" w:rsidR="000C221F" w:rsidRDefault="000C221F">
      <w:pPr>
        <w:spacing w:after="0"/>
        <w:rPr>
          <w:rFonts w:eastAsia="MS Gothic" w:cs="Times New Roman"/>
          <w:b/>
          <w:bCs/>
          <w:sz w:val="36"/>
          <w:szCs w:val="32"/>
        </w:rPr>
      </w:pPr>
      <w:r>
        <w:br w:type="page"/>
      </w:r>
    </w:p>
    <w:p w14:paraId="36745AAD" w14:textId="4229C375" w:rsidR="0002246F" w:rsidRPr="00A25272" w:rsidRDefault="0002246F" w:rsidP="0002246F">
      <w:pPr>
        <w:pStyle w:val="Heading1"/>
        <w:rPr>
          <w:sz w:val="20"/>
          <w:szCs w:val="24"/>
        </w:rPr>
      </w:pPr>
      <w:bookmarkStart w:id="17" w:name="_Toc115802018"/>
      <w:r w:rsidRPr="0002246F">
        <w:lastRenderedPageBreak/>
        <w:t>Catalytic investments for Parkville’s next phase</w:t>
      </w:r>
      <w:bookmarkEnd w:id="17"/>
    </w:p>
    <w:p w14:paraId="704C7CFC" w14:textId="77777777" w:rsidR="00446078" w:rsidRPr="00446078" w:rsidRDefault="00446078" w:rsidP="00446078">
      <w:bookmarkStart w:id="18" w:name="_Toc526411946"/>
      <w:bookmarkEnd w:id="14"/>
      <w:r w:rsidRPr="00446078">
        <w:t xml:space="preserve">Sustained Victorian Government investment in science, health and medical research and industry collaborations has generated tens of thousands of jobs, spurred the world-leading outcomes achieved at our universities, and created the partnerships and networks needed to rapidly respond to a health crisis like COVID-19. </w:t>
      </w:r>
    </w:p>
    <w:p w14:paraId="4163B394" w14:textId="77777777" w:rsidR="00446078" w:rsidRPr="00446078" w:rsidRDefault="00446078" w:rsidP="00446078">
      <w:r w:rsidRPr="00446078">
        <w:t xml:space="preserve">Catalytic public and private investments, such as the Australian Institute for Infectious Disease (AIID), Victorian Comprehensive Cancer Centre (VCCC), Advanced Genomics Collaboration, Melbourne Connect, and the National Drug Discovery Centre at WEHI will secure Parkville’s next phase of innovation and growth. </w:t>
      </w:r>
    </w:p>
    <w:p w14:paraId="0CAC99CE" w14:textId="77777777" w:rsidR="00446078" w:rsidRDefault="00446078" w:rsidP="00446078">
      <w:r w:rsidRPr="00446078">
        <w:t xml:space="preserve">In addition, the Victorian Government will deliver the biggest hospital project in Australia’s history, with massive upgrades to the Royal Melbourne Hospital and the Royal Women’s Hospital and the construction of a new Arden medical precinct – giving patients from right across Victoria the very best of care – connected by a </w:t>
      </w:r>
      <w:proofErr w:type="gramStart"/>
      <w:r w:rsidRPr="00446078">
        <w:t>brand new</w:t>
      </w:r>
      <w:proofErr w:type="gramEnd"/>
      <w:r w:rsidRPr="00446078">
        <w:t xml:space="preserve"> train line. </w:t>
      </w:r>
    </w:p>
    <w:p w14:paraId="70600617" w14:textId="5199DFB4" w:rsidR="006B532F" w:rsidRDefault="00446078" w:rsidP="00446078">
      <w:r w:rsidRPr="00446078">
        <w:t>The Victorian Government’s Innovation Statement also identifies how sectors critical to Parkville’s success will be supported to grow and invest. Recent investments within key sectors related to Parkville include:</w:t>
      </w:r>
    </w:p>
    <w:p w14:paraId="232B4F9D" w14:textId="77777777" w:rsidR="00F10716" w:rsidRPr="00F10716" w:rsidRDefault="00960132" w:rsidP="00F10716">
      <w:pPr>
        <w:pStyle w:val="ListParagraph"/>
        <w:numPr>
          <w:ilvl w:val="0"/>
          <w:numId w:val="4"/>
        </w:numPr>
        <w:contextualSpacing w:val="0"/>
      </w:pPr>
      <w:r w:rsidRPr="00960132">
        <w:t xml:space="preserve">COVID-19 research, funding of up to $35.64 million to support development of treatments and responses to address the immediate, </w:t>
      </w:r>
      <w:proofErr w:type="gramStart"/>
      <w:r w:rsidRPr="00960132">
        <w:t>medium</w:t>
      </w:r>
      <w:proofErr w:type="gramEnd"/>
      <w:r w:rsidRPr="00960132">
        <w:t xml:space="preserve"> and long-term impacts of COVID-19. </w:t>
      </w:r>
    </w:p>
    <w:p w14:paraId="17C580DB" w14:textId="398E4CF6" w:rsidR="00960132" w:rsidRPr="00960132" w:rsidRDefault="00960132" w:rsidP="00F10716">
      <w:pPr>
        <w:pStyle w:val="ListParagraph"/>
        <w:numPr>
          <w:ilvl w:val="0"/>
          <w:numId w:val="4"/>
        </w:numPr>
        <w:contextualSpacing w:val="0"/>
      </w:pPr>
      <w:r w:rsidRPr="00960132">
        <w:t xml:space="preserve">Melbourne Genomics Health Alliance, $36 million in funding to support and expand Victoria’s genomics data and technology systems, to help bridge the gap between research innovation and healthcare reality. </w:t>
      </w:r>
    </w:p>
    <w:p w14:paraId="0EED1C44" w14:textId="28EF14EB" w:rsidR="00960132" w:rsidRPr="00960132" w:rsidRDefault="00960132" w:rsidP="00F10716">
      <w:pPr>
        <w:pStyle w:val="ListParagraph"/>
        <w:numPr>
          <w:ilvl w:val="0"/>
          <w:numId w:val="4"/>
        </w:numPr>
        <w:contextualSpacing w:val="0"/>
      </w:pPr>
      <w:r w:rsidRPr="00960132">
        <w:t xml:space="preserve">Australian MedTech Manufacturing Centre, a $20 million initiative to connect Victorian MedTech companies with local health procurement opportunities. </w:t>
      </w:r>
    </w:p>
    <w:p w14:paraId="396213DA" w14:textId="2C41902F" w:rsidR="00960132" w:rsidRPr="00960132" w:rsidRDefault="00960132" w:rsidP="00F10716">
      <w:pPr>
        <w:pStyle w:val="ListParagraph"/>
        <w:numPr>
          <w:ilvl w:val="0"/>
          <w:numId w:val="4"/>
        </w:numPr>
        <w:contextualSpacing w:val="0"/>
      </w:pPr>
      <w:r w:rsidRPr="00960132">
        <w:t xml:space="preserve">Venture Growth Fund, a $25 million investment – to be matched 1:1 by private investors – to support startups through their early and funding stages. </w:t>
      </w:r>
    </w:p>
    <w:p w14:paraId="02A0600D" w14:textId="78F82A1D" w:rsidR="00960132" w:rsidRPr="00F10716" w:rsidRDefault="00960132" w:rsidP="00F10716">
      <w:pPr>
        <w:pStyle w:val="ListParagraph"/>
        <w:numPr>
          <w:ilvl w:val="0"/>
          <w:numId w:val="4"/>
        </w:numPr>
        <w:contextualSpacing w:val="0"/>
      </w:pPr>
      <w:r w:rsidRPr="00960132">
        <w:t xml:space="preserve">Victorian Startup Capital Fund, which includes a $60 million cornerstone investment that will leverage private capital to support early-stage startups. </w:t>
      </w:r>
    </w:p>
    <w:p w14:paraId="7B8A342A" w14:textId="77777777" w:rsidR="00621249" w:rsidRPr="00621249" w:rsidRDefault="00621249" w:rsidP="00621249">
      <w:pPr>
        <w:rPr>
          <w:b/>
          <w:bCs/>
        </w:rPr>
      </w:pPr>
      <w:r w:rsidRPr="00621249">
        <w:rPr>
          <w:b/>
          <w:bCs/>
        </w:rPr>
        <w:t xml:space="preserve">The Cumming Global Centre for Pandemic Therapeutics </w:t>
      </w:r>
    </w:p>
    <w:p w14:paraId="000038AE" w14:textId="77777777" w:rsidR="00621249" w:rsidRPr="00621249" w:rsidRDefault="00621249" w:rsidP="00621249">
      <w:r w:rsidRPr="00621249">
        <w:t xml:space="preserve">A new centre will be established in the Parkville precinct to advance Victoria’s pandemic preparedness and fast-track the design and development of life-saving treatments. </w:t>
      </w:r>
    </w:p>
    <w:p w14:paraId="238B23C9" w14:textId="77777777" w:rsidR="00621249" w:rsidRPr="00621249" w:rsidRDefault="00621249" w:rsidP="00621249">
      <w:r w:rsidRPr="00621249">
        <w:t xml:space="preserve">Canadian philanthropist and businessman Geoffrey Cumming will donate $250 million to the University of Melbourne to establish the centre – the largest ever philanthropic donation to Australian medical research. </w:t>
      </w:r>
    </w:p>
    <w:p w14:paraId="2BE88ED1" w14:textId="77777777" w:rsidR="00621249" w:rsidRPr="00621249" w:rsidRDefault="00621249" w:rsidP="00621249">
      <w:r w:rsidRPr="00621249">
        <w:t xml:space="preserve">Backed by a $75 million Victorian Government investment over 10 years, the Cumming Global Centre for Pandemic Therapeutics will initially be based within the Peter Doherty Institute for Infection and Immunity before being located at the new Australian Institute for Infectious Disease (AIID). </w:t>
      </w:r>
    </w:p>
    <w:p w14:paraId="3C3D2925" w14:textId="13BBC36B" w:rsidR="00851C75" w:rsidRDefault="00621249" w:rsidP="00621249">
      <w:r w:rsidRPr="00621249">
        <w:t xml:space="preserve">The world-leading research centre will focus on rapidly developing, </w:t>
      </w:r>
      <w:proofErr w:type="gramStart"/>
      <w:r w:rsidRPr="00621249">
        <w:t>testing</w:t>
      </w:r>
      <w:proofErr w:type="gramEnd"/>
      <w:r w:rsidRPr="00621249">
        <w:t xml:space="preserve"> and commercialising new treatments to tackle infectious diseases, and will attract international research experts to Victoria.</w:t>
      </w:r>
    </w:p>
    <w:p w14:paraId="1B62B6EA" w14:textId="77777777" w:rsidR="00883E79" w:rsidRPr="00883E79" w:rsidRDefault="00883E79" w:rsidP="00883E79">
      <w:pPr>
        <w:rPr>
          <w:b/>
          <w:bCs/>
        </w:rPr>
      </w:pPr>
      <w:r w:rsidRPr="00883E79">
        <w:rPr>
          <w:b/>
          <w:bCs/>
        </w:rPr>
        <w:t xml:space="preserve">The Biggest Hospital Project in Australian History </w:t>
      </w:r>
    </w:p>
    <w:p w14:paraId="350FE1CF" w14:textId="77777777" w:rsidR="00883E79" w:rsidRPr="00883E79" w:rsidRDefault="00883E79" w:rsidP="00883E79">
      <w:r w:rsidRPr="00883E79">
        <w:t xml:space="preserve">The Victorian Government will deliver the biggest hospital project in Australia’s history, with massive upgrades to the Royal Melbourne Hospital and the Royal Women’s Hospital and the construction of a new Arden medical precinct – giving patients from right across Victoria the very best of care. </w:t>
      </w:r>
    </w:p>
    <w:p w14:paraId="3D56A1E2" w14:textId="77777777" w:rsidR="00883E79" w:rsidRPr="00883E79" w:rsidRDefault="00883E79" w:rsidP="00883E79">
      <w:r w:rsidRPr="00883E79">
        <w:t xml:space="preserve">The investment includes development of a Clinical Skills Centre to support advanced learning and clinical practice for Victorian healthcare workers. A new Victorian Digital Health Command - to be co-designed by University of Melbourne and the Government - will capture and monitor health outcomes, providing a rich trove of data to support future clinical trials and advent of </w:t>
      </w:r>
      <w:proofErr w:type="gramStart"/>
      <w:r w:rsidRPr="00883E79">
        <w:t>cutting edge</w:t>
      </w:r>
      <w:proofErr w:type="gramEnd"/>
      <w:r w:rsidRPr="00883E79">
        <w:t xml:space="preserve"> medical technologies. </w:t>
      </w:r>
    </w:p>
    <w:p w14:paraId="342B938E" w14:textId="3F8D3338" w:rsidR="00851C75" w:rsidRDefault="00883E79" w:rsidP="00883E79">
      <w:r w:rsidRPr="00883E79">
        <w:t xml:space="preserve">By leveraging the research strengths of WEHI, the redevelopment of the Royal Melbourne Hospital site at Parkville can accelerate commercial and non-commercial investment, </w:t>
      </w:r>
      <w:proofErr w:type="gramStart"/>
      <w:r w:rsidRPr="00883E79">
        <w:t>attract</w:t>
      </w:r>
      <w:proofErr w:type="gramEnd"/>
      <w:r w:rsidRPr="00883E79">
        <w:t xml:space="preserve"> and retain talented people and uplift the Victorian economy by creating further jobs in the health and life sciences industries.</w:t>
      </w:r>
    </w:p>
    <w:p w14:paraId="4F806151" w14:textId="2A071C0A" w:rsidR="00FA12EC" w:rsidRPr="00FA12EC" w:rsidRDefault="00FA12EC" w:rsidP="00FA12EC">
      <w:pPr>
        <w:rPr>
          <w:b/>
          <w:bCs/>
        </w:rPr>
      </w:pPr>
      <w:r w:rsidRPr="00FA12EC">
        <w:rPr>
          <w:b/>
          <w:bCs/>
        </w:rPr>
        <w:t xml:space="preserve">Australian Institute for Infectious Disease (AIID) </w:t>
      </w:r>
    </w:p>
    <w:p w14:paraId="0B223C37" w14:textId="77777777" w:rsidR="00FA12EC" w:rsidRPr="00FA12EC" w:rsidRDefault="00FA12EC" w:rsidP="00FA12EC">
      <w:r w:rsidRPr="00FA12EC">
        <w:t xml:space="preserve">A new Australian Institute of Infectious Disease is being developed in Victoria, to lead the fight against future pandemics. The Institute will bring together the University of Melbourne, the Doherty </w:t>
      </w:r>
      <w:proofErr w:type="gramStart"/>
      <w:r w:rsidRPr="00FA12EC">
        <w:t>Institute</w:t>
      </w:r>
      <w:proofErr w:type="gramEnd"/>
      <w:r w:rsidRPr="00FA12EC">
        <w:t xml:space="preserve"> and the Burnet Institute into the largest centre of expertise in the Southern Hemisphere region, supercharging the ongoing efforts of the world-leading researchers </w:t>
      </w:r>
      <w:r w:rsidRPr="00FA12EC">
        <w:lastRenderedPageBreak/>
        <w:t xml:space="preserve">at Victoria’s universities and medical research institutes. It will also accelerate research into the prevention of future pandemics and rapidly developing treatments. </w:t>
      </w:r>
    </w:p>
    <w:p w14:paraId="565A4CF1" w14:textId="3B6CD103" w:rsidR="00851C75" w:rsidRDefault="00FA12EC" w:rsidP="00FA12EC">
      <w:r w:rsidRPr="00FA12EC">
        <w:t>The Victorian Government has committed up to $400 million for the $650 million project, with funding also being provided by the University of Melbourne, the Doherty Institute and Burnet Institute.</w:t>
      </w:r>
    </w:p>
    <w:p w14:paraId="64029195" w14:textId="61CEDB55" w:rsidR="00FA12EC" w:rsidRPr="00FA12EC" w:rsidRDefault="00FA12EC" w:rsidP="00FA12EC">
      <w:pPr>
        <w:rPr>
          <w:b/>
          <w:bCs/>
        </w:rPr>
      </w:pPr>
      <w:r w:rsidRPr="00FA12EC">
        <w:rPr>
          <w:b/>
          <w:bCs/>
        </w:rPr>
        <w:t xml:space="preserve">Victorian Comprehensive Cancer Centre (VCCC) </w:t>
      </w:r>
    </w:p>
    <w:p w14:paraId="5197F890" w14:textId="77777777" w:rsidR="00FA12EC" w:rsidRPr="00FA12EC" w:rsidRDefault="00FA12EC" w:rsidP="00FA12EC">
      <w:r w:rsidRPr="00FA12EC">
        <w:t xml:space="preserve">The VCCC’s purpose-built facilities opened in July 2016 in the Melbourne Biomedical Precinct. It includes a home for the Peter MacCallum Cancer Centre as well as new facilities for cancer research, </w:t>
      </w:r>
      <w:proofErr w:type="gramStart"/>
      <w:r w:rsidRPr="00FA12EC">
        <w:t>education</w:t>
      </w:r>
      <w:proofErr w:type="gramEnd"/>
      <w:r w:rsidRPr="00FA12EC">
        <w:t xml:space="preserve"> and clinical services. </w:t>
      </w:r>
    </w:p>
    <w:p w14:paraId="4E279AAE" w14:textId="77777777" w:rsidR="00FA12EC" w:rsidRPr="00FA12EC" w:rsidRDefault="00FA12EC" w:rsidP="00FA12EC">
      <w:r w:rsidRPr="00FA12EC">
        <w:t xml:space="preserve">The facilities also link to Parkville campus partners: The Royal Melbourne Hospital, The University of Melbourne, The Royal Women’s Hospital and WEHI. </w:t>
      </w:r>
    </w:p>
    <w:p w14:paraId="69AC9CDF" w14:textId="6065F467" w:rsidR="00883E79" w:rsidRDefault="00FA12EC" w:rsidP="00FA12EC">
      <w:r w:rsidRPr="00FA12EC">
        <w:t xml:space="preserve">These world-class facilities place many of Victoria’s best and brightest cancer minds side-by-side, expediting advances in cancer research, </w:t>
      </w:r>
      <w:proofErr w:type="gramStart"/>
      <w:r w:rsidRPr="00FA12EC">
        <w:t>care</w:t>
      </w:r>
      <w:proofErr w:type="gramEnd"/>
      <w:r w:rsidRPr="00FA12EC">
        <w:t xml:space="preserve"> and education for the benefit of people with cancer, everywhere.</w:t>
      </w:r>
    </w:p>
    <w:p w14:paraId="3B1DF05B" w14:textId="77777777" w:rsidR="00B867FA" w:rsidRDefault="00B867FA" w:rsidP="00B867FA">
      <w:pPr>
        <w:pStyle w:val="Default"/>
      </w:pPr>
    </w:p>
    <w:p w14:paraId="069A9BAB" w14:textId="77777777" w:rsidR="00B867FA" w:rsidRPr="00B867FA" w:rsidRDefault="00B867FA" w:rsidP="00B867FA">
      <w:pPr>
        <w:rPr>
          <w:b/>
          <w:bCs/>
        </w:rPr>
      </w:pPr>
      <w:r w:rsidRPr="00B867FA">
        <w:rPr>
          <w:b/>
          <w:bCs/>
        </w:rPr>
        <w:t xml:space="preserve">Melbourne Connect Innovation Precinct </w:t>
      </w:r>
    </w:p>
    <w:p w14:paraId="7452A2F8" w14:textId="77777777" w:rsidR="00B867FA" w:rsidRPr="00B867FA" w:rsidRDefault="00B867FA" w:rsidP="00B867FA">
      <w:r w:rsidRPr="00B867FA">
        <w:t xml:space="preserve">Melbourne Connect is a </w:t>
      </w:r>
      <w:proofErr w:type="gramStart"/>
      <w:r w:rsidRPr="00B867FA">
        <w:t>purpose built</w:t>
      </w:r>
      <w:proofErr w:type="gramEnd"/>
      <w:r w:rsidRPr="00B867FA">
        <w:t xml:space="preserve"> innovation precinct being developed by The University of Melbourne in Parkville, in partnership with a consortium led by Lendlease. Bringing together businesses, researchers, government and entrepreneurs, the hub enables innovators to unlock digitally driven, data-enabled and socially responsible solutions to our most pressing challenges. </w:t>
      </w:r>
    </w:p>
    <w:p w14:paraId="71B3BB50" w14:textId="5B43FD80" w:rsidR="004F38B3" w:rsidRDefault="00B867FA" w:rsidP="004F38B3">
      <w:r w:rsidRPr="00B867FA">
        <w:t>The Victorian Government has committed a $15.2 million package through the Victorian Higher Education State Investment Fund to help establish cutting edge labs and collaboration spaces.</w:t>
      </w:r>
    </w:p>
    <w:p w14:paraId="1725ED04" w14:textId="77777777" w:rsidR="004F38B3" w:rsidRPr="004F38B3" w:rsidRDefault="004F38B3" w:rsidP="004F38B3">
      <w:pPr>
        <w:rPr>
          <w:b/>
          <w:bCs/>
        </w:rPr>
      </w:pPr>
      <w:r w:rsidRPr="004F38B3">
        <w:rPr>
          <w:b/>
          <w:bCs/>
        </w:rPr>
        <w:t xml:space="preserve">The Advanced Genomics Collaboration (TAGC) </w:t>
      </w:r>
    </w:p>
    <w:p w14:paraId="25027D29" w14:textId="77777777" w:rsidR="004F38B3" w:rsidRPr="004F38B3" w:rsidRDefault="004F38B3" w:rsidP="004F38B3">
      <w:r w:rsidRPr="004F38B3">
        <w:t xml:space="preserve">The Victorian Government is supporting the establishment of a $60 million world-leading genomics hub. The Illumina-University of Melbourne partnership together with Invest Victoria will lift local genomics research and clinical trials to global scale and quality. </w:t>
      </w:r>
    </w:p>
    <w:p w14:paraId="473AB081" w14:textId="6B88450A" w:rsidR="00883E79" w:rsidRDefault="004F38B3" w:rsidP="004F38B3">
      <w:r w:rsidRPr="004F38B3">
        <w:t>It will drive collaboration within the Melbourne Biomedical Precinct through the development of three core enabling platforms in clinical genomics, bioinformatics, and health economics.</w:t>
      </w:r>
    </w:p>
    <w:p w14:paraId="24CB6EE4" w14:textId="77777777" w:rsidR="004F38B3" w:rsidRPr="004F38B3" w:rsidRDefault="004F38B3" w:rsidP="004F38B3">
      <w:pPr>
        <w:rPr>
          <w:b/>
          <w:bCs/>
        </w:rPr>
      </w:pPr>
      <w:r w:rsidRPr="004F38B3">
        <w:rPr>
          <w:b/>
          <w:bCs/>
        </w:rPr>
        <w:t xml:space="preserve">IBM Quantum Hub </w:t>
      </w:r>
    </w:p>
    <w:p w14:paraId="2B69E04B" w14:textId="77777777" w:rsidR="004F38B3" w:rsidRPr="004F38B3" w:rsidRDefault="004F38B3" w:rsidP="004F38B3">
      <w:r w:rsidRPr="004F38B3">
        <w:t xml:space="preserve">The IBM Quantum Hub at The University of Melbourne brings world-class computing capability to Parkville. As Australia and New Zealand’s only university-based IBM Quantum Hub, the centre connects local student and professional talent with members of the IBM Quantum Network, a global collaboration of leading Fortune 500 companies, academic </w:t>
      </w:r>
      <w:proofErr w:type="gramStart"/>
      <w:r w:rsidRPr="004F38B3">
        <w:t>institutions</w:t>
      </w:r>
      <w:proofErr w:type="gramEnd"/>
      <w:r w:rsidRPr="004F38B3">
        <w:t xml:space="preserve"> and national research labs. </w:t>
      </w:r>
    </w:p>
    <w:p w14:paraId="2E6D24CE" w14:textId="17CE7152" w:rsidR="00B867FA" w:rsidRDefault="004F38B3" w:rsidP="004F38B3">
      <w:r w:rsidRPr="004F38B3">
        <w:t>The hub enables industry and research collaboration using quantum computing to pioneer rapid solutions to real-world problems including in pharmaceutical manufacturing, supply chain logistics and financial services.</w:t>
      </w:r>
    </w:p>
    <w:bookmarkEnd w:id="18"/>
    <w:p w14:paraId="760B2A55" w14:textId="77777777" w:rsidR="000C221F" w:rsidRDefault="000C221F">
      <w:pPr>
        <w:spacing w:after="0"/>
        <w:rPr>
          <w:rFonts w:eastAsia="MS Gothic" w:cs="Times New Roman"/>
          <w:b/>
          <w:bCs/>
          <w:sz w:val="36"/>
          <w:szCs w:val="32"/>
        </w:rPr>
      </w:pPr>
      <w:r>
        <w:br w:type="page"/>
      </w:r>
    </w:p>
    <w:p w14:paraId="752418F5" w14:textId="3EC3BBDF" w:rsidR="009E0981" w:rsidRPr="00823283" w:rsidRDefault="0096151A" w:rsidP="0096151A">
      <w:pPr>
        <w:pStyle w:val="Heading1"/>
      </w:pPr>
      <w:bookmarkStart w:id="19" w:name="_Toc115802019"/>
      <w:r w:rsidRPr="0096151A">
        <w:lastRenderedPageBreak/>
        <w:t>Nurturing breakthrough innovations</w:t>
      </w:r>
      <w:bookmarkEnd w:id="19"/>
    </w:p>
    <w:p w14:paraId="2AAC4278" w14:textId="77777777" w:rsidR="0065600A" w:rsidRPr="0065600A" w:rsidRDefault="0065600A" w:rsidP="0065600A">
      <w:pPr>
        <w:pStyle w:val="bullet1"/>
        <w:numPr>
          <w:ilvl w:val="0"/>
          <w:numId w:val="0"/>
        </w:numPr>
        <w:spacing w:after="200"/>
      </w:pPr>
      <w:r w:rsidRPr="0065600A">
        <w:t>The Victorian Government will invest $2 billion over the next 10 years in industries that will create the jobs of tomorrow. This investment ensures a pipeline of quality jobs for Victorians, securing opportunities into the future. Capitalising on Victoria’s research and innovation potential, Breakthrough Victoria has been established as an independent investment management company to oversee prioritisation of funds.</w:t>
      </w:r>
    </w:p>
    <w:p w14:paraId="658C42C2" w14:textId="77777777" w:rsidR="00025B65" w:rsidRDefault="0065600A" w:rsidP="0065600A">
      <w:pPr>
        <w:pStyle w:val="bullet1"/>
        <w:numPr>
          <w:ilvl w:val="0"/>
          <w:numId w:val="0"/>
        </w:numPr>
        <w:spacing w:after="200"/>
      </w:pPr>
      <w:r w:rsidRPr="0065600A">
        <w:t>Breakthrough Victoria is dedicated to bringing ideas to life by helping talented innovators and businesses shape their intellectual property, commercialise their research and connect with partners. It will prioritise investment within five priority sectors supporting significant opportunities across six key innovation and employment precincts.</w:t>
      </w:r>
    </w:p>
    <w:p w14:paraId="2C6EEFFE" w14:textId="77777777" w:rsidR="00025B65" w:rsidRPr="00025B65" w:rsidRDefault="00025B65" w:rsidP="00025B65">
      <w:pPr>
        <w:rPr>
          <w:b/>
          <w:bCs/>
        </w:rPr>
      </w:pPr>
      <w:r w:rsidRPr="00025B65">
        <w:rPr>
          <w:b/>
          <w:bCs/>
        </w:rPr>
        <w:t>New incubator for biotech startups</w:t>
      </w:r>
    </w:p>
    <w:p w14:paraId="2E23B8B7" w14:textId="505041E9" w:rsidR="00025B65" w:rsidRDefault="00025B65" w:rsidP="006240E0">
      <w:r w:rsidRPr="00025B65">
        <w:t>Breakthrough Victoria is investing into a $95m biotechnology incubator with CSL, WEHI, and The University of Melbourne, to support and grow early-stage Australian biotech companies. As the first and only incubator in Australia to be co-located with a leading biopharmaceutical company, it will offer biotech startups the infrastructure and ecosystem to progress from the lab to commercialisation, supported by industry expertise, academic and clinical facilities, and capital.</w:t>
      </w:r>
    </w:p>
    <w:p w14:paraId="069FAD01" w14:textId="77777777" w:rsidR="000C221F" w:rsidRDefault="000C221F">
      <w:pPr>
        <w:spacing w:after="0"/>
        <w:rPr>
          <w:rFonts w:eastAsia="MS Gothic" w:cs="Times New Roman"/>
          <w:b/>
          <w:bCs/>
          <w:sz w:val="36"/>
          <w:szCs w:val="32"/>
        </w:rPr>
      </w:pPr>
      <w:r>
        <w:br w:type="page"/>
      </w:r>
    </w:p>
    <w:p w14:paraId="508CA94B" w14:textId="2563F44B" w:rsidR="00025B65" w:rsidRDefault="006240E0" w:rsidP="006240E0">
      <w:pPr>
        <w:pStyle w:val="Heading1"/>
      </w:pPr>
      <w:bookmarkStart w:id="20" w:name="_Toc115802020"/>
      <w:r>
        <w:lastRenderedPageBreak/>
        <w:t>Parkville’s innovation places</w:t>
      </w:r>
      <w:bookmarkEnd w:id="20"/>
    </w:p>
    <w:p w14:paraId="63896556" w14:textId="77777777" w:rsidR="009500C6" w:rsidRPr="009500C6" w:rsidRDefault="009500C6" w:rsidP="009500C6">
      <w:pPr>
        <w:pStyle w:val="bullet1"/>
        <w:numPr>
          <w:ilvl w:val="0"/>
          <w:numId w:val="0"/>
        </w:numPr>
        <w:spacing w:after="200"/>
      </w:pPr>
      <w:r w:rsidRPr="009500C6">
        <w:t xml:space="preserve">Parkville is made up of diverse places, each with its own sectoral strengths, its own community, and its own ‘feel’. </w:t>
      </w:r>
    </w:p>
    <w:p w14:paraId="290188C2" w14:textId="77777777" w:rsidR="009500C6" w:rsidRPr="009500C6" w:rsidRDefault="009500C6" w:rsidP="009500C6">
      <w:pPr>
        <w:pStyle w:val="bullet1"/>
        <w:numPr>
          <w:ilvl w:val="0"/>
          <w:numId w:val="0"/>
        </w:numPr>
        <w:spacing w:after="200"/>
      </w:pPr>
      <w:r w:rsidRPr="009500C6">
        <w:t xml:space="preserve">Delivering the Parkville vision means recognising what makes these places special and helping them contribute uniquely to a rich and diverse innovation ecosystem that links with Arden and other innovation precincts. </w:t>
      </w:r>
    </w:p>
    <w:p w14:paraId="4FE4C95A" w14:textId="08A4E0C1" w:rsidR="001E1EE7" w:rsidRPr="001E1EE7" w:rsidRDefault="009500C6" w:rsidP="001E1EE7">
      <w:pPr>
        <w:pStyle w:val="bullet1"/>
        <w:numPr>
          <w:ilvl w:val="0"/>
          <w:numId w:val="0"/>
        </w:numPr>
        <w:spacing w:after="200"/>
      </w:pPr>
      <w:r w:rsidRPr="009500C6">
        <w:t xml:space="preserve">It also means supporting a dynamic economic cluster in harmony with the natural environment, heritage and </w:t>
      </w:r>
      <w:proofErr w:type="gramStart"/>
      <w:r w:rsidRPr="009500C6">
        <w:t>20 minute</w:t>
      </w:r>
      <w:proofErr w:type="gramEnd"/>
      <w:r w:rsidRPr="009500C6">
        <w:t xml:space="preserve"> neighbourhoods that make Parkville’s places special.</w:t>
      </w:r>
      <w:r w:rsidR="0003313A">
        <w:t xml:space="preserve"> </w:t>
      </w:r>
    </w:p>
    <w:p w14:paraId="170D7144" w14:textId="5C99D15E" w:rsidR="001E1EE7" w:rsidRDefault="001E1EE7" w:rsidP="009C7174">
      <w:pPr>
        <w:pStyle w:val="bullet1"/>
        <w:numPr>
          <w:ilvl w:val="0"/>
          <w:numId w:val="0"/>
        </w:numPr>
        <w:spacing w:after="200"/>
      </w:pPr>
      <w:r w:rsidRPr="0099762C">
        <w:t>Three key economic areas particularly contribute towards Parkville’s vision as a global top 10 biomedical precinct.</w:t>
      </w:r>
      <w:r w:rsidR="009C7174">
        <w:t xml:space="preserve"> </w:t>
      </w:r>
      <w:r w:rsidR="009C7174" w:rsidRPr="009C7174">
        <w:t>Leading institutions in biomedicine and health are located within the Parkville, Victoria Parade, and Parkville North. Collectively, these areas are intended to evolve in a way that will ensure continued recognition of Parkville as a global top 10 biomedical precinct.</w:t>
      </w:r>
    </w:p>
    <w:p w14:paraId="68FDBF11" w14:textId="138FB648" w:rsidR="00B97F7C" w:rsidRPr="00C57AB2" w:rsidRDefault="009C7174" w:rsidP="00B97F7C">
      <w:pPr>
        <w:pStyle w:val="ListParagraph"/>
        <w:numPr>
          <w:ilvl w:val="0"/>
          <w:numId w:val="4"/>
        </w:numPr>
        <w:contextualSpacing w:val="0"/>
      </w:pPr>
      <w:r w:rsidRPr="00655538">
        <w:rPr>
          <w:b/>
          <w:bCs/>
        </w:rPr>
        <w:t>Central Parkville</w:t>
      </w:r>
      <w:r w:rsidR="00C57AB2">
        <w:t xml:space="preserve">: </w:t>
      </w:r>
      <w:r w:rsidR="00B97F7C" w:rsidRPr="00C57AB2">
        <w:rPr>
          <w:rFonts w:cs="VIC"/>
          <w:color w:val="221E1F"/>
          <w:sz w:val="18"/>
          <w:szCs w:val="18"/>
        </w:rPr>
        <w:t>Central Parkville is the engine room of Victoria’s biomedical industry. Home to a critical mass of global institutions and companies, leading research hospitals, and emerging businesses, Central Parkville is a global top 10 biomedical precinct that enables collaboration and attracts and nurtures talent.</w:t>
      </w:r>
    </w:p>
    <w:p w14:paraId="5BDEB1EF" w14:textId="49B5B909" w:rsidR="00C57AB2" w:rsidRDefault="000B5E0E" w:rsidP="000B5E0E">
      <w:pPr>
        <w:pStyle w:val="ListParagraph"/>
        <w:numPr>
          <w:ilvl w:val="0"/>
          <w:numId w:val="4"/>
        </w:numPr>
        <w:contextualSpacing w:val="0"/>
        <w:rPr>
          <w:rFonts w:cs="VIC"/>
          <w:color w:val="221E1F"/>
          <w:sz w:val="18"/>
          <w:szCs w:val="18"/>
        </w:rPr>
      </w:pPr>
      <w:r w:rsidRPr="00655538">
        <w:rPr>
          <w:rFonts w:cs="VIC"/>
          <w:b/>
          <w:bCs/>
          <w:color w:val="221E1F"/>
          <w:sz w:val="18"/>
          <w:szCs w:val="18"/>
        </w:rPr>
        <w:t>Victoria Parade</w:t>
      </w:r>
      <w:r w:rsidRPr="000B5E0E">
        <w:rPr>
          <w:rFonts w:cs="VIC"/>
          <w:color w:val="221E1F"/>
          <w:sz w:val="18"/>
          <w:szCs w:val="18"/>
        </w:rPr>
        <w:t>: Victoria Parade is a centre for medical practice, applied research and technology. Collaborations between medical facilities, educational institutions and an emerging MedTech sector around Victoria Parade contributes towards Parkville’s reputation as a place for developing cutting edge technologies and practices in health.</w:t>
      </w:r>
    </w:p>
    <w:p w14:paraId="7AC1D13C" w14:textId="20EFB613" w:rsidR="000B5E0E" w:rsidRPr="000B5E0E" w:rsidRDefault="000B5E0E" w:rsidP="000B5E0E">
      <w:pPr>
        <w:pStyle w:val="ListParagraph"/>
        <w:numPr>
          <w:ilvl w:val="0"/>
          <w:numId w:val="4"/>
        </w:numPr>
        <w:contextualSpacing w:val="0"/>
        <w:rPr>
          <w:rFonts w:cs="VIC"/>
          <w:color w:val="221E1F"/>
          <w:sz w:val="18"/>
          <w:szCs w:val="18"/>
        </w:rPr>
      </w:pPr>
      <w:r w:rsidRPr="00655538">
        <w:rPr>
          <w:rFonts w:cs="VIC"/>
          <w:b/>
          <w:bCs/>
          <w:color w:val="221E1F"/>
          <w:sz w:val="18"/>
          <w:szCs w:val="18"/>
        </w:rPr>
        <w:t>Parkville North</w:t>
      </w:r>
      <w:r w:rsidRPr="000B5E0E">
        <w:rPr>
          <w:rFonts w:cs="VIC"/>
          <w:color w:val="221E1F"/>
          <w:sz w:val="18"/>
          <w:szCs w:val="18"/>
        </w:rPr>
        <w:t xml:space="preserve">: Parkville North supports the research and practice capabilities that drive healthcare and rehabilitation advances to benefit all Victorians. Anchor institutions and organisations in health, rehabilitation and justice will encourage collaboration, stimulate </w:t>
      </w:r>
      <w:proofErr w:type="gramStart"/>
      <w:r w:rsidRPr="000B5E0E">
        <w:rPr>
          <w:rFonts w:cs="VIC"/>
          <w:color w:val="221E1F"/>
          <w:sz w:val="18"/>
          <w:szCs w:val="18"/>
        </w:rPr>
        <w:t>innovation</w:t>
      </w:r>
      <w:proofErr w:type="gramEnd"/>
      <w:r w:rsidRPr="000B5E0E">
        <w:rPr>
          <w:rFonts w:cs="VIC"/>
          <w:color w:val="221E1F"/>
          <w:sz w:val="18"/>
          <w:szCs w:val="18"/>
        </w:rPr>
        <w:t xml:space="preserve"> and provide strategic opportunities in areas of research, workforce development and clinical services.</w:t>
      </w:r>
    </w:p>
    <w:p w14:paraId="250B118B" w14:textId="00123048" w:rsidR="00196DE0" w:rsidRPr="00BB48C9" w:rsidRDefault="00196DE0" w:rsidP="00BB48C9">
      <w:pPr>
        <w:pStyle w:val="bullet1"/>
        <w:numPr>
          <w:ilvl w:val="0"/>
          <w:numId w:val="0"/>
        </w:numPr>
        <w:spacing w:after="200"/>
      </w:pPr>
      <w:r w:rsidRPr="00BB48C9">
        <w:t xml:space="preserve">Beyond biomedicine, three economic areas support Parkville’s core capabilities through innovation in many other sectors. </w:t>
      </w:r>
      <w:r w:rsidR="00BB48C9" w:rsidRPr="00BB48C9">
        <w:t>CBD North/Carlton, Royal Park, and Royal Parade areas are intended to expand the innovation ecosystem beyond biomedicine and health. They also provide vital lifestyle assets to boost the cultural and recreational offerings in Parkville.</w:t>
      </w:r>
    </w:p>
    <w:p w14:paraId="6D514B7C" w14:textId="1DDFDA96" w:rsidR="001E1EE7" w:rsidRDefault="00F15467" w:rsidP="00F15467">
      <w:pPr>
        <w:pStyle w:val="ListParagraph"/>
        <w:numPr>
          <w:ilvl w:val="0"/>
          <w:numId w:val="4"/>
        </w:numPr>
        <w:contextualSpacing w:val="0"/>
        <w:rPr>
          <w:rFonts w:cs="VIC"/>
          <w:color w:val="221E1F"/>
          <w:sz w:val="18"/>
          <w:szCs w:val="18"/>
        </w:rPr>
      </w:pPr>
      <w:r w:rsidRPr="00F15467">
        <w:rPr>
          <w:rFonts w:cs="VIC"/>
          <w:b/>
          <w:bCs/>
          <w:color w:val="221E1F"/>
          <w:sz w:val="18"/>
          <w:szCs w:val="18"/>
        </w:rPr>
        <w:t>CBD North/Carlton</w:t>
      </w:r>
      <w:r w:rsidRPr="00F15467">
        <w:rPr>
          <w:rFonts w:cs="VIC"/>
          <w:color w:val="221E1F"/>
          <w:sz w:val="18"/>
          <w:szCs w:val="18"/>
        </w:rPr>
        <w:t>: Home to world class tertiary education institutions, think tanks and creative labs among an iconic neighbourhood, CBD North/Carlton unlocks innovation in biomedicine and beyond. Providing a learning lab that promotes engagement, experimentation, and the sharing of knowledge, the area supports the activation of emerging enterprises driving social and technological innovation.</w:t>
      </w:r>
    </w:p>
    <w:p w14:paraId="217F9006" w14:textId="603B6CF5" w:rsidR="00F15467" w:rsidRDefault="00A53C80" w:rsidP="00A53C80">
      <w:pPr>
        <w:pStyle w:val="ListParagraph"/>
        <w:numPr>
          <w:ilvl w:val="0"/>
          <w:numId w:val="4"/>
        </w:numPr>
        <w:contextualSpacing w:val="0"/>
        <w:rPr>
          <w:rFonts w:cs="VIC"/>
          <w:color w:val="221E1F"/>
          <w:sz w:val="18"/>
          <w:szCs w:val="18"/>
        </w:rPr>
      </w:pPr>
      <w:r w:rsidRPr="00A53C80">
        <w:rPr>
          <w:rFonts w:cs="VIC"/>
          <w:b/>
          <w:bCs/>
          <w:color w:val="221E1F"/>
          <w:sz w:val="18"/>
          <w:szCs w:val="18"/>
        </w:rPr>
        <w:t>Royal Park</w:t>
      </w:r>
      <w:r w:rsidRPr="00A53C80">
        <w:rPr>
          <w:rFonts w:cs="VIC"/>
          <w:color w:val="221E1F"/>
          <w:sz w:val="18"/>
          <w:szCs w:val="18"/>
        </w:rPr>
        <w:t>: Royal Park is Melbourne’s most enduring urban forest. It’s environmental assets and connection to country carries strong ecological and cultural value. Royal Park enhances Parkville’s offering as a desirable employment precinct, with green spaces that provide opportunities for contemplative innovation and chance encounters, as well as sporting facilities for recreational and competitive activities.</w:t>
      </w:r>
    </w:p>
    <w:p w14:paraId="71DB0446" w14:textId="5DE022CA" w:rsidR="001E1EE7" w:rsidRPr="0062458F" w:rsidRDefault="00A53C80" w:rsidP="0062458F">
      <w:pPr>
        <w:pStyle w:val="ListParagraph"/>
        <w:numPr>
          <w:ilvl w:val="0"/>
          <w:numId w:val="4"/>
        </w:numPr>
        <w:contextualSpacing w:val="0"/>
        <w:rPr>
          <w:rFonts w:cs="VIC"/>
          <w:color w:val="221E1F"/>
          <w:sz w:val="18"/>
          <w:szCs w:val="18"/>
        </w:rPr>
      </w:pPr>
      <w:r w:rsidRPr="00A53C80">
        <w:rPr>
          <w:rFonts w:cs="VIC"/>
          <w:b/>
          <w:bCs/>
          <w:color w:val="221E1F"/>
          <w:sz w:val="18"/>
          <w:szCs w:val="18"/>
        </w:rPr>
        <w:t>Royal Parade</w:t>
      </w:r>
      <w:r w:rsidRPr="00A53C80">
        <w:rPr>
          <w:rFonts w:cs="VIC"/>
          <w:color w:val="221E1F"/>
          <w:sz w:val="18"/>
          <w:szCs w:val="18"/>
        </w:rPr>
        <w:t>: Royal Parade is Parkville’s iconic transport spine and heritage boulevard, with commercial opportunities accommodated in repurposed heritage buildings, set among heritage homes. Connecting the biomedical core with the world’s top-rated university faculty for pharmacy and pharmacology, the area can support research translation and practice. There are also opportunities for leadership in sports medicine near to Victoria’s new home for women’s football.</w:t>
      </w:r>
    </w:p>
    <w:p w14:paraId="7E11EBB3" w14:textId="77777777" w:rsidR="000C221F" w:rsidRDefault="000C221F">
      <w:pPr>
        <w:spacing w:after="0"/>
        <w:rPr>
          <w:rFonts w:eastAsia="MS Gothic" w:cs="Times New Roman"/>
          <w:b/>
          <w:bCs/>
          <w:sz w:val="36"/>
          <w:szCs w:val="32"/>
        </w:rPr>
      </w:pPr>
      <w:r>
        <w:br w:type="page"/>
      </w:r>
    </w:p>
    <w:p w14:paraId="0E1484FC" w14:textId="36BCA4FA" w:rsidR="0062458F" w:rsidRDefault="0062458F" w:rsidP="0062458F">
      <w:pPr>
        <w:pStyle w:val="Heading1"/>
      </w:pPr>
      <w:bookmarkStart w:id="21" w:name="_Toc115802021"/>
      <w:r>
        <w:lastRenderedPageBreak/>
        <w:t>Goals</w:t>
      </w:r>
      <w:r w:rsidR="001A30DC">
        <w:t xml:space="preserve">, </w:t>
      </w:r>
      <w:proofErr w:type="gramStart"/>
      <w:r w:rsidR="001A30DC">
        <w:t>Objectives</w:t>
      </w:r>
      <w:proofErr w:type="gramEnd"/>
      <w:r w:rsidR="001A30DC">
        <w:t xml:space="preserve"> and Key Opportunities</w:t>
      </w:r>
      <w:bookmarkEnd w:id="21"/>
    </w:p>
    <w:p w14:paraId="3E2F3FBF" w14:textId="537F3613" w:rsidR="001A30DC" w:rsidRPr="00542F91" w:rsidRDefault="001A30DC" w:rsidP="001B44BA">
      <w:pPr>
        <w:pStyle w:val="bullet1"/>
        <w:numPr>
          <w:ilvl w:val="0"/>
          <w:numId w:val="0"/>
        </w:numPr>
        <w:spacing w:after="200"/>
        <w:rPr>
          <w:b/>
          <w:bCs/>
        </w:rPr>
      </w:pPr>
      <w:r w:rsidRPr="00542F91">
        <w:rPr>
          <w:b/>
          <w:bCs/>
        </w:rPr>
        <w:t xml:space="preserve">Goal 1: </w:t>
      </w:r>
      <w:r w:rsidR="00DF0B1F" w:rsidRPr="00542F91">
        <w:rPr>
          <w:b/>
          <w:bCs/>
        </w:rPr>
        <w:t>Strong local and global network connections</w:t>
      </w:r>
    </w:p>
    <w:p w14:paraId="43C67612" w14:textId="2E4683E2" w:rsidR="00DF0B1F" w:rsidRDefault="00531ABB" w:rsidP="001B44BA">
      <w:pPr>
        <w:pStyle w:val="bullet1"/>
        <w:numPr>
          <w:ilvl w:val="0"/>
          <w:numId w:val="0"/>
        </w:numPr>
        <w:spacing w:after="200"/>
      </w:pPr>
      <w:r>
        <w:t>Objectives:</w:t>
      </w:r>
    </w:p>
    <w:p w14:paraId="7F1504B2" w14:textId="189D048A" w:rsidR="00531ABB" w:rsidRPr="00C27A73" w:rsidRDefault="00531ABB" w:rsidP="00C27A73">
      <w:pPr>
        <w:pStyle w:val="ListParagraph"/>
        <w:numPr>
          <w:ilvl w:val="0"/>
          <w:numId w:val="4"/>
        </w:numPr>
        <w:contextualSpacing w:val="0"/>
        <w:rPr>
          <w:rFonts w:cs="VIC"/>
          <w:color w:val="221E1F"/>
          <w:sz w:val="18"/>
          <w:szCs w:val="18"/>
        </w:rPr>
      </w:pPr>
      <w:r w:rsidRPr="00C27A73">
        <w:rPr>
          <w:rFonts w:cs="VIC"/>
          <w:color w:val="221E1F"/>
          <w:sz w:val="18"/>
          <w:szCs w:val="18"/>
        </w:rPr>
        <w:t xml:space="preserve">Create a strong and enduring network of institutions, </w:t>
      </w:r>
      <w:proofErr w:type="gramStart"/>
      <w:r w:rsidRPr="00C27A73">
        <w:rPr>
          <w:rFonts w:cs="VIC"/>
          <w:color w:val="221E1F"/>
          <w:sz w:val="18"/>
          <w:szCs w:val="18"/>
        </w:rPr>
        <w:t>organisations</w:t>
      </w:r>
      <w:proofErr w:type="gramEnd"/>
      <w:r w:rsidRPr="00C27A73">
        <w:rPr>
          <w:rFonts w:cs="VIC"/>
          <w:color w:val="221E1F"/>
          <w:sz w:val="18"/>
          <w:szCs w:val="18"/>
        </w:rPr>
        <w:t xml:space="preserve"> and individuals from across the innovation supply chain. </w:t>
      </w:r>
    </w:p>
    <w:p w14:paraId="64620A03" w14:textId="4B036269" w:rsidR="00531ABB" w:rsidRPr="00531ABB" w:rsidRDefault="00531ABB" w:rsidP="00C27A73">
      <w:pPr>
        <w:pStyle w:val="ListParagraph"/>
        <w:numPr>
          <w:ilvl w:val="0"/>
          <w:numId w:val="4"/>
        </w:numPr>
        <w:contextualSpacing w:val="0"/>
        <w:rPr>
          <w:rFonts w:cs="VIC"/>
          <w:color w:val="221E1F"/>
          <w:sz w:val="18"/>
          <w:szCs w:val="18"/>
        </w:rPr>
      </w:pPr>
      <w:r w:rsidRPr="00531ABB">
        <w:rPr>
          <w:rFonts w:cs="VIC"/>
          <w:color w:val="221E1F"/>
          <w:sz w:val="18"/>
          <w:szCs w:val="18"/>
        </w:rPr>
        <w:t xml:space="preserve">Promote Parkville’s reputation and offerings to attract a global audience of investors, businesses, and talent. </w:t>
      </w:r>
    </w:p>
    <w:p w14:paraId="2026FDEB" w14:textId="5BE32199" w:rsidR="00531ABB" w:rsidRPr="00531ABB" w:rsidRDefault="00531ABB" w:rsidP="00C27A73">
      <w:pPr>
        <w:pStyle w:val="ListParagraph"/>
        <w:numPr>
          <w:ilvl w:val="0"/>
          <w:numId w:val="4"/>
        </w:numPr>
        <w:contextualSpacing w:val="0"/>
        <w:rPr>
          <w:rFonts w:cs="VIC"/>
          <w:color w:val="221E1F"/>
          <w:sz w:val="18"/>
          <w:szCs w:val="18"/>
        </w:rPr>
      </w:pPr>
      <w:r w:rsidRPr="00531ABB">
        <w:rPr>
          <w:rFonts w:cs="VIC"/>
          <w:color w:val="221E1F"/>
          <w:sz w:val="18"/>
          <w:szCs w:val="18"/>
        </w:rPr>
        <w:t xml:space="preserve">Encourage more opportunities for collaboration between researchers and organisations to help drive the translation and commercialisation of research. </w:t>
      </w:r>
    </w:p>
    <w:p w14:paraId="12E7D845" w14:textId="338CC10D" w:rsidR="00531ABB" w:rsidRPr="00531ABB" w:rsidRDefault="00531ABB" w:rsidP="00C27A73">
      <w:pPr>
        <w:pStyle w:val="ListParagraph"/>
        <w:numPr>
          <w:ilvl w:val="0"/>
          <w:numId w:val="4"/>
        </w:numPr>
        <w:contextualSpacing w:val="0"/>
        <w:rPr>
          <w:rFonts w:cs="VIC"/>
          <w:color w:val="221E1F"/>
          <w:sz w:val="18"/>
          <w:szCs w:val="18"/>
        </w:rPr>
      </w:pPr>
      <w:r w:rsidRPr="00531ABB">
        <w:rPr>
          <w:rFonts w:cs="VIC"/>
          <w:color w:val="221E1F"/>
          <w:sz w:val="18"/>
          <w:szCs w:val="18"/>
        </w:rPr>
        <w:t xml:space="preserve">Expand the reach of Parkville’s network of innovators to facilitate opportunities for international collaboration. </w:t>
      </w:r>
    </w:p>
    <w:p w14:paraId="636095DF" w14:textId="39D6DABA" w:rsidR="00531ABB" w:rsidRPr="00531ABB" w:rsidRDefault="00531ABB" w:rsidP="00C27A73">
      <w:pPr>
        <w:pStyle w:val="ListParagraph"/>
        <w:numPr>
          <w:ilvl w:val="0"/>
          <w:numId w:val="4"/>
        </w:numPr>
        <w:contextualSpacing w:val="0"/>
        <w:rPr>
          <w:rFonts w:cs="VIC"/>
          <w:color w:val="221E1F"/>
          <w:sz w:val="18"/>
          <w:szCs w:val="18"/>
        </w:rPr>
      </w:pPr>
      <w:r w:rsidRPr="00531ABB">
        <w:rPr>
          <w:rFonts w:cs="VIC"/>
          <w:color w:val="221E1F"/>
          <w:sz w:val="18"/>
          <w:szCs w:val="18"/>
        </w:rPr>
        <w:t>Leverage the capabilities and reputation of Parkville to support complementary precincts across Melbourne, supported by the Metro Tunnel and Suburban Rail Loop.</w:t>
      </w:r>
    </w:p>
    <w:p w14:paraId="0B627ECE" w14:textId="77777777" w:rsidR="00531ABB" w:rsidRPr="00531ABB" w:rsidRDefault="00531ABB" w:rsidP="00C27A73">
      <w:pPr>
        <w:pStyle w:val="bullet1"/>
        <w:numPr>
          <w:ilvl w:val="0"/>
          <w:numId w:val="0"/>
        </w:numPr>
        <w:spacing w:after="200"/>
      </w:pPr>
      <w:r w:rsidRPr="00531ABB">
        <w:t>Key Opportunities:</w:t>
      </w:r>
    </w:p>
    <w:p w14:paraId="5CA762CD" w14:textId="77777777" w:rsidR="00531ABB" w:rsidRPr="00531ABB" w:rsidRDefault="00531ABB" w:rsidP="004E0D32">
      <w:pPr>
        <w:pStyle w:val="ListParagraph"/>
        <w:numPr>
          <w:ilvl w:val="0"/>
          <w:numId w:val="4"/>
        </w:numPr>
        <w:contextualSpacing w:val="0"/>
        <w:rPr>
          <w:rFonts w:cs="VIC"/>
          <w:color w:val="221E1F"/>
          <w:sz w:val="18"/>
          <w:szCs w:val="18"/>
        </w:rPr>
      </w:pPr>
      <w:r w:rsidRPr="00531ABB">
        <w:rPr>
          <w:rFonts w:cs="VIC"/>
          <w:color w:val="221E1F"/>
          <w:sz w:val="18"/>
          <w:szCs w:val="18"/>
        </w:rPr>
        <w:t>Bring key partners across government, institutions, and organisations together to establish networks dedicated to nurturing ideas through the commercialisation lifecycle within Parkville including in emerging innovation sectors.</w:t>
      </w:r>
    </w:p>
    <w:p w14:paraId="1C8634A2" w14:textId="77777777" w:rsidR="00531ABB" w:rsidRPr="00531ABB" w:rsidRDefault="00531ABB" w:rsidP="004E0D32">
      <w:pPr>
        <w:pStyle w:val="ListParagraph"/>
        <w:numPr>
          <w:ilvl w:val="0"/>
          <w:numId w:val="4"/>
        </w:numPr>
        <w:contextualSpacing w:val="0"/>
        <w:rPr>
          <w:rFonts w:cs="VIC"/>
          <w:color w:val="221E1F"/>
          <w:sz w:val="18"/>
          <w:szCs w:val="18"/>
        </w:rPr>
      </w:pPr>
      <w:r w:rsidRPr="00531ABB">
        <w:rPr>
          <w:rFonts w:cs="VIC"/>
          <w:color w:val="221E1F"/>
          <w:sz w:val="18"/>
          <w:szCs w:val="18"/>
        </w:rPr>
        <w:t>Explore formal networking opportunities to leverage the connection between health and innovation precincts along the Metro Tunnel and Melbourne Airport Rail (</w:t>
      </w:r>
      <w:proofErr w:type="gramStart"/>
      <w:r w:rsidRPr="00531ABB">
        <w:rPr>
          <w:rFonts w:cs="VIC"/>
          <w:color w:val="221E1F"/>
          <w:sz w:val="18"/>
          <w:szCs w:val="18"/>
        </w:rPr>
        <w:t>e.g.</w:t>
      </w:r>
      <w:proofErr w:type="gramEnd"/>
      <w:r w:rsidRPr="00531ABB">
        <w:rPr>
          <w:rFonts w:cs="VIC"/>
          <w:color w:val="221E1F"/>
          <w:sz w:val="18"/>
          <w:szCs w:val="18"/>
        </w:rPr>
        <w:t xml:space="preserve"> Parkville, Arden, Footscray, Sunshine, Caulfield and Clayton).</w:t>
      </w:r>
    </w:p>
    <w:p w14:paraId="639DDC61" w14:textId="77777777" w:rsidR="00531ABB" w:rsidRPr="00531ABB" w:rsidRDefault="00531ABB" w:rsidP="004E0D32">
      <w:pPr>
        <w:pStyle w:val="ListParagraph"/>
        <w:numPr>
          <w:ilvl w:val="0"/>
          <w:numId w:val="4"/>
        </w:numPr>
        <w:contextualSpacing w:val="0"/>
        <w:rPr>
          <w:rFonts w:cs="VIC"/>
          <w:color w:val="221E1F"/>
          <w:sz w:val="18"/>
          <w:szCs w:val="18"/>
        </w:rPr>
      </w:pPr>
      <w:r w:rsidRPr="00531ABB">
        <w:rPr>
          <w:rFonts w:cs="VIC"/>
          <w:color w:val="221E1F"/>
          <w:sz w:val="18"/>
          <w:szCs w:val="18"/>
        </w:rPr>
        <w:t>Develop clear and current public-facing collateral showcasing Victoria and Parkville’s strengths in supporting innovation in key industry sectors.</w:t>
      </w:r>
    </w:p>
    <w:p w14:paraId="4D900A9D" w14:textId="6902A2B7" w:rsidR="00A30CF3" w:rsidRPr="00542F91" w:rsidRDefault="00531ABB" w:rsidP="00542F91">
      <w:pPr>
        <w:pStyle w:val="ListParagraph"/>
        <w:numPr>
          <w:ilvl w:val="0"/>
          <w:numId w:val="4"/>
        </w:numPr>
        <w:contextualSpacing w:val="0"/>
        <w:rPr>
          <w:rFonts w:cs="VIC"/>
          <w:color w:val="221E1F"/>
          <w:sz w:val="18"/>
          <w:szCs w:val="18"/>
        </w:rPr>
      </w:pPr>
      <w:r w:rsidRPr="004E0D32">
        <w:rPr>
          <w:rFonts w:cs="VIC"/>
          <w:color w:val="221E1F"/>
          <w:sz w:val="18"/>
          <w:szCs w:val="18"/>
        </w:rPr>
        <w:t xml:space="preserve">Continue to identify opportunities to co-invest in shared and collective research infrastructure that support Parkville’s strengths, building on investments in platforms including the National Drug Discovery Centre, the Melbourne Genomics Health Alliance and </w:t>
      </w:r>
      <w:proofErr w:type="spellStart"/>
      <w:r w:rsidRPr="004E0D32">
        <w:rPr>
          <w:rFonts w:cs="VIC"/>
          <w:color w:val="221E1F"/>
          <w:sz w:val="18"/>
          <w:szCs w:val="18"/>
        </w:rPr>
        <w:t>GenV</w:t>
      </w:r>
      <w:proofErr w:type="spellEnd"/>
      <w:r w:rsidRPr="004E0D32">
        <w:rPr>
          <w:rFonts w:cs="VIC"/>
          <w:color w:val="221E1F"/>
          <w:sz w:val="18"/>
          <w:szCs w:val="18"/>
        </w:rPr>
        <w:t>.</w:t>
      </w:r>
    </w:p>
    <w:p w14:paraId="745D6EAF" w14:textId="7D6CAF5A" w:rsidR="004E0D32" w:rsidRPr="00542F91" w:rsidRDefault="004E0D32" w:rsidP="004E0D32">
      <w:pPr>
        <w:pStyle w:val="bullet1"/>
        <w:numPr>
          <w:ilvl w:val="0"/>
          <w:numId w:val="0"/>
        </w:numPr>
        <w:spacing w:after="200"/>
        <w:rPr>
          <w:b/>
          <w:bCs/>
        </w:rPr>
      </w:pPr>
      <w:r w:rsidRPr="00542F91">
        <w:rPr>
          <w:b/>
          <w:bCs/>
        </w:rPr>
        <w:t xml:space="preserve">Goal 2: </w:t>
      </w:r>
      <w:r w:rsidR="0018062C" w:rsidRPr="00542F91">
        <w:rPr>
          <w:b/>
          <w:bCs/>
        </w:rPr>
        <w:t>A driver of investment and innovation</w:t>
      </w:r>
    </w:p>
    <w:p w14:paraId="716295DD" w14:textId="23DB91CA" w:rsidR="0018062C" w:rsidRPr="0018062C" w:rsidRDefault="004E0D32" w:rsidP="0018062C">
      <w:pPr>
        <w:pStyle w:val="bullet1"/>
        <w:numPr>
          <w:ilvl w:val="0"/>
          <w:numId w:val="0"/>
        </w:numPr>
        <w:spacing w:after="200"/>
      </w:pPr>
      <w:r>
        <w:t>Objectives:</w:t>
      </w:r>
    </w:p>
    <w:p w14:paraId="6E1C4195" w14:textId="77777777" w:rsidR="0018062C" w:rsidRPr="0018062C" w:rsidRDefault="0018062C" w:rsidP="0018062C">
      <w:pPr>
        <w:pStyle w:val="ListParagraph"/>
        <w:numPr>
          <w:ilvl w:val="0"/>
          <w:numId w:val="4"/>
        </w:numPr>
        <w:contextualSpacing w:val="0"/>
        <w:rPr>
          <w:rFonts w:cs="VIC"/>
          <w:color w:val="221E1F"/>
          <w:sz w:val="18"/>
          <w:szCs w:val="18"/>
        </w:rPr>
      </w:pPr>
      <w:r w:rsidRPr="0018062C">
        <w:rPr>
          <w:rFonts w:cs="VIC"/>
          <w:color w:val="221E1F"/>
          <w:sz w:val="18"/>
          <w:szCs w:val="18"/>
        </w:rPr>
        <w:t xml:space="preserve">Ensure that the growth of key sectors can continue to be accommodated within Parkville. </w:t>
      </w:r>
    </w:p>
    <w:p w14:paraId="4D0CEC89" w14:textId="441003AD" w:rsidR="0018062C" w:rsidRPr="0018062C" w:rsidRDefault="0018062C" w:rsidP="0018062C">
      <w:pPr>
        <w:pStyle w:val="ListParagraph"/>
        <w:numPr>
          <w:ilvl w:val="0"/>
          <w:numId w:val="4"/>
        </w:numPr>
        <w:contextualSpacing w:val="0"/>
        <w:rPr>
          <w:rFonts w:cs="VIC"/>
          <w:color w:val="221E1F"/>
          <w:sz w:val="18"/>
          <w:szCs w:val="18"/>
        </w:rPr>
      </w:pPr>
      <w:r w:rsidRPr="0018062C">
        <w:rPr>
          <w:rFonts w:cs="VIC"/>
          <w:color w:val="221E1F"/>
          <w:sz w:val="18"/>
          <w:szCs w:val="18"/>
        </w:rPr>
        <w:t xml:space="preserve">Encourage the clustering of complementary organisations and activities. </w:t>
      </w:r>
    </w:p>
    <w:p w14:paraId="03DB23E8" w14:textId="3569EFAC" w:rsidR="0018062C" w:rsidRPr="0018062C" w:rsidRDefault="0018062C" w:rsidP="0018062C">
      <w:pPr>
        <w:pStyle w:val="ListParagraph"/>
        <w:numPr>
          <w:ilvl w:val="0"/>
          <w:numId w:val="4"/>
        </w:numPr>
        <w:contextualSpacing w:val="0"/>
        <w:rPr>
          <w:rFonts w:cs="VIC"/>
          <w:color w:val="221E1F"/>
          <w:sz w:val="18"/>
          <w:szCs w:val="18"/>
        </w:rPr>
      </w:pPr>
      <w:r w:rsidRPr="0018062C">
        <w:rPr>
          <w:rFonts w:cs="VIC"/>
          <w:color w:val="221E1F"/>
          <w:sz w:val="18"/>
          <w:szCs w:val="18"/>
        </w:rPr>
        <w:t xml:space="preserve">Prioritise employment and commercial uses for </w:t>
      </w:r>
      <w:proofErr w:type="gramStart"/>
      <w:r w:rsidRPr="0018062C">
        <w:rPr>
          <w:rFonts w:cs="VIC"/>
          <w:color w:val="221E1F"/>
          <w:sz w:val="18"/>
          <w:szCs w:val="18"/>
        </w:rPr>
        <w:t>the majority of</w:t>
      </w:r>
      <w:proofErr w:type="gramEnd"/>
      <w:r w:rsidRPr="0018062C">
        <w:rPr>
          <w:rFonts w:cs="VIC"/>
          <w:color w:val="221E1F"/>
          <w:sz w:val="18"/>
          <w:szCs w:val="18"/>
        </w:rPr>
        <w:t xml:space="preserve"> developable land across Parkville, balancing continued demand for residential growth. </w:t>
      </w:r>
    </w:p>
    <w:p w14:paraId="08FD307C" w14:textId="3C1C5B92" w:rsidR="0018062C" w:rsidRPr="0018062C" w:rsidRDefault="0018062C" w:rsidP="0018062C">
      <w:pPr>
        <w:pStyle w:val="ListParagraph"/>
        <w:numPr>
          <w:ilvl w:val="0"/>
          <w:numId w:val="4"/>
        </w:numPr>
        <w:contextualSpacing w:val="0"/>
        <w:rPr>
          <w:rFonts w:cs="VIC"/>
          <w:color w:val="221E1F"/>
          <w:sz w:val="18"/>
          <w:szCs w:val="18"/>
        </w:rPr>
      </w:pPr>
      <w:r w:rsidRPr="0018062C">
        <w:rPr>
          <w:rFonts w:cs="VIC"/>
          <w:color w:val="221E1F"/>
          <w:sz w:val="18"/>
          <w:szCs w:val="18"/>
        </w:rPr>
        <w:t xml:space="preserve">Support the continued development of Parkville’s workforce in research and commercial innovation. </w:t>
      </w:r>
    </w:p>
    <w:p w14:paraId="7439B72C" w14:textId="294FEF4A" w:rsidR="0018062C" w:rsidRPr="0018062C" w:rsidRDefault="0018062C" w:rsidP="0018062C">
      <w:pPr>
        <w:pStyle w:val="ListParagraph"/>
        <w:numPr>
          <w:ilvl w:val="0"/>
          <w:numId w:val="4"/>
        </w:numPr>
        <w:contextualSpacing w:val="0"/>
        <w:rPr>
          <w:rFonts w:cs="VIC"/>
          <w:color w:val="221E1F"/>
          <w:sz w:val="18"/>
          <w:szCs w:val="18"/>
        </w:rPr>
      </w:pPr>
      <w:r w:rsidRPr="0018062C">
        <w:rPr>
          <w:rFonts w:cs="VIC"/>
          <w:color w:val="221E1F"/>
          <w:sz w:val="18"/>
          <w:szCs w:val="18"/>
        </w:rPr>
        <w:t>Provide flexible and affordable spaces to accommodate small and medium sized ventures.</w:t>
      </w:r>
    </w:p>
    <w:p w14:paraId="42A70DE7" w14:textId="77777777" w:rsidR="004E0D32" w:rsidRPr="00531ABB" w:rsidRDefault="004E0D32" w:rsidP="004E0D32">
      <w:pPr>
        <w:pStyle w:val="bullet1"/>
        <w:numPr>
          <w:ilvl w:val="0"/>
          <w:numId w:val="0"/>
        </w:numPr>
        <w:spacing w:after="200"/>
      </w:pPr>
      <w:r w:rsidRPr="00531ABB">
        <w:t>Key Opportunities:</w:t>
      </w:r>
    </w:p>
    <w:p w14:paraId="023BCAD5" w14:textId="77777777" w:rsidR="00A30CF3" w:rsidRPr="00A30CF3" w:rsidRDefault="00A30CF3" w:rsidP="00A30CF3">
      <w:pPr>
        <w:pStyle w:val="ListParagraph"/>
        <w:numPr>
          <w:ilvl w:val="0"/>
          <w:numId w:val="4"/>
        </w:numPr>
        <w:contextualSpacing w:val="0"/>
        <w:rPr>
          <w:rFonts w:cs="VIC"/>
          <w:color w:val="221E1F"/>
          <w:sz w:val="18"/>
          <w:szCs w:val="18"/>
        </w:rPr>
      </w:pPr>
      <w:r w:rsidRPr="00A30CF3">
        <w:rPr>
          <w:rFonts w:cs="VIC"/>
          <w:color w:val="221E1F"/>
          <w:sz w:val="18"/>
          <w:szCs w:val="18"/>
        </w:rPr>
        <w:t>Work with the City of Melbourne to ensure that planning controls provide an enabling environment for investment and growth in sectors with strengths in Parkville.</w:t>
      </w:r>
    </w:p>
    <w:p w14:paraId="4AE104FA" w14:textId="77777777" w:rsidR="00A30CF3" w:rsidRPr="00A30CF3" w:rsidRDefault="00A30CF3" w:rsidP="00A30CF3">
      <w:pPr>
        <w:pStyle w:val="ListParagraph"/>
        <w:numPr>
          <w:ilvl w:val="0"/>
          <w:numId w:val="4"/>
        </w:numPr>
        <w:contextualSpacing w:val="0"/>
        <w:rPr>
          <w:rFonts w:cs="VIC"/>
          <w:color w:val="221E1F"/>
          <w:sz w:val="18"/>
          <w:szCs w:val="18"/>
        </w:rPr>
      </w:pPr>
      <w:r w:rsidRPr="00A30CF3">
        <w:rPr>
          <w:rFonts w:cs="VIC"/>
          <w:color w:val="221E1F"/>
          <w:sz w:val="18"/>
          <w:szCs w:val="18"/>
        </w:rPr>
        <w:t>Facilitate the redevelopment of government land that creates space for the growth or accommodation of organisations and/or institutions that support the commercialisation lifecycle.</w:t>
      </w:r>
    </w:p>
    <w:p w14:paraId="3588BC1F" w14:textId="77777777" w:rsidR="00A30CF3" w:rsidRPr="00A30CF3" w:rsidRDefault="00A30CF3" w:rsidP="00A30CF3">
      <w:pPr>
        <w:pStyle w:val="ListParagraph"/>
        <w:numPr>
          <w:ilvl w:val="0"/>
          <w:numId w:val="4"/>
        </w:numPr>
        <w:contextualSpacing w:val="0"/>
        <w:rPr>
          <w:rFonts w:cs="VIC"/>
          <w:color w:val="221E1F"/>
          <w:sz w:val="18"/>
          <w:szCs w:val="18"/>
        </w:rPr>
      </w:pPr>
      <w:r w:rsidRPr="00A30CF3">
        <w:rPr>
          <w:rFonts w:cs="VIC"/>
          <w:color w:val="221E1F"/>
          <w:sz w:val="18"/>
          <w:szCs w:val="18"/>
        </w:rPr>
        <w:t>Support and facilitate the delivery of the Australian Institute for Infectious Disease (AIID) with project partners.</w:t>
      </w:r>
    </w:p>
    <w:p w14:paraId="59A5BED0" w14:textId="77777777" w:rsidR="00A30CF3" w:rsidRPr="00A30CF3" w:rsidRDefault="00A30CF3" w:rsidP="00A30CF3">
      <w:pPr>
        <w:pStyle w:val="ListParagraph"/>
        <w:numPr>
          <w:ilvl w:val="0"/>
          <w:numId w:val="4"/>
        </w:numPr>
        <w:contextualSpacing w:val="0"/>
        <w:rPr>
          <w:rFonts w:cs="VIC"/>
          <w:color w:val="221E1F"/>
          <w:sz w:val="18"/>
          <w:szCs w:val="18"/>
        </w:rPr>
      </w:pPr>
      <w:r w:rsidRPr="00A30CF3">
        <w:rPr>
          <w:rFonts w:cs="VIC"/>
          <w:color w:val="221E1F"/>
          <w:sz w:val="18"/>
          <w:szCs w:val="18"/>
        </w:rPr>
        <w:t xml:space="preserve">Support the delivery of the </w:t>
      </w:r>
      <w:proofErr w:type="spellStart"/>
      <w:r w:rsidRPr="00A30CF3">
        <w:rPr>
          <w:rFonts w:cs="VIC"/>
          <w:color w:val="221E1F"/>
          <w:sz w:val="18"/>
          <w:szCs w:val="18"/>
        </w:rPr>
        <w:t>Aikenhead</w:t>
      </w:r>
      <w:proofErr w:type="spellEnd"/>
      <w:r w:rsidRPr="00A30CF3">
        <w:rPr>
          <w:rFonts w:cs="VIC"/>
          <w:color w:val="221E1F"/>
          <w:sz w:val="18"/>
          <w:szCs w:val="18"/>
        </w:rPr>
        <w:t xml:space="preserve"> Centre for Medical Discovery (ACMD) with project partners. </w:t>
      </w:r>
    </w:p>
    <w:p w14:paraId="10503039" w14:textId="4E5747A0" w:rsidR="009A1557" w:rsidRPr="00542F91" w:rsidRDefault="00A30CF3" w:rsidP="009A1557">
      <w:pPr>
        <w:pStyle w:val="ListParagraph"/>
        <w:numPr>
          <w:ilvl w:val="0"/>
          <w:numId w:val="4"/>
        </w:numPr>
        <w:contextualSpacing w:val="0"/>
        <w:rPr>
          <w:rFonts w:cs="VIC"/>
          <w:color w:val="221E1F"/>
          <w:sz w:val="18"/>
          <w:szCs w:val="18"/>
        </w:rPr>
      </w:pPr>
      <w:r w:rsidRPr="00A30CF3">
        <w:rPr>
          <w:rFonts w:cs="VIC"/>
          <w:color w:val="221E1F"/>
          <w:sz w:val="18"/>
          <w:szCs w:val="18"/>
        </w:rPr>
        <w:t>Continue to support Melbourne’s first biotech incubator of its kind at the CSL headquarters through the Breakthrough Victoria Fund.</w:t>
      </w:r>
    </w:p>
    <w:p w14:paraId="60887756" w14:textId="79AD875F" w:rsidR="009A1557" w:rsidRPr="00542F91" w:rsidRDefault="009A1557" w:rsidP="009A1557">
      <w:pPr>
        <w:pStyle w:val="bullet1"/>
        <w:numPr>
          <w:ilvl w:val="0"/>
          <w:numId w:val="0"/>
        </w:numPr>
        <w:spacing w:after="200"/>
        <w:rPr>
          <w:b/>
          <w:bCs/>
        </w:rPr>
      </w:pPr>
      <w:r w:rsidRPr="00542F91">
        <w:rPr>
          <w:b/>
          <w:bCs/>
        </w:rPr>
        <w:t xml:space="preserve">Goal 3: </w:t>
      </w:r>
      <w:r w:rsidR="00145950" w:rsidRPr="00542F91">
        <w:rPr>
          <w:b/>
          <w:bCs/>
        </w:rPr>
        <w:t xml:space="preserve">An environment that attracts talent and </w:t>
      </w:r>
      <w:proofErr w:type="gramStart"/>
      <w:r w:rsidR="00145950" w:rsidRPr="00542F91">
        <w:rPr>
          <w:b/>
          <w:bCs/>
        </w:rPr>
        <w:t>ideas</w:t>
      </w:r>
      <w:proofErr w:type="gramEnd"/>
    </w:p>
    <w:p w14:paraId="6C846189" w14:textId="00B6C1D7" w:rsidR="00145950" w:rsidRPr="00145950" w:rsidRDefault="009A1557" w:rsidP="00145950">
      <w:pPr>
        <w:pStyle w:val="bullet1"/>
        <w:numPr>
          <w:ilvl w:val="0"/>
          <w:numId w:val="0"/>
        </w:numPr>
        <w:spacing w:after="200"/>
      </w:pPr>
      <w:r>
        <w:t>Objectives:</w:t>
      </w:r>
    </w:p>
    <w:p w14:paraId="2D9EB17E" w14:textId="77777777" w:rsidR="00145950" w:rsidRPr="00145950" w:rsidRDefault="00145950" w:rsidP="00145950">
      <w:pPr>
        <w:pStyle w:val="bullet1"/>
        <w:spacing w:after="200"/>
        <w:rPr>
          <w:rFonts w:cs="VIC"/>
          <w:color w:val="221E1F"/>
          <w:sz w:val="18"/>
          <w:szCs w:val="18"/>
        </w:rPr>
      </w:pPr>
      <w:r w:rsidRPr="00145950">
        <w:rPr>
          <w:rFonts w:cs="VIC"/>
          <w:color w:val="221E1F"/>
          <w:sz w:val="18"/>
          <w:szCs w:val="18"/>
        </w:rPr>
        <w:t xml:space="preserve">Encourage high quality building design along key streets that creates a welcoming sense of place. </w:t>
      </w:r>
    </w:p>
    <w:p w14:paraId="3C0BF7D4" w14:textId="1F9E9A93" w:rsidR="00145950" w:rsidRPr="00145950" w:rsidRDefault="00145950" w:rsidP="00145950">
      <w:pPr>
        <w:pStyle w:val="bullet1"/>
        <w:spacing w:after="200"/>
        <w:rPr>
          <w:rFonts w:cs="VIC"/>
          <w:color w:val="221E1F"/>
          <w:sz w:val="18"/>
          <w:szCs w:val="18"/>
        </w:rPr>
      </w:pPr>
      <w:r w:rsidRPr="00145950">
        <w:rPr>
          <w:rFonts w:cs="VIC"/>
          <w:color w:val="221E1F"/>
          <w:sz w:val="18"/>
          <w:szCs w:val="18"/>
        </w:rPr>
        <w:t xml:space="preserve">Encourage the development of public and semi-private spaces that support collaboration and networking. </w:t>
      </w:r>
    </w:p>
    <w:p w14:paraId="322F5DAD" w14:textId="229CC4C9" w:rsidR="00145950" w:rsidRPr="00145950" w:rsidRDefault="00145950" w:rsidP="00145950">
      <w:pPr>
        <w:pStyle w:val="bullet1"/>
        <w:spacing w:after="200"/>
        <w:rPr>
          <w:rFonts w:cs="VIC"/>
          <w:color w:val="221E1F"/>
          <w:sz w:val="18"/>
          <w:szCs w:val="18"/>
        </w:rPr>
      </w:pPr>
      <w:r w:rsidRPr="00145950">
        <w:rPr>
          <w:rFonts w:cs="VIC"/>
          <w:color w:val="221E1F"/>
          <w:sz w:val="18"/>
          <w:szCs w:val="18"/>
        </w:rPr>
        <w:lastRenderedPageBreak/>
        <w:t xml:space="preserve">Support opportunities for neighbourhood amenities and Melbourne’s world-class lifestyle offerings to enhance the attractiveness of the precinct. </w:t>
      </w:r>
    </w:p>
    <w:p w14:paraId="5E2991A2" w14:textId="73361328" w:rsidR="00145950" w:rsidRPr="00145950" w:rsidRDefault="00145950" w:rsidP="00145950">
      <w:pPr>
        <w:pStyle w:val="bullet1"/>
        <w:spacing w:after="200"/>
        <w:rPr>
          <w:rFonts w:cs="VIC"/>
          <w:color w:val="221E1F"/>
          <w:sz w:val="18"/>
          <w:szCs w:val="18"/>
        </w:rPr>
      </w:pPr>
      <w:r w:rsidRPr="00145950">
        <w:rPr>
          <w:rFonts w:cs="VIC"/>
          <w:color w:val="221E1F"/>
          <w:sz w:val="18"/>
          <w:szCs w:val="18"/>
        </w:rPr>
        <w:t>Cultivate a strong innovation identity through the precinct’s public spaces, building on Parkville’s history and culture.</w:t>
      </w:r>
    </w:p>
    <w:p w14:paraId="179D1EB1" w14:textId="77777777" w:rsidR="009A1557" w:rsidRPr="00531ABB" w:rsidRDefault="009A1557" w:rsidP="009A1557">
      <w:pPr>
        <w:pStyle w:val="bullet1"/>
        <w:numPr>
          <w:ilvl w:val="0"/>
          <w:numId w:val="0"/>
        </w:numPr>
        <w:spacing w:after="200"/>
      </w:pPr>
      <w:r w:rsidRPr="00531ABB">
        <w:t>Key Opportunities:</w:t>
      </w:r>
    </w:p>
    <w:p w14:paraId="12CA72CC" w14:textId="77777777" w:rsidR="005542BF" w:rsidRPr="005542BF" w:rsidRDefault="005542BF" w:rsidP="005542BF">
      <w:pPr>
        <w:pStyle w:val="bullet1"/>
        <w:spacing w:after="200"/>
        <w:rPr>
          <w:rFonts w:cs="VIC"/>
          <w:color w:val="221E1F"/>
          <w:sz w:val="18"/>
          <w:szCs w:val="18"/>
        </w:rPr>
      </w:pPr>
      <w:r w:rsidRPr="005542BF">
        <w:rPr>
          <w:rFonts w:cs="VIC"/>
          <w:color w:val="221E1F"/>
          <w:sz w:val="18"/>
          <w:szCs w:val="18"/>
        </w:rPr>
        <w:t>Continue to plan and deliver new spaces for formal and informal collaboration within government funded infrastructure projects (</w:t>
      </w:r>
      <w:proofErr w:type="gramStart"/>
      <w:r w:rsidRPr="005542BF">
        <w:rPr>
          <w:rFonts w:cs="VIC"/>
          <w:color w:val="221E1F"/>
          <w:sz w:val="18"/>
          <w:szCs w:val="18"/>
        </w:rPr>
        <w:t>e.g.</w:t>
      </w:r>
      <w:proofErr w:type="gramEnd"/>
      <w:r w:rsidRPr="005542BF">
        <w:rPr>
          <w:rFonts w:cs="VIC"/>
          <w:color w:val="221E1F"/>
          <w:sz w:val="18"/>
          <w:szCs w:val="18"/>
        </w:rPr>
        <w:t xml:space="preserve"> Parkville Station, Royal Melbourne Hospital redevelopment etc.).</w:t>
      </w:r>
    </w:p>
    <w:p w14:paraId="7BA2C802" w14:textId="77777777" w:rsidR="005542BF" w:rsidRPr="005542BF" w:rsidRDefault="005542BF" w:rsidP="005542BF">
      <w:pPr>
        <w:pStyle w:val="bullet1"/>
        <w:spacing w:after="200"/>
        <w:rPr>
          <w:rFonts w:cs="VIC"/>
          <w:color w:val="221E1F"/>
          <w:sz w:val="18"/>
          <w:szCs w:val="18"/>
        </w:rPr>
      </w:pPr>
      <w:r w:rsidRPr="005542BF">
        <w:rPr>
          <w:rFonts w:cs="VIC"/>
          <w:color w:val="221E1F"/>
          <w:sz w:val="18"/>
          <w:szCs w:val="18"/>
        </w:rPr>
        <w:t>Support the City of Melbourne and key educational institutions to facilitate opportunities to create new formal and informal spaces that encourage collaboration across Parkville.</w:t>
      </w:r>
    </w:p>
    <w:p w14:paraId="2EDFF501" w14:textId="77777777" w:rsidR="005542BF" w:rsidRPr="005542BF" w:rsidRDefault="005542BF" w:rsidP="005542BF">
      <w:pPr>
        <w:pStyle w:val="bullet1"/>
        <w:spacing w:after="200"/>
        <w:rPr>
          <w:rFonts w:cs="VIC"/>
          <w:color w:val="221E1F"/>
          <w:sz w:val="18"/>
          <w:szCs w:val="18"/>
        </w:rPr>
      </w:pPr>
      <w:r w:rsidRPr="005542BF">
        <w:rPr>
          <w:rFonts w:cs="VIC"/>
          <w:color w:val="221E1F"/>
          <w:sz w:val="18"/>
          <w:szCs w:val="18"/>
        </w:rPr>
        <w:t>Support the renewal and activation of CBD North through the CBD North Precinct Activation Project, working with RMIT and government agencies to maximise the contribution of the precinct to innovation and skills.</w:t>
      </w:r>
    </w:p>
    <w:p w14:paraId="215ADC50" w14:textId="5DCA61FB" w:rsidR="009A1557" w:rsidRPr="00542F91" w:rsidRDefault="005542BF" w:rsidP="009A1557">
      <w:pPr>
        <w:pStyle w:val="bullet1"/>
        <w:spacing w:after="200"/>
        <w:rPr>
          <w:rFonts w:cs="VIC"/>
          <w:color w:val="221E1F"/>
          <w:sz w:val="18"/>
          <w:szCs w:val="18"/>
        </w:rPr>
      </w:pPr>
      <w:r w:rsidRPr="005542BF">
        <w:rPr>
          <w:rFonts w:cs="VIC"/>
          <w:color w:val="221E1F"/>
          <w:sz w:val="18"/>
          <w:szCs w:val="18"/>
        </w:rPr>
        <w:t>Work with the City of Melbourne and other partners to curate precinct activation projects that bring people to the precinct to share ideas and connect with potential partners.</w:t>
      </w:r>
    </w:p>
    <w:p w14:paraId="751FC28F" w14:textId="77777777" w:rsidR="005D6C13" w:rsidRPr="00542F91" w:rsidRDefault="005D6C13" w:rsidP="005D6C13">
      <w:pPr>
        <w:pStyle w:val="bullet1"/>
        <w:numPr>
          <w:ilvl w:val="0"/>
          <w:numId w:val="0"/>
        </w:numPr>
        <w:spacing w:after="200"/>
        <w:rPr>
          <w:b/>
          <w:bCs/>
        </w:rPr>
      </w:pPr>
      <w:r w:rsidRPr="00542F91">
        <w:rPr>
          <w:b/>
          <w:bCs/>
        </w:rPr>
        <w:t xml:space="preserve">Goal 4: A physically and digitally connected </w:t>
      </w:r>
      <w:proofErr w:type="gramStart"/>
      <w:r w:rsidRPr="00542F91">
        <w:rPr>
          <w:b/>
          <w:bCs/>
        </w:rPr>
        <w:t>place</w:t>
      </w:r>
      <w:proofErr w:type="gramEnd"/>
    </w:p>
    <w:p w14:paraId="46FDC7CD" w14:textId="5B8414D3" w:rsidR="005D6C13" w:rsidRPr="00145950" w:rsidRDefault="005D6C13" w:rsidP="005D6C13">
      <w:pPr>
        <w:pStyle w:val="bullet1"/>
        <w:numPr>
          <w:ilvl w:val="0"/>
          <w:numId w:val="0"/>
        </w:numPr>
        <w:spacing w:after="200"/>
      </w:pPr>
      <w:r>
        <w:t>Objectives:</w:t>
      </w:r>
    </w:p>
    <w:p w14:paraId="3F5096CD" w14:textId="77777777" w:rsidR="007E4BE0" w:rsidRPr="007E4BE0" w:rsidRDefault="007E4BE0" w:rsidP="007E4BE0">
      <w:pPr>
        <w:pStyle w:val="bullet1"/>
        <w:spacing w:after="200"/>
        <w:rPr>
          <w:rFonts w:cs="VIC"/>
          <w:color w:val="221E1F"/>
          <w:sz w:val="18"/>
          <w:szCs w:val="18"/>
        </w:rPr>
      </w:pPr>
      <w:r w:rsidRPr="007E4BE0">
        <w:rPr>
          <w:rFonts w:cs="VIC"/>
          <w:color w:val="221E1F"/>
          <w:sz w:val="18"/>
          <w:szCs w:val="18"/>
        </w:rPr>
        <w:t xml:space="preserve">Support the delivery of strong public transport connections to make Parkville highly accessible. </w:t>
      </w:r>
    </w:p>
    <w:p w14:paraId="11B61D94" w14:textId="7061C8D8" w:rsidR="007E4BE0" w:rsidRPr="007E4BE0" w:rsidRDefault="007E4BE0" w:rsidP="007E4BE0">
      <w:pPr>
        <w:pStyle w:val="bullet1"/>
        <w:spacing w:after="200"/>
        <w:rPr>
          <w:rFonts w:cs="VIC"/>
          <w:color w:val="221E1F"/>
          <w:sz w:val="18"/>
          <w:szCs w:val="18"/>
        </w:rPr>
      </w:pPr>
      <w:r w:rsidRPr="007E4BE0">
        <w:rPr>
          <w:rFonts w:cs="VIC"/>
          <w:color w:val="221E1F"/>
          <w:sz w:val="18"/>
          <w:szCs w:val="18"/>
        </w:rPr>
        <w:t xml:space="preserve">Prioritise walking and cycling with safe and equitable infrastructure networks and development that increases permeability for pedestrians. </w:t>
      </w:r>
    </w:p>
    <w:p w14:paraId="129967D9" w14:textId="7262F476" w:rsidR="007E4BE0" w:rsidRPr="007E4BE0" w:rsidRDefault="007E4BE0" w:rsidP="007E4BE0">
      <w:pPr>
        <w:pStyle w:val="bullet1"/>
        <w:spacing w:after="200"/>
        <w:rPr>
          <w:rFonts w:cs="VIC"/>
          <w:color w:val="221E1F"/>
          <w:sz w:val="18"/>
          <w:szCs w:val="18"/>
        </w:rPr>
      </w:pPr>
      <w:r w:rsidRPr="007E4BE0">
        <w:rPr>
          <w:rFonts w:cs="VIC"/>
          <w:color w:val="221E1F"/>
          <w:sz w:val="18"/>
          <w:szCs w:val="18"/>
        </w:rPr>
        <w:t>Ensure that productivity in Parkville is supported by high-capacity digital infrastructure.</w:t>
      </w:r>
    </w:p>
    <w:p w14:paraId="7D7786FD" w14:textId="77777777" w:rsidR="005D6C13" w:rsidRPr="00531ABB" w:rsidRDefault="005D6C13" w:rsidP="005D6C13">
      <w:pPr>
        <w:pStyle w:val="bullet1"/>
        <w:numPr>
          <w:ilvl w:val="0"/>
          <w:numId w:val="0"/>
        </w:numPr>
        <w:spacing w:after="200"/>
      </w:pPr>
      <w:r w:rsidRPr="00531ABB">
        <w:t>Key Opportunities:</w:t>
      </w:r>
    </w:p>
    <w:p w14:paraId="0696A2D2" w14:textId="77777777" w:rsidR="007E4BE0" w:rsidRPr="007E4BE0" w:rsidRDefault="007E4BE0" w:rsidP="007E4BE0">
      <w:pPr>
        <w:pStyle w:val="bullet1"/>
        <w:spacing w:after="200"/>
        <w:rPr>
          <w:rFonts w:cs="VIC"/>
          <w:color w:val="221E1F"/>
          <w:sz w:val="18"/>
          <w:szCs w:val="18"/>
        </w:rPr>
      </w:pPr>
      <w:r w:rsidRPr="007E4BE0">
        <w:rPr>
          <w:rFonts w:cs="VIC"/>
          <w:color w:val="221E1F"/>
          <w:sz w:val="18"/>
          <w:szCs w:val="18"/>
        </w:rPr>
        <w:t>Partner with the City of Melbourne to deliver infrastructure upgrades that improve active transport connections within Parkville and key destinations to Parkville (</w:t>
      </w:r>
      <w:proofErr w:type="gramStart"/>
      <w:r w:rsidRPr="007E4BE0">
        <w:rPr>
          <w:rFonts w:cs="VIC"/>
          <w:color w:val="221E1F"/>
          <w:sz w:val="18"/>
          <w:szCs w:val="18"/>
        </w:rPr>
        <w:t>e.g.</w:t>
      </w:r>
      <w:proofErr w:type="gramEnd"/>
      <w:r w:rsidRPr="007E4BE0">
        <w:rPr>
          <w:rFonts w:cs="VIC"/>
          <w:color w:val="221E1F"/>
          <w:sz w:val="18"/>
          <w:szCs w:val="18"/>
        </w:rPr>
        <w:t xml:space="preserve"> Central City and Arden).</w:t>
      </w:r>
    </w:p>
    <w:p w14:paraId="5BF0FA13" w14:textId="77777777" w:rsidR="007E4BE0" w:rsidRPr="007E4BE0" w:rsidRDefault="007E4BE0" w:rsidP="007E4BE0">
      <w:pPr>
        <w:pStyle w:val="bullet1"/>
        <w:spacing w:after="200"/>
        <w:rPr>
          <w:rFonts w:cs="VIC"/>
          <w:color w:val="221E1F"/>
          <w:sz w:val="18"/>
          <w:szCs w:val="18"/>
        </w:rPr>
      </w:pPr>
      <w:r w:rsidRPr="007E4BE0">
        <w:rPr>
          <w:rFonts w:cs="VIC"/>
          <w:color w:val="221E1F"/>
          <w:sz w:val="18"/>
          <w:szCs w:val="18"/>
        </w:rPr>
        <w:t>Plan improvements at Haymarket roundabout to make it easier and safer to walk and ride a bike in the precinct, leveraging the investment in Parkville Station and the surrounding cluster of biomedical institutions.</w:t>
      </w:r>
    </w:p>
    <w:p w14:paraId="46B6960D" w14:textId="77777777" w:rsidR="007E4BE0" w:rsidRPr="007E4BE0" w:rsidRDefault="007E4BE0" w:rsidP="007E4BE0">
      <w:pPr>
        <w:pStyle w:val="bullet1"/>
        <w:spacing w:after="200"/>
        <w:rPr>
          <w:rFonts w:cs="VIC"/>
          <w:color w:val="221E1F"/>
          <w:sz w:val="18"/>
          <w:szCs w:val="18"/>
        </w:rPr>
      </w:pPr>
      <w:r w:rsidRPr="007E4BE0">
        <w:rPr>
          <w:rFonts w:cs="VIC"/>
          <w:color w:val="221E1F"/>
          <w:sz w:val="18"/>
          <w:szCs w:val="18"/>
        </w:rPr>
        <w:t xml:space="preserve">Cultivate viable options to provide globally competitive digital infrastructure to innovation precincts like Parkville. </w:t>
      </w:r>
    </w:p>
    <w:p w14:paraId="07A38F1D" w14:textId="0FCC4DB2" w:rsidR="009A1557" w:rsidRPr="00797AD6" w:rsidRDefault="007E4BE0" w:rsidP="009A1557">
      <w:pPr>
        <w:pStyle w:val="bullet1"/>
        <w:spacing w:after="200"/>
        <w:rPr>
          <w:rFonts w:cs="VIC"/>
          <w:color w:val="221E1F"/>
          <w:sz w:val="18"/>
          <w:szCs w:val="18"/>
        </w:rPr>
      </w:pPr>
      <w:r w:rsidRPr="007E4BE0">
        <w:rPr>
          <w:rFonts w:cs="VIC"/>
          <w:color w:val="221E1F"/>
          <w:sz w:val="18"/>
          <w:szCs w:val="18"/>
        </w:rPr>
        <w:t xml:space="preserve">Work with the City of Melbourne to identify improvements to walking and cycling connections, complementing the works at Parkville </w:t>
      </w:r>
      <w:proofErr w:type="gramStart"/>
      <w:r w:rsidRPr="007E4BE0">
        <w:rPr>
          <w:rFonts w:cs="VIC"/>
          <w:color w:val="221E1F"/>
          <w:sz w:val="18"/>
          <w:szCs w:val="18"/>
        </w:rPr>
        <w:t>Station</w:t>
      </w:r>
      <w:proofErr w:type="gramEnd"/>
      <w:r w:rsidRPr="007E4BE0">
        <w:rPr>
          <w:rFonts w:cs="VIC"/>
          <w:color w:val="221E1F"/>
          <w:sz w:val="18"/>
          <w:szCs w:val="18"/>
        </w:rPr>
        <w:t xml:space="preserve"> and linking key innovation places.</w:t>
      </w:r>
    </w:p>
    <w:p w14:paraId="6CA3BC49" w14:textId="77777777" w:rsidR="000C221F" w:rsidRDefault="000C221F">
      <w:pPr>
        <w:spacing w:after="0"/>
        <w:rPr>
          <w:rFonts w:eastAsia="MS Gothic" w:cs="Times New Roman"/>
          <w:b/>
          <w:bCs/>
          <w:sz w:val="36"/>
          <w:szCs w:val="32"/>
        </w:rPr>
      </w:pPr>
      <w:r>
        <w:br w:type="page"/>
      </w:r>
    </w:p>
    <w:p w14:paraId="27AD1966" w14:textId="108C2CEA" w:rsidR="00E01CAC" w:rsidRDefault="00B20713" w:rsidP="00B273F2">
      <w:pPr>
        <w:pStyle w:val="Heading1"/>
      </w:pPr>
      <w:bookmarkStart w:id="22" w:name="_Toc115802022"/>
      <w:r w:rsidRPr="00B20713">
        <w:lastRenderedPageBreak/>
        <w:t>Delivering in synergy with Arden</w:t>
      </w:r>
      <w:bookmarkEnd w:id="22"/>
    </w:p>
    <w:p w14:paraId="34813F0B" w14:textId="77777777" w:rsidR="00B20713" w:rsidRPr="00B20713" w:rsidRDefault="00B20713" w:rsidP="00B20713">
      <w:r w:rsidRPr="00B20713">
        <w:t xml:space="preserve">Arden is a </w:t>
      </w:r>
      <w:proofErr w:type="gramStart"/>
      <w:r w:rsidRPr="00B20713">
        <w:t>44.6 hectare</w:t>
      </w:r>
      <w:proofErr w:type="gramEnd"/>
      <w:r w:rsidRPr="00B20713">
        <w:t xml:space="preserve"> urban renewal area and health precinct, within 2km of Melbourne’s central city. The opening of the Metro Tunnel in 2025 provides a </w:t>
      </w:r>
      <w:proofErr w:type="gramStart"/>
      <w:r w:rsidRPr="00B20713">
        <w:t>two minute</w:t>
      </w:r>
      <w:proofErr w:type="gramEnd"/>
      <w:r w:rsidRPr="00B20713">
        <w:t xml:space="preserve"> direct connection to Parkville. </w:t>
      </w:r>
    </w:p>
    <w:p w14:paraId="5D5C55CC" w14:textId="77777777" w:rsidR="00B20713" w:rsidRPr="00B20713" w:rsidRDefault="00B20713" w:rsidP="00B20713">
      <w:r w:rsidRPr="00B20713">
        <w:t xml:space="preserve">Transitioning underutilised industrial land into jobs and education precinct, and beautiful community for 15,000 residents and 34,000 workers, Arden is expected to transform into a significant destination over the next 30 years. </w:t>
      </w:r>
    </w:p>
    <w:p w14:paraId="3A5453EB" w14:textId="77777777" w:rsidR="00B20713" w:rsidRPr="00B20713" w:rsidRDefault="00B20713" w:rsidP="00B20713">
      <w:r w:rsidRPr="00B20713">
        <w:t xml:space="preserve">The heart of the Arden precinct will be the location of an additional campus for The Royal Melbourne Hospital and The Royal Women’s Hospital. </w:t>
      </w:r>
    </w:p>
    <w:p w14:paraId="50242BEC" w14:textId="77777777" w:rsidR="00B20713" w:rsidRPr="00B20713" w:rsidRDefault="00B20713" w:rsidP="00B20713">
      <w:r w:rsidRPr="00B20713">
        <w:t xml:space="preserve">The establishment of key anchor institutions and rail connections to Parkville and Melbourne central city will support its emergence as a health, life sciences, </w:t>
      </w:r>
      <w:proofErr w:type="gramStart"/>
      <w:r w:rsidRPr="00B20713">
        <w:t>technology</w:t>
      </w:r>
      <w:proofErr w:type="gramEnd"/>
      <w:r w:rsidRPr="00B20713">
        <w:t xml:space="preserve"> and education precinct. </w:t>
      </w:r>
    </w:p>
    <w:p w14:paraId="21FBBCD4" w14:textId="6D5752A5" w:rsidR="00533E78" w:rsidRDefault="00B20713" w:rsidP="00B20713">
      <w:r w:rsidRPr="00B20713">
        <w:t>Arden’s proximity and connection to Parkville provides a unique opportunity for two precincts to operate within one innovation ecosystem. Leveraging off Parkville’s already established networks and global recognition, Arden’s future transformation will help strengthen Victoria’s position as a leader in Australia’s knowledge economy.</w:t>
      </w:r>
    </w:p>
    <w:p w14:paraId="709F1081" w14:textId="77777777" w:rsidR="000C221F" w:rsidRDefault="000C221F">
      <w:pPr>
        <w:spacing w:after="0"/>
        <w:rPr>
          <w:rFonts w:eastAsia="MS Gothic" w:cs="Times New Roman"/>
          <w:b/>
          <w:bCs/>
          <w:sz w:val="36"/>
          <w:szCs w:val="32"/>
        </w:rPr>
      </w:pPr>
      <w:r>
        <w:br w:type="page"/>
      </w:r>
    </w:p>
    <w:p w14:paraId="03471B15" w14:textId="607B2DF6" w:rsidR="009E0981" w:rsidRPr="00760029" w:rsidRDefault="00F13627" w:rsidP="00B273F2">
      <w:pPr>
        <w:pStyle w:val="Heading1"/>
      </w:pPr>
      <w:bookmarkStart w:id="23" w:name="_Toc115802023"/>
      <w:r>
        <w:lastRenderedPageBreak/>
        <w:t>Next steps</w:t>
      </w:r>
      <w:bookmarkEnd w:id="23"/>
    </w:p>
    <w:p w14:paraId="1ACB600E" w14:textId="77777777" w:rsidR="00FF5357" w:rsidRPr="00FF5357" w:rsidRDefault="00FF5357" w:rsidP="00FF5357">
      <w:r w:rsidRPr="00FF5357">
        <w:t xml:space="preserve">The </w:t>
      </w:r>
      <w:r w:rsidRPr="00FF5357">
        <w:rPr>
          <w:b/>
          <w:bCs/>
        </w:rPr>
        <w:t xml:space="preserve">Parkville Precinct Opportunity Statement </w:t>
      </w:r>
      <w:r w:rsidRPr="00FF5357">
        <w:t>provides a foundation for Government and private sector action and investment within Parkville.</w:t>
      </w:r>
    </w:p>
    <w:p w14:paraId="0730C032" w14:textId="77777777" w:rsidR="00FF5357" w:rsidRPr="00FF5357" w:rsidRDefault="00FF5357" w:rsidP="00FF5357">
      <w:r w:rsidRPr="00FF5357">
        <w:t>The goals, objectives and opportunities identified in this document provide a solid framework for the whole of Victorian Government to configure its services and infrastructure in a way that contributes to the Parkville vision.</w:t>
      </w:r>
    </w:p>
    <w:p w14:paraId="744A0019" w14:textId="77777777" w:rsidR="00FF5357" w:rsidRPr="00FF5357" w:rsidRDefault="00FF5357" w:rsidP="00FF5357">
      <w:r w:rsidRPr="00FF5357">
        <w:t>Delivery of the Victorian Government’s catalytic investments committed in Parkville with industry and university partners will be critical as a focal point for delivering on the precinct’s wider aspirations.</w:t>
      </w:r>
    </w:p>
    <w:p w14:paraId="13D21D8D" w14:textId="08717366" w:rsidR="009E0981" w:rsidRPr="00760029" w:rsidRDefault="00FF5357" w:rsidP="00875D27">
      <w:r w:rsidRPr="00FF5357">
        <w:t>Delivering the vision will require coordinated efforts from a range of Parkville institutions and levels of government. The Victorian Government, through the Department of Jobs, Precincts and Regions, will continue to curate the networks of Parkville precinct partners who can make the vision happen.</w:t>
      </w:r>
    </w:p>
    <w:sectPr w:rsidR="009E0981" w:rsidRPr="00760029" w:rsidSect="00B273F2">
      <w:pgSz w:w="11906" w:h="16838"/>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49A7" w14:textId="77777777" w:rsidR="003548B2" w:rsidRDefault="003548B2" w:rsidP="00E56313">
      <w:r>
        <w:separator/>
      </w:r>
    </w:p>
    <w:p w14:paraId="7FFC40DD" w14:textId="77777777" w:rsidR="003548B2" w:rsidRDefault="003548B2" w:rsidP="00E56313"/>
    <w:p w14:paraId="0B515D24" w14:textId="77777777" w:rsidR="003548B2" w:rsidRDefault="003548B2" w:rsidP="00E56313"/>
  </w:endnote>
  <w:endnote w:type="continuationSeparator" w:id="0">
    <w:p w14:paraId="7ACC73DB" w14:textId="77777777" w:rsidR="003548B2" w:rsidRDefault="003548B2" w:rsidP="00E56313">
      <w:r>
        <w:continuationSeparator/>
      </w:r>
    </w:p>
    <w:p w14:paraId="10858249" w14:textId="77777777" w:rsidR="003548B2" w:rsidRDefault="003548B2" w:rsidP="00E56313"/>
    <w:p w14:paraId="6CE3E962" w14:textId="77777777" w:rsidR="003548B2" w:rsidRDefault="003548B2"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w:altName w:val="Calibri"/>
    <w:charset w:val="00"/>
    <w:family w:val="auto"/>
    <w:pitch w:val="variable"/>
    <w:sig w:usb0="00000007" w:usb1="00000000" w:usb2="00000000" w:usb3="00000000" w:csb0="00000093" w:csb1="00000000"/>
  </w:font>
  <w:font w:name="VIC Light">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IC Light Italic">
    <w:charset w:val="00"/>
    <w:family w:val="auto"/>
    <w:pitch w:val="variable"/>
    <w:sig w:usb0="00000007" w:usb1="00000000" w:usb2="00000000" w:usb3="00000000" w:csb0="00000093" w:csb1="00000000"/>
  </w:font>
  <w:font w:name="VIC SemiBold">
    <w:charset w:val="00"/>
    <w:family w:val="auto"/>
    <w:pitch w:val="variable"/>
    <w:sig w:usb0="00000007" w:usb1="00000000" w:usb2="00000000" w:usb3="00000000" w:csb0="00000093" w:csb1="00000000"/>
  </w:font>
  <w:font w:name="VIC Medium Italic">
    <w:altName w:val="Calibri"/>
    <w:charset w:val="00"/>
    <w:family w:val="auto"/>
    <w:pitch w:val="variable"/>
    <w:sig w:usb0="00000007" w:usb1="00000000" w:usb2="00000000" w:usb3="00000000" w:csb0="00000093" w:csb1="00000000"/>
  </w:font>
  <w:font w:name="VIC Medium">
    <w:charset w:val="00"/>
    <w:family w:val="auto"/>
    <w:pitch w:val="variable"/>
    <w:sig w:usb0="00000007" w:usb1="00000000" w:usb2="00000000" w:usb3="00000000" w:csb0="00000093" w:csb1="00000000"/>
  </w:font>
  <w:font w:name="VIC ExtraLight Italic">
    <w:charset w:val="00"/>
    <w:family w:val="auto"/>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C67D" w14:textId="77777777" w:rsidR="003548B2" w:rsidRDefault="003548B2" w:rsidP="00E56313">
      <w:r>
        <w:separator/>
      </w:r>
    </w:p>
    <w:p w14:paraId="25726ECC" w14:textId="77777777" w:rsidR="003548B2" w:rsidRDefault="003548B2" w:rsidP="00E56313"/>
    <w:p w14:paraId="3211433B" w14:textId="77777777" w:rsidR="003548B2" w:rsidRDefault="003548B2" w:rsidP="00E56313"/>
  </w:footnote>
  <w:footnote w:type="continuationSeparator" w:id="0">
    <w:p w14:paraId="3152447F" w14:textId="77777777" w:rsidR="003548B2" w:rsidRDefault="003548B2" w:rsidP="00E56313">
      <w:r>
        <w:continuationSeparator/>
      </w:r>
    </w:p>
    <w:p w14:paraId="3C1A8A36" w14:textId="77777777" w:rsidR="003548B2" w:rsidRDefault="003548B2" w:rsidP="00E56313"/>
    <w:p w14:paraId="61351DCB" w14:textId="77777777" w:rsidR="003548B2" w:rsidRDefault="003548B2"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51A23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A56DFA"/>
    <w:multiLevelType w:val="hybridMultilevel"/>
    <w:tmpl w:val="A9605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C450C"/>
    <w:multiLevelType w:val="hybridMultilevel"/>
    <w:tmpl w:val="5DCE0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BE277B"/>
    <w:multiLevelType w:val="hybridMultilevel"/>
    <w:tmpl w:val="ABDEDACC"/>
    <w:lvl w:ilvl="0" w:tplc="6F1E5C12">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A70D6"/>
    <w:multiLevelType w:val="hybridMultilevel"/>
    <w:tmpl w:val="491C3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3901C3"/>
    <w:multiLevelType w:val="hybridMultilevel"/>
    <w:tmpl w:val="75B64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922E2"/>
    <w:multiLevelType w:val="hybridMultilevel"/>
    <w:tmpl w:val="45CAD0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7013D2"/>
    <w:multiLevelType w:val="hybridMultilevel"/>
    <w:tmpl w:val="04BA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D676B4"/>
    <w:multiLevelType w:val="hybridMultilevel"/>
    <w:tmpl w:val="66322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9C4560"/>
    <w:multiLevelType w:val="hybridMultilevel"/>
    <w:tmpl w:val="7F22E2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0929EC"/>
    <w:multiLevelType w:val="hybridMultilevel"/>
    <w:tmpl w:val="0C7AF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4E64FE"/>
    <w:multiLevelType w:val="hybridMultilevel"/>
    <w:tmpl w:val="444C6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0D1FC1"/>
    <w:multiLevelType w:val="hybridMultilevel"/>
    <w:tmpl w:val="D9E0F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B50238"/>
    <w:multiLevelType w:val="hybridMultilevel"/>
    <w:tmpl w:val="B5C014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727018"/>
    <w:multiLevelType w:val="hybridMultilevel"/>
    <w:tmpl w:val="4920A134"/>
    <w:lvl w:ilvl="0" w:tplc="EC22861E">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EE76D1"/>
    <w:multiLevelType w:val="hybridMultilevel"/>
    <w:tmpl w:val="F0988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D091F"/>
    <w:multiLevelType w:val="hybridMultilevel"/>
    <w:tmpl w:val="2116A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AE5595"/>
    <w:multiLevelType w:val="hybridMultilevel"/>
    <w:tmpl w:val="11AEBA8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4A3EFA"/>
    <w:multiLevelType w:val="hybridMultilevel"/>
    <w:tmpl w:val="60EC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6097116">
    <w:abstractNumId w:val="14"/>
  </w:num>
  <w:num w:numId="2" w16cid:durableId="2028873159">
    <w:abstractNumId w:val="0"/>
  </w:num>
  <w:num w:numId="3" w16cid:durableId="1851752180">
    <w:abstractNumId w:val="3"/>
  </w:num>
  <w:num w:numId="4" w16cid:durableId="379791914">
    <w:abstractNumId w:val="8"/>
  </w:num>
  <w:num w:numId="5" w16cid:durableId="1643536608">
    <w:abstractNumId w:val="13"/>
  </w:num>
  <w:num w:numId="6" w16cid:durableId="1262951866">
    <w:abstractNumId w:val="6"/>
  </w:num>
  <w:num w:numId="7" w16cid:durableId="1825508819">
    <w:abstractNumId w:val="10"/>
  </w:num>
  <w:num w:numId="8" w16cid:durableId="547181304">
    <w:abstractNumId w:val="18"/>
  </w:num>
  <w:num w:numId="9" w16cid:durableId="1064448770">
    <w:abstractNumId w:val="9"/>
  </w:num>
  <w:num w:numId="10" w16cid:durableId="27028407">
    <w:abstractNumId w:val="15"/>
  </w:num>
  <w:num w:numId="11" w16cid:durableId="1326545865">
    <w:abstractNumId w:val="5"/>
  </w:num>
  <w:num w:numId="12" w16cid:durableId="1334914288">
    <w:abstractNumId w:val="7"/>
  </w:num>
  <w:num w:numId="13" w16cid:durableId="1521698466">
    <w:abstractNumId w:val="1"/>
  </w:num>
  <w:num w:numId="14" w16cid:durableId="216666570">
    <w:abstractNumId w:val="11"/>
  </w:num>
  <w:num w:numId="15" w16cid:durableId="47071284">
    <w:abstractNumId w:val="17"/>
  </w:num>
  <w:num w:numId="16" w16cid:durableId="512187227">
    <w:abstractNumId w:val="12"/>
  </w:num>
  <w:num w:numId="17" w16cid:durableId="347221575">
    <w:abstractNumId w:val="14"/>
  </w:num>
  <w:num w:numId="18" w16cid:durableId="724839594">
    <w:abstractNumId w:val="14"/>
  </w:num>
  <w:num w:numId="19" w16cid:durableId="570501220">
    <w:abstractNumId w:val="14"/>
  </w:num>
  <w:num w:numId="20" w16cid:durableId="1155728871">
    <w:abstractNumId w:val="14"/>
  </w:num>
  <w:num w:numId="21" w16cid:durableId="1409113877">
    <w:abstractNumId w:val="14"/>
  </w:num>
  <w:num w:numId="22" w16cid:durableId="39594226">
    <w:abstractNumId w:val="3"/>
  </w:num>
  <w:num w:numId="23" w16cid:durableId="2060938519">
    <w:abstractNumId w:val="3"/>
  </w:num>
  <w:num w:numId="24" w16cid:durableId="1981768318">
    <w:abstractNumId w:val="3"/>
  </w:num>
  <w:num w:numId="25" w16cid:durableId="1496334853">
    <w:abstractNumId w:val="2"/>
  </w:num>
  <w:num w:numId="26" w16cid:durableId="1459029249">
    <w:abstractNumId w:val="3"/>
  </w:num>
  <w:num w:numId="27" w16cid:durableId="1419865638">
    <w:abstractNumId w:val="3"/>
  </w:num>
  <w:num w:numId="28" w16cid:durableId="455493417">
    <w:abstractNumId w:val="3"/>
  </w:num>
  <w:num w:numId="29" w16cid:durableId="918901731">
    <w:abstractNumId w:val="3"/>
  </w:num>
  <w:num w:numId="30" w16cid:durableId="1887525882">
    <w:abstractNumId w:val="16"/>
  </w:num>
  <w:num w:numId="31" w16cid:durableId="1738279485">
    <w:abstractNumId w:val="3"/>
  </w:num>
  <w:num w:numId="32" w16cid:durableId="520552614">
    <w:abstractNumId w:val="3"/>
  </w:num>
  <w:num w:numId="33" w16cid:durableId="357007083">
    <w:abstractNumId w:val="3"/>
  </w:num>
  <w:num w:numId="34" w16cid:durableId="524438449">
    <w:abstractNumId w:val="3"/>
  </w:num>
  <w:num w:numId="35" w16cid:durableId="1525358957">
    <w:abstractNumId w:val="3"/>
  </w:num>
  <w:num w:numId="36" w16cid:durableId="887104012">
    <w:abstractNumId w:val="3"/>
  </w:num>
  <w:num w:numId="37" w16cid:durableId="1589579523">
    <w:abstractNumId w:val="4"/>
  </w:num>
  <w:num w:numId="38" w16cid:durableId="1008024968">
    <w:abstractNumId w:val="14"/>
  </w:num>
  <w:num w:numId="39" w16cid:durableId="1273395676">
    <w:abstractNumId w:val="14"/>
  </w:num>
  <w:num w:numId="40" w16cid:durableId="511644302">
    <w:abstractNumId w:val="14"/>
  </w:num>
  <w:num w:numId="41" w16cid:durableId="34258939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7"/>
    <w:rsid w:val="00002676"/>
    <w:rsid w:val="00002749"/>
    <w:rsid w:val="00002A39"/>
    <w:rsid w:val="000036CE"/>
    <w:rsid w:val="00003FB1"/>
    <w:rsid w:val="0000613E"/>
    <w:rsid w:val="000062EB"/>
    <w:rsid w:val="000133C8"/>
    <w:rsid w:val="00013889"/>
    <w:rsid w:val="00017775"/>
    <w:rsid w:val="0002246F"/>
    <w:rsid w:val="00025B65"/>
    <w:rsid w:val="0002697D"/>
    <w:rsid w:val="00030496"/>
    <w:rsid w:val="0003313A"/>
    <w:rsid w:val="000357B3"/>
    <w:rsid w:val="000419C6"/>
    <w:rsid w:val="00051504"/>
    <w:rsid w:val="00053101"/>
    <w:rsid w:val="000536A2"/>
    <w:rsid w:val="00053EB3"/>
    <w:rsid w:val="00061165"/>
    <w:rsid w:val="00064C56"/>
    <w:rsid w:val="00067F10"/>
    <w:rsid w:val="00076886"/>
    <w:rsid w:val="000857B5"/>
    <w:rsid w:val="00087128"/>
    <w:rsid w:val="0009513B"/>
    <w:rsid w:val="00095A8B"/>
    <w:rsid w:val="00095F5B"/>
    <w:rsid w:val="00097CA2"/>
    <w:rsid w:val="000A1660"/>
    <w:rsid w:val="000A2C8C"/>
    <w:rsid w:val="000A6CCF"/>
    <w:rsid w:val="000A7540"/>
    <w:rsid w:val="000B3D0A"/>
    <w:rsid w:val="000B47BF"/>
    <w:rsid w:val="000B5E0E"/>
    <w:rsid w:val="000B5F85"/>
    <w:rsid w:val="000C1389"/>
    <w:rsid w:val="000C221F"/>
    <w:rsid w:val="000C72E5"/>
    <w:rsid w:val="000E527D"/>
    <w:rsid w:val="000E700A"/>
    <w:rsid w:val="000F1151"/>
    <w:rsid w:val="00100DAC"/>
    <w:rsid w:val="001060A1"/>
    <w:rsid w:val="001158D6"/>
    <w:rsid w:val="00115CC3"/>
    <w:rsid w:val="0012346E"/>
    <w:rsid w:val="00124F2D"/>
    <w:rsid w:val="00125AE2"/>
    <w:rsid w:val="00140BE6"/>
    <w:rsid w:val="00145950"/>
    <w:rsid w:val="00154B16"/>
    <w:rsid w:val="00166A1D"/>
    <w:rsid w:val="00167774"/>
    <w:rsid w:val="001745B8"/>
    <w:rsid w:val="001748EF"/>
    <w:rsid w:val="0018062C"/>
    <w:rsid w:val="00187626"/>
    <w:rsid w:val="00190FAF"/>
    <w:rsid w:val="00191344"/>
    <w:rsid w:val="00194343"/>
    <w:rsid w:val="00196DE0"/>
    <w:rsid w:val="001A30DC"/>
    <w:rsid w:val="001B2E5B"/>
    <w:rsid w:val="001B44BA"/>
    <w:rsid w:val="001B70F7"/>
    <w:rsid w:val="001B7FE4"/>
    <w:rsid w:val="001C05FF"/>
    <w:rsid w:val="001C17F3"/>
    <w:rsid w:val="001C600B"/>
    <w:rsid w:val="001D1F0F"/>
    <w:rsid w:val="001D37F7"/>
    <w:rsid w:val="001D483F"/>
    <w:rsid w:val="001E1EE7"/>
    <w:rsid w:val="001E6F2C"/>
    <w:rsid w:val="001F2E84"/>
    <w:rsid w:val="001F333B"/>
    <w:rsid w:val="00203883"/>
    <w:rsid w:val="00210DDC"/>
    <w:rsid w:val="00215215"/>
    <w:rsid w:val="002206E0"/>
    <w:rsid w:val="00221872"/>
    <w:rsid w:val="0022201C"/>
    <w:rsid w:val="002222CF"/>
    <w:rsid w:val="00225FDC"/>
    <w:rsid w:val="002275CB"/>
    <w:rsid w:val="00234FFD"/>
    <w:rsid w:val="002351F9"/>
    <w:rsid w:val="002411CF"/>
    <w:rsid w:val="00244DDE"/>
    <w:rsid w:val="00250BEC"/>
    <w:rsid w:val="00250CED"/>
    <w:rsid w:val="00253ECA"/>
    <w:rsid w:val="00262A1A"/>
    <w:rsid w:val="00284955"/>
    <w:rsid w:val="00290BF9"/>
    <w:rsid w:val="00291344"/>
    <w:rsid w:val="00292511"/>
    <w:rsid w:val="00294AA3"/>
    <w:rsid w:val="002962D1"/>
    <w:rsid w:val="002977DE"/>
    <w:rsid w:val="002A6DB1"/>
    <w:rsid w:val="002B6E14"/>
    <w:rsid w:val="002B6E64"/>
    <w:rsid w:val="002B7736"/>
    <w:rsid w:val="002B7DAA"/>
    <w:rsid w:val="002C3FC4"/>
    <w:rsid w:val="002C42FF"/>
    <w:rsid w:val="002C45AF"/>
    <w:rsid w:val="002C7BC4"/>
    <w:rsid w:val="002D00A2"/>
    <w:rsid w:val="002D2EC0"/>
    <w:rsid w:val="002D5846"/>
    <w:rsid w:val="002D5AE9"/>
    <w:rsid w:val="002D7830"/>
    <w:rsid w:val="002E2107"/>
    <w:rsid w:val="002E36EA"/>
    <w:rsid w:val="002F01A7"/>
    <w:rsid w:val="003046E4"/>
    <w:rsid w:val="0031065A"/>
    <w:rsid w:val="00324BAD"/>
    <w:rsid w:val="00325E07"/>
    <w:rsid w:val="003301B7"/>
    <w:rsid w:val="00331ACF"/>
    <w:rsid w:val="00333545"/>
    <w:rsid w:val="0034186D"/>
    <w:rsid w:val="00343AFC"/>
    <w:rsid w:val="003548B2"/>
    <w:rsid w:val="0035735A"/>
    <w:rsid w:val="00362FBA"/>
    <w:rsid w:val="0037064F"/>
    <w:rsid w:val="00370E79"/>
    <w:rsid w:val="003810F1"/>
    <w:rsid w:val="0038589C"/>
    <w:rsid w:val="00385B49"/>
    <w:rsid w:val="00395308"/>
    <w:rsid w:val="003A1138"/>
    <w:rsid w:val="003A2409"/>
    <w:rsid w:val="003A6A68"/>
    <w:rsid w:val="003B2A12"/>
    <w:rsid w:val="003C322D"/>
    <w:rsid w:val="003D7499"/>
    <w:rsid w:val="003E2AFD"/>
    <w:rsid w:val="003E5D1B"/>
    <w:rsid w:val="003E5FEE"/>
    <w:rsid w:val="003E7F9F"/>
    <w:rsid w:val="003F4C53"/>
    <w:rsid w:val="003F60BA"/>
    <w:rsid w:val="00421554"/>
    <w:rsid w:val="00424007"/>
    <w:rsid w:val="0042724A"/>
    <w:rsid w:val="0042767C"/>
    <w:rsid w:val="00434FE0"/>
    <w:rsid w:val="00441729"/>
    <w:rsid w:val="00446078"/>
    <w:rsid w:val="00447D9D"/>
    <w:rsid w:val="004513E9"/>
    <w:rsid w:val="00451405"/>
    <w:rsid w:val="00464890"/>
    <w:rsid w:val="00473AB1"/>
    <w:rsid w:val="00484500"/>
    <w:rsid w:val="0049744C"/>
    <w:rsid w:val="004A15DF"/>
    <w:rsid w:val="004A4B93"/>
    <w:rsid w:val="004A7315"/>
    <w:rsid w:val="004C7672"/>
    <w:rsid w:val="004D0B04"/>
    <w:rsid w:val="004D273C"/>
    <w:rsid w:val="004D32C4"/>
    <w:rsid w:val="004D373C"/>
    <w:rsid w:val="004E0D32"/>
    <w:rsid w:val="004E310F"/>
    <w:rsid w:val="004F38B3"/>
    <w:rsid w:val="004F5CDB"/>
    <w:rsid w:val="004F5FE1"/>
    <w:rsid w:val="00506C69"/>
    <w:rsid w:val="0051277C"/>
    <w:rsid w:val="00512A34"/>
    <w:rsid w:val="00517406"/>
    <w:rsid w:val="00531ABB"/>
    <w:rsid w:val="00533E78"/>
    <w:rsid w:val="0053487F"/>
    <w:rsid w:val="00534D43"/>
    <w:rsid w:val="00534FB8"/>
    <w:rsid w:val="00541BCD"/>
    <w:rsid w:val="00542F91"/>
    <w:rsid w:val="005542BF"/>
    <w:rsid w:val="005568D4"/>
    <w:rsid w:val="00561580"/>
    <w:rsid w:val="00576E10"/>
    <w:rsid w:val="0058543D"/>
    <w:rsid w:val="005916DF"/>
    <w:rsid w:val="0059222E"/>
    <w:rsid w:val="005A34F5"/>
    <w:rsid w:val="005A41EB"/>
    <w:rsid w:val="005B0B52"/>
    <w:rsid w:val="005D1AB8"/>
    <w:rsid w:val="005D6C13"/>
    <w:rsid w:val="005D6DBA"/>
    <w:rsid w:val="005E0BF7"/>
    <w:rsid w:val="005F22AF"/>
    <w:rsid w:val="005F37F4"/>
    <w:rsid w:val="0061599A"/>
    <w:rsid w:val="00621249"/>
    <w:rsid w:val="006240E0"/>
    <w:rsid w:val="0062458F"/>
    <w:rsid w:val="0062732B"/>
    <w:rsid w:val="0063209F"/>
    <w:rsid w:val="0063431F"/>
    <w:rsid w:val="00635700"/>
    <w:rsid w:val="00644FD6"/>
    <w:rsid w:val="0065327B"/>
    <w:rsid w:val="00655538"/>
    <w:rsid w:val="0065600A"/>
    <w:rsid w:val="0066012B"/>
    <w:rsid w:val="00660A85"/>
    <w:rsid w:val="00665417"/>
    <w:rsid w:val="00667064"/>
    <w:rsid w:val="00670BCA"/>
    <w:rsid w:val="00671B15"/>
    <w:rsid w:val="00681D53"/>
    <w:rsid w:val="00681D94"/>
    <w:rsid w:val="006875C2"/>
    <w:rsid w:val="00697076"/>
    <w:rsid w:val="006B34CD"/>
    <w:rsid w:val="006B532F"/>
    <w:rsid w:val="006B61E2"/>
    <w:rsid w:val="006B761B"/>
    <w:rsid w:val="006D4250"/>
    <w:rsid w:val="006D7057"/>
    <w:rsid w:val="006E4BA3"/>
    <w:rsid w:val="006F4A34"/>
    <w:rsid w:val="006F4D2A"/>
    <w:rsid w:val="006F595D"/>
    <w:rsid w:val="006F6FF0"/>
    <w:rsid w:val="00701AC3"/>
    <w:rsid w:val="00705B7B"/>
    <w:rsid w:val="007126EA"/>
    <w:rsid w:val="00713237"/>
    <w:rsid w:val="0073019A"/>
    <w:rsid w:val="007378AF"/>
    <w:rsid w:val="007405D5"/>
    <w:rsid w:val="007421EA"/>
    <w:rsid w:val="0075007B"/>
    <w:rsid w:val="0075334E"/>
    <w:rsid w:val="00756B15"/>
    <w:rsid w:val="00760029"/>
    <w:rsid w:val="00763A9B"/>
    <w:rsid w:val="00771AC5"/>
    <w:rsid w:val="00783316"/>
    <w:rsid w:val="007842BC"/>
    <w:rsid w:val="007923B1"/>
    <w:rsid w:val="00797AD6"/>
    <w:rsid w:val="007C02A2"/>
    <w:rsid w:val="007D0491"/>
    <w:rsid w:val="007D6CBF"/>
    <w:rsid w:val="007D797B"/>
    <w:rsid w:val="007E1B64"/>
    <w:rsid w:val="007E4BE0"/>
    <w:rsid w:val="007F4B50"/>
    <w:rsid w:val="007F66CB"/>
    <w:rsid w:val="00800403"/>
    <w:rsid w:val="008017B4"/>
    <w:rsid w:val="0080492E"/>
    <w:rsid w:val="00804FD5"/>
    <w:rsid w:val="00817670"/>
    <w:rsid w:val="0082243E"/>
    <w:rsid w:val="00823283"/>
    <w:rsid w:val="0082548A"/>
    <w:rsid w:val="0082630D"/>
    <w:rsid w:val="00833837"/>
    <w:rsid w:val="00833B9B"/>
    <w:rsid w:val="00834E7C"/>
    <w:rsid w:val="00837CA9"/>
    <w:rsid w:val="00843667"/>
    <w:rsid w:val="008457D8"/>
    <w:rsid w:val="00851C75"/>
    <w:rsid w:val="00853B86"/>
    <w:rsid w:val="008563E1"/>
    <w:rsid w:val="00862704"/>
    <w:rsid w:val="00870866"/>
    <w:rsid w:val="00871C24"/>
    <w:rsid w:val="00875D27"/>
    <w:rsid w:val="00883E79"/>
    <w:rsid w:val="00891133"/>
    <w:rsid w:val="008915CD"/>
    <w:rsid w:val="008936C9"/>
    <w:rsid w:val="00893A3F"/>
    <w:rsid w:val="00894243"/>
    <w:rsid w:val="008A2D59"/>
    <w:rsid w:val="008A49CE"/>
    <w:rsid w:val="008A4F84"/>
    <w:rsid w:val="008A5E33"/>
    <w:rsid w:val="008B218A"/>
    <w:rsid w:val="008C7567"/>
    <w:rsid w:val="008D2352"/>
    <w:rsid w:val="008D4664"/>
    <w:rsid w:val="008D63F5"/>
    <w:rsid w:val="008E1BD0"/>
    <w:rsid w:val="008E37CC"/>
    <w:rsid w:val="008F5EB0"/>
    <w:rsid w:val="00900B43"/>
    <w:rsid w:val="00916C1D"/>
    <w:rsid w:val="00916CAD"/>
    <w:rsid w:val="00916D5A"/>
    <w:rsid w:val="00924A73"/>
    <w:rsid w:val="009278B5"/>
    <w:rsid w:val="009324DF"/>
    <w:rsid w:val="00935005"/>
    <w:rsid w:val="00940819"/>
    <w:rsid w:val="009434D0"/>
    <w:rsid w:val="00947441"/>
    <w:rsid w:val="009500C6"/>
    <w:rsid w:val="00953ED1"/>
    <w:rsid w:val="0095648D"/>
    <w:rsid w:val="00960132"/>
    <w:rsid w:val="0096151A"/>
    <w:rsid w:val="009644BA"/>
    <w:rsid w:val="00966F7D"/>
    <w:rsid w:val="00967BA8"/>
    <w:rsid w:val="00971B46"/>
    <w:rsid w:val="00973AB5"/>
    <w:rsid w:val="00983D55"/>
    <w:rsid w:val="009840A4"/>
    <w:rsid w:val="00996658"/>
    <w:rsid w:val="0099762C"/>
    <w:rsid w:val="009A1557"/>
    <w:rsid w:val="009A1E5C"/>
    <w:rsid w:val="009A3869"/>
    <w:rsid w:val="009A4B3D"/>
    <w:rsid w:val="009A6F5D"/>
    <w:rsid w:val="009B221C"/>
    <w:rsid w:val="009B2B6C"/>
    <w:rsid w:val="009C0D7E"/>
    <w:rsid w:val="009C7174"/>
    <w:rsid w:val="009D5C0B"/>
    <w:rsid w:val="009D7457"/>
    <w:rsid w:val="009D76C8"/>
    <w:rsid w:val="009E0981"/>
    <w:rsid w:val="009E2779"/>
    <w:rsid w:val="00A0004C"/>
    <w:rsid w:val="00A05DF5"/>
    <w:rsid w:val="00A108C5"/>
    <w:rsid w:val="00A16EA1"/>
    <w:rsid w:val="00A2008A"/>
    <w:rsid w:val="00A22FEE"/>
    <w:rsid w:val="00A25272"/>
    <w:rsid w:val="00A27738"/>
    <w:rsid w:val="00A30CF3"/>
    <w:rsid w:val="00A37580"/>
    <w:rsid w:val="00A41FBA"/>
    <w:rsid w:val="00A43000"/>
    <w:rsid w:val="00A43AEA"/>
    <w:rsid w:val="00A53C80"/>
    <w:rsid w:val="00A56D7C"/>
    <w:rsid w:val="00A61168"/>
    <w:rsid w:val="00A619D9"/>
    <w:rsid w:val="00A651AF"/>
    <w:rsid w:val="00A73938"/>
    <w:rsid w:val="00A822BD"/>
    <w:rsid w:val="00A84713"/>
    <w:rsid w:val="00A9074B"/>
    <w:rsid w:val="00AA4751"/>
    <w:rsid w:val="00AA5905"/>
    <w:rsid w:val="00AB2031"/>
    <w:rsid w:val="00AB2405"/>
    <w:rsid w:val="00AC4982"/>
    <w:rsid w:val="00AC4E82"/>
    <w:rsid w:val="00AE0A17"/>
    <w:rsid w:val="00AE180D"/>
    <w:rsid w:val="00AE2EB5"/>
    <w:rsid w:val="00AE35CA"/>
    <w:rsid w:val="00AF334F"/>
    <w:rsid w:val="00B0197B"/>
    <w:rsid w:val="00B13EDC"/>
    <w:rsid w:val="00B20244"/>
    <w:rsid w:val="00B20713"/>
    <w:rsid w:val="00B211D6"/>
    <w:rsid w:val="00B2145F"/>
    <w:rsid w:val="00B243A8"/>
    <w:rsid w:val="00B2567E"/>
    <w:rsid w:val="00B2623C"/>
    <w:rsid w:val="00B273F2"/>
    <w:rsid w:val="00B30023"/>
    <w:rsid w:val="00B336E7"/>
    <w:rsid w:val="00B4135A"/>
    <w:rsid w:val="00B46E0D"/>
    <w:rsid w:val="00B51092"/>
    <w:rsid w:val="00B6135C"/>
    <w:rsid w:val="00B65B0E"/>
    <w:rsid w:val="00B722AF"/>
    <w:rsid w:val="00B74E8C"/>
    <w:rsid w:val="00B767D8"/>
    <w:rsid w:val="00B8460A"/>
    <w:rsid w:val="00B867FA"/>
    <w:rsid w:val="00B87E38"/>
    <w:rsid w:val="00B95FC9"/>
    <w:rsid w:val="00B97F7C"/>
    <w:rsid w:val="00BA25CB"/>
    <w:rsid w:val="00BA2D59"/>
    <w:rsid w:val="00BA6C69"/>
    <w:rsid w:val="00BB20A0"/>
    <w:rsid w:val="00BB376F"/>
    <w:rsid w:val="00BB48C9"/>
    <w:rsid w:val="00BB5C31"/>
    <w:rsid w:val="00BB7A08"/>
    <w:rsid w:val="00BC0B75"/>
    <w:rsid w:val="00BC4749"/>
    <w:rsid w:val="00BC7431"/>
    <w:rsid w:val="00BF207F"/>
    <w:rsid w:val="00BF2C1C"/>
    <w:rsid w:val="00BF324B"/>
    <w:rsid w:val="00C05D11"/>
    <w:rsid w:val="00C06465"/>
    <w:rsid w:val="00C1235C"/>
    <w:rsid w:val="00C1368B"/>
    <w:rsid w:val="00C14CC7"/>
    <w:rsid w:val="00C153A3"/>
    <w:rsid w:val="00C27A73"/>
    <w:rsid w:val="00C27B8C"/>
    <w:rsid w:val="00C37927"/>
    <w:rsid w:val="00C37F9A"/>
    <w:rsid w:val="00C40FC3"/>
    <w:rsid w:val="00C43612"/>
    <w:rsid w:val="00C46110"/>
    <w:rsid w:val="00C50A27"/>
    <w:rsid w:val="00C52BED"/>
    <w:rsid w:val="00C56103"/>
    <w:rsid w:val="00C57AB2"/>
    <w:rsid w:val="00C60CEA"/>
    <w:rsid w:val="00C60DC1"/>
    <w:rsid w:val="00C621EE"/>
    <w:rsid w:val="00C635C0"/>
    <w:rsid w:val="00C66A35"/>
    <w:rsid w:val="00C71330"/>
    <w:rsid w:val="00C86C09"/>
    <w:rsid w:val="00C97B52"/>
    <w:rsid w:val="00CA356B"/>
    <w:rsid w:val="00CA3BB2"/>
    <w:rsid w:val="00CA7CCD"/>
    <w:rsid w:val="00CA7DEA"/>
    <w:rsid w:val="00CB1EF3"/>
    <w:rsid w:val="00CB4F62"/>
    <w:rsid w:val="00CB6899"/>
    <w:rsid w:val="00CC13B6"/>
    <w:rsid w:val="00CC627D"/>
    <w:rsid w:val="00CD1829"/>
    <w:rsid w:val="00CD4181"/>
    <w:rsid w:val="00CE5AA8"/>
    <w:rsid w:val="00CF2743"/>
    <w:rsid w:val="00CF50FD"/>
    <w:rsid w:val="00D02F0A"/>
    <w:rsid w:val="00D036E4"/>
    <w:rsid w:val="00D06349"/>
    <w:rsid w:val="00D160E2"/>
    <w:rsid w:val="00D22BD4"/>
    <w:rsid w:val="00D406AA"/>
    <w:rsid w:val="00D501A1"/>
    <w:rsid w:val="00D53BB5"/>
    <w:rsid w:val="00D66E30"/>
    <w:rsid w:val="00D74F2B"/>
    <w:rsid w:val="00D80552"/>
    <w:rsid w:val="00D81EEB"/>
    <w:rsid w:val="00D90745"/>
    <w:rsid w:val="00D93A0B"/>
    <w:rsid w:val="00D94A1A"/>
    <w:rsid w:val="00D963C0"/>
    <w:rsid w:val="00DA28E5"/>
    <w:rsid w:val="00DA4E3E"/>
    <w:rsid w:val="00DA5598"/>
    <w:rsid w:val="00DB2F30"/>
    <w:rsid w:val="00DB6CA2"/>
    <w:rsid w:val="00DD435A"/>
    <w:rsid w:val="00DD4E58"/>
    <w:rsid w:val="00DD5E27"/>
    <w:rsid w:val="00DD77E3"/>
    <w:rsid w:val="00DE055F"/>
    <w:rsid w:val="00DE7FC3"/>
    <w:rsid w:val="00DF0B1F"/>
    <w:rsid w:val="00E01CAC"/>
    <w:rsid w:val="00E101CE"/>
    <w:rsid w:val="00E120F5"/>
    <w:rsid w:val="00E229DD"/>
    <w:rsid w:val="00E27368"/>
    <w:rsid w:val="00E44C50"/>
    <w:rsid w:val="00E47681"/>
    <w:rsid w:val="00E547D5"/>
    <w:rsid w:val="00E55281"/>
    <w:rsid w:val="00E56313"/>
    <w:rsid w:val="00E62E65"/>
    <w:rsid w:val="00E64BFD"/>
    <w:rsid w:val="00E67B6B"/>
    <w:rsid w:val="00E720F4"/>
    <w:rsid w:val="00E96F6E"/>
    <w:rsid w:val="00EA23BE"/>
    <w:rsid w:val="00EA4BA6"/>
    <w:rsid w:val="00EA52AE"/>
    <w:rsid w:val="00EA6255"/>
    <w:rsid w:val="00EB692B"/>
    <w:rsid w:val="00EC7FF6"/>
    <w:rsid w:val="00ED24B8"/>
    <w:rsid w:val="00ED397D"/>
    <w:rsid w:val="00EF6875"/>
    <w:rsid w:val="00F03E87"/>
    <w:rsid w:val="00F06168"/>
    <w:rsid w:val="00F10716"/>
    <w:rsid w:val="00F13627"/>
    <w:rsid w:val="00F15415"/>
    <w:rsid w:val="00F15467"/>
    <w:rsid w:val="00F17441"/>
    <w:rsid w:val="00F325C9"/>
    <w:rsid w:val="00F329A6"/>
    <w:rsid w:val="00F45551"/>
    <w:rsid w:val="00F4778E"/>
    <w:rsid w:val="00F56A7C"/>
    <w:rsid w:val="00F645BF"/>
    <w:rsid w:val="00F758C4"/>
    <w:rsid w:val="00F8396A"/>
    <w:rsid w:val="00F8528F"/>
    <w:rsid w:val="00F96D44"/>
    <w:rsid w:val="00FA12EC"/>
    <w:rsid w:val="00FB0B9E"/>
    <w:rsid w:val="00FB30B1"/>
    <w:rsid w:val="00FB3996"/>
    <w:rsid w:val="00FB653B"/>
    <w:rsid w:val="00FC1D6D"/>
    <w:rsid w:val="00FC293C"/>
    <w:rsid w:val="00FD527D"/>
    <w:rsid w:val="00FD58B2"/>
    <w:rsid w:val="00FE3FCE"/>
    <w:rsid w:val="00FE77E3"/>
    <w:rsid w:val="00FF5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D6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6313"/>
    <w:pPr>
      <w:spacing w:after="200"/>
    </w:pPr>
    <w:rPr>
      <w:rFonts w:ascii="Arial" w:hAnsi="Arial" w:cs="Arial"/>
      <w:spacing w:val="-4"/>
      <w:szCs w:val="24"/>
      <w:lang w:val="en-AU"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bullet1">
    <w:name w:val="bullet #1"/>
    <w:basedOn w:val="TableCopy"/>
    <w:qFormat/>
    <w:rsid w:val="007E1B64"/>
    <w:pPr>
      <w:numPr>
        <w:numId w:val="3"/>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H1-22ptVICRegCAPS">
    <w:name w:val="H1 - 22pt VIC Reg CAPS"/>
    <w:basedOn w:val="Normal"/>
    <w:uiPriority w:val="99"/>
    <w:rsid w:val="009E0981"/>
    <w:pPr>
      <w:widowControl w:val="0"/>
      <w:tabs>
        <w:tab w:val="left" w:pos="1240"/>
        <w:tab w:val="left" w:pos="2100"/>
        <w:tab w:val="right" w:pos="7580"/>
      </w:tabs>
      <w:suppressAutoHyphens/>
      <w:autoSpaceDE w:val="0"/>
      <w:autoSpaceDN w:val="0"/>
      <w:adjustRightInd w:val="0"/>
      <w:spacing w:after="510" w:line="480" w:lineRule="atLeast"/>
      <w:textAlignment w:val="center"/>
    </w:pPr>
    <w:rPr>
      <w:rFonts w:ascii="VIC" w:eastAsiaTheme="minorEastAsia" w:hAnsi="VIC" w:cs="VIC"/>
      <w:caps/>
      <w:color w:val="005189"/>
      <w:spacing w:val="0"/>
      <w:sz w:val="44"/>
      <w:szCs w:val="44"/>
      <w:lang w:val="en-GB"/>
    </w:rPr>
  </w:style>
  <w:style w:type="paragraph" w:customStyle="1" w:styleId="Body-912ptVICLight">
    <w:name w:val="Body - 9/12pt VIC Light"/>
    <w:basedOn w:val="Normal"/>
    <w:uiPriority w:val="99"/>
    <w:rsid w:val="009E0981"/>
    <w:pPr>
      <w:widowControl w:val="0"/>
      <w:suppressAutoHyphens/>
      <w:autoSpaceDE w:val="0"/>
      <w:autoSpaceDN w:val="0"/>
      <w:adjustRightInd w:val="0"/>
      <w:spacing w:after="170" w:line="240" w:lineRule="atLeast"/>
      <w:textAlignment w:val="center"/>
    </w:pPr>
    <w:rPr>
      <w:rFonts w:ascii="VIC Light" w:eastAsiaTheme="minorEastAsia" w:hAnsi="VIC Light" w:cs="VIC Light"/>
      <w:color w:val="000000"/>
      <w:spacing w:val="0"/>
      <w:sz w:val="18"/>
      <w:szCs w:val="18"/>
      <w:lang w:val="en-GB"/>
    </w:rPr>
  </w:style>
  <w:style w:type="paragraph" w:customStyle="1" w:styleId="H3-1416ptVICReg">
    <w:name w:val="H3 - 14/16pt VIC Reg"/>
    <w:basedOn w:val="Normal"/>
    <w:uiPriority w:val="99"/>
    <w:rsid w:val="009E0981"/>
    <w:pPr>
      <w:widowControl w:val="0"/>
      <w:suppressAutoHyphens/>
      <w:autoSpaceDE w:val="0"/>
      <w:autoSpaceDN w:val="0"/>
      <w:adjustRightInd w:val="0"/>
      <w:spacing w:before="170" w:after="57" w:line="320" w:lineRule="atLeast"/>
      <w:textAlignment w:val="center"/>
    </w:pPr>
    <w:rPr>
      <w:rFonts w:ascii="VIC" w:eastAsiaTheme="minorEastAsia" w:hAnsi="VIC" w:cs="VIC"/>
      <w:color w:val="005189"/>
      <w:spacing w:val="0"/>
      <w:sz w:val="28"/>
      <w:szCs w:val="28"/>
      <w:lang w:val="en-GB"/>
    </w:rPr>
  </w:style>
  <w:style w:type="paragraph" w:customStyle="1" w:styleId="BasicParagraph">
    <w:name w:val="[Basic Paragraph]"/>
    <w:basedOn w:val="Normal"/>
    <w:uiPriority w:val="99"/>
    <w:rsid w:val="009E0981"/>
    <w:pPr>
      <w:widowControl w:val="0"/>
      <w:autoSpaceDE w:val="0"/>
      <w:autoSpaceDN w:val="0"/>
      <w:adjustRightInd w:val="0"/>
      <w:spacing w:after="0" w:line="288" w:lineRule="auto"/>
      <w:textAlignment w:val="center"/>
    </w:pPr>
    <w:rPr>
      <w:rFonts w:ascii="Times" w:eastAsiaTheme="minorEastAsia" w:hAnsi="Times" w:cs="Times"/>
      <w:color w:val="000000"/>
      <w:spacing w:val="0"/>
      <w:sz w:val="24"/>
      <w:lang w:val="en-GB"/>
    </w:rPr>
  </w:style>
  <w:style w:type="paragraph" w:customStyle="1" w:styleId="IntroPara-1214VICLight">
    <w:name w:val="Intro Para - 12/14 VIC Light"/>
    <w:basedOn w:val="Normal"/>
    <w:uiPriority w:val="99"/>
    <w:rsid w:val="009E0981"/>
    <w:pPr>
      <w:widowControl w:val="0"/>
      <w:suppressAutoHyphens/>
      <w:autoSpaceDE w:val="0"/>
      <w:autoSpaceDN w:val="0"/>
      <w:adjustRightInd w:val="0"/>
      <w:spacing w:after="170" w:line="280" w:lineRule="atLeast"/>
      <w:textAlignment w:val="center"/>
    </w:pPr>
    <w:rPr>
      <w:rFonts w:ascii="VIC Light" w:eastAsiaTheme="minorEastAsia" w:hAnsi="VIC Light" w:cs="VIC Light"/>
      <w:color w:val="000000"/>
      <w:spacing w:val="-2"/>
      <w:sz w:val="24"/>
      <w:lang w:val="en-GB"/>
    </w:rPr>
  </w:style>
  <w:style w:type="paragraph" w:customStyle="1" w:styleId="Bullets-912VICLight">
    <w:name w:val="Bullets - 9/12 VIC Light"/>
    <w:basedOn w:val="Normal"/>
    <w:uiPriority w:val="99"/>
    <w:rsid w:val="009E0981"/>
    <w:pPr>
      <w:widowControl w:val="0"/>
      <w:suppressAutoHyphens/>
      <w:autoSpaceDE w:val="0"/>
      <w:autoSpaceDN w:val="0"/>
      <w:adjustRightInd w:val="0"/>
      <w:spacing w:after="85" w:line="240" w:lineRule="atLeast"/>
      <w:ind w:left="227" w:hanging="227"/>
      <w:textAlignment w:val="center"/>
    </w:pPr>
    <w:rPr>
      <w:rFonts w:ascii="VIC Light" w:eastAsiaTheme="minorEastAsia" w:hAnsi="VIC Light" w:cs="VIC Light"/>
      <w:color w:val="000000"/>
      <w:spacing w:val="0"/>
      <w:sz w:val="18"/>
      <w:szCs w:val="18"/>
      <w:lang w:val="en-GB"/>
    </w:rPr>
  </w:style>
  <w:style w:type="paragraph" w:customStyle="1" w:styleId="Bullet-Last-912VICLight">
    <w:name w:val="Bullet - Last - 9/12 VIC Light"/>
    <w:basedOn w:val="Bullets-912VICLight"/>
    <w:uiPriority w:val="99"/>
    <w:rsid w:val="009E0981"/>
    <w:pPr>
      <w:spacing w:after="170"/>
    </w:pPr>
  </w:style>
  <w:style w:type="paragraph" w:customStyle="1" w:styleId="H2-1820ptVICLight">
    <w:name w:val="H2 - 18/20pt VIC Light"/>
    <w:basedOn w:val="Normal"/>
    <w:uiPriority w:val="99"/>
    <w:rsid w:val="009E0981"/>
    <w:pPr>
      <w:widowControl w:val="0"/>
      <w:suppressAutoHyphens/>
      <w:autoSpaceDE w:val="0"/>
      <w:autoSpaceDN w:val="0"/>
      <w:adjustRightInd w:val="0"/>
      <w:spacing w:before="170" w:after="170" w:line="400" w:lineRule="atLeast"/>
      <w:textAlignment w:val="center"/>
    </w:pPr>
    <w:rPr>
      <w:rFonts w:ascii="VIC Light" w:eastAsiaTheme="minorEastAsia" w:hAnsi="VIC Light" w:cs="VIC Light"/>
      <w:color w:val="005189"/>
      <w:spacing w:val="0"/>
      <w:sz w:val="36"/>
      <w:szCs w:val="36"/>
      <w:lang w:val="en-GB"/>
    </w:rPr>
  </w:style>
  <w:style w:type="paragraph" w:customStyle="1" w:styleId="H4-1214VICReg">
    <w:name w:val="H4 - 12/14 VIC Reg"/>
    <w:basedOn w:val="Normal"/>
    <w:next w:val="Normal"/>
    <w:uiPriority w:val="99"/>
    <w:rsid w:val="009E0981"/>
    <w:pPr>
      <w:widowControl w:val="0"/>
      <w:suppressAutoHyphens/>
      <w:autoSpaceDE w:val="0"/>
      <w:autoSpaceDN w:val="0"/>
      <w:adjustRightInd w:val="0"/>
      <w:spacing w:before="170" w:after="57" w:line="280" w:lineRule="atLeast"/>
      <w:textAlignment w:val="center"/>
    </w:pPr>
    <w:rPr>
      <w:rFonts w:ascii="VIC" w:eastAsiaTheme="minorEastAsia" w:hAnsi="VIC" w:cs="VIC"/>
      <w:color w:val="005189"/>
      <w:spacing w:val="0"/>
      <w:sz w:val="24"/>
      <w:lang w:val="en-GB"/>
    </w:rPr>
  </w:style>
  <w:style w:type="paragraph" w:customStyle="1" w:styleId="Bullets2">
    <w:name w:val="*Bullets 2"/>
    <w:basedOn w:val="Bullets-912VICLight"/>
    <w:uiPriority w:val="99"/>
    <w:rsid w:val="009E0981"/>
    <w:pPr>
      <w:ind w:left="454"/>
    </w:pPr>
  </w:style>
  <w:style w:type="paragraph" w:customStyle="1" w:styleId="Bullets2End">
    <w:name w:val="*Bullets 2 End"/>
    <w:basedOn w:val="Bullets2"/>
    <w:uiPriority w:val="99"/>
    <w:rsid w:val="009E0981"/>
    <w:pPr>
      <w:spacing w:after="113"/>
    </w:pPr>
  </w:style>
  <w:style w:type="character" w:customStyle="1" w:styleId="tableBCbold">
    <w:name w:val="*table BC bold"/>
    <w:uiPriority w:val="99"/>
    <w:rsid w:val="009E0981"/>
  </w:style>
  <w:style w:type="character" w:customStyle="1" w:styleId="BCMedium">
    <w:name w:val="*BC Medium"/>
    <w:basedOn w:val="tableBCbold"/>
    <w:uiPriority w:val="99"/>
    <w:rsid w:val="009E0981"/>
  </w:style>
  <w:style w:type="character" w:customStyle="1" w:styleId="BCItalics">
    <w:name w:val="*BC Italics"/>
    <w:uiPriority w:val="99"/>
    <w:rsid w:val="009E0981"/>
    <w:rPr>
      <w:rFonts w:ascii="VIC Light Italic" w:hAnsi="VIC Light Italic" w:cs="VIC Light Italic"/>
      <w:i/>
      <w:iCs/>
    </w:rPr>
  </w:style>
  <w:style w:type="character" w:customStyle="1" w:styleId="BCVICSemiBold">
    <w:name w:val="BC VIC SemiBold"/>
    <w:uiPriority w:val="99"/>
    <w:rsid w:val="009E0981"/>
    <w:rPr>
      <w:rFonts w:ascii="VIC SemiBold" w:hAnsi="VIC SemiBold" w:cs="VIC SemiBold"/>
      <w:b/>
      <w:bCs/>
    </w:rPr>
  </w:style>
  <w:style w:type="character" w:customStyle="1" w:styleId="Hyperlink0">
    <w:name w:val="*Hyperlink"/>
    <w:uiPriority w:val="99"/>
    <w:rsid w:val="009E0981"/>
    <w:rPr>
      <w:color w:val="000000"/>
      <w:u w:val="none"/>
    </w:rPr>
  </w:style>
  <w:style w:type="paragraph" w:styleId="ListBullet2">
    <w:name w:val="List Bullet 2"/>
    <w:aliases w:val="bullet #2"/>
    <w:basedOn w:val="Normal"/>
    <w:uiPriority w:val="99"/>
    <w:unhideWhenUsed/>
    <w:rsid w:val="009E0981"/>
    <w:pPr>
      <w:numPr>
        <w:numId w:val="2"/>
      </w:numPr>
      <w:contextualSpacing/>
    </w:pPr>
  </w:style>
  <w:style w:type="paragraph" w:customStyle="1" w:styleId="BoldNormal">
    <w:name w:val="Bold Normal"/>
    <w:basedOn w:val="Normal"/>
    <w:next w:val="Normal"/>
    <w:autoRedefine/>
    <w:qFormat/>
    <w:rsid w:val="0000613E"/>
    <w:rPr>
      <w:b/>
    </w:rPr>
  </w:style>
  <w:style w:type="character" w:customStyle="1" w:styleId="NormalItalics">
    <w:name w:val="Normal Italics"/>
    <w:basedOn w:val="BCItalics"/>
    <w:uiPriority w:val="1"/>
    <w:qFormat/>
    <w:rsid w:val="00BB5C31"/>
    <w:rPr>
      <w:rFonts w:ascii="Arial" w:hAnsi="Arial" w:cs="VIC Medium Italic"/>
      <w:b w:val="0"/>
      <w:i/>
      <w:iCs/>
      <w:sz w:val="20"/>
    </w:rPr>
  </w:style>
  <w:style w:type="paragraph" w:customStyle="1" w:styleId="ORGDepartmentOrgChartStyles">
    <w:name w:val="• ORG Department (Org Chart Styles)"/>
    <w:basedOn w:val="Body-912ptVICLight"/>
    <w:uiPriority w:val="99"/>
    <w:rsid w:val="00534FB8"/>
    <w:pPr>
      <w:widowControl/>
      <w:spacing w:line="160" w:lineRule="atLeast"/>
    </w:pPr>
    <w:rPr>
      <w:rFonts w:ascii="VIC Medium" w:eastAsia="MS Mincho" w:hAnsi="VIC Medium" w:cs="VIC Medium"/>
      <w:color w:val="005189"/>
      <w:spacing w:val="-1"/>
      <w:sz w:val="14"/>
      <w:szCs w:val="14"/>
      <w:lang w:eastAsia="en-GB"/>
    </w:rPr>
  </w:style>
  <w:style w:type="paragraph" w:customStyle="1" w:styleId="ORGNameOrgChartStyles">
    <w:name w:val="• ORG Name (Org Chart Styles)"/>
    <w:basedOn w:val="Body-912ptVICLight"/>
    <w:uiPriority w:val="99"/>
    <w:rsid w:val="002D5AE9"/>
    <w:pPr>
      <w:widowControl/>
      <w:spacing w:after="0" w:line="180" w:lineRule="atLeast"/>
    </w:pPr>
    <w:rPr>
      <w:rFonts w:ascii="VIC Medium" w:eastAsia="MS Mincho" w:hAnsi="VIC Medium" w:cs="VIC Medium"/>
      <w:caps/>
      <w:sz w:val="14"/>
      <w:szCs w:val="14"/>
      <w:lang w:eastAsia="en-GB"/>
    </w:rPr>
  </w:style>
  <w:style w:type="table" w:styleId="TableGridLight">
    <w:name w:val="Grid Table Light"/>
    <w:basedOn w:val="TableNormal"/>
    <w:uiPriority w:val="40"/>
    <w:rsid w:val="00924A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basedOn w:val="Normal"/>
    <w:uiPriority w:val="99"/>
    <w:rsid w:val="009A6F5D"/>
    <w:pPr>
      <w:widowControl w:val="0"/>
      <w:autoSpaceDE w:val="0"/>
      <w:autoSpaceDN w:val="0"/>
      <w:adjustRightInd w:val="0"/>
      <w:spacing w:before="240" w:after="60" w:line="288" w:lineRule="auto"/>
      <w:textAlignment w:val="center"/>
    </w:pPr>
    <w:rPr>
      <w:rFonts w:eastAsiaTheme="minorEastAsia"/>
      <w:b/>
      <w:bCs/>
      <w:color w:val="000000"/>
      <w:szCs w:val="20"/>
    </w:rPr>
  </w:style>
  <w:style w:type="character" w:styleId="CommentReference">
    <w:name w:val="annotation reference"/>
    <w:basedOn w:val="DefaultParagraphFont"/>
    <w:uiPriority w:val="99"/>
    <w:semiHidden/>
    <w:unhideWhenUsed/>
    <w:rsid w:val="001060A1"/>
    <w:rPr>
      <w:sz w:val="16"/>
      <w:szCs w:val="16"/>
    </w:rPr>
  </w:style>
  <w:style w:type="paragraph" w:styleId="CommentText">
    <w:name w:val="annotation text"/>
    <w:basedOn w:val="Normal"/>
    <w:link w:val="CommentTextChar"/>
    <w:uiPriority w:val="99"/>
    <w:semiHidden/>
    <w:unhideWhenUsed/>
    <w:rsid w:val="001060A1"/>
    <w:rPr>
      <w:szCs w:val="20"/>
    </w:rPr>
  </w:style>
  <w:style w:type="character" w:customStyle="1" w:styleId="CommentTextChar">
    <w:name w:val="Comment Text Char"/>
    <w:basedOn w:val="DefaultParagraphFont"/>
    <w:link w:val="CommentText"/>
    <w:uiPriority w:val="99"/>
    <w:semiHidden/>
    <w:rsid w:val="001060A1"/>
    <w:rPr>
      <w:rFonts w:ascii="Arial" w:hAnsi="Arial" w:cs="Arial"/>
      <w:spacing w:val="-4"/>
      <w:lang w:val="en-US" w:eastAsia="en-US"/>
    </w:rPr>
  </w:style>
  <w:style w:type="paragraph" w:styleId="CommentSubject">
    <w:name w:val="annotation subject"/>
    <w:basedOn w:val="CommentText"/>
    <w:next w:val="CommentText"/>
    <w:link w:val="CommentSubjectChar"/>
    <w:uiPriority w:val="99"/>
    <w:semiHidden/>
    <w:unhideWhenUsed/>
    <w:rsid w:val="001060A1"/>
    <w:rPr>
      <w:b/>
      <w:bCs/>
    </w:rPr>
  </w:style>
  <w:style w:type="character" w:customStyle="1" w:styleId="CommentSubjectChar">
    <w:name w:val="Comment Subject Char"/>
    <w:basedOn w:val="CommentTextChar"/>
    <w:link w:val="CommentSubject"/>
    <w:uiPriority w:val="99"/>
    <w:semiHidden/>
    <w:rsid w:val="001060A1"/>
    <w:rPr>
      <w:rFonts w:ascii="Arial" w:hAnsi="Arial" w:cs="Arial"/>
      <w:b/>
      <w:bCs/>
      <w:spacing w:val="-4"/>
      <w:lang w:val="en-US" w:eastAsia="en-US"/>
    </w:rPr>
  </w:style>
  <w:style w:type="paragraph" w:styleId="ListParagraph">
    <w:name w:val="List Paragraph"/>
    <w:basedOn w:val="Normal"/>
    <w:uiPriority w:val="34"/>
    <w:qFormat/>
    <w:rsid w:val="006B532F"/>
    <w:pPr>
      <w:ind w:left="720"/>
      <w:contextualSpacing/>
    </w:pPr>
  </w:style>
  <w:style w:type="character" w:styleId="UnresolvedMention">
    <w:name w:val="Unresolved Mention"/>
    <w:basedOn w:val="DefaultParagraphFont"/>
    <w:uiPriority w:val="99"/>
    <w:rsid w:val="00F13627"/>
    <w:rPr>
      <w:color w:val="605E5C"/>
      <w:shd w:val="clear" w:color="auto" w:fill="E1DFDD"/>
    </w:rPr>
  </w:style>
  <w:style w:type="paragraph" w:customStyle="1" w:styleId="Default">
    <w:name w:val="Default"/>
    <w:rsid w:val="00D74F2B"/>
    <w:pPr>
      <w:autoSpaceDE w:val="0"/>
      <w:autoSpaceDN w:val="0"/>
      <w:adjustRightInd w:val="0"/>
    </w:pPr>
    <w:rPr>
      <w:rFonts w:ascii="VIC" w:hAnsi="VIC" w:cs="VIC"/>
      <w:color w:val="000000"/>
      <w:sz w:val="24"/>
      <w:szCs w:val="24"/>
      <w:lang w:val="en-AU"/>
    </w:rPr>
  </w:style>
  <w:style w:type="paragraph" w:customStyle="1" w:styleId="Pa4">
    <w:name w:val="Pa4"/>
    <w:basedOn w:val="Default"/>
    <w:next w:val="Default"/>
    <w:uiPriority w:val="99"/>
    <w:rsid w:val="00D74F2B"/>
    <w:pPr>
      <w:spacing w:line="181" w:lineRule="atLeast"/>
    </w:pPr>
    <w:rPr>
      <w:rFonts w:cs="Times New Roman"/>
      <w:color w:val="auto"/>
    </w:rPr>
  </w:style>
  <w:style w:type="character" w:customStyle="1" w:styleId="A7">
    <w:name w:val="A7"/>
    <w:uiPriority w:val="99"/>
    <w:rsid w:val="00B0197B"/>
    <w:rPr>
      <w:rFonts w:cs="VIC"/>
      <w:i/>
      <w:iCs/>
      <w:color w:val="F1658C"/>
      <w:sz w:val="28"/>
      <w:szCs w:val="28"/>
    </w:rPr>
  </w:style>
  <w:style w:type="character" w:customStyle="1" w:styleId="A8">
    <w:name w:val="A8"/>
    <w:uiPriority w:val="99"/>
    <w:rsid w:val="00891133"/>
    <w:rPr>
      <w:rFonts w:cs="VIC ExtraLight Italic"/>
      <w:color w:val="211D1E"/>
      <w:sz w:val="16"/>
      <w:szCs w:val="16"/>
    </w:rPr>
  </w:style>
  <w:style w:type="character" w:customStyle="1" w:styleId="A2">
    <w:name w:val="A2"/>
    <w:uiPriority w:val="99"/>
    <w:rsid w:val="001F333B"/>
    <w:rPr>
      <w:rFonts w:cs="VIC"/>
      <w:color w:val="221E1F"/>
      <w:sz w:val="18"/>
      <w:szCs w:val="18"/>
    </w:rPr>
  </w:style>
  <w:style w:type="character" w:customStyle="1" w:styleId="A11">
    <w:name w:val="A11"/>
    <w:uiPriority w:val="99"/>
    <w:rsid w:val="00960132"/>
    <w:rPr>
      <w:rFonts w:cs="Wingdings 3"/>
      <w:color w:val="221E1F"/>
      <w:sz w:val="18"/>
      <w:szCs w:val="18"/>
    </w:rPr>
  </w:style>
  <w:style w:type="paragraph" w:customStyle="1" w:styleId="Pa22">
    <w:name w:val="Pa22"/>
    <w:basedOn w:val="Default"/>
    <w:next w:val="Default"/>
    <w:uiPriority w:val="99"/>
    <w:rsid w:val="000B5E0E"/>
    <w:pPr>
      <w:spacing w:line="481" w:lineRule="atLeast"/>
    </w:pPr>
    <w:rPr>
      <w:rFonts w:cs="Times New Roman"/>
      <w:color w:val="auto"/>
    </w:rPr>
  </w:style>
  <w:style w:type="paragraph" w:customStyle="1" w:styleId="Pa10">
    <w:name w:val="Pa10"/>
    <w:basedOn w:val="Default"/>
    <w:next w:val="Default"/>
    <w:uiPriority w:val="99"/>
    <w:rsid w:val="00CA356B"/>
    <w:pPr>
      <w:spacing w:line="151" w:lineRule="atLeast"/>
    </w:pPr>
    <w:rPr>
      <w:rFonts w:cs="Times New Roman"/>
      <w:color w:val="auto"/>
    </w:rPr>
  </w:style>
  <w:style w:type="paragraph" w:customStyle="1" w:styleId="Pa11">
    <w:name w:val="Pa11"/>
    <w:basedOn w:val="Default"/>
    <w:next w:val="Default"/>
    <w:uiPriority w:val="99"/>
    <w:rsid w:val="00FC293C"/>
    <w:pPr>
      <w:spacing w:line="15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2023-09-13T05:39:00Z</dcterms:created>
  <dcterms:modified xsi:type="dcterms:W3CDTF">2023-09-13T05:39:00Z</dcterms:modified>
</cp:coreProperties>
</file>