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B10DD3" w:rsidRPr="00321675" w:rsidRDefault="00922CE0" w:rsidP="00483107">
      <w:r>
        <w:object w:dxaOrig="19828" w:dyaOrig="65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Office of the Chief Investigator. Transport and Marine Safety Investigations" style="width:304.5pt;height:99.75pt" o:ole="">
            <v:imagedata r:id="rId8" o:title=""/>
          </v:shape>
          <o:OLEObject Type="Embed" ProgID="MSPhotoEd.3" ShapeID="_x0000_i1025" DrawAspect="Content" ObjectID="_1528108822" r:id="rId9"/>
        </w:object>
      </w:r>
    </w:p>
    <w:p w:rsidR="00557203" w:rsidRPr="00321675" w:rsidRDefault="00557203" w:rsidP="00483107"/>
    <w:p w:rsidR="00557203" w:rsidRPr="00321675" w:rsidRDefault="00557203" w:rsidP="00483107"/>
    <w:p w:rsidR="00567319" w:rsidRPr="00321675" w:rsidRDefault="00567319" w:rsidP="00483107"/>
    <w:p w:rsidR="00567319" w:rsidRPr="00321675" w:rsidRDefault="00A14638" w:rsidP="00E24249">
      <w:pPr>
        <w:pStyle w:val="Coverpageinvestigationnumber"/>
      </w:pPr>
      <w:r>
        <w:t>Rail</w:t>
      </w:r>
      <w:r w:rsidR="00557203" w:rsidRPr="00321675">
        <w:t xml:space="preserve"> </w:t>
      </w:r>
      <w:r w:rsidR="00F1425E" w:rsidRPr="00321675">
        <w:t xml:space="preserve">Safety </w:t>
      </w:r>
      <w:r w:rsidR="00557203" w:rsidRPr="00321675">
        <w:t>Investigation</w:t>
      </w:r>
    </w:p>
    <w:p w:rsidR="00557203" w:rsidRPr="00321675" w:rsidRDefault="00A14638" w:rsidP="00E24249">
      <w:pPr>
        <w:pStyle w:val="Coverpageinvestigationnumber"/>
      </w:pPr>
      <w:r>
        <w:t>Report No 2010/05</w:t>
      </w:r>
    </w:p>
    <w:p w:rsidR="00567319" w:rsidRPr="00321675" w:rsidRDefault="00567319" w:rsidP="00483107"/>
    <w:p w:rsidR="00567319" w:rsidRPr="00321675" w:rsidRDefault="00567319" w:rsidP="00483107"/>
    <w:p w:rsidR="00F95207" w:rsidRPr="00321675" w:rsidRDefault="00F95207" w:rsidP="00483107"/>
    <w:p w:rsidR="00B10DD3" w:rsidRPr="00321675" w:rsidRDefault="00B10DD3" w:rsidP="00483107"/>
    <w:p w:rsidR="00A14638" w:rsidRDefault="00757D7A" w:rsidP="00A14638">
      <w:pPr>
        <w:pStyle w:val="Coverpagemaintitle"/>
      </w:pPr>
      <w:r>
        <w:t xml:space="preserve"> </w:t>
      </w:r>
      <w:r w:rsidR="00A14638" w:rsidRPr="00A14638">
        <w:t xml:space="preserve">Sideswipe </w:t>
      </w:r>
      <w:r w:rsidR="00FF165D" w:rsidRPr="00A14638">
        <w:t>co</w:t>
      </w:r>
      <w:r w:rsidR="00FF165D">
        <w:t>llision</w:t>
      </w:r>
    </w:p>
    <w:p w:rsidR="00A14638" w:rsidRPr="00A14638" w:rsidRDefault="00A14638" w:rsidP="00A14638">
      <w:pPr>
        <w:pStyle w:val="Coverpagemaintitle"/>
      </w:pPr>
      <w:r>
        <w:t xml:space="preserve">Metro Trains </w:t>
      </w:r>
      <w:smartTag w:uri="urn:schemas-microsoft-com:office:smarttags" w:element="City">
        <w:smartTag w:uri="urn:schemas-microsoft-com:office:smarttags" w:element="place">
          <w:r>
            <w:t>Melbourne</w:t>
          </w:r>
        </w:smartTag>
      </w:smartTag>
      <w:r w:rsidR="0098770F">
        <w:t xml:space="preserve"> Passenger Train</w:t>
      </w:r>
      <w:r w:rsidR="00E9607B">
        <w:t xml:space="preserve"> 3318</w:t>
      </w:r>
    </w:p>
    <w:p w:rsidR="00A14638" w:rsidRPr="00A14638" w:rsidRDefault="00E9607B" w:rsidP="00A14638">
      <w:pPr>
        <w:pStyle w:val="Coverpagemaintitle"/>
      </w:pPr>
      <w:r>
        <w:t>and</w:t>
      </w:r>
      <w:r w:rsidR="00A94407">
        <w:t xml:space="preserve"> El Zorro </w:t>
      </w:r>
      <w:r w:rsidR="00ED0BF3">
        <w:t xml:space="preserve">Transport Pty Ltd </w:t>
      </w:r>
      <w:r w:rsidR="0098770F">
        <w:t>Plant Train</w:t>
      </w:r>
      <w:r>
        <w:t xml:space="preserve"> 7263</w:t>
      </w:r>
    </w:p>
    <w:p w:rsidR="00A14638" w:rsidRPr="00A14638" w:rsidRDefault="00A14638" w:rsidP="00A14638">
      <w:pPr>
        <w:pStyle w:val="Coverpagemaintitle"/>
      </w:pPr>
      <w:r>
        <w:t>Ringwood</w:t>
      </w:r>
      <w:r w:rsidR="0098770F">
        <w:t xml:space="preserve"> Station</w:t>
      </w:r>
    </w:p>
    <w:p w:rsidR="00567319" w:rsidRPr="00321675" w:rsidRDefault="00FF165D" w:rsidP="00A14638">
      <w:pPr>
        <w:pStyle w:val="Coverpagemaintitle"/>
      </w:pPr>
      <w:r>
        <w:rPr>
          <w:noProof/>
        </w:rPr>
        <w:drawing>
          <wp:anchor distT="0" distB="0" distL="114300" distR="114300" simplePos="0" relativeHeight="251657728" behindDoc="0" locked="0" layoutInCell="1" allowOverlap="1">
            <wp:simplePos x="0" y="0"/>
            <wp:positionH relativeFrom="column">
              <wp:align>right</wp:align>
            </wp:positionH>
            <wp:positionV relativeFrom="paragraph">
              <wp:posOffset>396240</wp:posOffset>
            </wp:positionV>
            <wp:extent cx="4451985" cy="4206875"/>
            <wp:effectExtent l="19050" t="19050" r="5715" b="3175"/>
            <wp:wrapTopAndBottom/>
            <wp:docPr id="92" name="Picture 92" descr="Investigation Report Front Cover 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Investigation Report Front Cover Photograp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51985" cy="420687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A14638" w:rsidRPr="00A14638">
        <w:t>21 March 2010</w:t>
      </w:r>
    </w:p>
    <w:p w:rsidR="00567319" w:rsidRPr="00321675" w:rsidRDefault="00567319" w:rsidP="00483107"/>
    <w:p w:rsidR="0010280D" w:rsidRPr="00321675" w:rsidRDefault="0010280D" w:rsidP="00567319"/>
    <w:p w:rsidR="00557203" w:rsidRPr="00321675" w:rsidRDefault="00557203" w:rsidP="00567319"/>
    <w:p w:rsidR="00557203" w:rsidRPr="00321675" w:rsidRDefault="00557203" w:rsidP="00567319">
      <w:pPr>
        <w:sectPr w:rsidR="00557203" w:rsidRPr="00321675" w:rsidSect="006C5751">
          <w:headerReference w:type="even" r:id="rId11"/>
          <w:headerReference w:type="default" r:id="rId12"/>
          <w:footerReference w:type="even" r:id="rId13"/>
          <w:footerReference w:type="default" r:id="rId14"/>
          <w:headerReference w:type="first" r:id="rId15"/>
          <w:footerReference w:type="first" r:id="rId16"/>
          <w:pgSz w:w="11906" w:h="16838" w:code="9"/>
          <w:pgMar w:top="1418" w:right="1644" w:bottom="1418" w:left="1769" w:header="709" w:footer="709" w:gutter="0"/>
          <w:pgBorders w:display="firstPage" w:offsetFrom="page">
            <w:top w:val="thinThickMediumGap" w:sz="24" w:space="31" w:color="auto"/>
            <w:left w:val="thinThickMediumGap" w:sz="24" w:space="31" w:color="auto"/>
            <w:bottom w:val="thickThinMediumGap" w:sz="24" w:space="31" w:color="auto"/>
            <w:right w:val="thickThinMediumGap" w:sz="24" w:space="31" w:color="auto"/>
          </w:pgBorders>
          <w:cols w:space="708"/>
          <w:titlePg/>
          <w:docGrid w:linePitch="360"/>
        </w:sectPr>
      </w:pPr>
    </w:p>
    <w:p w:rsidR="00B10DD3" w:rsidRPr="00321675" w:rsidRDefault="0003530A" w:rsidP="00931577">
      <w:pPr>
        <w:pStyle w:val="TOCHeading"/>
      </w:pPr>
      <w:r w:rsidRPr="00321675">
        <w:lastRenderedPageBreak/>
        <w:t>TABLE OF CONTENTS</w:t>
      </w:r>
    </w:p>
    <w:p w:rsidR="00567250" w:rsidRDefault="005246E8">
      <w:pPr>
        <w:pStyle w:val="TOC1"/>
        <w:rPr>
          <w:rFonts w:ascii="Times New Roman" w:hAnsi="Times New Roman" w:cs="Times New Roman"/>
          <w:b w:val="0"/>
          <w:bCs w:val="0"/>
          <w:noProof/>
        </w:rPr>
      </w:pPr>
      <w:r w:rsidRPr="00321675">
        <w:fldChar w:fldCharType="begin"/>
      </w:r>
      <w:r w:rsidRPr="00321675">
        <w:instrText xml:space="preserve"> TOC \o "1-2" \h \z \t "Appendix Heading,1,OCI Heading CI and Exec Summary,1" </w:instrText>
      </w:r>
      <w:r w:rsidRPr="00321675">
        <w:fldChar w:fldCharType="separate"/>
      </w:r>
      <w:hyperlink w:anchor="_Toc271204818" w:history="1">
        <w:r w:rsidR="00567250" w:rsidRPr="00AE0236">
          <w:rPr>
            <w:rStyle w:val="Hyperlink"/>
            <w:noProof/>
          </w:rPr>
          <w:t>The Chief Investigator</w:t>
        </w:r>
        <w:r w:rsidR="00567250">
          <w:rPr>
            <w:noProof/>
            <w:webHidden/>
          </w:rPr>
          <w:tab/>
        </w:r>
        <w:r w:rsidR="00567250">
          <w:rPr>
            <w:noProof/>
            <w:webHidden/>
          </w:rPr>
          <w:fldChar w:fldCharType="begin"/>
        </w:r>
        <w:r w:rsidR="00567250">
          <w:rPr>
            <w:noProof/>
            <w:webHidden/>
          </w:rPr>
          <w:instrText xml:space="preserve"> PAGEREF _Toc271204818 \h </w:instrText>
        </w:r>
        <w:r w:rsidR="00AD7E67">
          <w:rPr>
            <w:noProof/>
          </w:rPr>
        </w:r>
        <w:r w:rsidR="00567250">
          <w:rPr>
            <w:noProof/>
            <w:webHidden/>
          </w:rPr>
          <w:fldChar w:fldCharType="separate"/>
        </w:r>
        <w:r w:rsidR="00EF08B5">
          <w:rPr>
            <w:noProof/>
            <w:webHidden/>
          </w:rPr>
          <w:t>5</w:t>
        </w:r>
        <w:r w:rsidR="00567250">
          <w:rPr>
            <w:noProof/>
            <w:webHidden/>
          </w:rPr>
          <w:fldChar w:fldCharType="end"/>
        </w:r>
      </w:hyperlink>
    </w:p>
    <w:p w:rsidR="00567250" w:rsidRDefault="00567250">
      <w:pPr>
        <w:pStyle w:val="TOC1"/>
        <w:rPr>
          <w:rFonts w:ascii="Times New Roman" w:hAnsi="Times New Roman" w:cs="Times New Roman"/>
          <w:b w:val="0"/>
          <w:bCs w:val="0"/>
          <w:noProof/>
        </w:rPr>
      </w:pPr>
      <w:hyperlink w:anchor="_Toc271204819" w:history="1">
        <w:r w:rsidRPr="00AE0236">
          <w:rPr>
            <w:rStyle w:val="Hyperlink"/>
            <w:noProof/>
          </w:rPr>
          <w:t>Executive Summary</w:t>
        </w:r>
        <w:r>
          <w:rPr>
            <w:noProof/>
            <w:webHidden/>
          </w:rPr>
          <w:tab/>
        </w:r>
        <w:r>
          <w:rPr>
            <w:noProof/>
            <w:webHidden/>
          </w:rPr>
          <w:fldChar w:fldCharType="begin"/>
        </w:r>
        <w:r>
          <w:rPr>
            <w:noProof/>
            <w:webHidden/>
          </w:rPr>
          <w:instrText xml:space="preserve"> PAGEREF _Toc271204819 \h </w:instrText>
        </w:r>
        <w:r w:rsidR="00AD7E67">
          <w:rPr>
            <w:noProof/>
          </w:rPr>
        </w:r>
        <w:r>
          <w:rPr>
            <w:noProof/>
            <w:webHidden/>
          </w:rPr>
          <w:fldChar w:fldCharType="separate"/>
        </w:r>
        <w:r w:rsidR="00EF08B5">
          <w:rPr>
            <w:noProof/>
            <w:webHidden/>
          </w:rPr>
          <w:t>7</w:t>
        </w:r>
        <w:r>
          <w:rPr>
            <w:noProof/>
            <w:webHidden/>
          </w:rPr>
          <w:fldChar w:fldCharType="end"/>
        </w:r>
      </w:hyperlink>
    </w:p>
    <w:p w:rsidR="00567250" w:rsidRDefault="00567250">
      <w:pPr>
        <w:pStyle w:val="TOC1"/>
        <w:rPr>
          <w:rFonts w:ascii="Times New Roman" w:hAnsi="Times New Roman" w:cs="Times New Roman"/>
          <w:b w:val="0"/>
          <w:bCs w:val="0"/>
          <w:noProof/>
        </w:rPr>
      </w:pPr>
      <w:hyperlink w:anchor="_Toc271204820" w:history="1">
        <w:r w:rsidRPr="00AE0236">
          <w:rPr>
            <w:rStyle w:val="Hyperlink"/>
            <w:noProof/>
          </w:rPr>
          <w:t>1.</w:t>
        </w:r>
        <w:r>
          <w:rPr>
            <w:rFonts w:ascii="Times New Roman" w:hAnsi="Times New Roman" w:cs="Times New Roman"/>
            <w:b w:val="0"/>
            <w:bCs w:val="0"/>
            <w:noProof/>
          </w:rPr>
          <w:tab/>
        </w:r>
        <w:r w:rsidRPr="00AE0236">
          <w:rPr>
            <w:rStyle w:val="Hyperlink"/>
            <w:noProof/>
          </w:rPr>
          <w:t>Circumstances</w:t>
        </w:r>
        <w:r>
          <w:rPr>
            <w:noProof/>
            <w:webHidden/>
          </w:rPr>
          <w:tab/>
        </w:r>
        <w:r>
          <w:rPr>
            <w:noProof/>
            <w:webHidden/>
          </w:rPr>
          <w:fldChar w:fldCharType="begin"/>
        </w:r>
        <w:r>
          <w:rPr>
            <w:noProof/>
            <w:webHidden/>
          </w:rPr>
          <w:instrText xml:space="preserve"> PAGEREF _Toc271204820 \h </w:instrText>
        </w:r>
        <w:r w:rsidR="00AD7E67">
          <w:rPr>
            <w:noProof/>
          </w:rPr>
        </w:r>
        <w:r>
          <w:rPr>
            <w:noProof/>
            <w:webHidden/>
          </w:rPr>
          <w:fldChar w:fldCharType="separate"/>
        </w:r>
        <w:r w:rsidR="00EF08B5">
          <w:rPr>
            <w:noProof/>
            <w:webHidden/>
          </w:rPr>
          <w:t>9</w:t>
        </w:r>
        <w:r>
          <w:rPr>
            <w:noProof/>
            <w:webHidden/>
          </w:rPr>
          <w:fldChar w:fldCharType="end"/>
        </w:r>
      </w:hyperlink>
    </w:p>
    <w:p w:rsidR="00567250" w:rsidRDefault="00567250">
      <w:pPr>
        <w:pStyle w:val="TOC1"/>
        <w:rPr>
          <w:rFonts w:ascii="Times New Roman" w:hAnsi="Times New Roman" w:cs="Times New Roman"/>
          <w:b w:val="0"/>
          <w:bCs w:val="0"/>
          <w:noProof/>
        </w:rPr>
      </w:pPr>
      <w:hyperlink w:anchor="_Toc271204821" w:history="1">
        <w:r w:rsidRPr="00AE0236">
          <w:rPr>
            <w:rStyle w:val="Hyperlink"/>
            <w:noProof/>
          </w:rPr>
          <w:t>2.</w:t>
        </w:r>
        <w:r>
          <w:rPr>
            <w:rFonts w:ascii="Times New Roman" w:hAnsi="Times New Roman" w:cs="Times New Roman"/>
            <w:b w:val="0"/>
            <w:bCs w:val="0"/>
            <w:noProof/>
          </w:rPr>
          <w:tab/>
        </w:r>
        <w:r w:rsidRPr="00AE0236">
          <w:rPr>
            <w:rStyle w:val="Hyperlink"/>
            <w:noProof/>
          </w:rPr>
          <w:t>Factual Information</w:t>
        </w:r>
        <w:r>
          <w:rPr>
            <w:noProof/>
            <w:webHidden/>
          </w:rPr>
          <w:tab/>
        </w:r>
        <w:r>
          <w:rPr>
            <w:noProof/>
            <w:webHidden/>
          </w:rPr>
          <w:fldChar w:fldCharType="begin"/>
        </w:r>
        <w:r>
          <w:rPr>
            <w:noProof/>
            <w:webHidden/>
          </w:rPr>
          <w:instrText xml:space="preserve"> PAGEREF _Toc271204821 \h </w:instrText>
        </w:r>
        <w:r w:rsidR="00AD7E67">
          <w:rPr>
            <w:noProof/>
          </w:rPr>
        </w:r>
        <w:r>
          <w:rPr>
            <w:noProof/>
            <w:webHidden/>
          </w:rPr>
          <w:fldChar w:fldCharType="separate"/>
        </w:r>
        <w:r w:rsidR="00EF08B5">
          <w:rPr>
            <w:noProof/>
            <w:webHidden/>
          </w:rPr>
          <w:t>11</w:t>
        </w:r>
        <w:r>
          <w:rPr>
            <w:noProof/>
            <w:webHidden/>
          </w:rPr>
          <w:fldChar w:fldCharType="end"/>
        </w:r>
      </w:hyperlink>
    </w:p>
    <w:p w:rsidR="00567250" w:rsidRDefault="00567250">
      <w:pPr>
        <w:pStyle w:val="TOC2"/>
        <w:rPr>
          <w:rFonts w:ascii="Times New Roman" w:hAnsi="Times New Roman"/>
          <w:b w:val="0"/>
          <w:bCs w:val="0"/>
          <w:noProof/>
          <w:sz w:val="24"/>
          <w:szCs w:val="24"/>
        </w:rPr>
      </w:pPr>
      <w:hyperlink w:anchor="_Toc271204822" w:history="1">
        <w:r w:rsidRPr="00AE0236">
          <w:rPr>
            <w:rStyle w:val="Hyperlink"/>
            <w:noProof/>
          </w:rPr>
          <w:t>2.1</w:t>
        </w:r>
        <w:r>
          <w:rPr>
            <w:rFonts w:ascii="Times New Roman" w:hAnsi="Times New Roman"/>
            <w:b w:val="0"/>
            <w:bCs w:val="0"/>
            <w:noProof/>
            <w:sz w:val="24"/>
            <w:szCs w:val="24"/>
          </w:rPr>
          <w:tab/>
        </w:r>
        <w:r w:rsidRPr="00AE0236">
          <w:rPr>
            <w:rStyle w:val="Hyperlink"/>
            <w:noProof/>
          </w:rPr>
          <w:t>Personnel</w:t>
        </w:r>
        <w:r>
          <w:rPr>
            <w:noProof/>
            <w:webHidden/>
          </w:rPr>
          <w:tab/>
        </w:r>
        <w:r>
          <w:rPr>
            <w:noProof/>
            <w:webHidden/>
          </w:rPr>
          <w:fldChar w:fldCharType="begin"/>
        </w:r>
        <w:r>
          <w:rPr>
            <w:noProof/>
            <w:webHidden/>
          </w:rPr>
          <w:instrText xml:space="preserve"> PAGEREF _Toc271204822 \h </w:instrText>
        </w:r>
        <w:r w:rsidR="00AD7E67">
          <w:rPr>
            <w:noProof/>
          </w:rPr>
        </w:r>
        <w:r>
          <w:rPr>
            <w:noProof/>
            <w:webHidden/>
          </w:rPr>
          <w:fldChar w:fldCharType="separate"/>
        </w:r>
        <w:r w:rsidR="00EF08B5">
          <w:rPr>
            <w:noProof/>
            <w:webHidden/>
          </w:rPr>
          <w:t>11</w:t>
        </w:r>
        <w:r>
          <w:rPr>
            <w:noProof/>
            <w:webHidden/>
          </w:rPr>
          <w:fldChar w:fldCharType="end"/>
        </w:r>
      </w:hyperlink>
    </w:p>
    <w:p w:rsidR="00567250" w:rsidRDefault="00567250">
      <w:pPr>
        <w:pStyle w:val="TOC2"/>
        <w:rPr>
          <w:rFonts w:ascii="Times New Roman" w:hAnsi="Times New Roman"/>
          <w:b w:val="0"/>
          <w:bCs w:val="0"/>
          <w:noProof/>
          <w:sz w:val="24"/>
          <w:szCs w:val="24"/>
        </w:rPr>
      </w:pPr>
      <w:hyperlink w:anchor="_Toc271204823" w:history="1">
        <w:r w:rsidRPr="00AE0236">
          <w:rPr>
            <w:rStyle w:val="Hyperlink"/>
            <w:noProof/>
          </w:rPr>
          <w:t>2.2</w:t>
        </w:r>
        <w:r>
          <w:rPr>
            <w:rFonts w:ascii="Times New Roman" w:hAnsi="Times New Roman"/>
            <w:b w:val="0"/>
            <w:bCs w:val="0"/>
            <w:noProof/>
            <w:sz w:val="24"/>
            <w:szCs w:val="24"/>
          </w:rPr>
          <w:tab/>
        </w:r>
        <w:r w:rsidRPr="00AE0236">
          <w:rPr>
            <w:rStyle w:val="Hyperlink"/>
            <w:noProof/>
          </w:rPr>
          <w:t>The trains</w:t>
        </w:r>
        <w:r>
          <w:rPr>
            <w:noProof/>
            <w:webHidden/>
          </w:rPr>
          <w:tab/>
        </w:r>
        <w:r>
          <w:rPr>
            <w:noProof/>
            <w:webHidden/>
          </w:rPr>
          <w:fldChar w:fldCharType="begin"/>
        </w:r>
        <w:r>
          <w:rPr>
            <w:noProof/>
            <w:webHidden/>
          </w:rPr>
          <w:instrText xml:space="preserve"> PAGEREF _Toc271204823 \h </w:instrText>
        </w:r>
        <w:r w:rsidR="00AD7E67">
          <w:rPr>
            <w:noProof/>
          </w:rPr>
        </w:r>
        <w:r>
          <w:rPr>
            <w:noProof/>
            <w:webHidden/>
          </w:rPr>
          <w:fldChar w:fldCharType="separate"/>
        </w:r>
        <w:r w:rsidR="00EF08B5">
          <w:rPr>
            <w:noProof/>
            <w:webHidden/>
          </w:rPr>
          <w:t>13</w:t>
        </w:r>
        <w:r>
          <w:rPr>
            <w:noProof/>
            <w:webHidden/>
          </w:rPr>
          <w:fldChar w:fldCharType="end"/>
        </w:r>
      </w:hyperlink>
    </w:p>
    <w:p w:rsidR="00567250" w:rsidRDefault="00567250">
      <w:pPr>
        <w:pStyle w:val="TOC2"/>
        <w:rPr>
          <w:rFonts w:ascii="Times New Roman" w:hAnsi="Times New Roman"/>
          <w:b w:val="0"/>
          <w:bCs w:val="0"/>
          <w:noProof/>
          <w:sz w:val="24"/>
          <w:szCs w:val="24"/>
        </w:rPr>
      </w:pPr>
      <w:hyperlink w:anchor="_Toc271204824" w:history="1">
        <w:r w:rsidRPr="00AE0236">
          <w:rPr>
            <w:rStyle w:val="Hyperlink"/>
            <w:noProof/>
          </w:rPr>
          <w:t>2.3</w:t>
        </w:r>
        <w:r>
          <w:rPr>
            <w:rFonts w:ascii="Times New Roman" w:hAnsi="Times New Roman"/>
            <w:b w:val="0"/>
            <w:bCs w:val="0"/>
            <w:noProof/>
            <w:sz w:val="24"/>
            <w:szCs w:val="24"/>
          </w:rPr>
          <w:tab/>
        </w:r>
        <w:r w:rsidRPr="00AE0236">
          <w:rPr>
            <w:rStyle w:val="Hyperlink"/>
            <w:noProof/>
          </w:rPr>
          <w:t>Infrastructure and Works</w:t>
        </w:r>
        <w:r>
          <w:rPr>
            <w:noProof/>
            <w:webHidden/>
          </w:rPr>
          <w:tab/>
        </w:r>
        <w:r>
          <w:rPr>
            <w:noProof/>
            <w:webHidden/>
          </w:rPr>
          <w:fldChar w:fldCharType="begin"/>
        </w:r>
        <w:r>
          <w:rPr>
            <w:noProof/>
            <w:webHidden/>
          </w:rPr>
          <w:instrText xml:space="preserve"> PAGEREF _Toc271204824 \h </w:instrText>
        </w:r>
        <w:r w:rsidR="00AD7E67">
          <w:rPr>
            <w:noProof/>
          </w:rPr>
        </w:r>
        <w:r>
          <w:rPr>
            <w:noProof/>
            <w:webHidden/>
          </w:rPr>
          <w:fldChar w:fldCharType="separate"/>
        </w:r>
        <w:r w:rsidR="00EF08B5">
          <w:rPr>
            <w:noProof/>
            <w:webHidden/>
          </w:rPr>
          <w:t>14</w:t>
        </w:r>
        <w:r>
          <w:rPr>
            <w:noProof/>
            <w:webHidden/>
          </w:rPr>
          <w:fldChar w:fldCharType="end"/>
        </w:r>
      </w:hyperlink>
    </w:p>
    <w:p w:rsidR="00567250" w:rsidRDefault="00567250">
      <w:pPr>
        <w:pStyle w:val="TOC2"/>
        <w:rPr>
          <w:rFonts w:ascii="Times New Roman" w:hAnsi="Times New Roman"/>
          <w:b w:val="0"/>
          <w:bCs w:val="0"/>
          <w:noProof/>
          <w:sz w:val="24"/>
          <w:szCs w:val="24"/>
        </w:rPr>
      </w:pPr>
      <w:hyperlink w:anchor="_Toc271204825" w:history="1">
        <w:r w:rsidRPr="00AE0236">
          <w:rPr>
            <w:rStyle w:val="Hyperlink"/>
            <w:noProof/>
            <w:lang w:val="en-US"/>
          </w:rPr>
          <w:t>2.4</w:t>
        </w:r>
        <w:r>
          <w:rPr>
            <w:rFonts w:ascii="Times New Roman" w:hAnsi="Times New Roman"/>
            <w:b w:val="0"/>
            <w:bCs w:val="0"/>
            <w:noProof/>
            <w:sz w:val="24"/>
            <w:szCs w:val="24"/>
          </w:rPr>
          <w:tab/>
        </w:r>
        <w:r w:rsidRPr="00AE0236">
          <w:rPr>
            <w:rStyle w:val="Hyperlink"/>
            <w:noProof/>
            <w:lang w:val="en-US"/>
          </w:rPr>
          <w:t>Ringwood track circuits and layout</w:t>
        </w:r>
        <w:r>
          <w:rPr>
            <w:noProof/>
            <w:webHidden/>
          </w:rPr>
          <w:tab/>
        </w:r>
        <w:r>
          <w:rPr>
            <w:noProof/>
            <w:webHidden/>
          </w:rPr>
          <w:fldChar w:fldCharType="begin"/>
        </w:r>
        <w:r>
          <w:rPr>
            <w:noProof/>
            <w:webHidden/>
          </w:rPr>
          <w:instrText xml:space="preserve"> PAGEREF _Toc271204825 \h </w:instrText>
        </w:r>
        <w:r w:rsidR="00AD7E67">
          <w:rPr>
            <w:noProof/>
          </w:rPr>
        </w:r>
        <w:r>
          <w:rPr>
            <w:noProof/>
            <w:webHidden/>
          </w:rPr>
          <w:fldChar w:fldCharType="separate"/>
        </w:r>
        <w:r w:rsidR="00EF08B5">
          <w:rPr>
            <w:noProof/>
            <w:webHidden/>
          </w:rPr>
          <w:t>16</w:t>
        </w:r>
        <w:r>
          <w:rPr>
            <w:noProof/>
            <w:webHidden/>
          </w:rPr>
          <w:fldChar w:fldCharType="end"/>
        </w:r>
      </w:hyperlink>
    </w:p>
    <w:p w:rsidR="00567250" w:rsidRDefault="00567250">
      <w:pPr>
        <w:pStyle w:val="TOC2"/>
        <w:rPr>
          <w:rFonts w:ascii="Times New Roman" w:hAnsi="Times New Roman"/>
          <w:b w:val="0"/>
          <w:bCs w:val="0"/>
          <w:noProof/>
          <w:sz w:val="24"/>
          <w:szCs w:val="24"/>
        </w:rPr>
      </w:pPr>
      <w:hyperlink w:anchor="_Toc271204826" w:history="1">
        <w:r w:rsidRPr="00AE0236">
          <w:rPr>
            <w:rStyle w:val="Hyperlink"/>
            <w:noProof/>
          </w:rPr>
          <w:t>2.5</w:t>
        </w:r>
        <w:r>
          <w:rPr>
            <w:rFonts w:ascii="Times New Roman" w:hAnsi="Times New Roman"/>
            <w:b w:val="0"/>
            <w:bCs w:val="0"/>
            <w:noProof/>
            <w:sz w:val="24"/>
            <w:szCs w:val="24"/>
          </w:rPr>
          <w:tab/>
        </w:r>
        <w:r w:rsidRPr="00AE0236">
          <w:rPr>
            <w:rStyle w:val="Hyperlink"/>
            <w:noProof/>
          </w:rPr>
          <w:t>Environment</w:t>
        </w:r>
        <w:r>
          <w:rPr>
            <w:noProof/>
            <w:webHidden/>
          </w:rPr>
          <w:tab/>
        </w:r>
        <w:r>
          <w:rPr>
            <w:noProof/>
            <w:webHidden/>
          </w:rPr>
          <w:fldChar w:fldCharType="begin"/>
        </w:r>
        <w:r>
          <w:rPr>
            <w:noProof/>
            <w:webHidden/>
          </w:rPr>
          <w:instrText xml:space="preserve"> PAGEREF _Toc271204826 \h </w:instrText>
        </w:r>
        <w:r w:rsidR="00AD7E67">
          <w:rPr>
            <w:noProof/>
          </w:rPr>
        </w:r>
        <w:r>
          <w:rPr>
            <w:noProof/>
            <w:webHidden/>
          </w:rPr>
          <w:fldChar w:fldCharType="separate"/>
        </w:r>
        <w:r w:rsidR="00EF08B5">
          <w:rPr>
            <w:noProof/>
            <w:webHidden/>
          </w:rPr>
          <w:t>18</w:t>
        </w:r>
        <w:r>
          <w:rPr>
            <w:noProof/>
            <w:webHidden/>
          </w:rPr>
          <w:fldChar w:fldCharType="end"/>
        </w:r>
      </w:hyperlink>
    </w:p>
    <w:p w:rsidR="00567250" w:rsidRDefault="00567250">
      <w:pPr>
        <w:pStyle w:val="TOC2"/>
        <w:rPr>
          <w:rFonts w:ascii="Times New Roman" w:hAnsi="Times New Roman"/>
          <w:b w:val="0"/>
          <w:bCs w:val="0"/>
          <w:noProof/>
          <w:sz w:val="24"/>
          <w:szCs w:val="24"/>
        </w:rPr>
      </w:pPr>
      <w:hyperlink w:anchor="_Toc271204827" w:history="1">
        <w:r w:rsidRPr="00AE0236">
          <w:rPr>
            <w:rStyle w:val="Hyperlink"/>
            <w:noProof/>
          </w:rPr>
          <w:t>2.6</w:t>
        </w:r>
        <w:r>
          <w:rPr>
            <w:rFonts w:ascii="Times New Roman" w:hAnsi="Times New Roman"/>
            <w:b w:val="0"/>
            <w:bCs w:val="0"/>
            <w:noProof/>
            <w:sz w:val="24"/>
            <w:szCs w:val="24"/>
          </w:rPr>
          <w:tab/>
        </w:r>
        <w:r w:rsidRPr="00AE0236">
          <w:rPr>
            <w:rStyle w:val="Hyperlink"/>
            <w:noProof/>
          </w:rPr>
          <w:t>Legislation, Rules, Guidelines</w:t>
        </w:r>
        <w:r>
          <w:rPr>
            <w:noProof/>
            <w:webHidden/>
          </w:rPr>
          <w:tab/>
        </w:r>
        <w:r>
          <w:rPr>
            <w:noProof/>
            <w:webHidden/>
          </w:rPr>
          <w:fldChar w:fldCharType="begin"/>
        </w:r>
        <w:r>
          <w:rPr>
            <w:noProof/>
            <w:webHidden/>
          </w:rPr>
          <w:instrText xml:space="preserve"> PAGEREF _Toc271204827 \h </w:instrText>
        </w:r>
        <w:r w:rsidR="00AD7E67">
          <w:rPr>
            <w:noProof/>
          </w:rPr>
        </w:r>
        <w:r>
          <w:rPr>
            <w:noProof/>
            <w:webHidden/>
          </w:rPr>
          <w:fldChar w:fldCharType="separate"/>
        </w:r>
        <w:r w:rsidR="00EF08B5">
          <w:rPr>
            <w:noProof/>
            <w:webHidden/>
          </w:rPr>
          <w:t>18</w:t>
        </w:r>
        <w:r>
          <w:rPr>
            <w:noProof/>
            <w:webHidden/>
          </w:rPr>
          <w:fldChar w:fldCharType="end"/>
        </w:r>
      </w:hyperlink>
    </w:p>
    <w:p w:rsidR="00567250" w:rsidRDefault="00567250">
      <w:pPr>
        <w:pStyle w:val="TOC1"/>
        <w:rPr>
          <w:rFonts w:ascii="Times New Roman" w:hAnsi="Times New Roman" w:cs="Times New Roman"/>
          <w:b w:val="0"/>
          <w:bCs w:val="0"/>
          <w:noProof/>
        </w:rPr>
      </w:pPr>
      <w:hyperlink w:anchor="_Toc271204828" w:history="1">
        <w:r w:rsidRPr="00AE0236">
          <w:rPr>
            <w:rStyle w:val="Hyperlink"/>
            <w:noProof/>
          </w:rPr>
          <w:t>3.</w:t>
        </w:r>
        <w:r>
          <w:rPr>
            <w:rFonts w:ascii="Times New Roman" w:hAnsi="Times New Roman" w:cs="Times New Roman"/>
            <w:b w:val="0"/>
            <w:bCs w:val="0"/>
            <w:noProof/>
          </w:rPr>
          <w:tab/>
        </w:r>
        <w:r w:rsidRPr="00AE0236">
          <w:rPr>
            <w:rStyle w:val="Hyperlink"/>
            <w:noProof/>
          </w:rPr>
          <w:t>Analysis</w:t>
        </w:r>
        <w:r>
          <w:rPr>
            <w:noProof/>
            <w:webHidden/>
          </w:rPr>
          <w:tab/>
        </w:r>
        <w:r>
          <w:rPr>
            <w:noProof/>
            <w:webHidden/>
          </w:rPr>
          <w:fldChar w:fldCharType="begin"/>
        </w:r>
        <w:r>
          <w:rPr>
            <w:noProof/>
            <w:webHidden/>
          </w:rPr>
          <w:instrText xml:space="preserve"> PAGEREF _Toc271204828 \h </w:instrText>
        </w:r>
        <w:r w:rsidR="00AD7E67">
          <w:rPr>
            <w:noProof/>
          </w:rPr>
        </w:r>
        <w:r>
          <w:rPr>
            <w:noProof/>
            <w:webHidden/>
          </w:rPr>
          <w:fldChar w:fldCharType="separate"/>
        </w:r>
        <w:r w:rsidR="00EF08B5">
          <w:rPr>
            <w:noProof/>
            <w:webHidden/>
          </w:rPr>
          <w:t>19</w:t>
        </w:r>
        <w:r>
          <w:rPr>
            <w:noProof/>
            <w:webHidden/>
          </w:rPr>
          <w:fldChar w:fldCharType="end"/>
        </w:r>
      </w:hyperlink>
    </w:p>
    <w:p w:rsidR="00567250" w:rsidRDefault="00567250">
      <w:pPr>
        <w:pStyle w:val="TOC2"/>
        <w:rPr>
          <w:rFonts w:ascii="Times New Roman" w:hAnsi="Times New Roman"/>
          <w:b w:val="0"/>
          <w:bCs w:val="0"/>
          <w:noProof/>
          <w:sz w:val="24"/>
          <w:szCs w:val="24"/>
        </w:rPr>
      </w:pPr>
      <w:hyperlink w:anchor="_Toc271204829" w:history="1">
        <w:r w:rsidRPr="00AE0236">
          <w:rPr>
            <w:rStyle w:val="Hyperlink"/>
            <w:noProof/>
            <w:lang w:val="en-US"/>
          </w:rPr>
          <w:t>3.1</w:t>
        </w:r>
        <w:r>
          <w:rPr>
            <w:rFonts w:ascii="Times New Roman" w:hAnsi="Times New Roman"/>
            <w:b w:val="0"/>
            <w:bCs w:val="0"/>
            <w:noProof/>
            <w:sz w:val="24"/>
            <w:szCs w:val="24"/>
          </w:rPr>
          <w:tab/>
        </w:r>
        <w:r w:rsidRPr="00AE0236">
          <w:rPr>
            <w:rStyle w:val="Hyperlink"/>
            <w:noProof/>
            <w:lang w:val="en-US"/>
          </w:rPr>
          <w:t>The incident</w:t>
        </w:r>
        <w:r>
          <w:rPr>
            <w:noProof/>
            <w:webHidden/>
          </w:rPr>
          <w:tab/>
        </w:r>
        <w:r>
          <w:rPr>
            <w:noProof/>
            <w:webHidden/>
          </w:rPr>
          <w:fldChar w:fldCharType="begin"/>
        </w:r>
        <w:r>
          <w:rPr>
            <w:noProof/>
            <w:webHidden/>
          </w:rPr>
          <w:instrText xml:space="preserve"> PAGEREF _Toc271204829 \h </w:instrText>
        </w:r>
        <w:r w:rsidR="00AD7E67">
          <w:rPr>
            <w:noProof/>
          </w:rPr>
        </w:r>
        <w:r>
          <w:rPr>
            <w:noProof/>
            <w:webHidden/>
          </w:rPr>
          <w:fldChar w:fldCharType="separate"/>
        </w:r>
        <w:r w:rsidR="00EF08B5">
          <w:rPr>
            <w:noProof/>
            <w:webHidden/>
          </w:rPr>
          <w:t>19</w:t>
        </w:r>
        <w:r>
          <w:rPr>
            <w:noProof/>
            <w:webHidden/>
          </w:rPr>
          <w:fldChar w:fldCharType="end"/>
        </w:r>
      </w:hyperlink>
    </w:p>
    <w:p w:rsidR="00567250" w:rsidRDefault="00567250">
      <w:pPr>
        <w:pStyle w:val="TOC2"/>
        <w:rPr>
          <w:rFonts w:ascii="Times New Roman" w:hAnsi="Times New Roman"/>
          <w:b w:val="0"/>
          <w:bCs w:val="0"/>
          <w:noProof/>
          <w:sz w:val="24"/>
          <w:szCs w:val="24"/>
        </w:rPr>
      </w:pPr>
      <w:hyperlink w:anchor="_Toc271204830" w:history="1">
        <w:r w:rsidRPr="00AE0236">
          <w:rPr>
            <w:rStyle w:val="Hyperlink"/>
            <w:noProof/>
            <w:lang w:val="en-US"/>
          </w:rPr>
          <w:t>3.2</w:t>
        </w:r>
        <w:r>
          <w:rPr>
            <w:rFonts w:ascii="Times New Roman" w:hAnsi="Times New Roman"/>
            <w:b w:val="0"/>
            <w:bCs w:val="0"/>
            <w:noProof/>
            <w:sz w:val="24"/>
            <w:szCs w:val="24"/>
          </w:rPr>
          <w:tab/>
        </w:r>
        <w:r w:rsidRPr="00AE0236">
          <w:rPr>
            <w:rStyle w:val="Hyperlink"/>
            <w:noProof/>
            <w:lang w:val="en-US"/>
          </w:rPr>
          <w:t>Caution Order</w:t>
        </w:r>
        <w:r>
          <w:rPr>
            <w:noProof/>
            <w:webHidden/>
          </w:rPr>
          <w:tab/>
        </w:r>
        <w:r>
          <w:rPr>
            <w:noProof/>
            <w:webHidden/>
          </w:rPr>
          <w:fldChar w:fldCharType="begin"/>
        </w:r>
        <w:r>
          <w:rPr>
            <w:noProof/>
            <w:webHidden/>
          </w:rPr>
          <w:instrText xml:space="preserve"> PAGEREF _Toc271204830 \h </w:instrText>
        </w:r>
        <w:r w:rsidR="00AD7E67">
          <w:rPr>
            <w:noProof/>
          </w:rPr>
        </w:r>
        <w:r>
          <w:rPr>
            <w:noProof/>
            <w:webHidden/>
          </w:rPr>
          <w:fldChar w:fldCharType="separate"/>
        </w:r>
        <w:r w:rsidR="00EF08B5">
          <w:rPr>
            <w:noProof/>
            <w:webHidden/>
          </w:rPr>
          <w:t>20</w:t>
        </w:r>
        <w:r>
          <w:rPr>
            <w:noProof/>
            <w:webHidden/>
          </w:rPr>
          <w:fldChar w:fldCharType="end"/>
        </w:r>
      </w:hyperlink>
    </w:p>
    <w:p w:rsidR="00567250" w:rsidRDefault="00567250">
      <w:pPr>
        <w:pStyle w:val="TOC2"/>
        <w:rPr>
          <w:rFonts w:ascii="Times New Roman" w:hAnsi="Times New Roman"/>
          <w:b w:val="0"/>
          <w:bCs w:val="0"/>
          <w:noProof/>
          <w:sz w:val="24"/>
          <w:szCs w:val="24"/>
        </w:rPr>
      </w:pPr>
      <w:hyperlink w:anchor="_Toc271204831" w:history="1">
        <w:r w:rsidRPr="00AE0236">
          <w:rPr>
            <w:rStyle w:val="Hyperlink"/>
            <w:noProof/>
            <w:lang w:val="en-US"/>
          </w:rPr>
          <w:t>3.3</w:t>
        </w:r>
        <w:r>
          <w:rPr>
            <w:rFonts w:ascii="Times New Roman" w:hAnsi="Times New Roman"/>
            <w:b w:val="0"/>
            <w:bCs w:val="0"/>
            <w:noProof/>
            <w:sz w:val="24"/>
            <w:szCs w:val="24"/>
          </w:rPr>
          <w:tab/>
        </w:r>
        <w:r w:rsidRPr="00AE0236">
          <w:rPr>
            <w:rStyle w:val="Hyperlink"/>
            <w:noProof/>
            <w:lang w:val="en-US"/>
          </w:rPr>
          <w:t>Track circuits and insulated rail joints</w:t>
        </w:r>
        <w:r>
          <w:rPr>
            <w:noProof/>
            <w:webHidden/>
          </w:rPr>
          <w:tab/>
        </w:r>
        <w:r>
          <w:rPr>
            <w:noProof/>
            <w:webHidden/>
          </w:rPr>
          <w:fldChar w:fldCharType="begin"/>
        </w:r>
        <w:r>
          <w:rPr>
            <w:noProof/>
            <w:webHidden/>
          </w:rPr>
          <w:instrText xml:space="preserve"> PAGEREF _Toc271204831 \h </w:instrText>
        </w:r>
        <w:r w:rsidR="00AD7E67">
          <w:rPr>
            <w:noProof/>
          </w:rPr>
        </w:r>
        <w:r>
          <w:rPr>
            <w:noProof/>
            <w:webHidden/>
          </w:rPr>
          <w:fldChar w:fldCharType="separate"/>
        </w:r>
        <w:r w:rsidR="00EF08B5">
          <w:rPr>
            <w:noProof/>
            <w:webHidden/>
          </w:rPr>
          <w:t>20</w:t>
        </w:r>
        <w:r>
          <w:rPr>
            <w:noProof/>
            <w:webHidden/>
          </w:rPr>
          <w:fldChar w:fldCharType="end"/>
        </w:r>
      </w:hyperlink>
    </w:p>
    <w:p w:rsidR="00567250" w:rsidRDefault="00567250">
      <w:pPr>
        <w:pStyle w:val="TOC2"/>
        <w:rPr>
          <w:rFonts w:ascii="Times New Roman" w:hAnsi="Times New Roman"/>
          <w:b w:val="0"/>
          <w:bCs w:val="0"/>
          <w:noProof/>
          <w:sz w:val="24"/>
          <w:szCs w:val="24"/>
        </w:rPr>
      </w:pPr>
      <w:hyperlink w:anchor="_Toc271204832" w:history="1">
        <w:r w:rsidRPr="00AE0236">
          <w:rPr>
            <w:rStyle w:val="Hyperlink"/>
            <w:noProof/>
            <w:lang w:val="en-US"/>
          </w:rPr>
          <w:t>3.4</w:t>
        </w:r>
        <w:r>
          <w:rPr>
            <w:rFonts w:ascii="Times New Roman" w:hAnsi="Times New Roman"/>
            <w:b w:val="0"/>
            <w:bCs w:val="0"/>
            <w:noProof/>
            <w:sz w:val="24"/>
            <w:szCs w:val="24"/>
          </w:rPr>
          <w:tab/>
        </w:r>
        <w:r w:rsidRPr="00AE0236">
          <w:rPr>
            <w:rStyle w:val="Hyperlink"/>
            <w:noProof/>
            <w:lang w:val="en-US"/>
          </w:rPr>
          <w:t>Signal control room</w:t>
        </w:r>
        <w:r>
          <w:rPr>
            <w:noProof/>
            <w:webHidden/>
          </w:rPr>
          <w:tab/>
        </w:r>
        <w:r>
          <w:rPr>
            <w:noProof/>
            <w:webHidden/>
          </w:rPr>
          <w:fldChar w:fldCharType="begin"/>
        </w:r>
        <w:r>
          <w:rPr>
            <w:noProof/>
            <w:webHidden/>
          </w:rPr>
          <w:instrText xml:space="preserve"> PAGEREF _Toc271204832 \h </w:instrText>
        </w:r>
        <w:r w:rsidR="00AD7E67">
          <w:rPr>
            <w:noProof/>
          </w:rPr>
        </w:r>
        <w:r>
          <w:rPr>
            <w:noProof/>
            <w:webHidden/>
          </w:rPr>
          <w:fldChar w:fldCharType="separate"/>
        </w:r>
        <w:r w:rsidR="00EF08B5">
          <w:rPr>
            <w:noProof/>
            <w:webHidden/>
          </w:rPr>
          <w:t>22</w:t>
        </w:r>
        <w:r>
          <w:rPr>
            <w:noProof/>
            <w:webHidden/>
          </w:rPr>
          <w:fldChar w:fldCharType="end"/>
        </w:r>
      </w:hyperlink>
    </w:p>
    <w:p w:rsidR="00567250" w:rsidRDefault="00567250">
      <w:pPr>
        <w:pStyle w:val="TOC2"/>
        <w:rPr>
          <w:rFonts w:ascii="Times New Roman" w:hAnsi="Times New Roman"/>
          <w:b w:val="0"/>
          <w:bCs w:val="0"/>
          <w:noProof/>
          <w:sz w:val="24"/>
          <w:szCs w:val="24"/>
        </w:rPr>
      </w:pPr>
      <w:hyperlink w:anchor="_Toc271204833" w:history="1">
        <w:r w:rsidRPr="00AE0236">
          <w:rPr>
            <w:rStyle w:val="Hyperlink"/>
            <w:noProof/>
            <w:lang w:val="en-US"/>
          </w:rPr>
          <w:t>3.5</w:t>
        </w:r>
        <w:r>
          <w:rPr>
            <w:rFonts w:ascii="Times New Roman" w:hAnsi="Times New Roman"/>
            <w:b w:val="0"/>
            <w:bCs w:val="0"/>
            <w:noProof/>
            <w:sz w:val="24"/>
            <w:szCs w:val="24"/>
          </w:rPr>
          <w:tab/>
        </w:r>
        <w:r w:rsidRPr="00AE0236">
          <w:rPr>
            <w:rStyle w:val="Hyperlink"/>
            <w:noProof/>
            <w:lang w:val="en-US"/>
          </w:rPr>
          <w:t>The collision</w:t>
        </w:r>
        <w:r>
          <w:rPr>
            <w:noProof/>
            <w:webHidden/>
          </w:rPr>
          <w:tab/>
        </w:r>
        <w:r>
          <w:rPr>
            <w:noProof/>
            <w:webHidden/>
          </w:rPr>
          <w:fldChar w:fldCharType="begin"/>
        </w:r>
        <w:r>
          <w:rPr>
            <w:noProof/>
            <w:webHidden/>
          </w:rPr>
          <w:instrText xml:space="preserve"> PAGEREF _Toc271204833 \h </w:instrText>
        </w:r>
        <w:r w:rsidR="00AD7E67">
          <w:rPr>
            <w:noProof/>
          </w:rPr>
        </w:r>
        <w:r>
          <w:rPr>
            <w:noProof/>
            <w:webHidden/>
          </w:rPr>
          <w:fldChar w:fldCharType="separate"/>
        </w:r>
        <w:r w:rsidR="00EF08B5">
          <w:rPr>
            <w:noProof/>
            <w:webHidden/>
          </w:rPr>
          <w:t>23</w:t>
        </w:r>
        <w:r>
          <w:rPr>
            <w:noProof/>
            <w:webHidden/>
          </w:rPr>
          <w:fldChar w:fldCharType="end"/>
        </w:r>
      </w:hyperlink>
    </w:p>
    <w:p w:rsidR="00567250" w:rsidRDefault="00567250">
      <w:pPr>
        <w:pStyle w:val="TOC1"/>
        <w:rPr>
          <w:rFonts w:ascii="Times New Roman" w:hAnsi="Times New Roman" w:cs="Times New Roman"/>
          <w:b w:val="0"/>
          <w:bCs w:val="0"/>
          <w:noProof/>
        </w:rPr>
      </w:pPr>
      <w:hyperlink w:anchor="_Toc271204834" w:history="1">
        <w:r w:rsidRPr="00AE0236">
          <w:rPr>
            <w:rStyle w:val="Hyperlink"/>
            <w:noProof/>
          </w:rPr>
          <w:t>4.</w:t>
        </w:r>
        <w:r>
          <w:rPr>
            <w:rFonts w:ascii="Times New Roman" w:hAnsi="Times New Roman" w:cs="Times New Roman"/>
            <w:b w:val="0"/>
            <w:bCs w:val="0"/>
            <w:noProof/>
          </w:rPr>
          <w:tab/>
        </w:r>
        <w:r w:rsidRPr="00AE0236">
          <w:rPr>
            <w:rStyle w:val="Hyperlink"/>
            <w:noProof/>
          </w:rPr>
          <w:t>Conclusions</w:t>
        </w:r>
        <w:r>
          <w:rPr>
            <w:noProof/>
            <w:webHidden/>
          </w:rPr>
          <w:tab/>
        </w:r>
        <w:r>
          <w:rPr>
            <w:noProof/>
            <w:webHidden/>
          </w:rPr>
          <w:fldChar w:fldCharType="begin"/>
        </w:r>
        <w:r>
          <w:rPr>
            <w:noProof/>
            <w:webHidden/>
          </w:rPr>
          <w:instrText xml:space="preserve"> PAGEREF _Toc271204834 \h </w:instrText>
        </w:r>
        <w:r w:rsidR="00AD7E67">
          <w:rPr>
            <w:noProof/>
          </w:rPr>
        </w:r>
        <w:r>
          <w:rPr>
            <w:noProof/>
            <w:webHidden/>
          </w:rPr>
          <w:fldChar w:fldCharType="separate"/>
        </w:r>
        <w:r w:rsidR="00EF08B5">
          <w:rPr>
            <w:noProof/>
            <w:webHidden/>
          </w:rPr>
          <w:t>25</w:t>
        </w:r>
        <w:r>
          <w:rPr>
            <w:noProof/>
            <w:webHidden/>
          </w:rPr>
          <w:fldChar w:fldCharType="end"/>
        </w:r>
      </w:hyperlink>
    </w:p>
    <w:p w:rsidR="00567250" w:rsidRDefault="00567250">
      <w:pPr>
        <w:pStyle w:val="TOC2"/>
        <w:rPr>
          <w:rFonts w:ascii="Times New Roman" w:hAnsi="Times New Roman"/>
          <w:b w:val="0"/>
          <w:bCs w:val="0"/>
          <w:noProof/>
          <w:sz w:val="24"/>
          <w:szCs w:val="24"/>
        </w:rPr>
      </w:pPr>
      <w:hyperlink w:anchor="_Toc271204835" w:history="1">
        <w:r w:rsidRPr="00AE0236">
          <w:rPr>
            <w:rStyle w:val="Hyperlink"/>
            <w:noProof/>
          </w:rPr>
          <w:t>4.1</w:t>
        </w:r>
        <w:r>
          <w:rPr>
            <w:rFonts w:ascii="Times New Roman" w:hAnsi="Times New Roman"/>
            <w:b w:val="0"/>
            <w:bCs w:val="0"/>
            <w:noProof/>
            <w:sz w:val="24"/>
            <w:szCs w:val="24"/>
          </w:rPr>
          <w:tab/>
        </w:r>
        <w:r w:rsidRPr="00AE0236">
          <w:rPr>
            <w:rStyle w:val="Hyperlink"/>
            <w:noProof/>
          </w:rPr>
          <w:t>Findings</w:t>
        </w:r>
        <w:r>
          <w:rPr>
            <w:noProof/>
            <w:webHidden/>
          </w:rPr>
          <w:tab/>
        </w:r>
        <w:r>
          <w:rPr>
            <w:noProof/>
            <w:webHidden/>
          </w:rPr>
          <w:fldChar w:fldCharType="begin"/>
        </w:r>
        <w:r>
          <w:rPr>
            <w:noProof/>
            <w:webHidden/>
          </w:rPr>
          <w:instrText xml:space="preserve"> PAGEREF _Toc271204835 \h </w:instrText>
        </w:r>
        <w:r w:rsidR="00AD7E67">
          <w:rPr>
            <w:noProof/>
          </w:rPr>
        </w:r>
        <w:r>
          <w:rPr>
            <w:noProof/>
            <w:webHidden/>
          </w:rPr>
          <w:fldChar w:fldCharType="separate"/>
        </w:r>
        <w:r w:rsidR="00EF08B5">
          <w:rPr>
            <w:noProof/>
            <w:webHidden/>
          </w:rPr>
          <w:t>25</w:t>
        </w:r>
        <w:r>
          <w:rPr>
            <w:noProof/>
            <w:webHidden/>
          </w:rPr>
          <w:fldChar w:fldCharType="end"/>
        </w:r>
      </w:hyperlink>
    </w:p>
    <w:p w:rsidR="00567250" w:rsidRDefault="00567250">
      <w:pPr>
        <w:pStyle w:val="TOC2"/>
        <w:rPr>
          <w:rFonts w:ascii="Times New Roman" w:hAnsi="Times New Roman"/>
          <w:b w:val="0"/>
          <w:bCs w:val="0"/>
          <w:noProof/>
          <w:sz w:val="24"/>
          <w:szCs w:val="24"/>
        </w:rPr>
      </w:pPr>
      <w:hyperlink w:anchor="_Toc271204836" w:history="1">
        <w:r w:rsidRPr="00AE0236">
          <w:rPr>
            <w:rStyle w:val="Hyperlink"/>
            <w:noProof/>
          </w:rPr>
          <w:t>4.2</w:t>
        </w:r>
        <w:r>
          <w:rPr>
            <w:rFonts w:ascii="Times New Roman" w:hAnsi="Times New Roman"/>
            <w:b w:val="0"/>
            <w:bCs w:val="0"/>
            <w:noProof/>
            <w:sz w:val="24"/>
            <w:szCs w:val="24"/>
          </w:rPr>
          <w:tab/>
        </w:r>
        <w:r w:rsidRPr="00AE0236">
          <w:rPr>
            <w:rStyle w:val="Hyperlink"/>
            <w:noProof/>
          </w:rPr>
          <w:t>Contributing factors</w:t>
        </w:r>
        <w:r>
          <w:rPr>
            <w:noProof/>
            <w:webHidden/>
          </w:rPr>
          <w:tab/>
        </w:r>
        <w:r>
          <w:rPr>
            <w:noProof/>
            <w:webHidden/>
          </w:rPr>
          <w:fldChar w:fldCharType="begin"/>
        </w:r>
        <w:r>
          <w:rPr>
            <w:noProof/>
            <w:webHidden/>
          </w:rPr>
          <w:instrText xml:space="preserve"> PAGEREF _Toc271204836 \h </w:instrText>
        </w:r>
        <w:r w:rsidR="00AD7E67">
          <w:rPr>
            <w:noProof/>
          </w:rPr>
        </w:r>
        <w:r>
          <w:rPr>
            <w:noProof/>
            <w:webHidden/>
          </w:rPr>
          <w:fldChar w:fldCharType="separate"/>
        </w:r>
        <w:r w:rsidR="00EF08B5">
          <w:rPr>
            <w:noProof/>
            <w:webHidden/>
          </w:rPr>
          <w:t>25</w:t>
        </w:r>
        <w:r>
          <w:rPr>
            <w:noProof/>
            <w:webHidden/>
          </w:rPr>
          <w:fldChar w:fldCharType="end"/>
        </w:r>
      </w:hyperlink>
    </w:p>
    <w:p w:rsidR="00567250" w:rsidRDefault="00567250">
      <w:pPr>
        <w:pStyle w:val="TOC1"/>
        <w:rPr>
          <w:rFonts w:ascii="Times New Roman" w:hAnsi="Times New Roman" w:cs="Times New Roman"/>
          <w:b w:val="0"/>
          <w:bCs w:val="0"/>
          <w:noProof/>
        </w:rPr>
      </w:pPr>
      <w:hyperlink w:anchor="_Toc271204837" w:history="1">
        <w:r w:rsidRPr="00AE0236">
          <w:rPr>
            <w:rStyle w:val="Hyperlink"/>
            <w:noProof/>
          </w:rPr>
          <w:t>5.</w:t>
        </w:r>
        <w:r>
          <w:rPr>
            <w:rFonts w:ascii="Times New Roman" w:hAnsi="Times New Roman" w:cs="Times New Roman"/>
            <w:b w:val="0"/>
            <w:bCs w:val="0"/>
            <w:noProof/>
          </w:rPr>
          <w:tab/>
        </w:r>
        <w:r w:rsidRPr="00AE0236">
          <w:rPr>
            <w:rStyle w:val="Hyperlink"/>
            <w:noProof/>
          </w:rPr>
          <w:t>Safety Actions</w:t>
        </w:r>
        <w:r>
          <w:rPr>
            <w:noProof/>
            <w:webHidden/>
          </w:rPr>
          <w:tab/>
        </w:r>
        <w:r>
          <w:rPr>
            <w:noProof/>
            <w:webHidden/>
          </w:rPr>
          <w:fldChar w:fldCharType="begin"/>
        </w:r>
        <w:r>
          <w:rPr>
            <w:noProof/>
            <w:webHidden/>
          </w:rPr>
          <w:instrText xml:space="preserve"> PAGEREF _Toc271204837 \h </w:instrText>
        </w:r>
        <w:r w:rsidR="00AD7E67">
          <w:rPr>
            <w:noProof/>
          </w:rPr>
        </w:r>
        <w:r>
          <w:rPr>
            <w:noProof/>
            <w:webHidden/>
          </w:rPr>
          <w:fldChar w:fldCharType="separate"/>
        </w:r>
        <w:r w:rsidR="00EF08B5">
          <w:rPr>
            <w:noProof/>
            <w:webHidden/>
          </w:rPr>
          <w:t>27</w:t>
        </w:r>
        <w:r>
          <w:rPr>
            <w:noProof/>
            <w:webHidden/>
          </w:rPr>
          <w:fldChar w:fldCharType="end"/>
        </w:r>
      </w:hyperlink>
    </w:p>
    <w:p w:rsidR="00567250" w:rsidRDefault="00567250">
      <w:pPr>
        <w:pStyle w:val="TOC2"/>
        <w:rPr>
          <w:rFonts w:ascii="Times New Roman" w:hAnsi="Times New Roman"/>
          <w:b w:val="0"/>
          <w:bCs w:val="0"/>
          <w:noProof/>
          <w:sz w:val="24"/>
          <w:szCs w:val="24"/>
        </w:rPr>
      </w:pPr>
      <w:hyperlink w:anchor="_Toc271204838" w:history="1">
        <w:r w:rsidRPr="00AE0236">
          <w:rPr>
            <w:rStyle w:val="Hyperlink"/>
            <w:noProof/>
          </w:rPr>
          <w:t>5.1</w:t>
        </w:r>
        <w:r>
          <w:rPr>
            <w:rFonts w:ascii="Times New Roman" w:hAnsi="Times New Roman"/>
            <w:b w:val="0"/>
            <w:bCs w:val="0"/>
            <w:noProof/>
            <w:sz w:val="24"/>
            <w:szCs w:val="24"/>
          </w:rPr>
          <w:tab/>
        </w:r>
        <w:r w:rsidRPr="00AE0236">
          <w:rPr>
            <w:rStyle w:val="Hyperlink"/>
            <w:noProof/>
          </w:rPr>
          <w:t>Safety Actions taken since the event</w:t>
        </w:r>
        <w:r>
          <w:rPr>
            <w:noProof/>
            <w:webHidden/>
          </w:rPr>
          <w:tab/>
        </w:r>
        <w:r>
          <w:rPr>
            <w:noProof/>
            <w:webHidden/>
          </w:rPr>
          <w:fldChar w:fldCharType="begin"/>
        </w:r>
        <w:r>
          <w:rPr>
            <w:noProof/>
            <w:webHidden/>
          </w:rPr>
          <w:instrText xml:space="preserve"> PAGEREF _Toc271204838 \h </w:instrText>
        </w:r>
        <w:r w:rsidR="00AD7E67">
          <w:rPr>
            <w:noProof/>
          </w:rPr>
        </w:r>
        <w:r>
          <w:rPr>
            <w:noProof/>
            <w:webHidden/>
          </w:rPr>
          <w:fldChar w:fldCharType="separate"/>
        </w:r>
        <w:r w:rsidR="00EF08B5">
          <w:rPr>
            <w:noProof/>
            <w:webHidden/>
          </w:rPr>
          <w:t>27</w:t>
        </w:r>
        <w:r>
          <w:rPr>
            <w:noProof/>
            <w:webHidden/>
          </w:rPr>
          <w:fldChar w:fldCharType="end"/>
        </w:r>
      </w:hyperlink>
    </w:p>
    <w:p w:rsidR="00567250" w:rsidRDefault="00567250">
      <w:pPr>
        <w:pStyle w:val="TOC2"/>
        <w:rPr>
          <w:rFonts w:ascii="Times New Roman" w:hAnsi="Times New Roman"/>
          <w:b w:val="0"/>
          <w:bCs w:val="0"/>
          <w:noProof/>
          <w:sz w:val="24"/>
          <w:szCs w:val="24"/>
        </w:rPr>
      </w:pPr>
      <w:hyperlink w:anchor="_Toc271204839" w:history="1">
        <w:r w:rsidRPr="00AE0236">
          <w:rPr>
            <w:rStyle w:val="Hyperlink"/>
            <w:noProof/>
          </w:rPr>
          <w:t>5.2</w:t>
        </w:r>
        <w:r>
          <w:rPr>
            <w:rFonts w:ascii="Times New Roman" w:hAnsi="Times New Roman"/>
            <w:b w:val="0"/>
            <w:bCs w:val="0"/>
            <w:noProof/>
            <w:sz w:val="24"/>
            <w:szCs w:val="24"/>
          </w:rPr>
          <w:tab/>
        </w:r>
        <w:r w:rsidRPr="00AE0236">
          <w:rPr>
            <w:rStyle w:val="Hyperlink"/>
            <w:noProof/>
          </w:rPr>
          <w:t>Recommended Safety Actions</w:t>
        </w:r>
        <w:r>
          <w:rPr>
            <w:noProof/>
            <w:webHidden/>
          </w:rPr>
          <w:tab/>
        </w:r>
        <w:r>
          <w:rPr>
            <w:noProof/>
            <w:webHidden/>
          </w:rPr>
          <w:fldChar w:fldCharType="begin"/>
        </w:r>
        <w:r>
          <w:rPr>
            <w:noProof/>
            <w:webHidden/>
          </w:rPr>
          <w:instrText xml:space="preserve"> PAGEREF _Toc271204839 \h </w:instrText>
        </w:r>
        <w:r w:rsidR="00AD7E67">
          <w:rPr>
            <w:noProof/>
          </w:rPr>
        </w:r>
        <w:r>
          <w:rPr>
            <w:noProof/>
            <w:webHidden/>
          </w:rPr>
          <w:fldChar w:fldCharType="separate"/>
        </w:r>
        <w:r w:rsidR="00EF08B5">
          <w:rPr>
            <w:noProof/>
            <w:webHidden/>
          </w:rPr>
          <w:t>27</w:t>
        </w:r>
        <w:r>
          <w:rPr>
            <w:noProof/>
            <w:webHidden/>
          </w:rPr>
          <w:fldChar w:fldCharType="end"/>
        </w:r>
      </w:hyperlink>
    </w:p>
    <w:p w:rsidR="000037C2" w:rsidRDefault="005246E8" w:rsidP="00483107">
      <w:pPr>
        <w:sectPr w:rsidR="000037C2" w:rsidSect="005246E8">
          <w:headerReference w:type="even" r:id="rId17"/>
          <w:headerReference w:type="default" r:id="rId18"/>
          <w:headerReference w:type="first" r:id="rId19"/>
          <w:pgSz w:w="11906" w:h="16838" w:code="9"/>
          <w:pgMar w:top="1440" w:right="1646" w:bottom="1258" w:left="1767" w:header="709" w:footer="709" w:gutter="0"/>
          <w:cols w:space="708"/>
          <w:docGrid w:linePitch="360"/>
        </w:sectPr>
      </w:pPr>
      <w:r w:rsidRPr="00321675">
        <w:fldChar w:fldCharType="end"/>
      </w:r>
    </w:p>
    <w:p w:rsidR="00507CC7" w:rsidRPr="00321675" w:rsidRDefault="00507CC7" w:rsidP="00483107"/>
    <w:p w:rsidR="006C5751" w:rsidRDefault="006C5751" w:rsidP="00343F3E">
      <w:pPr>
        <w:pStyle w:val="OCIHeadingCIandExecSummary"/>
        <w:sectPr w:rsidR="006C5751" w:rsidSect="005246E8">
          <w:pgSz w:w="11906" w:h="16838" w:code="9"/>
          <w:pgMar w:top="1440" w:right="1646" w:bottom="1258" w:left="1767" w:header="709" w:footer="709" w:gutter="0"/>
          <w:cols w:space="708"/>
          <w:docGrid w:linePitch="360"/>
        </w:sectPr>
      </w:pPr>
      <w:bookmarkStart w:id="1" w:name="_Toc78364372"/>
      <w:bookmarkStart w:id="2" w:name="_Toc211418580"/>
      <w:bookmarkStart w:id="3" w:name="_Toc214161941"/>
      <w:bookmarkStart w:id="4" w:name="_Toc214162204"/>
      <w:bookmarkStart w:id="5" w:name="_Toc214162390"/>
      <w:bookmarkStart w:id="6" w:name="_Toc214163332"/>
      <w:bookmarkStart w:id="7" w:name="_Toc214181990"/>
      <w:bookmarkStart w:id="8" w:name="_Toc214184563"/>
    </w:p>
    <w:p w:rsidR="00931577" w:rsidRPr="00321675" w:rsidRDefault="00931577" w:rsidP="00343F3E">
      <w:pPr>
        <w:pStyle w:val="OCIHeadingCIandExecSummary"/>
      </w:pPr>
      <w:bookmarkStart w:id="9" w:name="_Toc271204818"/>
      <w:r w:rsidRPr="00321675">
        <w:lastRenderedPageBreak/>
        <w:t>T</w:t>
      </w:r>
      <w:r w:rsidR="00B100B3" w:rsidRPr="00321675">
        <w:t>he Chief Investigator</w:t>
      </w:r>
      <w:bookmarkEnd w:id="2"/>
      <w:bookmarkEnd w:id="3"/>
      <w:bookmarkEnd w:id="4"/>
      <w:bookmarkEnd w:id="5"/>
      <w:bookmarkEnd w:id="6"/>
      <w:bookmarkEnd w:id="7"/>
      <w:bookmarkEnd w:id="8"/>
      <w:bookmarkEnd w:id="9"/>
    </w:p>
    <w:p w:rsidR="00B02063" w:rsidRPr="00321675" w:rsidRDefault="00B02063" w:rsidP="00B02063">
      <w:pPr>
        <w:rPr>
          <w:rFonts w:cs="Arial"/>
          <w:szCs w:val="22"/>
        </w:rPr>
      </w:pPr>
      <w:r w:rsidRPr="00321675">
        <w:rPr>
          <w:rFonts w:cs="Arial"/>
          <w:szCs w:val="22"/>
        </w:rPr>
        <w:t xml:space="preserve">The Chief Investigator, Transport Safety is a statutory position </w:t>
      </w:r>
      <w:r>
        <w:rPr>
          <w:rFonts w:cs="Arial"/>
          <w:szCs w:val="22"/>
        </w:rPr>
        <w:t>under Part 7</w:t>
      </w:r>
      <w:r w:rsidRPr="00321675">
        <w:rPr>
          <w:rFonts w:cs="Arial"/>
          <w:szCs w:val="22"/>
        </w:rPr>
        <w:t xml:space="preserve"> of the </w:t>
      </w:r>
      <w:r w:rsidRPr="00321675">
        <w:rPr>
          <w:rFonts w:cs="Arial"/>
          <w:i/>
          <w:szCs w:val="22"/>
        </w:rPr>
        <w:t xml:space="preserve">Transport </w:t>
      </w:r>
      <w:r>
        <w:rPr>
          <w:rFonts w:cs="Arial"/>
          <w:i/>
          <w:szCs w:val="22"/>
        </w:rPr>
        <w:t xml:space="preserve">Integration </w:t>
      </w:r>
      <w:r w:rsidRPr="00321675">
        <w:rPr>
          <w:rFonts w:cs="Arial"/>
          <w:i/>
          <w:szCs w:val="22"/>
        </w:rPr>
        <w:t xml:space="preserve">Act </w:t>
      </w:r>
      <w:r>
        <w:rPr>
          <w:rFonts w:cs="Arial"/>
          <w:i/>
          <w:szCs w:val="22"/>
        </w:rPr>
        <w:t>2010</w:t>
      </w:r>
      <w:r w:rsidRPr="00321675">
        <w:rPr>
          <w:rFonts w:cs="Arial"/>
          <w:szCs w:val="22"/>
        </w:rPr>
        <w:t xml:space="preserve">. </w:t>
      </w:r>
      <w:r>
        <w:rPr>
          <w:rFonts w:cs="Arial"/>
          <w:szCs w:val="22"/>
        </w:rPr>
        <w:t xml:space="preserve"> </w:t>
      </w:r>
      <w:r w:rsidRPr="00321675">
        <w:rPr>
          <w:rFonts w:cs="Arial"/>
          <w:szCs w:val="22"/>
        </w:rPr>
        <w:t xml:space="preserve">The objective of the position is to </w:t>
      </w:r>
      <w:r>
        <w:rPr>
          <w:rFonts w:cs="Arial"/>
          <w:szCs w:val="22"/>
        </w:rPr>
        <w:t xml:space="preserve">seek to </w:t>
      </w:r>
      <w:r w:rsidRPr="00321675">
        <w:rPr>
          <w:rFonts w:cs="Arial"/>
          <w:szCs w:val="22"/>
        </w:rPr>
        <w:t xml:space="preserve">improve transport safety by </w:t>
      </w:r>
      <w:r>
        <w:rPr>
          <w:rFonts w:cs="Arial"/>
          <w:szCs w:val="22"/>
        </w:rPr>
        <w:t xml:space="preserve">providing for an </w:t>
      </w:r>
      <w:r w:rsidRPr="00321675">
        <w:rPr>
          <w:rFonts w:cs="Arial"/>
          <w:szCs w:val="22"/>
        </w:rPr>
        <w:t>independent</w:t>
      </w:r>
      <w:r>
        <w:rPr>
          <w:rFonts w:cs="Arial"/>
          <w:szCs w:val="22"/>
        </w:rPr>
        <w:t xml:space="preserve"> no-blame</w:t>
      </w:r>
      <w:r w:rsidRPr="00321675">
        <w:rPr>
          <w:rFonts w:cs="Arial"/>
          <w:szCs w:val="22"/>
        </w:rPr>
        <w:t xml:space="preserve"> investigati</w:t>
      </w:r>
      <w:r>
        <w:rPr>
          <w:rFonts w:cs="Arial"/>
          <w:szCs w:val="22"/>
        </w:rPr>
        <w:t>o</w:t>
      </w:r>
      <w:r w:rsidRPr="00321675">
        <w:rPr>
          <w:rFonts w:cs="Arial"/>
          <w:szCs w:val="22"/>
        </w:rPr>
        <w:t xml:space="preserve">n </w:t>
      </w:r>
      <w:r>
        <w:rPr>
          <w:rFonts w:cs="Arial"/>
          <w:szCs w:val="22"/>
        </w:rPr>
        <w:t xml:space="preserve">of </w:t>
      </w:r>
      <w:r w:rsidRPr="00321675">
        <w:rPr>
          <w:rFonts w:cs="Arial"/>
          <w:szCs w:val="22"/>
        </w:rPr>
        <w:t>transport safety matters</w:t>
      </w:r>
      <w:r>
        <w:rPr>
          <w:rFonts w:cs="Arial"/>
          <w:szCs w:val="22"/>
        </w:rPr>
        <w:t xml:space="preserve"> consistent with the vision statement and the transport system objective</w:t>
      </w:r>
      <w:r w:rsidRPr="00321675">
        <w:rPr>
          <w:rFonts w:cs="Arial"/>
          <w:szCs w:val="22"/>
        </w:rPr>
        <w:t>.</w:t>
      </w:r>
    </w:p>
    <w:p w:rsidR="00B02063" w:rsidRPr="00321675" w:rsidRDefault="00B02063" w:rsidP="00B02063">
      <w:pPr>
        <w:rPr>
          <w:rFonts w:cs="Arial"/>
          <w:szCs w:val="22"/>
        </w:rPr>
      </w:pPr>
    </w:p>
    <w:p w:rsidR="00B02063" w:rsidRPr="00321675" w:rsidRDefault="00B02063" w:rsidP="00B02063">
      <w:pPr>
        <w:rPr>
          <w:rFonts w:cs="Arial"/>
          <w:szCs w:val="22"/>
        </w:rPr>
      </w:pPr>
      <w:r w:rsidRPr="00321675">
        <w:rPr>
          <w:rFonts w:cs="Arial"/>
          <w:szCs w:val="22"/>
        </w:rPr>
        <w:t>The primary focus of an investigation is to determine what factors caused the incident, rather than apportion blame for the incident, and to identify issues that may require review, monitoring or further consideration.  In conducting investigations, the Chief Investigator will apply the principles of ‘just culture’ and use a methodology based on systemic investigation models.</w:t>
      </w:r>
    </w:p>
    <w:p w:rsidR="00B02063" w:rsidRPr="00321675" w:rsidRDefault="00B02063" w:rsidP="00B02063">
      <w:pPr>
        <w:rPr>
          <w:rFonts w:cs="Arial"/>
          <w:szCs w:val="22"/>
        </w:rPr>
      </w:pPr>
    </w:p>
    <w:p w:rsidR="00B02063" w:rsidRPr="00321675" w:rsidRDefault="00B02063" w:rsidP="00B02063">
      <w:pPr>
        <w:rPr>
          <w:rFonts w:cs="Arial"/>
          <w:szCs w:val="22"/>
        </w:rPr>
      </w:pPr>
      <w:r w:rsidRPr="00321675">
        <w:rPr>
          <w:rFonts w:cs="Arial"/>
          <w:szCs w:val="22"/>
        </w:rPr>
        <w:t xml:space="preserve">The Chief Investigator is required to report the results of investigations to the Minister for Public Transport and/or the Minister for Roads and Ports.  However, before submitting the results of an investigation to the Minister, the Chief Investigator must consult in accordance with section 85A of the </w:t>
      </w:r>
      <w:r w:rsidRPr="00321675">
        <w:rPr>
          <w:rFonts w:cs="Arial"/>
          <w:i/>
          <w:szCs w:val="22"/>
        </w:rPr>
        <w:t>Transport</w:t>
      </w:r>
      <w:r>
        <w:rPr>
          <w:rFonts w:cs="Arial"/>
          <w:i/>
          <w:szCs w:val="22"/>
        </w:rPr>
        <w:t xml:space="preserve"> (Compliance and Miscellaneous)</w:t>
      </w:r>
      <w:r w:rsidRPr="00321675">
        <w:rPr>
          <w:rFonts w:cs="Arial"/>
          <w:i/>
          <w:szCs w:val="22"/>
        </w:rPr>
        <w:t xml:space="preserve"> Act 1983</w:t>
      </w:r>
      <w:r w:rsidRPr="00321675">
        <w:rPr>
          <w:rFonts w:cs="Arial"/>
          <w:szCs w:val="22"/>
        </w:rPr>
        <w:t>.</w:t>
      </w:r>
    </w:p>
    <w:p w:rsidR="00B02063" w:rsidRPr="00321675" w:rsidRDefault="00B02063" w:rsidP="00B02063">
      <w:pPr>
        <w:rPr>
          <w:rFonts w:cs="Arial"/>
          <w:szCs w:val="22"/>
        </w:rPr>
      </w:pPr>
    </w:p>
    <w:p w:rsidR="00B02063" w:rsidRPr="00321675" w:rsidRDefault="00B02063" w:rsidP="00B02063">
      <w:r w:rsidRPr="00321675">
        <w:rPr>
          <w:rFonts w:cs="Arial"/>
          <w:szCs w:val="22"/>
        </w:rPr>
        <w:t>The Chief Investigator is not subject to the direction or control of the Minister(s) in performing or exercising his or her functions or powers, but the Minister may direct the Chief Investigator to investigate a transport safety matter.</w:t>
      </w:r>
    </w:p>
    <w:p w:rsidR="00931577" w:rsidRPr="00321675" w:rsidRDefault="00931577" w:rsidP="00483107"/>
    <w:p w:rsidR="00D3233D" w:rsidRDefault="00D3233D" w:rsidP="00483107">
      <w:pPr>
        <w:sectPr w:rsidR="00D3233D" w:rsidSect="005246E8">
          <w:pgSz w:w="11906" w:h="16838" w:code="9"/>
          <w:pgMar w:top="1440" w:right="1646" w:bottom="1258" w:left="1767" w:header="709" w:footer="709" w:gutter="0"/>
          <w:cols w:space="708"/>
          <w:docGrid w:linePitch="360"/>
        </w:sectPr>
      </w:pPr>
    </w:p>
    <w:p w:rsidR="00931577" w:rsidRPr="00321675" w:rsidRDefault="00931577" w:rsidP="00483107"/>
    <w:p w:rsidR="00D3233D" w:rsidRDefault="00D3233D" w:rsidP="00343F3E">
      <w:pPr>
        <w:pStyle w:val="OCIHeadingCIandExecSummary"/>
        <w:sectPr w:rsidR="00D3233D" w:rsidSect="005246E8">
          <w:pgSz w:w="11906" w:h="16838" w:code="9"/>
          <w:pgMar w:top="1440" w:right="1646" w:bottom="1258" w:left="1767" w:header="709" w:footer="709" w:gutter="0"/>
          <w:cols w:space="708"/>
          <w:docGrid w:linePitch="360"/>
        </w:sectPr>
      </w:pPr>
      <w:bookmarkStart w:id="10" w:name="_Toc212019923"/>
      <w:bookmarkStart w:id="11" w:name="_Toc214161607"/>
      <w:bookmarkStart w:id="12" w:name="_Toc214161803"/>
      <w:bookmarkStart w:id="13" w:name="_Toc214161942"/>
      <w:bookmarkStart w:id="14" w:name="_Toc214162205"/>
      <w:bookmarkStart w:id="15" w:name="_Toc214162317"/>
      <w:bookmarkStart w:id="16" w:name="_Toc214162391"/>
      <w:bookmarkStart w:id="17" w:name="_Toc214163333"/>
      <w:bookmarkStart w:id="18" w:name="_Toc214181991"/>
      <w:bookmarkStart w:id="19" w:name="_Toc214184564"/>
    </w:p>
    <w:p w:rsidR="00931577" w:rsidRPr="00321675" w:rsidRDefault="00931577" w:rsidP="00343F3E">
      <w:pPr>
        <w:pStyle w:val="OCIHeadingCIandExecSummary"/>
      </w:pPr>
      <w:bookmarkStart w:id="20" w:name="_Toc271204819"/>
      <w:r w:rsidRPr="00321675">
        <w:lastRenderedPageBreak/>
        <w:t>Executive Summary</w:t>
      </w:r>
      <w:bookmarkEnd w:id="10"/>
      <w:bookmarkEnd w:id="11"/>
      <w:bookmarkEnd w:id="12"/>
      <w:bookmarkEnd w:id="13"/>
      <w:bookmarkEnd w:id="14"/>
      <w:bookmarkEnd w:id="15"/>
      <w:bookmarkEnd w:id="16"/>
      <w:bookmarkEnd w:id="17"/>
      <w:bookmarkEnd w:id="18"/>
      <w:bookmarkEnd w:id="19"/>
      <w:bookmarkEnd w:id="20"/>
    </w:p>
    <w:p w:rsidR="00082197" w:rsidRDefault="00A14638" w:rsidP="00A14638">
      <w:pPr>
        <w:pStyle w:val="ListBullet"/>
        <w:ind w:left="0" w:firstLine="0"/>
        <w:rPr>
          <w:lang w:val="en-AU"/>
        </w:rPr>
      </w:pPr>
      <w:r>
        <w:rPr>
          <w:lang w:val="en-AU"/>
        </w:rPr>
        <w:t>At about 2035 hours</w:t>
      </w:r>
      <w:r>
        <w:rPr>
          <w:rStyle w:val="FootnoteReference"/>
          <w:lang w:val="en-AU"/>
        </w:rPr>
        <w:footnoteReference w:id="1"/>
      </w:r>
      <w:r>
        <w:rPr>
          <w:lang w:val="en-AU"/>
        </w:rPr>
        <w:t xml:space="preserve"> on 21 March 2010</w:t>
      </w:r>
      <w:r w:rsidR="001C14F6">
        <w:rPr>
          <w:lang w:val="en-AU"/>
        </w:rPr>
        <w:t>,</w:t>
      </w:r>
      <w:r>
        <w:rPr>
          <w:lang w:val="en-AU"/>
        </w:rPr>
        <w:t xml:space="preserve"> the </w:t>
      </w:r>
      <w:r w:rsidR="008D3B0B">
        <w:rPr>
          <w:lang w:val="en-AU"/>
        </w:rPr>
        <w:t xml:space="preserve">2010 hours </w:t>
      </w:r>
      <w:r>
        <w:rPr>
          <w:lang w:val="en-AU"/>
        </w:rPr>
        <w:t>Up M</w:t>
      </w:r>
      <w:r w:rsidR="008D3B0B">
        <w:rPr>
          <w:lang w:val="en-AU"/>
        </w:rPr>
        <w:t xml:space="preserve">etro </w:t>
      </w:r>
      <w:r>
        <w:rPr>
          <w:lang w:val="en-AU"/>
        </w:rPr>
        <w:t>T</w:t>
      </w:r>
      <w:r w:rsidR="008D3B0B">
        <w:rPr>
          <w:lang w:val="en-AU"/>
        </w:rPr>
        <w:t xml:space="preserve">rains </w:t>
      </w:r>
      <w:r>
        <w:rPr>
          <w:lang w:val="en-AU"/>
        </w:rPr>
        <w:t>M</w:t>
      </w:r>
      <w:r w:rsidR="008D3B0B">
        <w:rPr>
          <w:lang w:val="en-AU"/>
        </w:rPr>
        <w:t>elbourne (MTM)</w:t>
      </w:r>
      <w:r>
        <w:rPr>
          <w:lang w:val="en-AU"/>
        </w:rPr>
        <w:t xml:space="preserve"> </w:t>
      </w:r>
      <w:r w:rsidR="00AB48B7">
        <w:rPr>
          <w:lang w:val="en-AU"/>
        </w:rPr>
        <w:t xml:space="preserve">Electric Multiple Unit (EMU) </w:t>
      </w:r>
      <w:r w:rsidR="001C14F6">
        <w:rPr>
          <w:lang w:val="en-AU"/>
        </w:rPr>
        <w:t xml:space="preserve">suburban passenger </w:t>
      </w:r>
      <w:r w:rsidR="008D3B0B">
        <w:rPr>
          <w:lang w:val="en-AU"/>
        </w:rPr>
        <w:t>service f</w:t>
      </w:r>
      <w:r w:rsidR="00172953">
        <w:rPr>
          <w:lang w:val="en-AU"/>
        </w:rPr>
        <w:t>rom Lilydale contacted the rear-</w:t>
      </w:r>
      <w:r w:rsidR="008D3B0B">
        <w:rPr>
          <w:lang w:val="en-AU"/>
        </w:rPr>
        <w:t xml:space="preserve">end locomotive </w:t>
      </w:r>
      <w:r w:rsidR="008725B9">
        <w:rPr>
          <w:lang w:val="en-AU"/>
        </w:rPr>
        <w:t>of an</w:t>
      </w:r>
      <w:r w:rsidR="001C14F6">
        <w:rPr>
          <w:lang w:val="en-AU"/>
        </w:rPr>
        <w:t xml:space="preserve"> </w:t>
      </w:r>
      <w:r w:rsidR="001C2A8F">
        <w:rPr>
          <w:lang w:val="en-AU"/>
        </w:rPr>
        <w:t>engineering</w:t>
      </w:r>
      <w:r w:rsidR="008D3B0B">
        <w:rPr>
          <w:lang w:val="en-AU"/>
        </w:rPr>
        <w:t xml:space="preserve"> </w:t>
      </w:r>
      <w:r w:rsidR="00A94407">
        <w:rPr>
          <w:lang w:val="en-AU"/>
        </w:rPr>
        <w:t>maintenance</w:t>
      </w:r>
      <w:r w:rsidR="008D3B0B">
        <w:rPr>
          <w:lang w:val="en-AU"/>
        </w:rPr>
        <w:t xml:space="preserve"> train </w:t>
      </w:r>
      <w:r w:rsidR="00172953">
        <w:rPr>
          <w:lang w:val="en-AU"/>
        </w:rPr>
        <w:t xml:space="preserve">(plant train) </w:t>
      </w:r>
      <w:r w:rsidR="008D3B0B">
        <w:rPr>
          <w:lang w:val="en-AU"/>
        </w:rPr>
        <w:t>near Ringwood Station in a sideswipe collision.</w:t>
      </w:r>
    </w:p>
    <w:p w:rsidR="00A14638" w:rsidRDefault="001C14F6" w:rsidP="00A14638">
      <w:pPr>
        <w:pStyle w:val="ListBullet"/>
        <w:ind w:left="0" w:firstLine="0"/>
        <w:rPr>
          <w:lang w:val="en-AU"/>
        </w:rPr>
      </w:pPr>
      <w:r>
        <w:rPr>
          <w:lang w:val="en-AU"/>
        </w:rPr>
        <w:t>Moving in the Down</w:t>
      </w:r>
      <w:r>
        <w:rPr>
          <w:rStyle w:val="FootnoteReference"/>
          <w:lang w:val="en-AU"/>
        </w:rPr>
        <w:footnoteReference w:id="2"/>
      </w:r>
      <w:r>
        <w:rPr>
          <w:lang w:val="en-AU"/>
        </w:rPr>
        <w:t xml:space="preserve"> direction, t</w:t>
      </w:r>
      <w:r w:rsidR="00172953">
        <w:rPr>
          <w:lang w:val="en-AU"/>
        </w:rPr>
        <w:t>he plant</w:t>
      </w:r>
      <w:r w:rsidR="008D3B0B">
        <w:rPr>
          <w:lang w:val="en-AU"/>
        </w:rPr>
        <w:t xml:space="preserve"> train had </w:t>
      </w:r>
      <w:r w:rsidR="000706EA">
        <w:rPr>
          <w:lang w:val="en-AU"/>
        </w:rPr>
        <w:t xml:space="preserve">been admitted to and </w:t>
      </w:r>
      <w:r w:rsidR="008D3B0B">
        <w:rPr>
          <w:lang w:val="en-AU"/>
        </w:rPr>
        <w:t xml:space="preserve">stopped on the Up Belgrave track but </w:t>
      </w:r>
      <w:r w:rsidR="000706EA">
        <w:rPr>
          <w:lang w:val="en-AU"/>
        </w:rPr>
        <w:t>its trailing</w:t>
      </w:r>
      <w:r w:rsidR="008D3B0B">
        <w:rPr>
          <w:lang w:val="en-AU"/>
        </w:rPr>
        <w:t xml:space="preserve"> end was fouling the route set for the MTM </w:t>
      </w:r>
      <w:r w:rsidR="00A94407">
        <w:rPr>
          <w:lang w:val="en-AU"/>
        </w:rPr>
        <w:t xml:space="preserve">suburban passenger </w:t>
      </w:r>
      <w:r w:rsidR="00C91F83">
        <w:rPr>
          <w:lang w:val="en-AU"/>
        </w:rPr>
        <w:t>train.  The passenger</w:t>
      </w:r>
      <w:r w:rsidR="008D3B0B">
        <w:rPr>
          <w:lang w:val="en-AU"/>
        </w:rPr>
        <w:t xml:space="preserve"> train was travelling on the authority of a proceed indication on a fixed signal.</w:t>
      </w:r>
      <w:r w:rsidR="00082197">
        <w:rPr>
          <w:lang w:val="en-AU"/>
        </w:rPr>
        <w:t xml:space="preserve">  The</w:t>
      </w:r>
      <w:r w:rsidR="00172953">
        <w:rPr>
          <w:lang w:val="en-AU"/>
        </w:rPr>
        <w:t xml:space="preserve"> signal panel indicated the plant</w:t>
      </w:r>
      <w:r w:rsidR="00082197">
        <w:rPr>
          <w:lang w:val="en-AU"/>
        </w:rPr>
        <w:t xml:space="preserve"> train had cleared the points </w:t>
      </w:r>
      <w:r w:rsidR="00A5705A">
        <w:rPr>
          <w:lang w:val="en-AU"/>
        </w:rPr>
        <w:t xml:space="preserve">and the interlocked track circuit </w:t>
      </w:r>
      <w:r w:rsidR="00082197">
        <w:rPr>
          <w:lang w:val="en-AU"/>
        </w:rPr>
        <w:t>when it stopped for the driver to discuss req</w:t>
      </w:r>
      <w:r w:rsidR="00C3727F">
        <w:rPr>
          <w:lang w:val="en-AU"/>
        </w:rPr>
        <w:t>uirements with track works</w:t>
      </w:r>
      <w:r w:rsidR="00082197">
        <w:rPr>
          <w:lang w:val="en-AU"/>
        </w:rPr>
        <w:t xml:space="preserve"> staff.  This enabled the signaller to set a route </w:t>
      </w:r>
      <w:r w:rsidR="00C3727F">
        <w:rPr>
          <w:lang w:val="en-AU"/>
        </w:rPr>
        <w:t>and clear an</w:t>
      </w:r>
      <w:r w:rsidR="00C412E6">
        <w:rPr>
          <w:lang w:val="en-AU"/>
        </w:rPr>
        <w:t xml:space="preserve"> Up Home signal </w:t>
      </w:r>
      <w:r w:rsidR="00A94407">
        <w:rPr>
          <w:lang w:val="en-AU"/>
        </w:rPr>
        <w:t xml:space="preserve">for the suburban train to approach </w:t>
      </w:r>
      <w:r w:rsidR="00082197">
        <w:rPr>
          <w:lang w:val="en-AU"/>
        </w:rPr>
        <w:t xml:space="preserve">platform 2, however </w:t>
      </w:r>
      <w:r>
        <w:rPr>
          <w:lang w:val="en-AU"/>
        </w:rPr>
        <w:t xml:space="preserve">although the track circuit was </w:t>
      </w:r>
      <w:r w:rsidR="00A5705A">
        <w:rPr>
          <w:lang w:val="en-AU"/>
        </w:rPr>
        <w:t>free and perm</w:t>
      </w:r>
      <w:r w:rsidR="00C412E6">
        <w:rPr>
          <w:lang w:val="en-AU"/>
        </w:rPr>
        <w:t>itted the route to be set</w:t>
      </w:r>
      <w:r>
        <w:rPr>
          <w:lang w:val="en-AU"/>
        </w:rPr>
        <w:t xml:space="preserve"> for the passenger train movement, </w:t>
      </w:r>
      <w:r w:rsidR="00082197">
        <w:rPr>
          <w:lang w:val="en-AU"/>
        </w:rPr>
        <w:t xml:space="preserve">there was insufficient </w:t>
      </w:r>
      <w:r w:rsidR="00A5705A">
        <w:rPr>
          <w:lang w:val="en-AU"/>
        </w:rPr>
        <w:t>space</w:t>
      </w:r>
      <w:r w:rsidR="00082197">
        <w:rPr>
          <w:lang w:val="en-AU"/>
        </w:rPr>
        <w:t xml:space="preserve"> for the</w:t>
      </w:r>
      <w:r w:rsidR="00A5705A">
        <w:rPr>
          <w:lang w:val="en-AU"/>
        </w:rPr>
        <w:t xml:space="preserve"> MTM train to pass across the rear of</w:t>
      </w:r>
      <w:r w:rsidR="00082197">
        <w:rPr>
          <w:lang w:val="en-AU"/>
        </w:rPr>
        <w:t xml:space="preserve"> the </w:t>
      </w:r>
      <w:r w:rsidR="00C91F83">
        <w:rPr>
          <w:lang w:val="en-AU"/>
        </w:rPr>
        <w:t>stationary plant</w:t>
      </w:r>
      <w:r w:rsidR="00A94407">
        <w:rPr>
          <w:lang w:val="en-AU"/>
        </w:rPr>
        <w:t xml:space="preserve"> </w:t>
      </w:r>
      <w:r w:rsidR="00082197">
        <w:rPr>
          <w:lang w:val="en-AU"/>
        </w:rPr>
        <w:t>train</w:t>
      </w:r>
      <w:r w:rsidR="00C91F83">
        <w:rPr>
          <w:lang w:val="en-AU"/>
        </w:rPr>
        <w:t xml:space="preserve"> without contacting it</w:t>
      </w:r>
      <w:r w:rsidR="00082197">
        <w:rPr>
          <w:lang w:val="en-AU"/>
        </w:rPr>
        <w:t>.</w:t>
      </w:r>
    </w:p>
    <w:p w:rsidR="00A14638" w:rsidRPr="00A14638" w:rsidRDefault="008D3B0B" w:rsidP="00A14638">
      <w:pPr>
        <w:rPr>
          <w:lang w:val="en-US"/>
        </w:rPr>
      </w:pPr>
      <w:r>
        <w:rPr>
          <w:lang w:val="en-US"/>
        </w:rPr>
        <w:t>There were no reported injuries to staff or passengers.  Passengers were assisted in detraining and</w:t>
      </w:r>
      <w:r w:rsidR="00B34426">
        <w:rPr>
          <w:lang w:val="en-US"/>
        </w:rPr>
        <w:t xml:space="preserve"> </w:t>
      </w:r>
      <w:r w:rsidR="00C412E6">
        <w:rPr>
          <w:lang w:val="en-US"/>
        </w:rPr>
        <w:t xml:space="preserve">were </w:t>
      </w:r>
      <w:r w:rsidR="00B34426">
        <w:rPr>
          <w:lang w:val="en-US"/>
        </w:rPr>
        <w:t>escorted a short distance to the Ringwood Station</w:t>
      </w:r>
      <w:r w:rsidR="00C91F83">
        <w:rPr>
          <w:lang w:val="en-US"/>
        </w:rPr>
        <w:t xml:space="preserve">.  </w:t>
      </w:r>
      <w:r>
        <w:rPr>
          <w:lang w:val="en-US"/>
        </w:rPr>
        <w:t xml:space="preserve">Both </w:t>
      </w:r>
      <w:r w:rsidR="002D6893">
        <w:rPr>
          <w:lang w:val="en-US"/>
        </w:rPr>
        <w:t xml:space="preserve">the </w:t>
      </w:r>
      <w:r w:rsidR="00AB48B7">
        <w:rPr>
          <w:lang w:val="en-US"/>
        </w:rPr>
        <w:t>EMU</w:t>
      </w:r>
      <w:r w:rsidR="00EA5C50">
        <w:rPr>
          <w:lang w:val="en-US"/>
        </w:rPr>
        <w:t xml:space="preserve"> and the locomotive it collided with sustained minor</w:t>
      </w:r>
      <w:r w:rsidR="00AB48B7">
        <w:rPr>
          <w:lang w:val="en-US"/>
        </w:rPr>
        <w:t xml:space="preserve"> damage to side panels and handrails.</w:t>
      </w:r>
    </w:p>
    <w:p w:rsidR="00A14638" w:rsidRDefault="00C91F83" w:rsidP="000706EA">
      <w:pPr>
        <w:pStyle w:val="ListBullet"/>
        <w:ind w:left="0" w:firstLine="0"/>
        <w:rPr>
          <w:lang w:val="en-AU"/>
        </w:rPr>
      </w:pPr>
      <w:r>
        <w:rPr>
          <w:lang w:val="en-AU"/>
        </w:rPr>
        <w:t xml:space="preserve">The incident </w:t>
      </w:r>
      <w:r w:rsidR="00E821A8">
        <w:rPr>
          <w:lang w:val="en-AU"/>
        </w:rPr>
        <w:t>was the result of a</w:t>
      </w:r>
      <w:r>
        <w:rPr>
          <w:lang w:val="en-AU"/>
        </w:rPr>
        <w:t xml:space="preserve"> track circuit </w:t>
      </w:r>
      <w:r w:rsidR="00C412E6">
        <w:rPr>
          <w:lang w:val="en-AU"/>
        </w:rPr>
        <w:t>limit</w:t>
      </w:r>
      <w:r w:rsidR="00735E2E">
        <w:rPr>
          <w:lang w:val="en-AU"/>
        </w:rPr>
        <w:t xml:space="preserve"> </w:t>
      </w:r>
      <w:r>
        <w:rPr>
          <w:lang w:val="en-AU"/>
        </w:rPr>
        <w:t>not being correctly located</w:t>
      </w:r>
      <w:r w:rsidR="003A3EDB">
        <w:rPr>
          <w:lang w:val="en-AU"/>
        </w:rPr>
        <w:t xml:space="preserve"> with respect to the requir</w:t>
      </w:r>
      <w:r w:rsidR="00735E2E">
        <w:rPr>
          <w:lang w:val="en-AU"/>
        </w:rPr>
        <w:t>ed clearance distance.</w:t>
      </w:r>
    </w:p>
    <w:p w:rsidR="000706EA" w:rsidRDefault="00F14AF5" w:rsidP="000706EA">
      <w:pPr>
        <w:rPr>
          <w:lang w:val="en-US"/>
        </w:rPr>
      </w:pPr>
      <w:r>
        <w:rPr>
          <w:lang w:val="en-US"/>
        </w:rPr>
        <w:t xml:space="preserve">Following an Interim Investigation, MTM have since issued an operational instruction and </w:t>
      </w:r>
      <w:r w:rsidR="00A15BCA">
        <w:rPr>
          <w:lang w:val="en-US"/>
        </w:rPr>
        <w:t xml:space="preserve">have </w:t>
      </w:r>
      <w:r w:rsidR="003A3EDB">
        <w:rPr>
          <w:lang w:val="en-US"/>
        </w:rPr>
        <w:t>modified track inspection</w:t>
      </w:r>
      <w:r>
        <w:rPr>
          <w:lang w:val="en-US"/>
        </w:rPr>
        <w:t xml:space="preserve"> </w:t>
      </w:r>
      <w:r w:rsidR="00C3727F">
        <w:rPr>
          <w:lang w:val="en-US"/>
        </w:rPr>
        <w:t xml:space="preserve">and recording </w:t>
      </w:r>
      <w:r>
        <w:rPr>
          <w:lang w:val="en-US"/>
        </w:rPr>
        <w:t>processes to prevent a recurrence of this incident.</w:t>
      </w:r>
    </w:p>
    <w:p w:rsidR="008C5BA6" w:rsidRDefault="008C5BA6" w:rsidP="000706EA">
      <w:pPr>
        <w:rPr>
          <w:lang w:val="en-US"/>
        </w:rPr>
      </w:pPr>
    </w:p>
    <w:p w:rsidR="008C5BA6" w:rsidRDefault="00FF165D" w:rsidP="000706EA">
      <w:pPr>
        <w:rPr>
          <w:lang w:val="en-US"/>
        </w:rPr>
      </w:pPr>
      <w:r>
        <w:rPr>
          <w:noProof/>
        </w:rPr>
        <w:drawing>
          <wp:inline distT="0" distB="0" distL="0" distR="0">
            <wp:extent cx="5381625" cy="2333625"/>
            <wp:effectExtent l="0" t="0" r="0" b="0"/>
            <wp:docPr id="2" name="Picture 2" descr="Location map .  (Copyright Melway Publishing 2007.  Reproduced from e-Way Electronic Street Directory with per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cation map .  (Copyright Melway Publishing 2007.  Reproduced from e-Way Electronic Street Directory with permiss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81625" cy="2333625"/>
                    </a:xfrm>
                    <a:prstGeom prst="rect">
                      <a:avLst/>
                    </a:prstGeom>
                    <a:noFill/>
                    <a:ln>
                      <a:noFill/>
                    </a:ln>
                  </pic:spPr>
                </pic:pic>
              </a:graphicData>
            </a:graphic>
          </wp:inline>
        </w:drawing>
      </w:r>
    </w:p>
    <w:p w:rsidR="000706EA" w:rsidRPr="008C3115" w:rsidRDefault="000706EA" w:rsidP="000706EA">
      <w:pPr>
        <w:rPr>
          <w:lang w:val="en-US"/>
        </w:rPr>
      </w:pPr>
    </w:p>
    <w:p w:rsidR="00966138" w:rsidRDefault="008C3115" w:rsidP="002E7520">
      <w:pPr>
        <w:pStyle w:val="Caption"/>
        <w:tabs>
          <w:tab w:val="clear" w:pos="1021"/>
          <w:tab w:val="left" w:pos="969"/>
        </w:tabs>
      </w:pPr>
      <w:r>
        <w:t xml:space="preserve">Figure </w:t>
      </w:r>
      <w:r>
        <w:fldChar w:fldCharType="begin"/>
      </w:r>
      <w:r>
        <w:instrText xml:space="preserve"> SEQ Figure \* ARABIC </w:instrText>
      </w:r>
      <w:r>
        <w:fldChar w:fldCharType="separate"/>
      </w:r>
      <w:r w:rsidR="00EF08B5">
        <w:rPr>
          <w:noProof/>
        </w:rPr>
        <w:t>1</w:t>
      </w:r>
      <w:r>
        <w:fldChar w:fldCharType="end"/>
      </w:r>
      <w:r w:rsidR="00A940A2">
        <w:t xml:space="preserve"> – </w:t>
      </w:r>
      <w:r w:rsidR="00C65F3F">
        <w:t xml:space="preserve"> </w:t>
      </w:r>
      <w:r>
        <w:t>Location map</w:t>
      </w:r>
      <w:r w:rsidR="00D3233D">
        <w:t xml:space="preserve"> </w:t>
      </w:r>
      <w:r w:rsidR="002E7520">
        <w:t xml:space="preserve">.  (Copyright Melway Publishing 2007.  Reproduced from e-Way </w:t>
      </w:r>
      <w:smartTag w:uri="urn:schemas-microsoft-com:office:smarttags" w:element="Street">
        <w:smartTag w:uri="urn:schemas-microsoft-com:office:smarttags" w:element="address">
          <w:r w:rsidR="002E7520">
            <w:t>Electronic Street</w:t>
          </w:r>
        </w:smartTag>
      </w:smartTag>
      <w:r w:rsidR="002E7520">
        <w:t xml:space="preserve"> Directory with permission.)</w:t>
      </w:r>
    </w:p>
    <w:p w:rsidR="00966138" w:rsidRPr="00966138" w:rsidRDefault="00966138" w:rsidP="00966138">
      <w:pPr>
        <w:sectPr w:rsidR="00966138" w:rsidRPr="00966138" w:rsidSect="005246E8">
          <w:pgSz w:w="11906" w:h="16838" w:code="9"/>
          <w:pgMar w:top="1440" w:right="1646" w:bottom="1258" w:left="1767" w:header="709" w:footer="709" w:gutter="0"/>
          <w:cols w:space="708"/>
          <w:docGrid w:linePitch="360"/>
        </w:sectPr>
      </w:pPr>
    </w:p>
    <w:p w:rsidR="002E7520" w:rsidRDefault="002E7520" w:rsidP="002E7520">
      <w:pPr>
        <w:pStyle w:val="Caption"/>
        <w:tabs>
          <w:tab w:val="clear" w:pos="1021"/>
          <w:tab w:val="left" w:pos="969"/>
        </w:tabs>
      </w:pPr>
    </w:p>
    <w:p w:rsidR="0010280D" w:rsidRPr="00CF3ED9" w:rsidRDefault="00931577" w:rsidP="00CF3ED9">
      <w:pPr>
        <w:pStyle w:val="Heading1"/>
      </w:pPr>
      <w:r w:rsidRPr="00321675">
        <w:br w:type="page"/>
      </w:r>
      <w:bookmarkStart w:id="21" w:name="_Toc97438823"/>
      <w:bookmarkStart w:id="22" w:name="_Toc104111887"/>
      <w:bookmarkStart w:id="23" w:name="_Toc110321873"/>
      <w:bookmarkStart w:id="24" w:name="_Toc134462822"/>
      <w:bookmarkStart w:id="25" w:name="_Toc212019924"/>
      <w:bookmarkStart w:id="26" w:name="_Toc214161608"/>
      <w:bookmarkStart w:id="27" w:name="_Toc214161804"/>
      <w:bookmarkStart w:id="28" w:name="_Toc214161943"/>
      <w:bookmarkStart w:id="29" w:name="_Toc214162206"/>
      <w:bookmarkStart w:id="30" w:name="_Toc214162318"/>
      <w:bookmarkStart w:id="31" w:name="_Toc214162392"/>
      <w:bookmarkStart w:id="32" w:name="_Toc214163334"/>
      <w:bookmarkStart w:id="33" w:name="_Toc214181992"/>
      <w:bookmarkStart w:id="34" w:name="_Toc214182149"/>
      <w:bookmarkStart w:id="35" w:name="_Toc214184565"/>
      <w:bookmarkStart w:id="36" w:name="_Toc214949909"/>
      <w:bookmarkStart w:id="37" w:name="_Toc214949988"/>
      <w:bookmarkStart w:id="38" w:name="_Toc271204820"/>
      <w:bookmarkEnd w:id="1"/>
      <w:r w:rsidR="00B100B3" w:rsidRPr="00321675">
        <w:lastRenderedPageBreak/>
        <w:t>Circumstances</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rsidR="000675D7" w:rsidRDefault="0016484D" w:rsidP="00EA5C50">
      <w:pPr>
        <w:pStyle w:val="ListBullet"/>
        <w:ind w:left="0" w:firstLine="0"/>
        <w:rPr>
          <w:rStyle w:val="Normal"/>
          <w:snapToGrid w:val="0"/>
          <w:color w:val="000000"/>
          <w:w w:val="0"/>
          <w:sz w:val="0"/>
          <w:szCs w:val="0"/>
          <w:u w:color="000000"/>
          <w:bdr w:val="none" w:sz="0" w:space="0" w:color="000000"/>
          <w:shd w:val="clear" w:color="000000" w:fill="000000"/>
          <w:lang w:val="en-AU" w:eastAsia="x-none" w:bidi="x-none"/>
        </w:rPr>
      </w:pPr>
      <w:bookmarkStart w:id="39" w:name="_Toc134462823"/>
      <w:r>
        <w:rPr>
          <w:lang w:val="en-AU"/>
        </w:rPr>
        <w:t>Metro Trains Melbourne lease</w:t>
      </w:r>
      <w:r w:rsidR="00EC6EC2">
        <w:rPr>
          <w:lang w:val="en-AU"/>
        </w:rPr>
        <w:t>s</w:t>
      </w:r>
      <w:r>
        <w:rPr>
          <w:lang w:val="en-AU"/>
        </w:rPr>
        <w:t xml:space="preserve"> the plant train </w:t>
      </w:r>
      <w:r>
        <w:rPr>
          <w:rFonts w:ascii="Times New Roman" w:hAnsi="Times New Roman"/>
          <w:lang w:val="en-AU"/>
        </w:rPr>
        <w:t>—</w:t>
      </w:r>
      <w:r>
        <w:rPr>
          <w:lang w:val="en-AU"/>
        </w:rPr>
        <w:t xml:space="preserve"> both wagons and locomotives </w:t>
      </w:r>
      <w:r>
        <w:rPr>
          <w:rFonts w:ascii="Times New Roman" w:hAnsi="Times New Roman"/>
          <w:lang w:val="en-AU"/>
        </w:rPr>
        <w:t xml:space="preserve">— </w:t>
      </w:r>
      <w:r>
        <w:rPr>
          <w:lang w:val="en-AU"/>
        </w:rPr>
        <w:t xml:space="preserve">from a </w:t>
      </w:r>
      <w:r w:rsidR="00F0546F">
        <w:rPr>
          <w:lang w:val="en-AU"/>
        </w:rPr>
        <w:t xml:space="preserve">major national </w:t>
      </w:r>
      <w:r>
        <w:rPr>
          <w:lang w:val="en-AU"/>
        </w:rPr>
        <w:t xml:space="preserve">rollingstock supplier.  </w:t>
      </w:r>
      <w:r w:rsidR="001C2A8F">
        <w:rPr>
          <w:lang w:val="en-AU"/>
        </w:rPr>
        <w:t xml:space="preserve">El Zorro </w:t>
      </w:r>
      <w:r w:rsidR="00C3727F">
        <w:rPr>
          <w:lang w:val="en-AU"/>
        </w:rPr>
        <w:t>Transport P/L</w:t>
      </w:r>
      <w:r w:rsidR="00994837">
        <w:rPr>
          <w:lang w:val="en-AU"/>
        </w:rPr>
        <w:t xml:space="preserve"> were</w:t>
      </w:r>
      <w:r w:rsidR="00B34426">
        <w:rPr>
          <w:lang w:val="en-AU"/>
        </w:rPr>
        <w:t xml:space="preserve"> contracted to</w:t>
      </w:r>
      <w:r w:rsidR="00F0546F">
        <w:rPr>
          <w:lang w:val="en-AU"/>
        </w:rPr>
        <w:t xml:space="preserve"> provide locomotive crewing</w:t>
      </w:r>
      <w:r w:rsidR="00827131">
        <w:rPr>
          <w:lang w:val="en-AU"/>
        </w:rPr>
        <w:t>.  The train</w:t>
      </w:r>
      <w:r w:rsidR="00B34426">
        <w:rPr>
          <w:lang w:val="en-AU"/>
        </w:rPr>
        <w:t xml:space="preserve"> </w:t>
      </w:r>
      <w:r w:rsidR="00431ACB">
        <w:rPr>
          <w:lang w:val="en-AU"/>
        </w:rPr>
        <w:t>had originated in Spotswood and was conveying replacement rail for discharge</w:t>
      </w:r>
      <w:r w:rsidR="0093355E">
        <w:rPr>
          <w:lang w:val="en-AU"/>
        </w:rPr>
        <w:t xml:space="preserve"> between Ringwood and Upper</w:t>
      </w:r>
      <w:r w:rsidR="00431ACB">
        <w:rPr>
          <w:lang w:val="en-AU"/>
        </w:rPr>
        <w:t xml:space="preserve"> Ferntree Gully.</w:t>
      </w:r>
      <w:r w:rsidR="00ED0BF3">
        <w:rPr>
          <w:lang w:val="en-AU"/>
        </w:rPr>
        <w:t xml:space="preserve">  </w:t>
      </w:r>
      <w:r w:rsidR="00F14AF5">
        <w:rPr>
          <w:lang w:val="en-AU"/>
        </w:rPr>
        <w:t xml:space="preserve">Under the provisions of </w:t>
      </w:r>
      <w:r w:rsidR="00472AD7">
        <w:rPr>
          <w:lang w:val="en-AU"/>
        </w:rPr>
        <w:t xml:space="preserve">the applicable </w:t>
      </w:r>
      <w:r w:rsidR="00827131">
        <w:rPr>
          <w:lang w:val="en-AU"/>
        </w:rPr>
        <w:t>safeworking c</w:t>
      </w:r>
      <w:r w:rsidR="00F14AF5">
        <w:rPr>
          <w:lang w:val="en-AU"/>
        </w:rPr>
        <w:t>ircular</w:t>
      </w:r>
      <w:r w:rsidR="00C3727F">
        <w:rPr>
          <w:rStyle w:val="FootnoteReference"/>
          <w:lang w:val="en-AU"/>
        </w:rPr>
        <w:footnoteReference w:id="3"/>
      </w:r>
      <w:r w:rsidR="00F14AF5">
        <w:rPr>
          <w:lang w:val="en-AU"/>
        </w:rPr>
        <w:t xml:space="preserve">, the train was to </w:t>
      </w:r>
      <w:r w:rsidR="000675D7">
        <w:rPr>
          <w:lang w:val="en-AU"/>
        </w:rPr>
        <w:t>proceed to Ringwood, enter a</w:t>
      </w:r>
      <w:r w:rsidR="00E75821">
        <w:rPr>
          <w:lang w:val="en-AU"/>
        </w:rPr>
        <w:t>n absolute</w:t>
      </w:r>
      <w:r w:rsidR="000675D7">
        <w:rPr>
          <w:lang w:val="en-AU"/>
        </w:rPr>
        <w:t xml:space="preserve"> track occupation</w:t>
      </w:r>
      <w:r w:rsidR="000675D7">
        <w:rPr>
          <w:rStyle w:val="FootnoteReference"/>
          <w:lang w:val="en-AU"/>
        </w:rPr>
        <w:footnoteReference w:id="4"/>
      </w:r>
      <w:r w:rsidR="000675D7">
        <w:rPr>
          <w:lang w:val="en-AU"/>
        </w:rPr>
        <w:t xml:space="preserve"> between Ringwood and Belgrave as instructed by the Safeworking Co-ordinator and discharge rail </w:t>
      </w:r>
      <w:r w:rsidR="005B743F">
        <w:rPr>
          <w:lang w:val="en-AU"/>
        </w:rPr>
        <w:t xml:space="preserve">on </w:t>
      </w:r>
      <w:r w:rsidR="000675D7">
        <w:rPr>
          <w:lang w:val="en-AU"/>
        </w:rPr>
        <w:t>the Down Line between Ringwood and Boronia</w:t>
      </w:r>
      <w:r w:rsidR="00376387">
        <w:rPr>
          <w:lang w:val="en-AU"/>
        </w:rPr>
        <w:t>, working as locally arranged</w:t>
      </w:r>
      <w:r w:rsidR="000675D7">
        <w:rPr>
          <w:lang w:val="en-AU"/>
        </w:rPr>
        <w:t>.  Followi</w:t>
      </w:r>
      <w:r w:rsidR="00472AD7">
        <w:rPr>
          <w:lang w:val="en-AU"/>
        </w:rPr>
        <w:t xml:space="preserve">ng this, the train was </w:t>
      </w:r>
      <w:r w:rsidR="005B743F">
        <w:rPr>
          <w:lang w:val="en-AU"/>
        </w:rPr>
        <w:t xml:space="preserve">scheduled </w:t>
      </w:r>
      <w:r w:rsidR="00472AD7">
        <w:rPr>
          <w:lang w:val="en-AU"/>
        </w:rPr>
        <w:t>to run</w:t>
      </w:r>
      <w:r w:rsidR="000675D7">
        <w:rPr>
          <w:lang w:val="en-AU"/>
        </w:rPr>
        <w:t xml:space="preserve"> to Upper Ferntree Gully</w:t>
      </w:r>
      <w:r w:rsidR="00376387">
        <w:rPr>
          <w:lang w:val="en-AU"/>
        </w:rPr>
        <w:t>, cross to the Up line</w:t>
      </w:r>
      <w:r w:rsidR="000675D7">
        <w:rPr>
          <w:lang w:val="en-AU"/>
        </w:rPr>
        <w:t xml:space="preserve"> then travel back to R</w:t>
      </w:r>
      <w:r w:rsidR="00376387">
        <w:rPr>
          <w:lang w:val="en-AU"/>
        </w:rPr>
        <w:t>ingwood and to</w:t>
      </w:r>
      <w:r w:rsidR="000675D7">
        <w:rPr>
          <w:lang w:val="en-AU"/>
        </w:rPr>
        <w:t xml:space="preserve"> work as locally arranged.</w:t>
      </w:r>
      <w:r w:rsidR="00A57129" w:rsidRPr="00A57129">
        <w:rPr>
          <w:rStyle w:val="Normal"/>
          <w:snapToGrid w:val="0"/>
          <w:color w:val="000000"/>
          <w:w w:val="0"/>
          <w:sz w:val="0"/>
          <w:szCs w:val="0"/>
          <w:u w:color="000000"/>
          <w:bdr w:val="none" w:sz="0" w:space="0" w:color="000000"/>
          <w:shd w:val="clear" w:color="000000" w:fill="000000"/>
          <w:lang w:val="x-none" w:eastAsia="x-none" w:bidi="x-none"/>
        </w:rPr>
        <w:t xml:space="preserve"> </w:t>
      </w:r>
    </w:p>
    <w:p w:rsidR="008C5BA6" w:rsidRPr="008C5BA6" w:rsidRDefault="00FF165D" w:rsidP="008C5BA6">
      <w:pPr>
        <w:rPr>
          <w:lang w:eastAsia="x-none" w:bidi="x-none"/>
        </w:rPr>
      </w:pPr>
      <w:r>
        <w:rPr>
          <w:noProof/>
        </w:rPr>
        <w:drawing>
          <wp:inline distT="0" distB="0" distL="0" distR="0">
            <wp:extent cx="5391150" cy="1171575"/>
            <wp:effectExtent l="0" t="0" r="0" b="0"/>
            <wp:docPr id="3" name="Picture 3" descr="Diagram of Ringwood location, signalling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 of Ringwood location, signalling layou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1150" cy="1171575"/>
                    </a:xfrm>
                    <a:prstGeom prst="rect">
                      <a:avLst/>
                    </a:prstGeom>
                    <a:noFill/>
                    <a:ln>
                      <a:noFill/>
                    </a:ln>
                  </pic:spPr>
                </pic:pic>
              </a:graphicData>
            </a:graphic>
          </wp:inline>
        </w:drawing>
      </w:r>
    </w:p>
    <w:p w:rsidR="00C960CB" w:rsidRPr="00384FB7" w:rsidRDefault="00384FB7" w:rsidP="00384FB7">
      <w:pPr>
        <w:pStyle w:val="Caption"/>
        <w:rPr>
          <w:lang w:val="en-US"/>
        </w:rPr>
      </w:pPr>
      <w:r>
        <w:t xml:space="preserve">Figure </w:t>
      </w:r>
      <w:r>
        <w:fldChar w:fldCharType="begin"/>
      </w:r>
      <w:r>
        <w:instrText xml:space="preserve"> SEQ Figure \* ARABIC </w:instrText>
      </w:r>
      <w:r>
        <w:fldChar w:fldCharType="separate"/>
      </w:r>
      <w:r w:rsidR="00EF08B5">
        <w:rPr>
          <w:noProof/>
        </w:rPr>
        <w:t>2</w:t>
      </w:r>
      <w:r>
        <w:fldChar w:fldCharType="end"/>
      </w:r>
      <w:r w:rsidR="00A940A2">
        <w:t xml:space="preserve"> – </w:t>
      </w:r>
      <w:r>
        <w:t>Ringwood location, signalling layout</w:t>
      </w:r>
    </w:p>
    <w:p w:rsidR="00C07FDD" w:rsidRDefault="00C07FDD" w:rsidP="00EA5C50">
      <w:pPr>
        <w:pStyle w:val="ListBullet"/>
        <w:ind w:left="0" w:firstLine="0"/>
        <w:rPr>
          <w:lang w:val="en-AU"/>
        </w:rPr>
      </w:pPr>
      <w:r>
        <w:rPr>
          <w:lang w:val="en-AU"/>
        </w:rPr>
        <w:t xml:space="preserve">At some point subsequent to the distribution of Circular S.2401/10 it was realised that </w:t>
      </w:r>
      <w:r w:rsidR="00E94D30">
        <w:rPr>
          <w:lang w:val="en-AU"/>
        </w:rPr>
        <w:t>its provision for the discharge of</w:t>
      </w:r>
      <w:r>
        <w:rPr>
          <w:lang w:val="en-AU"/>
        </w:rPr>
        <w:t xml:space="preserve"> rail </w:t>
      </w:r>
      <w:r w:rsidR="00E94D30">
        <w:rPr>
          <w:lang w:val="en-AU"/>
        </w:rPr>
        <w:t xml:space="preserve">to occur </w:t>
      </w:r>
      <w:r>
        <w:rPr>
          <w:lang w:val="en-AU"/>
        </w:rPr>
        <w:t>on the Down line</w:t>
      </w:r>
      <w:r w:rsidR="00E94D30">
        <w:rPr>
          <w:lang w:val="en-AU"/>
        </w:rPr>
        <w:t xml:space="preserve"> was incorrect.  </w:t>
      </w:r>
      <w:r>
        <w:rPr>
          <w:lang w:val="en-AU"/>
        </w:rPr>
        <w:t xml:space="preserve">Arrangements were therefore </w:t>
      </w:r>
      <w:r w:rsidR="005C4D68">
        <w:rPr>
          <w:lang w:val="en-AU"/>
        </w:rPr>
        <w:t xml:space="preserve">intended to be </w:t>
      </w:r>
      <w:r>
        <w:rPr>
          <w:lang w:val="en-AU"/>
        </w:rPr>
        <w:t>made with the Ringwood signaller to direct the arriving plant train to platform 2 at Ringwood Station</w:t>
      </w:r>
      <w:r w:rsidR="00E94D30">
        <w:rPr>
          <w:lang w:val="en-AU"/>
        </w:rPr>
        <w:t xml:space="preserve"> (the intended move</w:t>
      </w:r>
      <w:r w:rsidR="00A57129">
        <w:rPr>
          <w:lang w:val="en-AU"/>
        </w:rPr>
        <w:t xml:space="preserve"> being from signal 302 via </w:t>
      </w:r>
      <w:r w:rsidR="008214E1">
        <w:rPr>
          <w:lang w:val="en-AU"/>
        </w:rPr>
        <w:t xml:space="preserve">the crossover </w:t>
      </w:r>
      <w:r w:rsidR="00A57129">
        <w:rPr>
          <w:lang w:val="en-AU"/>
        </w:rPr>
        <w:t>points 202; see Figure 2)</w:t>
      </w:r>
      <w:r>
        <w:rPr>
          <w:lang w:val="en-AU"/>
        </w:rPr>
        <w:t xml:space="preserve">, from where it could be despatched </w:t>
      </w:r>
      <w:r w:rsidR="00A57129">
        <w:rPr>
          <w:lang w:val="en-AU"/>
        </w:rPr>
        <w:t xml:space="preserve">directly onto the Up Belgrave line; </w:t>
      </w:r>
      <w:r>
        <w:rPr>
          <w:lang w:val="en-AU"/>
        </w:rPr>
        <w:t xml:space="preserve">that </w:t>
      </w:r>
      <w:r w:rsidR="00A57129">
        <w:rPr>
          <w:lang w:val="en-AU"/>
        </w:rPr>
        <w:t>is to say, running ‘Wrong Line’</w:t>
      </w:r>
      <w:r>
        <w:rPr>
          <w:lang w:val="en-AU"/>
        </w:rPr>
        <w:t>.</w:t>
      </w:r>
      <w:r w:rsidR="00A50086">
        <w:rPr>
          <w:lang w:val="en-AU"/>
        </w:rPr>
        <w:t xml:space="preserve">  In the event, </w:t>
      </w:r>
      <w:r w:rsidR="005C4D68">
        <w:rPr>
          <w:lang w:val="en-AU"/>
        </w:rPr>
        <w:t xml:space="preserve">this advice to the signaller was overlooked and </w:t>
      </w:r>
      <w:r w:rsidR="005C4D68">
        <w:rPr>
          <w:rFonts w:ascii="Times New Roman" w:hAnsi="Times New Roman"/>
          <w:lang w:val="en-AU"/>
        </w:rPr>
        <w:t>—</w:t>
      </w:r>
      <w:r w:rsidR="005C4D68">
        <w:rPr>
          <w:lang w:val="en-AU"/>
        </w:rPr>
        <w:t xml:space="preserve"> following normal procedure for an expected movement onto the Down Belgrave line (as provided-for in Circular S.2401/10) </w:t>
      </w:r>
      <w:r w:rsidR="00A50086">
        <w:rPr>
          <w:lang w:val="en-AU"/>
        </w:rPr>
        <w:t xml:space="preserve">the </w:t>
      </w:r>
      <w:r w:rsidR="005C4D68">
        <w:rPr>
          <w:lang w:val="en-AU"/>
        </w:rPr>
        <w:t>signaller routed the plant train</w:t>
      </w:r>
      <w:r w:rsidR="00A50086">
        <w:rPr>
          <w:lang w:val="en-AU"/>
        </w:rPr>
        <w:t xml:space="preserve"> into Ri</w:t>
      </w:r>
      <w:r w:rsidR="005C4D68">
        <w:rPr>
          <w:lang w:val="en-AU"/>
        </w:rPr>
        <w:t>ngwood Station on platform 3.  T</w:t>
      </w:r>
      <w:r w:rsidR="00232FC4">
        <w:rPr>
          <w:lang w:val="en-AU"/>
        </w:rPr>
        <w:t>o then be positioned for a departure onto the Up track as subsequently required, t</w:t>
      </w:r>
      <w:r w:rsidR="005C4D68">
        <w:rPr>
          <w:lang w:val="en-AU"/>
        </w:rPr>
        <w:t>he train</w:t>
      </w:r>
      <w:r w:rsidR="00232FC4">
        <w:rPr>
          <w:lang w:val="en-AU"/>
        </w:rPr>
        <w:t xml:space="preserve"> was required to</w:t>
      </w:r>
      <w:r w:rsidR="005C4D68">
        <w:rPr>
          <w:lang w:val="en-AU"/>
        </w:rPr>
        <w:t xml:space="preserve"> </w:t>
      </w:r>
      <w:r w:rsidR="00A50086">
        <w:rPr>
          <w:lang w:val="en-AU"/>
        </w:rPr>
        <w:t xml:space="preserve">pull ahead </w:t>
      </w:r>
      <w:r w:rsidR="00A57129">
        <w:rPr>
          <w:lang w:val="en-AU"/>
        </w:rPr>
        <w:t xml:space="preserve">past signal 305 </w:t>
      </w:r>
      <w:r w:rsidR="00A50086">
        <w:rPr>
          <w:lang w:val="en-AU"/>
        </w:rPr>
        <w:t>and shunt back onto platform 2 (</w:t>
      </w:r>
      <w:r w:rsidR="005C4D68">
        <w:rPr>
          <w:lang w:val="en-AU"/>
        </w:rPr>
        <w:t xml:space="preserve">via points 205 </w:t>
      </w:r>
      <w:r w:rsidR="00384FB7">
        <w:rPr>
          <w:lang w:val="en-AU"/>
        </w:rPr>
        <w:t>and 224</w:t>
      </w:r>
      <w:r w:rsidR="00A50086">
        <w:rPr>
          <w:lang w:val="en-AU"/>
        </w:rPr>
        <w:t xml:space="preserve">).  From platform 2, the driver </w:t>
      </w:r>
      <w:r w:rsidR="00232FC4">
        <w:rPr>
          <w:lang w:val="en-AU"/>
        </w:rPr>
        <w:t xml:space="preserve">of the plant train </w:t>
      </w:r>
      <w:r w:rsidR="00A50086">
        <w:rPr>
          <w:lang w:val="en-AU"/>
        </w:rPr>
        <w:t xml:space="preserve">was </w:t>
      </w:r>
      <w:r w:rsidR="00DE1EAE">
        <w:rPr>
          <w:lang w:val="en-AU"/>
        </w:rPr>
        <w:t xml:space="preserve">then </w:t>
      </w:r>
      <w:r w:rsidR="00A50086">
        <w:rPr>
          <w:lang w:val="en-AU"/>
        </w:rPr>
        <w:t xml:space="preserve">authorised </w:t>
      </w:r>
      <w:r w:rsidR="00A50086">
        <w:rPr>
          <w:rFonts w:ascii="Times New Roman" w:hAnsi="Times New Roman"/>
          <w:lang w:val="en-AU"/>
        </w:rPr>
        <w:t>—</w:t>
      </w:r>
      <w:r w:rsidR="00A50086">
        <w:rPr>
          <w:lang w:val="en-AU"/>
        </w:rPr>
        <w:t xml:space="preserve"> by reading and signing the Occupation Authority, and being issued with a Signaller’s Caution Order</w:t>
      </w:r>
      <w:r w:rsidR="008214E1">
        <w:rPr>
          <w:rStyle w:val="FootnoteReference"/>
          <w:lang w:val="en-AU"/>
        </w:rPr>
        <w:footnoteReference w:id="5"/>
      </w:r>
      <w:r w:rsidR="00A50086">
        <w:rPr>
          <w:lang w:val="en-AU"/>
        </w:rPr>
        <w:t xml:space="preserve"> to pass signal RWD324 at Stop </w:t>
      </w:r>
      <w:r w:rsidR="00A50086">
        <w:rPr>
          <w:rFonts w:ascii="Times New Roman" w:hAnsi="Times New Roman"/>
          <w:lang w:val="en-AU"/>
        </w:rPr>
        <w:t>—</w:t>
      </w:r>
      <w:r w:rsidR="00A50086">
        <w:rPr>
          <w:lang w:val="en-AU"/>
        </w:rPr>
        <w:t xml:space="preserve"> to proceed </w:t>
      </w:r>
      <w:r w:rsidR="00384FB7">
        <w:rPr>
          <w:lang w:val="en-AU"/>
        </w:rPr>
        <w:t xml:space="preserve">directly ahead </w:t>
      </w:r>
      <w:r w:rsidR="00DE1EAE">
        <w:rPr>
          <w:lang w:val="en-AU"/>
        </w:rPr>
        <w:t>onto the Belgrave</w:t>
      </w:r>
      <w:r w:rsidR="00A50086">
        <w:rPr>
          <w:lang w:val="en-AU"/>
        </w:rPr>
        <w:t xml:space="preserve"> Up line.</w:t>
      </w:r>
    </w:p>
    <w:p w:rsidR="00EA5C50" w:rsidRDefault="008214E1" w:rsidP="00EA5C50">
      <w:pPr>
        <w:pStyle w:val="ListBullet"/>
        <w:ind w:left="0" w:firstLine="0"/>
        <w:rPr>
          <w:lang w:val="en-AU"/>
        </w:rPr>
      </w:pPr>
      <w:r>
        <w:rPr>
          <w:lang w:val="en-AU"/>
        </w:rPr>
        <w:t>After departing onto the Up Belgrave line, the plant train</w:t>
      </w:r>
      <w:r w:rsidR="00EA5C50">
        <w:rPr>
          <w:lang w:val="en-AU"/>
        </w:rPr>
        <w:t xml:space="preserve"> travelled </w:t>
      </w:r>
      <w:r w:rsidR="00DE1EAE">
        <w:rPr>
          <w:lang w:val="en-AU"/>
        </w:rPr>
        <w:t>about 250</w:t>
      </w:r>
      <w:r w:rsidR="00B34426">
        <w:rPr>
          <w:lang w:val="en-AU"/>
        </w:rPr>
        <w:t xml:space="preserve"> </w:t>
      </w:r>
      <w:r w:rsidR="00861AE5">
        <w:rPr>
          <w:lang w:val="en-AU"/>
        </w:rPr>
        <w:t xml:space="preserve">metres </w:t>
      </w:r>
      <w:r>
        <w:rPr>
          <w:lang w:val="en-AU"/>
        </w:rPr>
        <w:t xml:space="preserve">before stopping </w:t>
      </w:r>
      <w:r w:rsidR="00861AE5">
        <w:rPr>
          <w:lang w:val="en-AU"/>
        </w:rPr>
        <w:t xml:space="preserve">so the driver could discuss work requirements </w:t>
      </w:r>
      <w:r w:rsidR="00B34426">
        <w:rPr>
          <w:lang w:val="en-AU"/>
        </w:rPr>
        <w:t xml:space="preserve">with </w:t>
      </w:r>
      <w:r w:rsidR="00DE1EAE">
        <w:rPr>
          <w:lang w:val="en-AU"/>
        </w:rPr>
        <w:t xml:space="preserve">works personnel </w:t>
      </w:r>
      <w:r>
        <w:rPr>
          <w:lang w:val="en-AU"/>
        </w:rPr>
        <w:t>who were standing trackside.  At this point, t</w:t>
      </w:r>
      <w:r w:rsidR="00562A38">
        <w:rPr>
          <w:lang w:val="en-AU"/>
        </w:rPr>
        <w:t xml:space="preserve">he </w:t>
      </w:r>
      <w:r w:rsidR="008C3115">
        <w:rPr>
          <w:lang w:val="en-AU"/>
        </w:rPr>
        <w:t>train had moved sufficiently far to clear the track interlocking</w:t>
      </w:r>
      <w:r w:rsidR="008C3115">
        <w:rPr>
          <w:rStyle w:val="FootnoteReference"/>
          <w:lang w:val="en-AU"/>
        </w:rPr>
        <w:footnoteReference w:id="6"/>
      </w:r>
      <w:r w:rsidR="00562A38">
        <w:rPr>
          <w:lang w:val="en-AU"/>
        </w:rPr>
        <w:t xml:space="preserve"> </w:t>
      </w:r>
      <w:r w:rsidR="00E94D30">
        <w:rPr>
          <w:lang w:val="en-AU"/>
        </w:rPr>
        <w:t>behind it, and t</w:t>
      </w:r>
      <w:r w:rsidR="008C3115">
        <w:rPr>
          <w:lang w:val="en-AU"/>
        </w:rPr>
        <w:t xml:space="preserve">his was reflected on the Ringwood signaller’s </w:t>
      </w:r>
      <w:r w:rsidR="00010228">
        <w:rPr>
          <w:lang w:val="en-AU"/>
        </w:rPr>
        <w:lastRenderedPageBreak/>
        <w:t>mimic</w:t>
      </w:r>
      <w:r w:rsidR="00E94D30">
        <w:rPr>
          <w:lang w:val="en-AU"/>
        </w:rPr>
        <w:t xml:space="preserve"> panel</w:t>
      </w:r>
      <w:r w:rsidR="00010228">
        <w:rPr>
          <w:rStyle w:val="FootnoteReference"/>
          <w:lang w:val="en-AU"/>
        </w:rPr>
        <w:footnoteReference w:id="7"/>
      </w:r>
      <w:r w:rsidR="00E94D30">
        <w:rPr>
          <w:lang w:val="en-AU"/>
        </w:rPr>
        <w:t>.  T</w:t>
      </w:r>
      <w:r w:rsidR="008C3115">
        <w:rPr>
          <w:lang w:val="en-AU"/>
        </w:rPr>
        <w:t>he signaller</w:t>
      </w:r>
      <w:r w:rsidR="00562A38">
        <w:rPr>
          <w:lang w:val="en-AU"/>
        </w:rPr>
        <w:t xml:space="preserve"> </w:t>
      </w:r>
      <w:r w:rsidR="00087631">
        <w:rPr>
          <w:lang w:val="en-AU"/>
        </w:rPr>
        <w:t>was therefore</w:t>
      </w:r>
      <w:r w:rsidR="00E94D30">
        <w:rPr>
          <w:lang w:val="en-AU"/>
        </w:rPr>
        <w:t xml:space="preserve"> </w:t>
      </w:r>
      <w:r w:rsidR="00087631">
        <w:rPr>
          <w:lang w:val="en-AU"/>
        </w:rPr>
        <w:t>able</w:t>
      </w:r>
      <w:r w:rsidR="00E94D30">
        <w:rPr>
          <w:lang w:val="en-AU"/>
        </w:rPr>
        <w:t xml:space="preserve"> </w:t>
      </w:r>
      <w:r w:rsidR="00562A38">
        <w:rPr>
          <w:lang w:val="en-AU"/>
        </w:rPr>
        <w:t>to select a route for an Up passenger train from Lilydale to approach</w:t>
      </w:r>
      <w:r w:rsidR="00942991">
        <w:rPr>
          <w:lang w:val="en-AU"/>
        </w:rPr>
        <w:t xml:space="preserve"> </w:t>
      </w:r>
      <w:r w:rsidR="001C2A8F">
        <w:rPr>
          <w:lang w:val="en-AU"/>
        </w:rPr>
        <w:t xml:space="preserve">the now-vacated </w:t>
      </w:r>
      <w:r w:rsidR="00942991">
        <w:rPr>
          <w:lang w:val="en-AU"/>
        </w:rPr>
        <w:t xml:space="preserve">platform 2 </w:t>
      </w:r>
      <w:r w:rsidR="008C3115">
        <w:rPr>
          <w:lang w:val="en-AU"/>
        </w:rPr>
        <w:t>and</w:t>
      </w:r>
      <w:r w:rsidR="000F28EE">
        <w:rPr>
          <w:lang w:val="en-AU"/>
        </w:rPr>
        <w:t xml:space="preserve"> </w:t>
      </w:r>
      <w:r w:rsidR="001C2A8F">
        <w:rPr>
          <w:lang w:val="en-AU"/>
        </w:rPr>
        <w:t>to clear the signal permitting this move</w:t>
      </w:r>
      <w:r w:rsidR="00942991">
        <w:rPr>
          <w:lang w:val="en-AU"/>
        </w:rPr>
        <w:t>.  However, th</w:t>
      </w:r>
      <w:r w:rsidR="009F281F">
        <w:rPr>
          <w:lang w:val="en-AU"/>
        </w:rPr>
        <w:t>e stationary plant</w:t>
      </w:r>
      <w:r w:rsidR="00A31B6B">
        <w:rPr>
          <w:lang w:val="en-AU"/>
        </w:rPr>
        <w:t xml:space="preserve"> train </w:t>
      </w:r>
      <w:r w:rsidR="00A31B6B">
        <w:rPr>
          <w:rFonts w:ascii="Times New Roman" w:hAnsi="Times New Roman"/>
          <w:lang w:val="en-AU"/>
        </w:rPr>
        <w:t>—</w:t>
      </w:r>
      <w:r w:rsidR="00A31B6B">
        <w:rPr>
          <w:lang w:val="en-AU"/>
        </w:rPr>
        <w:t xml:space="preserve"> </w:t>
      </w:r>
      <w:r w:rsidR="00942991">
        <w:rPr>
          <w:lang w:val="en-AU"/>
        </w:rPr>
        <w:t xml:space="preserve">although </w:t>
      </w:r>
      <w:r w:rsidR="00860B67">
        <w:rPr>
          <w:lang w:val="en-AU"/>
        </w:rPr>
        <w:t>its trailing wheelset had</w:t>
      </w:r>
      <w:r w:rsidR="000F28EE">
        <w:rPr>
          <w:lang w:val="en-AU"/>
        </w:rPr>
        <w:t xml:space="preserve"> </w:t>
      </w:r>
      <w:r w:rsidR="00942991">
        <w:rPr>
          <w:lang w:val="en-AU"/>
        </w:rPr>
        <w:t>clear</w:t>
      </w:r>
      <w:r w:rsidR="000F28EE">
        <w:rPr>
          <w:lang w:val="en-AU"/>
        </w:rPr>
        <w:t>ed</w:t>
      </w:r>
      <w:r w:rsidR="00942991">
        <w:rPr>
          <w:lang w:val="en-AU"/>
        </w:rPr>
        <w:t xml:space="preserve"> the </w:t>
      </w:r>
      <w:r w:rsidR="000F28EE">
        <w:rPr>
          <w:lang w:val="en-AU"/>
        </w:rPr>
        <w:t xml:space="preserve">insulated </w:t>
      </w:r>
      <w:r w:rsidR="00087631">
        <w:rPr>
          <w:lang w:val="en-AU"/>
        </w:rPr>
        <w:t>rail</w:t>
      </w:r>
      <w:r w:rsidR="00942991">
        <w:rPr>
          <w:lang w:val="en-AU"/>
        </w:rPr>
        <w:t xml:space="preserve"> joint </w:t>
      </w:r>
      <w:r w:rsidR="002D1382">
        <w:rPr>
          <w:lang w:val="en-AU"/>
        </w:rPr>
        <w:t xml:space="preserve">(IRJ) </w:t>
      </w:r>
      <w:r w:rsidR="00942991">
        <w:rPr>
          <w:lang w:val="en-AU"/>
        </w:rPr>
        <w:t xml:space="preserve">defining the start of the </w:t>
      </w:r>
      <w:r w:rsidR="00A31B6B">
        <w:rPr>
          <w:lang w:val="en-AU"/>
        </w:rPr>
        <w:t xml:space="preserve">track section it had just moved into </w:t>
      </w:r>
      <w:r w:rsidR="00A31B6B">
        <w:rPr>
          <w:rFonts w:ascii="Times New Roman" w:hAnsi="Times New Roman"/>
          <w:lang w:val="en-AU"/>
        </w:rPr>
        <w:t>—</w:t>
      </w:r>
      <w:r w:rsidR="00A31B6B">
        <w:rPr>
          <w:lang w:val="en-AU"/>
        </w:rPr>
        <w:t xml:space="preserve"> </w:t>
      </w:r>
      <w:r w:rsidR="00942991">
        <w:rPr>
          <w:lang w:val="en-AU"/>
        </w:rPr>
        <w:t>remained physi</w:t>
      </w:r>
      <w:r w:rsidR="000F28EE">
        <w:rPr>
          <w:lang w:val="en-AU"/>
        </w:rPr>
        <w:t>cally foul of the track crossover</w:t>
      </w:r>
      <w:r w:rsidR="00942991">
        <w:rPr>
          <w:lang w:val="en-AU"/>
        </w:rPr>
        <w:t xml:space="preserve"> behind it</w:t>
      </w:r>
      <w:r>
        <w:rPr>
          <w:lang w:val="en-AU"/>
        </w:rPr>
        <w:t xml:space="preserve"> </w:t>
      </w:r>
      <w:r w:rsidR="00860B67">
        <w:rPr>
          <w:lang w:val="en-AU"/>
        </w:rPr>
        <w:t xml:space="preserve">due to structural overhang of the rear-end locomotive </w:t>
      </w:r>
      <w:r>
        <w:rPr>
          <w:lang w:val="en-AU"/>
        </w:rPr>
        <w:t>(</w:t>
      </w:r>
      <w:r w:rsidR="00B02063">
        <w:rPr>
          <w:lang w:val="en-AU"/>
        </w:rPr>
        <w:t xml:space="preserve">see </w:t>
      </w:r>
      <w:r>
        <w:rPr>
          <w:lang w:val="en-AU"/>
        </w:rPr>
        <w:t>Figure 3)</w:t>
      </w:r>
      <w:r w:rsidR="00942991">
        <w:rPr>
          <w:lang w:val="en-AU"/>
        </w:rPr>
        <w:t>.</w:t>
      </w:r>
    </w:p>
    <w:p w:rsidR="008C5BA6" w:rsidRDefault="008C5BA6" w:rsidP="008C5BA6">
      <w:pPr>
        <w:rPr>
          <w:lang w:eastAsia="en-US"/>
        </w:rPr>
      </w:pPr>
    </w:p>
    <w:p w:rsidR="008C5BA6" w:rsidRPr="008C5BA6" w:rsidRDefault="00FF165D" w:rsidP="008C5BA6">
      <w:pPr>
        <w:rPr>
          <w:lang w:eastAsia="en-US"/>
        </w:rPr>
      </w:pPr>
      <w:r>
        <w:rPr>
          <w:noProof/>
        </w:rPr>
        <w:drawing>
          <wp:inline distT="0" distB="0" distL="0" distR="0">
            <wp:extent cx="5391150" cy="2266950"/>
            <wp:effectExtent l="0" t="0" r="0" b="0"/>
            <wp:docPr id="4" name="Picture 4" descr="Diagram of the plan view of collision point showing actual v prescribed position for location of an insulated rail j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agram of the plan view of collision point showing actual v prescribed position for location of an insulated rail join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1150" cy="2266950"/>
                    </a:xfrm>
                    <a:prstGeom prst="rect">
                      <a:avLst/>
                    </a:prstGeom>
                    <a:noFill/>
                    <a:ln>
                      <a:noFill/>
                    </a:ln>
                  </pic:spPr>
                </pic:pic>
              </a:graphicData>
            </a:graphic>
          </wp:inline>
        </w:drawing>
      </w:r>
    </w:p>
    <w:p w:rsidR="004D41A3" w:rsidRDefault="00720AE4" w:rsidP="00720AE4">
      <w:pPr>
        <w:pStyle w:val="Caption"/>
        <w:rPr>
          <w:lang w:val="en-US"/>
        </w:rPr>
      </w:pPr>
      <w:r>
        <w:t xml:space="preserve">Figure </w:t>
      </w:r>
      <w:r>
        <w:fldChar w:fldCharType="begin"/>
      </w:r>
      <w:r>
        <w:instrText xml:space="preserve"> SEQ Figure \* ARABIC </w:instrText>
      </w:r>
      <w:r>
        <w:fldChar w:fldCharType="separate"/>
      </w:r>
      <w:r w:rsidR="00EF08B5">
        <w:rPr>
          <w:noProof/>
        </w:rPr>
        <w:t>3</w:t>
      </w:r>
      <w:r>
        <w:fldChar w:fldCharType="end"/>
      </w:r>
      <w:r w:rsidR="00A940A2">
        <w:t xml:space="preserve"> – </w:t>
      </w:r>
      <w:r>
        <w:t>Plan view of collision point showing actual v prescribed position for location of an insulated rail joint.</w:t>
      </w:r>
    </w:p>
    <w:p w:rsidR="00713B97" w:rsidRDefault="001C2A8F" w:rsidP="00EA5C50">
      <w:pPr>
        <w:rPr>
          <w:lang w:val="en-US"/>
        </w:rPr>
      </w:pPr>
      <w:r>
        <w:rPr>
          <w:lang w:val="en-US"/>
        </w:rPr>
        <w:t>As a result,</w:t>
      </w:r>
      <w:r w:rsidR="00C25F1D">
        <w:rPr>
          <w:lang w:val="en-US"/>
        </w:rPr>
        <w:t xml:space="preserve"> the Up passe</w:t>
      </w:r>
      <w:r>
        <w:rPr>
          <w:lang w:val="en-US"/>
        </w:rPr>
        <w:t xml:space="preserve">nger train </w:t>
      </w:r>
      <w:r w:rsidR="00A728CF">
        <w:rPr>
          <w:lang w:val="en-US"/>
        </w:rPr>
        <w:t xml:space="preserve">moving toward platform 2 </w:t>
      </w:r>
      <w:r w:rsidR="002D6893">
        <w:rPr>
          <w:lang w:val="en-US"/>
        </w:rPr>
        <w:t>contacted the lef</w:t>
      </w:r>
      <w:r w:rsidR="00C25F1D">
        <w:rPr>
          <w:lang w:val="en-US"/>
        </w:rPr>
        <w:t>t-h</w:t>
      </w:r>
      <w:r w:rsidR="001515BC">
        <w:rPr>
          <w:lang w:val="en-US"/>
        </w:rPr>
        <w:t>and rear</w:t>
      </w:r>
      <w:r w:rsidR="00C25F1D">
        <w:rPr>
          <w:lang w:val="en-US"/>
        </w:rPr>
        <w:t xml:space="preserve"> corner of the locomotive attache</w:t>
      </w:r>
      <w:r>
        <w:rPr>
          <w:lang w:val="en-US"/>
        </w:rPr>
        <w:t>d to the rear of the plant</w:t>
      </w:r>
      <w:r w:rsidR="00C25F1D">
        <w:rPr>
          <w:lang w:val="en-US"/>
        </w:rPr>
        <w:t xml:space="preserve"> train.</w:t>
      </w:r>
    </w:p>
    <w:p w:rsidR="00713B97" w:rsidRDefault="00713B97" w:rsidP="00EA5C50">
      <w:pPr>
        <w:rPr>
          <w:lang w:val="en-US"/>
        </w:rPr>
      </w:pPr>
    </w:p>
    <w:p w:rsidR="00EA5C50" w:rsidRDefault="00EA5C50" w:rsidP="00EA5C50">
      <w:pPr>
        <w:rPr>
          <w:lang w:val="en-US"/>
        </w:rPr>
      </w:pPr>
      <w:r>
        <w:rPr>
          <w:lang w:val="en-US"/>
        </w:rPr>
        <w:t>There were no reported inj</w:t>
      </w:r>
      <w:r w:rsidR="00ED0BF3">
        <w:rPr>
          <w:lang w:val="en-US"/>
        </w:rPr>
        <w:t>uries to staff or passengers.  Approximately 20 or 30 p</w:t>
      </w:r>
      <w:r>
        <w:rPr>
          <w:lang w:val="en-US"/>
        </w:rPr>
        <w:t xml:space="preserve">assengers were assisted </w:t>
      </w:r>
      <w:r w:rsidR="003E6B6B">
        <w:rPr>
          <w:lang w:val="en-US"/>
        </w:rPr>
        <w:t>by the MTM train driver and Ringwood Station Master in being detrained and escorted to the station.</w:t>
      </w:r>
    </w:p>
    <w:p w:rsidR="00EA5C50" w:rsidRDefault="00EA5C50" w:rsidP="00EA5C50">
      <w:pPr>
        <w:rPr>
          <w:lang w:val="en-US"/>
        </w:rPr>
      </w:pPr>
    </w:p>
    <w:p w:rsidR="00C960CB" w:rsidRPr="00A14638" w:rsidRDefault="00EA5C50" w:rsidP="00EA5C50">
      <w:pPr>
        <w:rPr>
          <w:lang w:val="en-US"/>
        </w:rPr>
      </w:pPr>
      <w:r>
        <w:rPr>
          <w:lang w:val="en-US"/>
        </w:rPr>
        <w:t xml:space="preserve">Both </w:t>
      </w:r>
      <w:r w:rsidR="00F34FF4">
        <w:rPr>
          <w:lang w:val="en-US"/>
        </w:rPr>
        <w:t xml:space="preserve">the </w:t>
      </w:r>
      <w:r>
        <w:rPr>
          <w:lang w:val="en-US"/>
        </w:rPr>
        <w:t>EMU and the locomotive it collided with sustained minor damage to side panels and handrails.</w:t>
      </w:r>
    </w:p>
    <w:p w:rsidR="002457F4" w:rsidRPr="00321675" w:rsidRDefault="002D2AB7" w:rsidP="002D2AB7">
      <w:pPr>
        <w:pStyle w:val="Heading1"/>
      </w:pPr>
      <w:r>
        <w:br w:type="page"/>
      </w:r>
      <w:bookmarkStart w:id="40" w:name="_Toc212019927"/>
      <w:bookmarkStart w:id="41" w:name="_Toc214161611"/>
      <w:bookmarkStart w:id="42" w:name="_Toc214161807"/>
      <w:bookmarkStart w:id="43" w:name="_Toc214161946"/>
      <w:bookmarkStart w:id="44" w:name="_Toc214162209"/>
      <w:bookmarkStart w:id="45" w:name="_Toc214162321"/>
      <w:bookmarkStart w:id="46" w:name="_Toc214162395"/>
      <w:bookmarkStart w:id="47" w:name="_Toc214163337"/>
      <w:bookmarkStart w:id="48" w:name="_Toc214181995"/>
      <w:bookmarkStart w:id="49" w:name="_Toc214182152"/>
      <w:bookmarkStart w:id="50" w:name="_Toc214184568"/>
      <w:bookmarkStart w:id="51" w:name="_Toc214949912"/>
      <w:bookmarkStart w:id="52" w:name="_Toc214949991"/>
      <w:bookmarkStart w:id="53" w:name="_Toc271204821"/>
      <w:r w:rsidR="00474CEC" w:rsidRPr="00321675">
        <w:lastRenderedPageBreak/>
        <w:t>Factual Information</w:t>
      </w:r>
      <w:bookmarkEnd w:id="40"/>
      <w:bookmarkEnd w:id="41"/>
      <w:bookmarkEnd w:id="42"/>
      <w:bookmarkEnd w:id="43"/>
      <w:bookmarkEnd w:id="44"/>
      <w:bookmarkEnd w:id="45"/>
      <w:bookmarkEnd w:id="46"/>
      <w:bookmarkEnd w:id="47"/>
      <w:bookmarkEnd w:id="48"/>
      <w:bookmarkEnd w:id="49"/>
      <w:bookmarkEnd w:id="50"/>
      <w:bookmarkEnd w:id="51"/>
      <w:bookmarkEnd w:id="52"/>
      <w:bookmarkEnd w:id="53"/>
    </w:p>
    <w:p w:rsidR="00BE06F4" w:rsidRPr="00321675" w:rsidRDefault="00D6387A" w:rsidP="00334F0E">
      <w:pPr>
        <w:pStyle w:val="Heading2"/>
      </w:pPr>
      <w:bookmarkStart w:id="54" w:name="_Toc212019928"/>
      <w:bookmarkStart w:id="55" w:name="_Toc214161612"/>
      <w:bookmarkStart w:id="56" w:name="_Toc214161808"/>
      <w:bookmarkStart w:id="57" w:name="_Toc214161947"/>
      <w:bookmarkStart w:id="58" w:name="_Toc214162210"/>
      <w:bookmarkStart w:id="59" w:name="_Toc214162322"/>
      <w:bookmarkStart w:id="60" w:name="_Toc214162396"/>
      <w:bookmarkStart w:id="61" w:name="_Toc214163338"/>
      <w:bookmarkStart w:id="62" w:name="_Toc214181996"/>
      <w:bookmarkStart w:id="63" w:name="_Toc214182153"/>
      <w:bookmarkStart w:id="64" w:name="_Toc214184569"/>
      <w:bookmarkStart w:id="65" w:name="_Toc214949913"/>
      <w:bookmarkStart w:id="66" w:name="_Toc214949992"/>
      <w:bookmarkStart w:id="67" w:name="_Toc271204822"/>
      <w:r w:rsidRPr="00321675">
        <w:t>Personnel</w:t>
      </w:r>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E15114" w:rsidRDefault="00447580" w:rsidP="00E15114">
      <w:pPr>
        <w:pStyle w:val="Heading3"/>
      </w:pPr>
      <w:r>
        <w:t>Train driver</w:t>
      </w:r>
      <w:r w:rsidR="00E15114">
        <w:t>s</w:t>
      </w:r>
    </w:p>
    <w:p w:rsidR="00474CEC" w:rsidRPr="00E15114" w:rsidRDefault="00746925" w:rsidP="00E15114">
      <w:pPr>
        <w:rPr>
          <w:b/>
        </w:rPr>
      </w:pPr>
      <w:r w:rsidRPr="00E15114">
        <w:rPr>
          <w:b/>
        </w:rPr>
        <w:t>El Zorro</w:t>
      </w:r>
      <w:r w:rsidR="00BB13E7" w:rsidRPr="00E15114">
        <w:rPr>
          <w:b/>
        </w:rPr>
        <w:t xml:space="preserve"> Transport Solutions</w:t>
      </w:r>
    </w:p>
    <w:p w:rsidR="00E15114" w:rsidRDefault="00E15114" w:rsidP="00447580"/>
    <w:p w:rsidR="00447580" w:rsidRDefault="006A5B3D" w:rsidP="00447580">
      <w:r>
        <w:t xml:space="preserve">The driver </w:t>
      </w:r>
      <w:r w:rsidR="00113DC4">
        <w:t xml:space="preserve">and co-driver </w:t>
      </w:r>
      <w:r w:rsidR="00304FC3">
        <w:t>of</w:t>
      </w:r>
      <w:r w:rsidR="00746925">
        <w:t xml:space="preserve"> plant train </w:t>
      </w:r>
      <w:r w:rsidR="00304FC3">
        <w:t xml:space="preserve">7263 </w:t>
      </w:r>
      <w:r w:rsidR="00113DC4">
        <w:t xml:space="preserve">held </w:t>
      </w:r>
      <w:r>
        <w:t xml:space="preserve">current medical </w:t>
      </w:r>
      <w:r w:rsidR="00DB39F7">
        <w:t>certification as Fit f</w:t>
      </w:r>
      <w:r w:rsidR="00746925">
        <w:t>or Duty and both returned a zero result for the Preliminary Breath Test</w:t>
      </w:r>
      <w:r w:rsidR="00B22A94">
        <w:t>.  The driver is employed by El Zorro as</w:t>
      </w:r>
      <w:r w:rsidR="006320B2">
        <w:t xml:space="preserve"> a Specia</w:t>
      </w:r>
      <w:r w:rsidR="00C64779">
        <w:t>l Class Instructor Driver</w:t>
      </w:r>
      <w:r w:rsidR="006320B2">
        <w:t xml:space="preserve">.  On this trip he was providing route learning </w:t>
      </w:r>
      <w:r w:rsidR="00D06BB3">
        <w:t>tuition</w:t>
      </w:r>
      <w:r w:rsidR="006320B2">
        <w:t xml:space="preserve"> to both the co-driver and a</w:t>
      </w:r>
      <w:r w:rsidR="00D06BB3">
        <w:t>n accompanying</w:t>
      </w:r>
      <w:r w:rsidR="006320B2">
        <w:t xml:space="preserve"> competent employee</w:t>
      </w:r>
      <w:r w:rsidR="006320B2">
        <w:rPr>
          <w:rStyle w:val="FootnoteReference"/>
        </w:rPr>
        <w:footnoteReference w:id="8"/>
      </w:r>
      <w:r w:rsidR="00DB39F7">
        <w:t>.</w:t>
      </w:r>
    </w:p>
    <w:p w:rsidR="00DB39F7" w:rsidRDefault="00DB39F7" w:rsidP="00447580"/>
    <w:p w:rsidR="00DB39F7" w:rsidRDefault="00DB39F7" w:rsidP="00447580">
      <w:r>
        <w:t xml:space="preserve">The </w:t>
      </w:r>
      <w:r w:rsidR="00C64779">
        <w:t xml:space="preserve">Special Class Instructor Driver </w:t>
      </w:r>
      <w:r>
        <w:t xml:space="preserve">holds an </w:t>
      </w:r>
      <w:r w:rsidRPr="00DB39F7">
        <w:rPr>
          <w:i/>
        </w:rPr>
        <w:t xml:space="preserve">Electric Train Leading </w:t>
      </w:r>
      <w:proofErr w:type="spellStart"/>
      <w:r w:rsidRPr="00DB39F7">
        <w:rPr>
          <w:i/>
        </w:rPr>
        <w:t>Brakevan</w:t>
      </w:r>
      <w:proofErr w:type="spellEnd"/>
      <w:r w:rsidRPr="00DB39F7">
        <w:rPr>
          <w:i/>
        </w:rPr>
        <w:t xml:space="preserve"> Authority</w:t>
      </w:r>
      <w:r>
        <w:t xml:space="preserve"> issued by Connex Melbourne Ltd (the previous operator of the metropolitan rail system) for </w:t>
      </w:r>
      <w:r w:rsidR="00C71476">
        <w:t>travel in the ‘</w:t>
      </w:r>
      <w:r w:rsidR="002D6893">
        <w:t>...</w:t>
      </w:r>
      <w:r w:rsidR="00C71476">
        <w:t xml:space="preserve">leading </w:t>
      </w:r>
      <w:proofErr w:type="spellStart"/>
      <w:r w:rsidR="00C71476">
        <w:t>brakevan</w:t>
      </w:r>
      <w:proofErr w:type="spellEnd"/>
      <w:r w:rsidR="000139A7">
        <w:t xml:space="preserve"> [drivers cab]</w:t>
      </w:r>
      <w:r>
        <w:t xml:space="preserve"> between 0800 hours and 1900 hours of electric trains operating on all [metropolitan] lines for the purpose of gaining or maintaining Driver Route Knowledge</w:t>
      </w:r>
      <w:r w:rsidR="00C71476">
        <w:t>’</w:t>
      </w:r>
      <w:r>
        <w:t xml:space="preserve">.  This authority had been issued on </w:t>
      </w:r>
      <w:smartTag w:uri="urn:schemas-microsoft-com:office:smarttags" w:element="date">
        <w:smartTagPr>
          <w:attr w:name="Year" w:val="2007"/>
          <w:attr w:name="Day" w:val="22"/>
          <w:attr w:name="Month" w:val="1"/>
        </w:smartTagPr>
        <w:r>
          <w:t>22 January 2007</w:t>
        </w:r>
      </w:smartTag>
      <w:r>
        <w:t xml:space="preserve"> </w:t>
      </w:r>
      <w:r w:rsidR="000139A7">
        <w:t>and includ</w:t>
      </w:r>
      <w:r w:rsidR="007E0731">
        <w:t xml:space="preserve">ed no </w:t>
      </w:r>
      <w:r>
        <w:t>expiry date.</w:t>
      </w:r>
      <w:r w:rsidR="00C64779">
        <w:t xml:space="preserve">  The Special Class Instructor Driver</w:t>
      </w:r>
      <w:r w:rsidR="007E0731">
        <w:t>, who is not employed</w:t>
      </w:r>
      <w:r w:rsidR="00C64779">
        <w:t xml:space="preserve"> as an electric train driver but</w:t>
      </w:r>
      <w:r w:rsidR="007E0731">
        <w:t xml:space="preserve"> who requires to maintain metropolitan route familiarity for the purposes of operating locomotive-hauled services as </w:t>
      </w:r>
      <w:r w:rsidR="00C64779">
        <w:t xml:space="preserve">required </w:t>
      </w:r>
      <w:r w:rsidR="000139A7">
        <w:t xml:space="preserve">from time-to-time </w:t>
      </w:r>
      <w:r w:rsidR="002D6893">
        <w:t>by his company</w:t>
      </w:r>
      <w:r w:rsidR="00C64779">
        <w:t>, stat</w:t>
      </w:r>
      <w:r w:rsidR="007E0731">
        <w:t xml:space="preserve">ed that he had used this means </w:t>
      </w:r>
      <w:r w:rsidR="00C64779">
        <w:t xml:space="preserve">for refreshing his route knowledge </w:t>
      </w:r>
      <w:r w:rsidR="007E0731">
        <w:t>since June 2003.</w:t>
      </w:r>
      <w:r w:rsidR="00E82FC6">
        <w:t xml:space="preserve">  He reported that he last oper</w:t>
      </w:r>
      <w:r w:rsidR="00C64779">
        <w:t xml:space="preserve">ated over the line between </w:t>
      </w:r>
      <w:smartTag w:uri="urn:schemas-microsoft-com:office:smarttags" w:element="place">
        <w:r w:rsidR="00C64779">
          <w:t>Blackburn</w:t>
        </w:r>
      </w:smartTag>
      <w:r w:rsidR="00C64779">
        <w:t xml:space="preserve"> and Ringwood</w:t>
      </w:r>
      <w:r w:rsidR="00E82FC6">
        <w:t xml:space="preserve"> on </w:t>
      </w:r>
      <w:smartTag w:uri="urn:schemas-microsoft-com:office:smarttags" w:element="date">
        <w:smartTagPr>
          <w:attr w:name="Year" w:val="2010"/>
          <w:attr w:name="Day" w:val="1"/>
          <w:attr w:name="Month" w:val="1"/>
        </w:smartTagPr>
        <w:r w:rsidR="00E82FC6">
          <w:t>1 January 2010</w:t>
        </w:r>
      </w:smartTag>
      <w:r w:rsidR="00E82FC6">
        <w:t>.</w:t>
      </w:r>
    </w:p>
    <w:p w:rsidR="007E0731" w:rsidRDefault="007E0731" w:rsidP="00447580"/>
    <w:p w:rsidR="006A5B3D" w:rsidRDefault="00C64779" w:rsidP="00447580">
      <w:r>
        <w:t>The Special Class Instructor Driver informed</w:t>
      </w:r>
      <w:r w:rsidR="007E0731">
        <w:t xml:space="preserve"> the investigation that he did not maintain </w:t>
      </w:r>
      <w:r w:rsidR="00E82FC6">
        <w:t>a work diary, did not record</w:t>
      </w:r>
      <w:r w:rsidR="007E0731">
        <w:t xml:space="preserve"> individual </w:t>
      </w:r>
      <w:r w:rsidR="00E82FC6">
        <w:t xml:space="preserve">trips </w:t>
      </w:r>
      <w:r w:rsidR="007E0731">
        <w:t>un</w:t>
      </w:r>
      <w:r w:rsidR="00E82FC6">
        <w:t>dertaken to maintain route awareness</w:t>
      </w:r>
      <w:r w:rsidR="007E0731">
        <w:t xml:space="preserve">, and was not required </w:t>
      </w:r>
      <w:r w:rsidR="002D6893">
        <w:t>by his company</w:t>
      </w:r>
      <w:r w:rsidR="00E82FC6">
        <w:t xml:space="preserve"> </w:t>
      </w:r>
      <w:r w:rsidR="007E0731">
        <w:t xml:space="preserve">to provide </w:t>
      </w:r>
      <w:r w:rsidR="002D6893">
        <w:t>it</w:t>
      </w:r>
      <w:r w:rsidR="00E82FC6">
        <w:t xml:space="preserve"> with</w:t>
      </w:r>
      <w:r w:rsidR="007E0731">
        <w:t xml:space="preserve"> </w:t>
      </w:r>
      <w:r w:rsidR="00E82FC6">
        <w:t>written evidence of these</w:t>
      </w:r>
      <w:r w:rsidR="007E0731">
        <w:t xml:space="preserve"> trips</w:t>
      </w:r>
      <w:r w:rsidR="00E82FC6">
        <w:t>.</w:t>
      </w:r>
      <w:r w:rsidR="00C71476">
        <w:t xml:space="preserve">  </w:t>
      </w:r>
      <w:r w:rsidR="00BF4926">
        <w:t xml:space="preserve">He stated that on this trip the train had been </w:t>
      </w:r>
      <w:proofErr w:type="spellStart"/>
      <w:r w:rsidR="00BF4926">
        <w:t>pathed</w:t>
      </w:r>
      <w:proofErr w:type="spellEnd"/>
      <w:r w:rsidR="00BF4926">
        <w:rPr>
          <w:rStyle w:val="FootnoteReference"/>
        </w:rPr>
        <w:footnoteReference w:id="9"/>
      </w:r>
      <w:r w:rsidR="00BF4926">
        <w:t xml:space="preserve"> to</w:t>
      </w:r>
      <w:r w:rsidR="003715E8">
        <w:t xml:space="preserve"> Upper Ferntree Gully</w:t>
      </w:r>
      <w:r w:rsidR="009011EE">
        <w:t xml:space="preserve"> but ‘wrong-routed’</w:t>
      </w:r>
      <w:r w:rsidR="00E1213C">
        <w:rPr>
          <w:rStyle w:val="FootnoteReference"/>
        </w:rPr>
        <w:footnoteReference w:id="10"/>
      </w:r>
      <w:r w:rsidR="009011EE">
        <w:t xml:space="preserve"> to</w:t>
      </w:r>
      <w:r w:rsidR="003715E8">
        <w:t>wards</w:t>
      </w:r>
      <w:r w:rsidR="009011EE">
        <w:t xml:space="preserve"> Lilydale.</w:t>
      </w:r>
    </w:p>
    <w:p w:rsidR="00E15114" w:rsidRDefault="00E15114" w:rsidP="00447580"/>
    <w:p w:rsidR="00E15114" w:rsidRPr="008E3ADD" w:rsidRDefault="008E3ADD" w:rsidP="00447580">
      <w:pPr>
        <w:rPr>
          <w:b/>
        </w:rPr>
      </w:pPr>
      <w:r>
        <w:rPr>
          <w:b/>
        </w:rPr>
        <w:t xml:space="preserve">Metro Trains </w:t>
      </w:r>
      <w:smartTag w:uri="urn:schemas-microsoft-com:office:smarttags" w:element="City">
        <w:smartTag w:uri="urn:schemas-microsoft-com:office:smarttags" w:element="place">
          <w:r>
            <w:rPr>
              <w:b/>
            </w:rPr>
            <w:t>Melbourne</w:t>
          </w:r>
        </w:smartTag>
      </w:smartTag>
    </w:p>
    <w:p w:rsidR="008E3ADD" w:rsidRDefault="008E3ADD" w:rsidP="00447580"/>
    <w:p w:rsidR="00CA6C77" w:rsidRDefault="00304FC3" w:rsidP="008E3ADD">
      <w:r>
        <w:t>The driver of</w:t>
      </w:r>
      <w:r w:rsidR="008E3ADD">
        <w:t xml:space="preserve"> passenger train </w:t>
      </w:r>
      <w:r>
        <w:t xml:space="preserve">3318 </w:t>
      </w:r>
      <w:r w:rsidR="008E3ADD">
        <w:t xml:space="preserve">held current safeworking qualifications and </w:t>
      </w:r>
      <w:r>
        <w:t>was medically fit to perform his duties.  He returned a zero result for a Prelimi</w:t>
      </w:r>
      <w:r w:rsidR="00CA6C77">
        <w:t>nary Breath Test.</w:t>
      </w:r>
    </w:p>
    <w:p w:rsidR="00CA6C77" w:rsidRDefault="00CA6C77" w:rsidP="008E3ADD"/>
    <w:p w:rsidR="008E3ADD" w:rsidRDefault="00CA6C77" w:rsidP="008E3ADD">
      <w:r>
        <w:t>In moving his tr</w:t>
      </w:r>
      <w:r w:rsidR="003715E8">
        <w:t xml:space="preserve">ain from the Lilydale Up line </w:t>
      </w:r>
      <w:r>
        <w:t>to</w:t>
      </w:r>
      <w:r w:rsidR="003715E8">
        <w:t>wards</w:t>
      </w:r>
      <w:r>
        <w:t xml:space="preserve"> platform 2 at Ringwood, the driver </w:t>
      </w:r>
      <w:r w:rsidR="008E3ADD">
        <w:t xml:space="preserve">proceeded </w:t>
      </w:r>
      <w:r w:rsidR="002D1382">
        <w:t>properly</w:t>
      </w:r>
      <w:r>
        <w:t xml:space="preserve"> </w:t>
      </w:r>
      <w:r w:rsidR="00592964">
        <w:t>on the authority conveyed by a</w:t>
      </w:r>
      <w:r w:rsidR="008E3ADD">
        <w:t xml:space="preserve"> </w:t>
      </w:r>
      <w:r w:rsidR="002D1382">
        <w:t xml:space="preserve">legitimate </w:t>
      </w:r>
      <w:r>
        <w:t xml:space="preserve">indication on </w:t>
      </w:r>
      <w:r w:rsidR="008E3ADD">
        <w:t xml:space="preserve">signal </w:t>
      </w:r>
      <w:r w:rsidR="002E56C3">
        <w:t xml:space="preserve">RWD315.  </w:t>
      </w:r>
      <w:r w:rsidR="00592964">
        <w:t>When it became apparent that the end of the plant train was foul of his route (see Figure 4</w:t>
      </w:r>
      <w:r w:rsidR="00B02063">
        <w:t>,</w:t>
      </w:r>
      <w:r w:rsidR="00B02063" w:rsidRPr="00B02063">
        <w:t xml:space="preserve"> </w:t>
      </w:r>
      <w:r w:rsidR="00B02063">
        <w:t>position 6</w:t>
      </w:r>
      <w:r w:rsidR="00592964">
        <w:t>), t</w:t>
      </w:r>
      <w:r w:rsidR="002E56C3">
        <w:t>he driver</w:t>
      </w:r>
      <w:r w:rsidR="008E3ADD">
        <w:t xml:space="preserve"> was unable to stop in time to prevent a collision.</w:t>
      </w:r>
    </w:p>
    <w:p w:rsidR="008E3ADD" w:rsidRDefault="008E3ADD" w:rsidP="00447580"/>
    <w:p w:rsidR="00C6706B" w:rsidRDefault="00C6706B" w:rsidP="00447580"/>
    <w:p w:rsidR="00140ABA" w:rsidRDefault="002D6893" w:rsidP="00140ABA">
      <w:pPr>
        <w:pStyle w:val="Heading3"/>
      </w:pPr>
      <w:r>
        <w:lastRenderedPageBreak/>
        <w:t>MTM Safeworking Co</w:t>
      </w:r>
      <w:r w:rsidR="00E63CB1">
        <w:t>ordinator</w:t>
      </w:r>
    </w:p>
    <w:p w:rsidR="002A3871" w:rsidRPr="006F5904" w:rsidRDefault="002D6893" w:rsidP="002A3871">
      <w:r>
        <w:t>The Safeworking Co</w:t>
      </w:r>
      <w:r w:rsidR="0098770F">
        <w:t xml:space="preserve">ordinator </w:t>
      </w:r>
      <w:r w:rsidR="006F5904">
        <w:t>is</w:t>
      </w:r>
      <w:r w:rsidR="006F5904" w:rsidRPr="006F5904">
        <w:t xml:space="preserve"> </w:t>
      </w:r>
      <w:r w:rsidR="007F7FBD">
        <w:t xml:space="preserve">the link between the operator (MTM) and the track maintenance forces at the worksite, and is </w:t>
      </w:r>
      <w:r w:rsidR="006F5904" w:rsidRPr="006F5904">
        <w:t>res</w:t>
      </w:r>
      <w:r w:rsidR="007F7FBD">
        <w:t>ponsible for the planning and</w:t>
      </w:r>
      <w:r w:rsidR="006F5904" w:rsidRPr="006F5904">
        <w:t xml:space="preserve"> implementation of all safe</w:t>
      </w:r>
      <w:r w:rsidR="007F7FBD">
        <w:t>working practices</w:t>
      </w:r>
      <w:r w:rsidR="006F5904" w:rsidRPr="006F5904">
        <w:t xml:space="preserve">. </w:t>
      </w:r>
      <w:r w:rsidR="006F5904">
        <w:t xml:space="preserve"> This may include applying for and implementing</w:t>
      </w:r>
      <w:r w:rsidR="006F5904" w:rsidRPr="006F5904">
        <w:t xml:space="preserve"> Absolute</w:t>
      </w:r>
      <w:r w:rsidR="007F7FBD">
        <w:t xml:space="preserve"> Occupations, and the placement of </w:t>
      </w:r>
      <w:proofErr w:type="spellStart"/>
      <w:r w:rsidR="007F7FBD">
        <w:t>handsignallers</w:t>
      </w:r>
      <w:proofErr w:type="spellEnd"/>
      <w:r w:rsidR="007F7FBD">
        <w:t xml:space="preserve"> and s</w:t>
      </w:r>
      <w:r w:rsidR="006F5904" w:rsidRPr="006F5904">
        <w:t>afeworki</w:t>
      </w:r>
      <w:r w:rsidR="007F7FBD">
        <w:t>ng supervision</w:t>
      </w:r>
      <w:r w:rsidR="006F5904" w:rsidRPr="006F5904">
        <w:t>.</w:t>
      </w:r>
      <w:r>
        <w:t xml:space="preserve">  The Safeworking Co</w:t>
      </w:r>
      <w:r w:rsidR="007F7FBD">
        <w:t>ordinator</w:t>
      </w:r>
      <w:r w:rsidR="00691E1A">
        <w:t xml:space="preserve"> </w:t>
      </w:r>
      <w:r w:rsidR="0098770F">
        <w:t>held current safeworking qualifications and medical certification appropriate to his duties.</w:t>
      </w:r>
    </w:p>
    <w:p w:rsidR="006F5904" w:rsidRDefault="006F5904" w:rsidP="00447580"/>
    <w:p w:rsidR="00185901" w:rsidRDefault="00185901" w:rsidP="00185901">
      <w:pPr>
        <w:rPr>
          <w:lang w:val="en-US"/>
        </w:rPr>
      </w:pPr>
      <w:r>
        <w:rPr>
          <w:lang w:val="en-US"/>
        </w:rPr>
        <w:t>Both the Safework</w:t>
      </w:r>
      <w:r w:rsidR="002D6893">
        <w:rPr>
          <w:lang w:val="en-US"/>
        </w:rPr>
        <w:t>ing Coordinator and the MTM Safeworking Manager (functioning for this works project as the Pilot</w:t>
      </w:r>
      <w:r w:rsidR="00850BA3">
        <w:rPr>
          <w:rStyle w:val="FootnoteReference"/>
          <w:lang w:val="en-US"/>
        </w:rPr>
        <w:footnoteReference w:id="11"/>
      </w:r>
      <w:r w:rsidR="002D6893">
        <w:rPr>
          <w:lang w:val="en-US"/>
        </w:rPr>
        <w:t>)</w:t>
      </w:r>
      <w:r>
        <w:rPr>
          <w:lang w:val="en-US"/>
        </w:rPr>
        <w:t xml:space="preserve"> attended the Ringwood signal control room to discuss arrangements with the</w:t>
      </w:r>
      <w:r w:rsidR="00745986">
        <w:rPr>
          <w:lang w:val="en-US"/>
        </w:rPr>
        <w:t xml:space="preserve"> signaller.  The Safeworking Co</w:t>
      </w:r>
      <w:r>
        <w:rPr>
          <w:lang w:val="en-US"/>
        </w:rPr>
        <w:t>ordinator has reported that he advised the signaller he would notify him when the plant train had arrived ‘</w:t>
      </w:r>
      <w:r w:rsidR="00745986">
        <w:rPr>
          <w:lang w:val="en-US"/>
        </w:rPr>
        <w:t>in clear’ within the occupation; t</w:t>
      </w:r>
      <w:r w:rsidR="00800512">
        <w:rPr>
          <w:lang w:val="en-US"/>
        </w:rPr>
        <w:t xml:space="preserve">his </w:t>
      </w:r>
      <w:r w:rsidR="00745986">
        <w:rPr>
          <w:lang w:val="en-US"/>
        </w:rPr>
        <w:t>being</w:t>
      </w:r>
      <w:r w:rsidR="00800512">
        <w:rPr>
          <w:lang w:val="en-US"/>
        </w:rPr>
        <w:t xml:space="preserve"> corroborated by the M</w:t>
      </w:r>
      <w:r w:rsidR="002D6893">
        <w:rPr>
          <w:lang w:val="en-US"/>
        </w:rPr>
        <w:t>TM Safeworking Manager</w:t>
      </w:r>
      <w:r w:rsidR="00800512">
        <w:rPr>
          <w:lang w:val="en-US"/>
        </w:rPr>
        <w:t>.</w:t>
      </w:r>
      <w:r w:rsidR="002D6893">
        <w:rPr>
          <w:lang w:val="en-US"/>
        </w:rPr>
        <w:t xml:space="preserve">  Note that the </w:t>
      </w:r>
      <w:r w:rsidR="00745986">
        <w:rPr>
          <w:lang w:val="en-US"/>
        </w:rPr>
        <w:t>Safeworking Manager reports to the Safeworking Coordinator.</w:t>
      </w:r>
    </w:p>
    <w:p w:rsidR="002E1CF6" w:rsidRDefault="002E1CF6" w:rsidP="00447580"/>
    <w:p w:rsidR="002A3871" w:rsidRDefault="002A3871" w:rsidP="00447580">
      <w:r>
        <w:t>The Safeworking Coordinator has stated that he noticed the plant train stop short of the track occupation and that he advised the train crew to continue</w:t>
      </w:r>
      <w:r w:rsidR="003715E8">
        <w:t xml:space="preserve"> with the movement</w:t>
      </w:r>
      <w:r>
        <w:t>.</w:t>
      </w:r>
    </w:p>
    <w:p w:rsidR="00C6706B" w:rsidRDefault="00656D12" w:rsidP="00C6706B">
      <w:pPr>
        <w:pStyle w:val="Heading3"/>
      </w:pPr>
      <w:r>
        <w:t>MTM Safeworking Manager (</w:t>
      </w:r>
      <w:r w:rsidR="00800512">
        <w:t>Pilot</w:t>
      </w:r>
      <w:r>
        <w:t>)</w:t>
      </w:r>
    </w:p>
    <w:p w:rsidR="00C6706B" w:rsidRDefault="00800512" w:rsidP="00C6706B">
      <w:r>
        <w:t>The Pilot</w:t>
      </w:r>
      <w:r w:rsidR="00C71476">
        <w:t xml:space="preserve"> held current safeworking qualifications and medical certification</w:t>
      </w:r>
      <w:r w:rsidR="00140ABA">
        <w:t xml:space="preserve"> and was responsible for accompanying the plant train and liaising with the crew as required by the 1994 Book Of Rules and Operating Procedures</w:t>
      </w:r>
      <w:r w:rsidR="000139A7">
        <w:t xml:space="preserve"> (PTC)</w:t>
      </w:r>
      <w:r w:rsidR="00140ABA">
        <w:t xml:space="preserve">.  </w:t>
      </w:r>
      <w:r w:rsidR="00BB13E7" w:rsidRPr="00800512">
        <w:t xml:space="preserve">She </w:t>
      </w:r>
      <w:r w:rsidR="00745986">
        <w:t>stated that the Safeworking Co</w:t>
      </w:r>
      <w:r w:rsidR="00140ABA" w:rsidRPr="00800512">
        <w:t>ordinator advised the signaller that he (the Co-ordinator) would notify the signaller when the plant train was ‘in clear’ within the occupation.</w:t>
      </w:r>
    </w:p>
    <w:p w:rsidR="005878A5" w:rsidRDefault="00FF165D" w:rsidP="00C6706B">
      <w:r>
        <w:rPr>
          <w:noProof/>
        </w:rPr>
        <w:drawing>
          <wp:inline distT="0" distB="0" distL="0" distR="0">
            <wp:extent cx="5391150" cy="1390650"/>
            <wp:effectExtent l="0" t="0" r="0" b="0"/>
            <wp:docPr id="5" name="Picture 5" descr="Ringwood station.  Depiction of train mov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ngwood station.  Depiction of train movement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1150" cy="1390650"/>
                    </a:xfrm>
                    <a:prstGeom prst="rect">
                      <a:avLst/>
                    </a:prstGeom>
                    <a:noFill/>
                    <a:ln>
                      <a:noFill/>
                    </a:ln>
                  </pic:spPr>
                </pic:pic>
              </a:graphicData>
            </a:graphic>
          </wp:inline>
        </w:drawing>
      </w:r>
    </w:p>
    <w:p w:rsidR="00907D97" w:rsidRDefault="00907D97" w:rsidP="00907D97">
      <w:pPr>
        <w:pStyle w:val="Caption"/>
      </w:pPr>
      <w:r>
        <w:t xml:space="preserve">Figure </w:t>
      </w:r>
      <w:r>
        <w:fldChar w:fldCharType="begin"/>
      </w:r>
      <w:r>
        <w:instrText xml:space="preserve"> SEQ Figure \* ARABIC </w:instrText>
      </w:r>
      <w:r>
        <w:fldChar w:fldCharType="separate"/>
      </w:r>
      <w:r w:rsidR="00EF08B5">
        <w:rPr>
          <w:noProof/>
        </w:rPr>
        <w:t>4</w:t>
      </w:r>
      <w:r>
        <w:fldChar w:fldCharType="end"/>
      </w:r>
      <w:r>
        <w:t xml:space="preserve"> – Ringwood station.  Depiction of train movements.</w:t>
      </w:r>
    </w:p>
    <w:p w:rsidR="00656D12" w:rsidRDefault="00656D12" w:rsidP="00656D12">
      <w:pPr>
        <w:pStyle w:val="Heading3"/>
      </w:pPr>
      <w:r>
        <w:t>Signaller</w:t>
      </w:r>
    </w:p>
    <w:p w:rsidR="00656D12" w:rsidRDefault="00656D12" w:rsidP="00656D12">
      <w:r>
        <w:t xml:space="preserve">At the time of this occurrence the signaller’s medical status and qualifications were current.  </w:t>
      </w:r>
      <w:r w:rsidR="00CF5FC5">
        <w:t xml:space="preserve">He was managing the arrival of </w:t>
      </w:r>
      <w:r w:rsidR="00C918CE">
        <w:t xml:space="preserve">Down </w:t>
      </w:r>
      <w:r w:rsidR="00350C1F">
        <w:t xml:space="preserve">plant </w:t>
      </w:r>
      <w:r w:rsidR="00CF5FC5">
        <w:t xml:space="preserve">train </w:t>
      </w:r>
      <w:r w:rsidR="00C918CE">
        <w:rPr>
          <w:rFonts w:cs="Arial"/>
        </w:rPr>
        <w:t>№</w:t>
      </w:r>
      <w:r w:rsidR="00C918CE">
        <w:t xml:space="preserve"> </w:t>
      </w:r>
      <w:r w:rsidR="00CF5FC5">
        <w:t xml:space="preserve">7263 under the provisions of Circular S.2401/10 and </w:t>
      </w:r>
      <w:r w:rsidR="00C918CE">
        <w:t xml:space="preserve">Up </w:t>
      </w:r>
      <w:r w:rsidR="00350C1F">
        <w:t xml:space="preserve">passenger </w:t>
      </w:r>
      <w:r w:rsidR="00CF5FC5">
        <w:t xml:space="preserve">train </w:t>
      </w:r>
      <w:r w:rsidR="00C918CE">
        <w:rPr>
          <w:rFonts w:cs="Arial"/>
        </w:rPr>
        <w:t>№</w:t>
      </w:r>
      <w:r w:rsidR="00C918CE">
        <w:t xml:space="preserve"> </w:t>
      </w:r>
      <w:r w:rsidR="00CF5FC5">
        <w:t>3318 from Lilydale with reference to the altered arrangements conveyed by Circular S.2254/10.</w:t>
      </w:r>
      <w:r w:rsidR="00376387">
        <w:t xml:space="preserve">  </w:t>
      </w:r>
      <w:r w:rsidR="00BB13E7">
        <w:t xml:space="preserve">Circular S.2401/10 </w:t>
      </w:r>
      <w:r w:rsidR="00C918CE">
        <w:t>related to the plant train movements in support of the planned rail</w:t>
      </w:r>
      <w:r w:rsidR="00C319C3">
        <w:t xml:space="preserve"> discharge operation.  This</w:t>
      </w:r>
      <w:r w:rsidR="00C918CE">
        <w:t xml:space="preserve"> circular </w:t>
      </w:r>
      <w:r w:rsidR="00BB13E7">
        <w:t xml:space="preserve">provided for </w:t>
      </w:r>
      <w:r w:rsidR="00C918CE">
        <w:t xml:space="preserve">the </w:t>
      </w:r>
      <w:r w:rsidR="002838AB">
        <w:t xml:space="preserve">plant </w:t>
      </w:r>
      <w:r w:rsidR="00BB13E7">
        <w:t xml:space="preserve">train to enter the track occupation </w:t>
      </w:r>
      <w:r w:rsidR="002838AB">
        <w:t xml:space="preserve">and discharge rail on the Down line; that is to say, in the ‘correct’ running direction.  Circular S.2254/10 </w:t>
      </w:r>
      <w:r w:rsidR="00C918CE">
        <w:t>conveyed timetable variations and altered train arrangements</w:t>
      </w:r>
      <w:r w:rsidR="009D50C0">
        <w:t xml:space="preserve"> due to</w:t>
      </w:r>
      <w:r w:rsidR="00C918CE">
        <w:t xml:space="preserve"> the track occupation at Ringwood.  This circular </w:t>
      </w:r>
      <w:r w:rsidR="002838AB">
        <w:t xml:space="preserve">provided for </w:t>
      </w:r>
      <w:r w:rsidR="003B5CA5">
        <w:t xml:space="preserve">Up </w:t>
      </w:r>
      <w:r w:rsidR="002838AB">
        <w:t xml:space="preserve">Metro passenger train </w:t>
      </w:r>
      <w:r w:rsidR="002838AB">
        <w:rPr>
          <w:rFonts w:cs="Arial"/>
        </w:rPr>
        <w:t>№</w:t>
      </w:r>
      <w:r w:rsidR="002838AB">
        <w:t xml:space="preserve"> 3318 </w:t>
      </w:r>
      <w:r w:rsidR="003B5CA5">
        <w:t>to arrive at Ringwood on platform 2 instead of platform 1 as normal.</w:t>
      </w:r>
    </w:p>
    <w:p w:rsidR="00BB2A43" w:rsidRDefault="00BB2A43" w:rsidP="00656D12"/>
    <w:p w:rsidR="009D50C0" w:rsidRDefault="00C918CE" w:rsidP="00656D12">
      <w:r>
        <w:lastRenderedPageBreak/>
        <w:t>Having not been notified</w:t>
      </w:r>
      <w:r w:rsidR="00850BA3">
        <w:t xml:space="preserve"> that the MTM Safeworking Co</w:t>
      </w:r>
      <w:r w:rsidR="003B5CA5">
        <w:t>ordinator desired the plant train to arrive at Ringwood on a different platform to what would normally be expected for a movement continuing onto the Down line to Belgrave, the signaller rout</w:t>
      </w:r>
      <w:r>
        <w:t>ed the plant train to</w:t>
      </w:r>
      <w:r w:rsidR="003B5CA5">
        <w:t xml:space="preserve"> platform 3</w:t>
      </w:r>
      <w:r w:rsidR="00EE1DDA">
        <w:t xml:space="preserve"> (see Figure 4, position 1)</w:t>
      </w:r>
      <w:r w:rsidR="003B5CA5">
        <w:t>.  At about this time, the Safeworking Co-ordinator arrived at the signal</w:t>
      </w:r>
      <w:r w:rsidR="00EC6EC2">
        <w:t xml:space="preserve"> </w:t>
      </w:r>
      <w:r w:rsidR="002D2AB7">
        <w:t xml:space="preserve">control room </w:t>
      </w:r>
      <w:r w:rsidR="003B5CA5">
        <w:t xml:space="preserve">and advised the signaller that the plant train was required on platform 2 </w:t>
      </w:r>
      <w:r w:rsidR="00BE591C">
        <w:t xml:space="preserve">to be positioned </w:t>
      </w:r>
      <w:r w:rsidR="003B5CA5">
        <w:t>for a departure into the track occupation via the Up (‘wrong’) line.  The plant train was then moved ahead on the Lilydale Down</w:t>
      </w:r>
      <w:r w:rsidR="00CF57B1">
        <w:t xml:space="preserve"> line and</w:t>
      </w:r>
      <w:r w:rsidR="003B5CA5">
        <w:t xml:space="preserve"> back through a crossover onto Ringwood platform 2</w:t>
      </w:r>
      <w:r w:rsidR="00565A63">
        <w:t xml:space="preserve"> (Figure 4, position 2</w:t>
      </w:r>
      <w:r w:rsidR="00EE1DDA">
        <w:t>)</w:t>
      </w:r>
      <w:r w:rsidR="003B5CA5">
        <w:t>.</w:t>
      </w:r>
      <w:r w:rsidR="00495296">
        <w:t xml:space="preserve">  At</w:t>
      </w:r>
      <w:r w:rsidR="00850BA3">
        <w:t xml:space="preserve"> this point, the Safeworking Co</w:t>
      </w:r>
      <w:r w:rsidR="00495296">
        <w:t>ordinator noticed that the plant train was orientated incorrectly to permit rail discharge in the Down direction</w:t>
      </w:r>
      <w:r w:rsidR="000F6D3F">
        <w:t>.</w:t>
      </w:r>
      <w:r w:rsidR="00495296">
        <w:rPr>
          <w:rStyle w:val="FootnoteReference"/>
        </w:rPr>
        <w:footnoteReference w:id="12"/>
      </w:r>
    </w:p>
    <w:p w:rsidR="009D50C0" w:rsidRDefault="009D50C0" w:rsidP="00656D12"/>
    <w:p w:rsidR="003B5CA5" w:rsidRDefault="00EE1DDA" w:rsidP="00656D12">
      <w:r>
        <w:t>At 20:05 hours the signaller gran</w:t>
      </w:r>
      <w:r w:rsidR="009D50C0">
        <w:t>ted</w:t>
      </w:r>
      <w:r>
        <w:t xml:space="preserve"> Absolute Occupa</w:t>
      </w:r>
      <w:r w:rsidR="009D50C0">
        <w:t>tion of the Up and Down lines between Ringwood and</w:t>
      </w:r>
      <w:r>
        <w:t xml:space="preserve"> Ferntree Gully (Belgrave line) and at 20:15 hours issued an amended Caution Order to the driver of plant train 7263 to pass Home signal RWD324 and proceed ‘wrong line’ into the occupation.</w:t>
      </w:r>
      <w:r w:rsidR="009D50C0">
        <w:t xml:space="preserve">  The plant train moved ahead onto the Belgrave Up line and travelled </w:t>
      </w:r>
      <w:r w:rsidR="00495296">
        <w:t>about 250</w:t>
      </w:r>
      <w:r w:rsidR="00B02063">
        <w:t xml:space="preserve"> </w:t>
      </w:r>
      <w:r w:rsidR="00495296">
        <w:t>m</w:t>
      </w:r>
      <w:r w:rsidR="00B02063">
        <w:t>etres</w:t>
      </w:r>
      <w:r w:rsidR="00495296">
        <w:t xml:space="preserve"> before</w:t>
      </w:r>
      <w:r w:rsidR="00CF5DF2">
        <w:t xml:space="preserve"> stopping</w:t>
      </w:r>
      <w:r w:rsidR="00495296">
        <w:t>.</w:t>
      </w:r>
    </w:p>
    <w:p w:rsidR="00EE1DDA" w:rsidRDefault="00EE1DDA" w:rsidP="00656D12"/>
    <w:p w:rsidR="00EE1DDA" w:rsidRDefault="00EE1DDA" w:rsidP="00656D12">
      <w:r>
        <w:t>The signaller stated that he does no</w:t>
      </w:r>
      <w:r w:rsidR="00850BA3">
        <w:t>t recall the MTM Safeworking Co</w:t>
      </w:r>
      <w:r>
        <w:t>ordinato</w:t>
      </w:r>
      <w:r w:rsidR="00850BA3">
        <w:t>r informing him that he (the Co</w:t>
      </w:r>
      <w:r>
        <w:t xml:space="preserve">ordinator) would </w:t>
      </w:r>
      <w:r w:rsidR="009D50C0">
        <w:t>confirm when the plant train had</w:t>
      </w:r>
      <w:r w:rsidR="00F74CD4">
        <w:t xml:space="preserve"> </w:t>
      </w:r>
      <w:r w:rsidRPr="00F74CD4">
        <w:rPr>
          <w:i/>
        </w:rPr>
        <w:t>clear</w:t>
      </w:r>
      <w:r w:rsidR="009D50C0" w:rsidRPr="00F74CD4">
        <w:rPr>
          <w:i/>
        </w:rPr>
        <w:t>ed</w:t>
      </w:r>
      <w:r>
        <w:t xml:space="preserve"> </w:t>
      </w:r>
      <w:r w:rsidRPr="00F74CD4">
        <w:rPr>
          <w:i/>
        </w:rPr>
        <w:t>in</w:t>
      </w:r>
      <w:r w:rsidR="009D50C0" w:rsidRPr="00F74CD4">
        <w:rPr>
          <w:i/>
        </w:rPr>
        <w:t>to</w:t>
      </w:r>
      <w:r w:rsidR="00FC3482" w:rsidRPr="00FC3482">
        <w:rPr>
          <w:rStyle w:val="FootnoteReference"/>
        </w:rPr>
        <w:footnoteReference w:id="13"/>
      </w:r>
      <w:r>
        <w:t xml:space="preserve"> the </w:t>
      </w:r>
      <w:r w:rsidR="002D1D1A">
        <w:t>track occupation.</w:t>
      </w:r>
      <w:r w:rsidR="00FC3482">
        <w:t xml:space="preserve">  This would have been once</w:t>
      </w:r>
      <w:r w:rsidR="00F74CD4">
        <w:t xml:space="preserve"> it was </w:t>
      </w:r>
      <w:r w:rsidR="00FC3482">
        <w:t xml:space="preserve">entirely </w:t>
      </w:r>
      <w:r w:rsidR="00F74CD4">
        <w:t>on the Down side of</w:t>
      </w:r>
      <w:r w:rsidR="0016484D">
        <w:t xml:space="preserve"> signal RWD335 (Figure 4, position 4).</w:t>
      </w:r>
    </w:p>
    <w:p w:rsidR="00CF5FC5" w:rsidRDefault="00CF5FC5" w:rsidP="00656D12"/>
    <w:p w:rsidR="00CF5FC5" w:rsidRDefault="00FC3482" w:rsidP="00656D12">
      <w:r>
        <w:t>Having moved from Ringwood platform 2 on</w:t>
      </w:r>
      <w:r w:rsidR="002971B5">
        <w:t>to the Belgrave Up line</w:t>
      </w:r>
      <w:r>
        <w:t xml:space="preserve"> the driver of the plant train was requested by the Safeworking Manager to stop beside some works personnel to discuss intentions with reference to the unexpected configuration of the train</w:t>
      </w:r>
      <w:r w:rsidR="00CF5DF2">
        <w:t xml:space="preserve"> (Figure 4, position 3 [approx.])</w:t>
      </w:r>
      <w:r>
        <w:t xml:space="preserve">.  </w:t>
      </w:r>
      <w:r w:rsidR="00EC6EC2">
        <w:t>Although, at this point, the train was a considerable distance away from clearing into</w:t>
      </w:r>
      <w:r w:rsidR="00CF5DF2">
        <w:t xml:space="preserve"> the track occupation, its rear </w:t>
      </w:r>
      <w:r w:rsidR="00EC6EC2">
        <w:t xml:space="preserve">end </w:t>
      </w:r>
      <w:r w:rsidR="00EC6EC2">
        <w:rPr>
          <w:rFonts w:ascii="Times New Roman" w:hAnsi="Times New Roman"/>
        </w:rPr>
        <w:t>—</w:t>
      </w:r>
      <w:r w:rsidR="00EC6EC2">
        <w:t xml:space="preserve"> in this case the trailing locomotive </w:t>
      </w:r>
      <w:r w:rsidR="00EC6EC2">
        <w:rPr>
          <w:rFonts w:ascii="Times New Roman" w:hAnsi="Times New Roman"/>
        </w:rPr>
        <w:t>—</w:t>
      </w:r>
      <w:r w:rsidR="00EC6EC2">
        <w:t xml:space="preserve"> had, by coincidence, cleared the track circuit that freed up the interlocking to points 224 immediately behind it.</w:t>
      </w:r>
    </w:p>
    <w:p w:rsidR="00150953" w:rsidRDefault="00150953" w:rsidP="00656D12"/>
    <w:p w:rsidR="0087417C" w:rsidRDefault="0087417C" w:rsidP="00656D12">
      <w:r>
        <w:t xml:space="preserve">In this occurrence, the signaller </w:t>
      </w:r>
      <w:r>
        <w:rPr>
          <w:rFonts w:ascii="Times New Roman" w:hAnsi="Times New Roman"/>
        </w:rPr>
        <w:t>—</w:t>
      </w:r>
      <w:r>
        <w:t xml:space="preserve"> located </w:t>
      </w:r>
      <w:r w:rsidR="0025673E">
        <w:t xml:space="preserve">within the station building and </w:t>
      </w:r>
      <w:r w:rsidR="00C319C3">
        <w:t xml:space="preserve">largely </w:t>
      </w:r>
      <w:r>
        <w:t>out-of-sight of the plant train</w:t>
      </w:r>
      <w:r w:rsidR="0025673E">
        <w:t xml:space="preserve"> </w:t>
      </w:r>
      <w:r w:rsidR="002971B5">
        <w:rPr>
          <w:rFonts w:ascii="Times New Roman" w:hAnsi="Times New Roman"/>
        </w:rPr>
        <w:t>—</w:t>
      </w:r>
      <w:r w:rsidR="002971B5">
        <w:t xml:space="preserve"> </w:t>
      </w:r>
      <w:r w:rsidR="00C80900">
        <w:t xml:space="preserve">observed from his panel indications </w:t>
      </w:r>
      <w:r w:rsidR="0025673E">
        <w:t xml:space="preserve">that the </w:t>
      </w:r>
      <w:r w:rsidR="00C80900">
        <w:t xml:space="preserve">plant train had cleared the </w:t>
      </w:r>
      <w:r w:rsidR="0025673E">
        <w:t>interlocking</w:t>
      </w:r>
      <w:r w:rsidR="00C80900">
        <w:t xml:space="preserve"> for 224 points, and that he could now set a route</w:t>
      </w:r>
      <w:r w:rsidR="0025673E">
        <w:t xml:space="preserve"> for a </w:t>
      </w:r>
      <w:r w:rsidR="00C80900">
        <w:t>passenger train (located at position 5 on Figure 4) to proceed</w:t>
      </w:r>
      <w:r w:rsidR="0025673E">
        <w:t xml:space="preserve"> from the Lilyda</w:t>
      </w:r>
      <w:r w:rsidR="00C80900">
        <w:t>le Up line into platform 2.  A</w:t>
      </w:r>
      <w:r w:rsidR="0025673E">
        <w:t xml:space="preserve">ccordingly, the passenger train </w:t>
      </w:r>
      <w:r w:rsidR="00C80900">
        <w:t>received</w:t>
      </w:r>
      <w:r w:rsidR="00CF57B1">
        <w:t xml:space="preserve"> a </w:t>
      </w:r>
      <w:r w:rsidR="00CF57B1" w:rsidRPr="00580EB3">
        <w:rPr>
          <w:i/>
        </w:rPr>
        <w:t>Proceed</w:t>
      </w:r>
      <w:r w:rsidR="00CF57B1">
        <w:t xml:space="preserve"> indication</w:t>
      </w:r>
      <w:r w:rsidR="0025673E">
        <w:t xml:space="preserve"> on signal RWD</w:t>
      </w:r>
      <w:r w:rsidR="00A87BF7">
        <w:t>315</w:t>
      </w:r>
      <w:r w:rsidR="0025673E">
        <w:t>.  The route for the passenger train took it a</w:t>
      </w:r>
      <w:r w:rsidR="00CF57B1">
        <w:t>longside and then across the rear</w:t>
      </w:r>
      <w:r w:rsidR="0025673E">
        <w:t xml:space="preserve"> of the stationary plant train.</w:t>
      </w:r>
    </w:p>
    <w:p w:rsidR="009A4283" w:rsidRDefault="009A4283" w:rsidP="00656D12"/>
    <w:p w:rsidR="00481178" w:rsidRDefault="00FE0B06" w:rsidP="00C53D26">
      <w:pPr>
        <w:pStyle w:val="Heading2"/>
      </w:pPr>
      <w:bookmarkStart w:id="68" w:name="_Toc212019929"/>
      <w:bookmarkStart w:id="69" w:name="_Toc214161613"/>
      <w:bookmarkStart w:id="70" w:name="_Toc214161809"/>
      <w:bookmarkStart w:id="71" w:name="_Toc214161948"/>
      <w:bookmarkStart w:id="72" w:name="_Toc214162211"/>
      <w:bookmarkStart w:id="73" w:name="_Toc214162323"/>
      <w:bookmarkStart w:id="74" w:name="_Toc214162397"/>
      <w:bookmarkStart w:id="75" w:name="_Toc214163339"/>
      <w:bookmarkStart w:id="76" w:name="_Toc214181998"/>
      <w:bookmarkStart w:id="77" w:name="_Toc214182154"/>
      <w:bookmarkStart w:id="78" w:name="_Toc214184570"/>
      <w:bookmarkStart w:id="79" w:name="_Toc214949914"/>
      <w:bookmarkStart w:id="80" w:name="_Toc214949993"/>
      <w:bookmarkStart w:id="81" w:name="_Toc271204823"/>
      <w:bookmarkEnd w:id="39"/>
      <w:r w:rsidRPr="00321675">
        <w:t xml:space="preserve">The </w:t>
      </w:r>
      <w:bookmarkEnd w:id="68"/>
      <w:bookmarkEnd w:id="69"/>
      <w:bookmarkEnd w:id="70"/>
      <w:bookmarkEnd w:id="71"/>
      <w:bookmarkEnd w:id="72"/>
      <w:bookmarkEnd w:id="73"/>
      <w:bookmarkEnd w:id="74"/>
      <w:bookmarkEnd w:id="75"/>
      <w:bookmarkEnd w:id="76"/>
      <w:bookmarkEnd w:id="77"/>
      <w:bookmarkEnd w:id="78"/>
      <w:bookmarkEnd w:id="79"/>
      <w:bookmarkEnd w:id="80"/>
      <w:r w:rsidR="00E15114">
        <w:t>t</w:t>
      </w:r>
      <w:r w:rsidR="007C27A8">
        <w:t>rain</w:t>
      </w:r>
      <w:r w:rsidR="00280DB8">
        <w:t>s</w:t>
      </w:r>
      <w:bookmarkEnd w:id="81"/>
    </w:p>
    <w:p w:rsidR="008C614C" w:rsidRDefault="008C614C" w:rsidP="008C614C">
      <w:pPr>
        <w:pStyle w:val="Heading3"/>
        <w:rPr>
          <w:lang w:val="en-US"/>
        </w:rPr>
      </w:pPr>
      <w:r>
        <w:rPr>
          <w:lang w:val="en-US"/>
        </w:rPr>
        <w:t>Train 7263</w:t>
      </w:r>
    </w:p>
    <w:p w:rsidR="007C27A8" w:rsidRDefault="008725B9" w:rsidP="007C27A8">
      <w:pPr>
        <w:rPr>
          <w:lang w:val="en-US"/>
        </w:rPr>
      </w:pPr>
      <w:r>
        <w:rPr>
          <w:lang w:val="en-US"/>
        </w:rPr>
        <w:t>The</w:t>
      </w:r>
      <w:r w:rsidR="007C27A8">
        <w:rPr>
          <w:lang w:val="en-US"/>
        </w:rPr>
        <w:t xml:space="preserve"> plant train consisted of locomotive</w:t>
      </w:r>
      <w:r w:rsidR="00D66FEA">
        <w:rPr>
          <w:lang w:val="en-US"/>
        </w:rPr>
        <w:t>s</w:t>
      </w:r>
      <w:r w:rsidR="007C27A8">
        <w:rPr>
          <w:lang w:val="en-US"/>
        </w:rPr>
        <w:t xml:space="preserve"> B80 </w:t>
      </w:r>
      <w:r w:rsidR="00D66FEA">
        <w:rPr>
          <w:lang w:val="en-US"/>
        </w:rPr>
        <w:t xml:space="preserve">and T373 </w:t>
      </w:r>
      <w:r w:rsidR="00823A2C">
        <w:rPr>
          <w:lang w:val="en-US"/>
        </w:rPr>
        <w:t xml:space="preserve">on the leading end, </w:t>
      </w:r>
      <w:r w:rsidR="00AA4321">
        <w:rPr>
          <w:lang w:val="en-US"/>
        </w:rPr>
        <w:t xml:space="preserve">1 x CFCF rail </w:t>
      </w:r>
      <w:proofErr w:type="spellStart"/>
      <w:r w:rsidR="00AA4321">
        <w:rPr>
          <w:lang w:val="en-US"/>
        </w:rPr>
        <w:t>threader</w:t>
      </w:r>
      <w:proofErr w:type="spellEnd"/>
      <w:r w:rsidR="00AA4321">
        <w:rPr>
          <w:lang w:val="en-US"/>
        </w:rPr>
        <w:t xml:space="preserve"> flat wagon, </w:t>
      </w:r>
      <w:r w:rsidR="00823A2C">
        <w:rPr>
          <w:lang w:val="en-US"/>
        </w:rPr>
        <w:t>7 x CQRX container flat</w:t>
      </w:r>
      <w:r w:rsidR="007C27A8">
        <w:rPr>
          <w:lang w:val="en-US"/>
        </w:rPr>
        <w:t xml:space="preserve"> wagons</w:t>
      </w:r>
      <w:r w:rsidR="00823A2C">
        <w:rPr>
          <w:lang w:val="en-US"/>
        </w:rPr>
        <w:t xml:space="preserve"> (also used to carry rail)</w:t>
      </w:r>
      <w:r w:rsidR="007C27A8">
        <w:rPr>
          <w:lang w:val="en-US"/>
        </w:rPr>
        <w:t xml:space="preserve">, </w:t>
      </w:r>
      <w:r w:rsidR="00AA4321">
        <w:rPr>
          <w:lang w:val="en-US"/>
        </w:rPr>
        <w:t xml:space="preserve">and </w:t>
      </w:r>
      <w:r w:rsidR="00D66FEA">
        <w:rPr>
          <w:lang w:val="en-US"/>
        </w:rPr>
        <w:t>locomotive T369</w:t>
      </w:r>
      <w:r w:rsidR="005C4D68">
        <w:rPr>
          <w:lang w:val="en-US"/>
        </w:rPr>
        <w:t xml:space="preserve"> attached to the rear</w:t>
      </w:r>
      <w:r w:rsidR="00D66FEA">
        <w:rPr>
          <w:lang w:val="en-US"/>
        </w:rPr>
        <w:t>.  The train was 224.3 metres long and weighed 601.6 tonnes.</w:t>
      </w:r>
      <w:r>
        <w:rPr>
          <w:lang w:val="en-US"/>
        </w:rPr>
        <w:t xml:space="preserve">  </w:t>
      </w:r>
      <w:r w:rsidR="00280DB8">
        <w:rPr>
          <w:lang w:val="en-US"/>
        </w:rPr>
        <w:t>The plant train was stationary at the time of the occurrence.</w:t>
      </w:r>
    </w:p>
    <w:p w:rsidR="008C614C" w:rsidRDefault="008C614C" w:rsidP="008C614C">
      <w:pPr>
        <w:pStyle w:val="Heading3"/>
        <w:rPr>
          <w:lang w:val="en-US"/>
        </w:rPr>
      </w:pPr>
      <w:r>
        <w:rPr>
          <w:lang w:val="en-US"/>
        </w:rPr>
        <w:lastRenderedPageBreak/>
        <w:t>Train 3318</w:t>
      </w:r>
    </w:p>
    <w:p w:rsidR="00280DB8" w:rsidRDefault="00280DB8" w:rsidP="007C27A8">
      <w:pPr>
        <w:rPr>
          <w:lang w:val="en-US"/>
        </w:rPr>
      </w:pPr>
      <w:r>
        <w:rPr>
          <w:lang w:val="en-US"/>
        </w:rPr>
        <w:t xml:space="preserve">Train 3318 </w:t>
      </w:r>
      <w:r w:rsidR="002E3D9D">
        <w:rPr>
          <w:lang w:val="en-US"/>
        </w:rPr>
        <w:t xml:space="preserve">was a timetabled </w:t>
      </w:r>
      <w:r w:rsidR="00AA4321">
        <w:rPr>
          <w:lang w:val="en-US"/>
        </w:rPr>
        <w:t xml:space="preserve">Up </w:t>
      </w:r>
      <w:r w:rsidR="002E3D9D">
        <w:rPr>
          <w:lang w:val="en-US"/>
        </w:rPr>
        <w:t xml:space="preserve">passenger service departing </w:t>
      </w:r>
      <w:proofErr w:type="spellStart"/>
      <w:r w:rsidR="002E3D9D">
        <w:rPr>
          <w:lang w:val="en-US"/>
        </w:rPr>
        <w:t>Lilydale</w:t>
      </w:r>
      <w:proofErr w:type="spellEnd"/>
      <w:r w:rsidR="002E3D9D">
        <w:rPr>
          <w:lang w:val="en-US"/>
        </w:rPr>
        <w:t xml:space="preserve"> at 2017 hours.  This train would normally arrive at Ringwood platform 1 </w:t>
      </w:r>
      <w:r w:rsidR="00150953">
        <w:rPr>
          <w:lang w:val="en-US"/>
        </w:rPr>
        <w:t xml:space="preserve">routed from the </w:t>
      </w:r>
      <w:proofErr w:type="spellStart"/>
      <w:r w:rsidR="00150953">
        <w:rPr>
          <w:lang w:val="en-US"/>
        </w:rPr>
        <w:t>Lilydale</w:t>
      </w:r>
      <w:proofErr w:type="spellEnd"/>
      <w:r w:rsidR="00150953">
        <w:rPr>
          <w:lang w:val="en-US"/>
        </w:rPr>
        <w:t xml:space="preserve"> Up line </w:t>
      </w:r>
      <w:r w:rsidR="002E3D9D">
        <w:rPr>
          <w:lang w:val="en-US"/>
        </w:rPr>
        <w:t>via points 234 and 235, however due to altered arrangements on account of the track m</w:t>
      </w:r>
      <w:r w:rsidR="00E15114">
        <w:rPr>
          <w:lang w:val="en-US"/>
        </w:rPr>
        <w:t>aintenance occupation, this service</w:t>
      </w:r>
      <w:r w:rsidR="002E3D9D">
        <w:rPr>
          <w:lang w:val="en-US"/>
        </w:rPr>
        <w:t xml:space="preserve"> was routed to platform 2.</w:t>
      </w:r>
    </w:p>
    <w:p w:rsidR="008C614C" w:rsidRDefault="008C614C" w:rsidP="007C27A8">
      <w:pPr>
        <w:rPr>
          <w:lang w:val="en-US"/>
        </w:rPr>
      </w:pPr>
    </w:p>
    <w:p w:rsidR="008C614C" w:rsidRDefault="008C614C" w:rsidP="007C27A8">
      <w:r>
        <w:t xml:space="preserve">Data retrieved by MTM from the passenger train indicated that it was moving at 29 </w:t>
      </w:r>
      <w:proofErr w:type="spellStart"/>
      <w:r>
        <w:t>kmh</w:t>
      </w:r>
      <w:proofErr w:type="spellEnd"/>
      <w:r>
        <w:t xml:space="preserve"> at the time heavy braking was applied; taking 70 metres to stop.</w:t>
      </w:r>
    </w:p>
    <w:p w:rsidR="008C614C" w:rsidRPr="007C27A8" w:rsidRDefault="008C614C" w:rsidP="007C27A8">
      <w:pPr>
        <w:rPr>
          <w:lang w:val="en-US"/>
        </w:rPr>
      </w:pPr>
    </w:p>
    <w:p w:rsidR="00221925" w:rsidRDefault="00474CEC" w:rsidP="00221925">
      <w:pPr>
        <w:pStyle w:val="Heading2"/>
      </w:pPr>
      <w:bookmarkStart w:id="82" w:name="_Toc212019930"/>
      <w:bookmarkStart w:id="83" w:name="_Toc214161614"/>
      <w:bookmarkStart w:id="84" w:name="_Toc214161810"/>
      <w:bookmarkStart w:id="85" w:name="_Toc214161949"/>
      <w:bookmarkStart w:id="86" w:name="_Toc214162212"/>
      <w:bookmarkStart w:id="87" w:name="_Toc214162324"/>
      <w:bookmarkStart w:id="88" w:name="_Toc214162398"/>
      <w:bookmarkStart w:id="89" w:name="_Toc214163340"/>
      <w:bookmarkStart w:id="90" w:name="_Toc214181999"/>
      <w:bookmarkStart w:id="91" w:name="_Toc214182155"/>
      <w:bookmarkStart w:id="92" w:name="_Toc214184571"/>
      <w:bookmarkStart w:id="93" w:name="_Toc214949915"/>
      <w:bookmarkStart w:id="94" w:name="_Toc214949994"/>
      <w:bookmarkStart w:id="95" w:name="_Toc271204824"/>
      <w:r w:rsidRPr="00321675">
        <w:t>Infrastructure</w:t>
      </w:r>
      <w:bookmarkEnd w:id="82"/>
      <w:bookmarkEnd w:id="83"/>
      <w:bookmarkEnd w:id="84"/>
      <w:bookmarkEnd w:id="85"/>
      <w:bookmarkEnd w:id="86"/>
      <w:bookmarkEnd w:id="87"/>
      <w:bookmarkEnd w:id="88"/>
      <w:bookmarkEnd w:id="89"/>
      <w:bookmarkEnd w:id="90"/>
      <w:bookmarkEnd w:id="91"/>
      <w:bookmarkEnd w:id="92"/>
      <w:bookmarkEnd w:id="93"/>
      <w:bookmarkEnd w:id="94"/>
      <w:r w:rsidR="0017565C">
        <w:t xml:space="preserve"> and Works</w:t>
      </w:r>
      <w:bookmarkEnd w:id="95"/>
    </w:p>
    <w:p w:rsidR="00C73219" w:rsidRPr="00221925" w:rsidRDefault="004035BD" w:rsidP="00221925">
      <w:pPr>
        <w:pStyle w:val="Heading3"/>
      </w:pPr>
      <w:r>
        <w:rPr>
          <w:lang w:val="en-US"/>
        </w:rPr>
        <w:t>Ringwood signal control room</w:t>
      </w:r>
    </w:p>
    <w:p w:rsidR="005F4874" w:rsidRDefault="005F4874" w:rsidP="005F4874">
      <w:pPr>
        <w:rPr>
          <w:lang w:val="en-US"/>
        </w:rPr>
      </w:pPr>
      <w:r>
        <w:rPr>
          <w:lang w:val="en-US"/>
        </w:rPr>
        <w:t>Ringwood Station is approximately 25 km from the Melbourne CBD</w:t>
      </w:r>
      <w:r w:rsidR="00911E50">
        <w:rPr>
          <w:lang w:val="en-US"/>
        </w:rPr>
        <w:t xml:space="preserve">, </w:t>
      </w:r>
      <w:r>
        <w:rPr>
          <w:lang w:val="en-US"/>
        </w:rPr>
        <w:t xml:space="preserve">and is a double-line </w:t>
      </w:r>
      <w:r w:rsidR="007404E3">
        <w:rPr>
          <w:lang w:val="en-US"/>
        </w:rPr>
        <w:t xml:space="preserve">junction for lines diverging to and </w:t>
      </w:r>
      <w:r>
        <w:rPr>
          <w:lang w:val="en-US"/>
        </w:rPr>
        <w:t xml:space="preserve">converging from </w:t>
      </w:r>
      <w:proofErr w:type="spellStart"/>
      <w:r>
        <w:rPr>
          <w:lang w:val="en-US"/>
        </w:rPr>
        <w:t>Lilydale</w:t>
      </w:r>
      <w:proofErr w:type="spellEnd"/>
      <w:r>
        <w:rPr>
          <w:lang w:val="en-US"/>
        </w:rPr>
        <w:t xml:space="preserve"> and </w:t>
      </w:r>
      <w:proofErr w:type="spellStart"/>
      <w:r>
        <w:rPr>
          <w:lang w:val="en-US"/>
        </w:rPr>
        <w:t>Belgrave</w:t>
      </w:r>
      <w:proofErr w:type="spellEnd"/>
      <w:r>
        <w:rPr>
          <w:lang w:val="en-US"/>
        </w:rPr>
        <w:t xml:space="preserve">.  </w:t>
      </w:r>
      <w:r w:rsidR="00911E50">
        <w:rPr>
          <w:lang w:val="en-US"/>
        </w:rPr>
        <w:t xml:space="preserve">Trains are worked under the </w:t>
      </w:r>
      <w:r w:rsidR="00AA4321">
        <w:rPr>
          <w:lang w:val="en-US"/>
        </w:rPr>
        <w:t xml:space="preserve">3-position </w:t>
      </w:r>
      <w:proofErr w:type="spellStart"/>
      <w:r w:rsidR="00AA4321">
        <w:rPr>
          <w:lang w:val="en-US"/>
        </w:rPr>
        <w:t>colour</w:t>
      </w:r>
      <w:proofErr w:type="spellEnd"/>
      <w:r w:rsidR="00AA4321">
        <w:rPr>
          <w:lang w:val="en-US"/>
        </w:rPr>
        <w:t xml:space="preserve"> light </w:t>
      </w:r>
      <w:r w:rsidR="00911E50">
        <w:rPr>
          <w:lang w:val="en-US"/>
        </w:rPr>
        <w:t xml:space="preserve">Automatic Block </w:t>
      </w:r>
      <w:r w:rsidR="00ED6FA2">
        <w:rPr>
          <w:lang w:val="en-US"/>
        </w:rPr>
        <w:t>Signalling</w:t>
      </w:r>
      <w:r w:rsidR="00911E50">
        <w:rPr>
          <w:lang w:val="en-US"/>
        </w:rPr>
        <w:t xml:space="preserve"> system</w:t>
      </w:r>
      <w:r w:rsidR="007404E3">
        <w:rPr>
          <w:lang w:val="en-US"/>
        </w:rPr>
        <w:t>.  C</w:t>
      </w:r>
      <w:r>
        <w:rPr>
          <w:lang w:val="en-US"/>
        </w:rPr>
        <w:t xml:space="preserve">ontrol of the </w:t>
      </w:r>
      <w:r w:rsidR="00911E50">
        <w:rPr>
          <w:lang w:val="en-US"/>
        </w:rPr>
        <w:t xml:space="preserve">computer-based </w:t>
      </w:r>
      <w:r>
        <w:rPr>
          <w:lang w:val="en-US"/>
        </w:rPr>
        <w:t>track and signa</w:t>
      </w:r>
      <w:r w:rsidR="00ED6FA2">
        <w:rPr>
          <w:lang w:val="en-US"/>
        </w:rPr>
        <w:t xml:space="preserve">l interlocking at Ringwood is </w:t>
      </w:r>
      <w:r w:rsidR="00AA4321">
        <w:rPr>
          <w:lang w:val="en-US"/>
        </w:rPr>
        <w:t xml:space="preserve">conducted </w:t>
      </w:r>
      <w:r w:rsidR="00ED6FA2">
        <w:rPr>
          <w:lang w:val="en-US"/>
        </w:rPr>
        <w:t>from</w:t>
      </w:r>
      <w:r>
        <w:rPr>
          <w:lang w:val="en-US"/>
        </w:rPr>
        <w:t xml:space="preserve"> a control panel</w:t>
      </w:r>
      <w:r w:rsidR="00911E50">
        <w:rPr>
          <w:lang w:val="en-US"/>
        </w:rPr>
        <w:t xml:space="preserve"> located </w:t>
      </w:r>
      <w:r w:rsidR="007404E3">
        <w:rPr>
          <w:lang w:val="en-US"/>
        </w:rPr>
        <w:t xml:space="preserve">in a </w:t>
      </w:r>
      <w:r w:rsidR="00E15114">
        <w:rPr>
          <w:lang w:val="en-US"/>
        </w:rPr>
        <w:t xml:space="preserve">signal control </w:t>
      </w:r>
      <w:r w:rsidR="007404E3">
        <w:rPr>
          <w:lang w:val="en-US"/>
        </w:rPr>
        <w:t xml:space="preserve">room </w:t>
      </w:r>
      <w:r w:rsidR="00911E50">
        <w:rPr>
          <w:lang w:val="en-US"/>
        </w:rPr>
        <w:t>within the station building on platform 3.</w:t>
      </w:r>
      <w:r w:rsidR="00E518D5">
        <w:rPr>
          <w:lang w:val="en-US"/>
        </w:rPr>
        <w:t xml:space="preserve">  The location of this room </w:t>
      </w:r>
      <w:r w:rsidR="00FA3289">
        <w:rPr>
          <w:lang w:val="en-US"/>
        </w:rPr>
        <w:t xml:space="preserve">on platform 3 </w:t>
      </w:r>
      <w:r w:rsidR="00E518D5">
        <w:rPr>
          <w:lang w:val="en-US"/>
        </w:rPr>
        <w:t xml:space="preserve">is </w:t>
      </w:r>
      <w:r w:rsidR="00FA3289">
        <w:rPr>
          <w:lang w:val="en-US"/>
        </w:rPr>
        <w:t>such that it does not</w:t>
      </w:r>
      <w:r w:rsidR="00E518D5">
        <w:rPr>
          <w:lang w:val="en-US"/>
        </w:rPr>
        <w:t xml:space="preserve"> provide a clear view of </w:t>
      </w:r>
      <w:r w:rsidR="00FA3289">
        <w:rPr>
          <w:lang w:val="en-US"/>
        </w:rPr>
        <w:t>most of the Ringwo</w:t>
      </w:r>
      <w:r w:rsidR="00580EB3">
        <w:rPr>
          <w:lang w:val="en-US"/>
        </w:rPr>
        <w:t>od interlocking, which is located distant</w:t>
      </w:r>
      <w:r w:rsidR="00FA3289">
        <w:rPr>
          <w:lang w:val="en-US"/>
        </w:rPr>
        <w:t xml:space="preserve"> from the station </w:t>
      </w:r>
      <w:r w:rsidR="00580EB3">
        <w:rPr>
          <w:lang w:val="en-US"/>
        </w:rPr>
        <w:t xml:space="preserve">platform </w:t>
      </w:r>
      <w:r w:rsidR="00FA3289">
        <w:rPr>
          <w:lang w:val="en-US"/>
        </w:rPr>
        <w:t>area in both Up and Down directions.</w:t>
      </w:r>
    </w:p>
    <w:p w:rsidR="008C5BA6" w:rsidRDefault="008C5BA6" w:rsidP="005F4874">
      <w:pPr>
        <w:rPr>
          <w:lang w:val="en-US"/>
        </w:rPr>
      </w:pPr>
    </w:p>
    <w:p w:rsidR="008C5BA6" w:rsidRDefault="00FF165D" w:rsidP="005F4874">
      <w:pPr>
        <w:rPr>
          <w:lang w:val="en-US"/>
        </w:rPr>
      </w:pPr>
      <w:r>
        <w:rPr>
          <w:noProof/>
        </w:rPr>
        <w:drawing>
          <wp:inline distT="0" distB="0" distL="0" distR="0">
            <wp:extent cx="5391150" cy="4029075"/>
            <wp:effectExtent l="0" t="0" r="0" b="0"/>
            <wp:docPr id="6" name="Picture 6" descr="Ringwood signal control room - signaller's work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ngwood signal control room - signaller's workstat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1150" cy="4029075"/>
                    </a:xfrm>
                    <a:prstGeom prst="rect">
                      <a:avLst/>
                    </a:prstGeom>
                    <a:noFill/>
                    <a:ln>
                      <a:noFill/>
                    </a:ln>
                  </pic:spPr>
                </pic:pic>
              </a:graphicData>
            </a:graphic>
          </wp:inline>
        </w:drawing>
      </w:r>
    </w:p>
    <w:p w:rsidR="00E15114" w:rsidRDefault="00E15114" w:rsidP="00E15114">
      <w:pPr>
        <w:pStyle w:val="Caption"/>
      </w:pPr>
      <w:r>
        <w:t xml:space="preserve">Figure </w:t>
      </w:r>
      <w:r>
        <w:fldChar w:fldCharType="begin"/>
      </w:r>
      <w:r>
        <w:instrText xml:space="preserve"> SEQ Figure \* ARABIC </w:instrText>
      </w:r>
      <w:r>
        <w:fldChar w:fldCharType="separate"/>
      </w:r>
      <w:r w:rsidR="00EF08B5">
        <w:rPr>
          <w:noProof/>
        </w:rPr>
        <w:t>5</w:t>
      </w:r>
      <w:r>
        <w:fldChar w:fldCharType="end"/>
      </w:r>
      <w:r w:rsidR="00A940A2">
        <w:t xml:space="preserve"> – </w:t>
      </w:r>
      <w:r>
        <w:t>Ringwood signal control room</w:t>
      </w:r>
      <w:r>
        <w:rPr>
          <w:noProof/>
        </w:rPr>
        <w:t xml:space="preserve"> - signaller's workstation.</w:t>
      </w:r>
    </w:p>
    <w:p w:rsidR="00E15114" w:rsidRDefault="00E15114" w:rsidP="00E15114">
      <w:r>
        <w:t>The layout within the Ringwood signal control room places the signaller’</w:t>
      </w:r>
      <w:r w:rsidR="0052730B">
        <w:t>s workstation plus the separate</w:t>
      </w:r>
      <w:r>
        <w:t xml:space="preserve"> mimic </w:t>
      </w:r>
      <w:r w:rsidR="0052730B">
        <w:t xml:space="preserve">display </w:t>
      </w:r>
      <w:r>
        <w:t xml:space="preserve">panel within the room in such a way that the signaller faces away from the window (see Figure 5).  To obtain any exterior view, the signaller must turn away from the desk and control panel and even then, </w:t>
      </w:r>
      <w:r w:rsidR="0052730B">
        <w:t xml:space="preserve">has a </w:t>
      </w:r>
      <w:r w:rsidR="00C319C3">
        <w:t xml:space="preserve">relatively </w:t>
      </w:r>
      <w:r w:rsidR="0052730B">
        <w:lastRenderedPageBreak/>
        <w:t xml:space="preserve">restricted view </w:t>
      </w:r>
      <w:r w:rsidR="00C319C3">
        <w:t>from</w:t>
      </w:r>
      <w:r w:rsidR="00221925" w:rsidRPr="00C319C3">
        <w:t xml:space="preserve"> a</w:t>
      </w:r>
      <w:r w:rsidRPr="00C319C3">
        <w:t xml:space="preserve"> bay window</w:t>
      </w:r>
      <w:r w:rsidR="00580EB3">
        <w:t xml:space="preserve"> of modest obtrusion</w:t>
      </w:r>
      <w:r>
        <w:t>.  For this reason, the signaller relies</w:t>
      </w:r>
      <w:r w:rsidR="00FA3289">
        <w:t xml:space="preserve"> almost</w:t>
      </w:r>
      <w:r>
        <w:t xml:space="preserve"> totally upon the displays a</w:t>
      </w:r>
      <w:r w:rsidR="00DD28CA">
        <w:t>nd indications conveyed by the</w:t>
      </w:r>
      <w:r>
        <w:t xml:space="preserve"> control and mimic panels.  </w:t>
      </w:r>
      <w:r w:rsidR="00FD01AA">
        <w:t xml:space="preserve">Additionally, the </w:t>
      </w:r>
      <w:r w:rsidR="00EB5542">
        <w:t xml:space="preserve">schematic </w:t>
      </w:r>
      <w:r w:rsidR="00DD28CA">
        <w:t xml:space="preserve">arrangement of the mimic panel </w:t>
      </w:r>
      <w:r w:rsidR="00A42C5C">
        <w:t xml:space="preserve">display, while depicting and denoting individual track circuits and their limits, is representational only; it is not </w:t>
      </w:r>
      <w:r w:rsidR="005830FE">
        <w:t>necessarily intended that the presentation</w:t>
      </w:r>
      <w:r w:rsidR="00A42C5C">
        <w:t xml:space="preserve"> convey the specific locations of these limits</w:t>
      </w:r>
      <w:r w:rsidR="004035BD">
        <w:t xml:space="preserve"> as installed in the field</w:t>
      </w:r>
      <w:r w:rsidR="00FA3289">
        <w:t>.  Nonetheless this</w:t>
      </w:r>
      <w:r w:rsidR="00A42C5C">
        <w:t xml:space="preserve"> </w:t>
      </w:r>
      <w:r w:rsidR="00EB5542">
        <w:t xml:space="preserve">schematic </w:t>
      </w:r>
      <w:r w:rsidR="00DD28CA">
        <w:t xml:space="preserve">presentation of track circuit limits </w:t>
      </w:r>
      <w:r w:rsidR="00A42C5C" w:rsidRPr="008009FF">
        <w:t xml:space="preserve">tends </w:t>
      </w:r>
      <w:r w:rsidR="00A42C5C">
        <w:t>to be</w:t>
      </w:r>
      <w:r w:rsidR="00FD01AA">
        <w:t xml:space="preserve"> graphically explicit; the </w:t>
      </w:r>
      <w:r w:rsidR="00280BC5">
        <w:t>adjoining limit</w:t>
      </w:r>
      <w:r w:rsidR="005830FE">
        <w:t xml:space="preserve"> </w:t>
      </w:r>
      <w:r w:rsidR="00FD01AA">
        <w:t>of track circuits 324T and 334T</w:t>
      </w:r>
      <w:r w:rsidR="00280BC5">
        <w:t xml:space="preserve"> (</w:t>
      </w:r>
      <w:r w:rsidR="005830FE">
        <w:t>see</w:t>
      </w:r>
      <w:r w:rsidR="00280BC5">
        <w:t xml:space="preserve"> </w:t>
      </w:r>
      <w:r w:rsidR="00F306D2">
        <w:t xml:space="preserve">red </w:t>
      </w:r>
      <w:r w:rsidR="00280BC5">
        <w:t>arrow, Figure 6)</w:t>
      </w:r>
      <w:r w:rsidR="00FD01AA">
        <w:t xml:space="preserve"> is presented as being a significant distance from the 224 points</w:t>
      </w:r>
      <w:r w:rsidR="00280BC5">
        <w:t xml:space="preserve"> – in fact clear of the fouling point</w:t>
      </w:r>
      <w:r w:rsidR="00EB40A7">
        <w:t>s of both adjacent tracks</w:t>
      </w:r>
      <w:r w:rsidR="00280BC5">
        <w:t>.  It is reasonable to assume that a signaller glancing at the panel might notice track circuits 334T and 335T occupied</w:t>
      </w:r>
      <w:r w:rsidR="001321D2">
        <w:t xml:space="preserve"> </w:t>
      </w:r>
      <w:r w:rsidR="001321D2">
        <w:rPr>
          <w:rFonts w:ascii="Times New Roman" w:hAnsi="Times New Roman"/>
        </w:rPr>
        <w:t>—</w:t>
      </w:r>
      <w:r w:rsidR="001321D2">
        <w:t xml:space="preserve"> </w:t>
      </w:r>
      <w:r w:rsidR="00280BC5">
        <w:t>with circuit 324T now vacant and 224 points free</w:t>
      </w:r>
      <w:r w:rsidR="001321D2">
        <w:t xml:space="preserve"> </w:t>
      </w:r>
      <w:r w:rsidR="001321D2">
        <w:rPr>
          <w:rFonts w:ascii="Times New Roman" w:hAnsi="Times New Roman"/>
        </w:rPr>
        <w:t>—</w:t>
      </w:r>
      <w:r w:rsidR="001321D2">
        <w:t xml:space="preserve"> and choose to route another train into platform 2 via 205, 204 and 224 points (as also depicted in Figure 6)</w:t>
      </w:r>
      <w:r w:rsidR="004035BD">
        <w:t>.</w:t>
      </w:r>
      <w:r w:rsidR="00280BC5">
        <w:t xml:space="preserve">  </w:t>
      </w:r>
      <w:r w:rsidR="00EB40A7">
        <w:t xml:space="preserve">It is not apparent that the IRJ might, in fact, have been installed so close to the 224 points as to be inside the fouling point and outside of </w:t>
      </w:r>
      <w:r w:rsidR="00BB2A43">
        <w:t>contemporary</w:t>
      </w:r>
      <w:r w:rsidR="00EB40A7">
        <w:t xml:space="preserve"> specification.</w:t>
      </w:r>
    </w:p>
    <w:p w:rsidR="00FD01AA" w:rsidRDefault="00FF165D" w:rsidP="00E15114">
      <w:r>
        <w:rPr>
          <w:noProof/>
        </w:rPr>
        <w:drawing>
          <wp:inline distT="0" distB="0" distL="0" distR="0">
            <wp:extent cx="5391150" cy="2619375"/>
            <wp:effectExtent l="0" t="0" r="0" b="0"/>
            <wp:docPr id="7" name="Picture 7" descr="Photograph of the Ringwood signal control mimic panel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graph of the Ringwood signal control mimic panel detai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1150" cy="2619375"/>
                    </a:xfrm>
                    <a:prstGeom prst="rect">
                      <a:avLst/>
                    </a:prstGeom>
                    <a:noFill/>
                    <a:ln>
                      <a:noFill/>
                    </a:ln>
                  </pic:spPr>
                </pic:pic>
              </a:graphicData>
            </a:graphic>
          </wp:inline>
        </w:drawing>
      </w:r>
    </w:p>
    <w:p w:rsidR="00FD01AA" w:rsidRDefault="00FD01AA" w:rsidP="00FD01AA">
      <w:pPr>
        <w:pStyle w:val="Caption"/>
      </w:pPr>
      <w:r>
        <w:t xml:space="preserve">Figure </w:t>
      </w:r>
      <w:r>
        <w:fldChar w:fldCharType="begin"/>
      </w:r>
      <w:r>
        <w:instrText xml:space="preserve"> SEQ Figure \* ARABIC </w:instrText>
      </w:r>
      <w:r>
        <w:fldChar w:fldCharType="separate"/>
      </w:r>
      <w:r w:rsidR="00EF08B5">
        <w:rPr>
          <w:noProof/>
        </w:rPr>
        <w:t>6</w:t>
      </w:r>
      <w:r>
        <w:fldChar w:fldCharType="end"/>
      </w:r>
      <w:r w:rsidR="00A940A2">
        <w:t xml:space="preserve"> – </w:t>
      </w:r>
      <w:r>
        <w:t>Ringwood signal control mimic panel</w:t>
      </w:r>
      <w:r w:rsidR="00221925">
        <w:t xml:space="preserve"> detail</w:t>
      </w:r>
      <w:r w:rsidR="00BF4B11">
        <w:t>.</w:t>
      </w:r>
    </w:p>
    <w:p w:rsidR="0017565C" w:rsidRDefault="00C73219" w:rsidP="00C73219">
      <w:pPr>
        <w:pStyle w:val="Heading3"/>
        <w:rPr>
          <w:lang w:val="en-US"/>
        </w:rPr>
      </w:pPr>
      <w:r>
        <w:rPr>
          <w:lang w:val="en-US"/>
        </w:rPr>
        <w:t>Works planning</w:t>
      </w:r>
    </w:p>
    <w:p w:rsidR="0017565C" w:rsidRDefault="0017565C" w:rsidP="00AA3EEF">
      <w:pPr>
        <w:tabs>
          <w:tab w:val="left" w:pos="-720"/>
          <w:tab w:val="left" w:pos="0"/>
          <w:tab w:val="left" w:pos="720"/>
          <w:tab w:val="left" w:pos="1440"/>
          <w:tab w:val="left" w:pos="2160"/>
          <w:tab w:val="left" w:pos="2880"/>
          <w:tab w:val="left" w:pos="3600"/>
          <w:tab w:val="left" w:pos="4320"/>
        </w:tabs>
        <w:autoSpaceDE w:val="0"/>
        <w:autoSpaceDN w:val="0"/>
        <w:adjustRightInd w:val="0"/>
      </w:pPr>
      <w:r>
        <w:t>Pla</w:t>
      </w:r>
      <w:r w:rsidR="000959E4">
        <w:t>nning for</w:t>
      </w:r>
      <w:r>
        <w:t xml:space="preserve"> rail discharge and associated works </w:t>
      </w:r>
      <w:r w:rsidR="000959E4">
        <w:t xml:space="preserve">to occur </w:t>
      </w:r>
      <w:r w:rsidR="001618A9">
        <w:t xml:space="preserve">overnight on Saturday and </w:t>
      </w:r>
      <w:r w:rsidR="007404E3">
        <w:t xml:space="preserve">Sunday 20 and </w:t>
      </w:r>
      <w:r w:rsidR="000959E4">
        <w:t xml:space="preserve">21 March 2010 </w:t>
      </w:r>
      <w:r>
        <w:t xml:space="preserve">had included an initial </w:t>
      </w:r>
      <w:r w:rsidRPr="001618A9">
        <w:t>site inspection</w:t>
      </w:r>
      <w:r>
        <w:t xml:space="preserve"> (3 March 2010) and walk-through (16 March 2010) of the discharge area on the Belgrave line by staff from MTM Infrastructure and cont</w:t>
      </w:r>
      <w:r w:rsidR="007404E3">
        <w:t>ractor John Holland</w:t>
      </w:r>
      <w:r w:rsidR="006C1861">
        <w:t xml:space="preserve"> </w:t>
      </w:r>
      <w:r w:rsidR="006C1861" w:rsidRPr="006C1861">
        <w:rPr>
          <w:rFonts w:cs="Arial"/>
          <w:color w:val="000000"/>
          <w:szCs w:val="22"/>
        </w:rPr>
        <w:t>Melbourne Rail Franchise Pty Ltd</w:t>
      </w:r>
      <w:r w:rsidR="006C1861">
        <w:rPr>
          <w:rFonts w:cs="Arial"/>
          <w:color w:val="000000"/>
          <w:szCs w:val="22"/>
        </w:rPr>
        <w:t>.</w:t>
      </w:r>
      <w:r w:rsidR="00AA3EEF">
        <w:rPr>
          <w:rFonts w:cs="Arial"/>
          <w:color w:val="000000"/>
          <w:szCs w:val="22"/>
        </w:rPr>
        <w:t xml:space="preserve">  </w:t>
      </w:r>
      <w:r w:rsidR="007404E3">
        <w:t xml:space="preserve">From these activities </w:t>
      </w:r>
      <w:r>
        <w:t>it was identified that the exposure of</w:t>
      </w:r>
      <w:r w:rsidR="00F306D2">
        <w:t xml:space="preserve"> various</w:t>
      </w:r>
      <w:r>
        <w:t xml:space="preserve"> trackside structures to potential damage necessitated that the rail discharge occur on the Up line.  Planning arrangements were agreed with MTM Safeworking staff by which the plant train would enter the occupation from Ringwood on the Up line and that the signaller would be briefed on the night regarding requirements for plant train movement.</w:t>
      </w:r>
    </w:p>
    <w:p w:rsidR="00AA3EEF" w:rsidRDefault="00AA3EEF" w:rsidP="001618A9">
      <w:pPr>
        <w:rPr>
          <w:lang w:val="en-US"/>
        </w:rPr>
      </w:pPr>
    </w:p>
    <w:p w:rsidR="0017565C" w:rsidRPr="00994837" w:rsidRDefault="001618A9" w:rsidP="001618A9">
      <w:pPr>
        <w:rPr>
          <w:lang w:val="en-US"/>
        </w:rPr>
      </w:pPr>
      <w:r>
        <w:rPr>
          <w:lang w:val="en-US"/>
        </w:rPr>
        <w:t xml:space="preserve">The </w:t>
      </w:r>
      <w:r w:rsidR="0017565C">
        <w:rPr>
          <w:lang w:val="en-US"/>
        </w:rPr>
        <w:t>process for obtaining a circular detailing plant train requirements is for MTM Infrastructure to advise the train operations contractor (</w:t>
      </w:r>
      <w:r w:rsidR="007404E3">
        <w:rPr>
          <w:lang w:val="en-US"/>
        </w:rPr>
        <w:t xml:space="preserve">in this case, </w:t>
      </w:r>
      <w:r w:rsidR="0017565C">
        <w:rPr>
          <w:lang w:val="en-US"/>
        </w:rPr>
        <w:t>El Zorro) who create the application for the circular.  The application</w:t>
      </w:r>
      <w:r w:rsidR="00AA3EEF">
        <w:rPr>
          <w:rStyle w:val="FootnoteReference"/>
          <w:lang w:val="en-US"/>
        </w:rPr>
        <w:footnoteReference w:id="14"/>
      </w:r>
      <w:r w:rsidR="0017565C">
        <w:rPr>
          <w:lang w:val="en-US"/>
        </w:rPr>
        <w:t xml:space="preserve"> is forwarded to MTM </w:t>
      </w:r>
      <w:r w:rsidR="00001371">
        <w:rPr>
          <w:lang w:val="en-US"/>
        </w:rPr>
        <w:t xml:space="preserve">Network Planning </w:t>
      </w:r>
      <w:r w:rsidR="0017565C">
        <w:rPr>
          <w:lang w:val="en-US"/>
        </w:rPr>
        <w:t xml:space="preserve">who compose and </w:t>
      </w:r>
      <w:r w:rsidR="007404E3">
        <w:rPr>
          <w:lang w:val="en-US"/>
        </w:rPr>
        <w:t>distribute</w:t>
      </w:r>
      <w:r w:rsidR="0017565C">
        <w:rPr>
          <w:lang w:val="en-US"/>
        </w:rPr>
        <w:t xml:space="preserve"> the circular.</w:t>
      </w:r>
      <w:r w:rsidR="00001371">
        <w:rPr>
          <w:lang w:val="en-US"/>
        </w:rPr>
        <w:t xml:space="preserve">  This</w:t>
      </w:r>
      <w:r w:rsidR="00D959BA">
        <w:rPr>
          <w:lang w:val="en-US"/>
        </w:rPr>
        <w:t xml:space="preserve"> circular stated that the plant train would enter the occupation and, </w:t>
      </w:r>
      <w:r w:rsidR="00D959BA" w:rsidRPr="00001371">
        <w:rPr>
          <w:i/>
          <w:lang w:val="en-US"/>
        </w:rPr>
        <w:t>“…discharge rails as locally arranged on the down line…”.</w:t>
      </w:r>
    </w:p>
    <w:p w:rsidR="009046D1" w:rsidRDefault="009046D1" w:rsidP="005F4874">
      <w:pPr>
        <w:rPr>
          <w:lang w:val="en-US"/>
        </w:rPr>
      </w:pPr>
    </w:p>
    <w:p w:rsidR="0017565C" w:rsidRDefault="007E360B" w:rsidP="005F4874">
      <w:pPr>
        <w:rPr>
          <w:lang w:val="en-US"/>
        </w:rPr>
      </w:pPr>
      <w:r>
        <w:rPr>
          <w:lang w:val="en-US"/>
        </w:rPr>
        <w:lastRenderedPageBreak/>
        <w:t>T</w:t>
      </w:r>
      <w:r w:rsidR="000959E4">
        <w:rPr>
          <w:lang w:val="en-US"/>
        </w:rPr>
        <w:t>he planned movement of the plant train required notification to ARTC</w:t>
      </w:r>
      <w:r w:rsidR="00730B28">
        <w:rPr>
          <w:rStyle w:val="FootnoteReference"/>
          <w:lang w:val="en-US"/>
        </w:rPr>
        <w:footnoteReference w:id="15"/>
      </w:r>
      <w:r w:rsidR="000959E4">
        <w:rPr>
          <w:lang w:val="en-US"/>
        </w:rPr>
        <w:t xml:space="preserve"> for passage over </w:t>
      </w:r>
      <w:r>
        <w:rPr>
          <w:lang w:val="en-US"/>
        </w:rPr>
        <w:t xml:space="preserve">relevant </w:t>
      </w:r>
      <w:r w:rsidR="000959E4">
        <w:rPr>
          <w:lang w:val="en-US"/>
        </w:rPr>
        <w:t xml:space="preserve">portions of their </w:t>
      </w:r>
      <w:proofErr w:type="spellStart"/>
      <w:r w:rsidR="000959E4">
        <w:rPr>
          <w:lang w:val="en-US"/>
        </w:rPr>
        <w:t>trackage</w:t>
      </w:r>
      <w:proofErr w:type="spellEnd"/>
      <w:r w:rsidR="000959E4">
        <w:rPr>
          <w:lang w:val="en-US"/>
        </w:rPr>
        <w:t xml:space="preserve"> between </w:t>
      </w:r>
      <w:r>
        <w:rPr>
          <w:lang w:val="en-US"/>
        </w:rPr>
        <w:t>Sims Street Junction</w:t>
      </w:r>
      <w:r w:rsidR="00A12E09">
        <w:rPr>
          <w:lang w:val="en-US"/>
        </w:rPr>
        <w:t>, West Melbourne,</w:t>
      </w:r>
      <w:r>
        <w:rPr>
          <w:lang w:val="en-US"/>
        </w:rPr>
        <w:t xml:space="preserve"> and Anzac Sidings </w:t>
      </w:r>
      <w:r w:rsidR="00120F46">
        <w:rPr>
          <w:lang w:val="en-US"/>
        </w:rPr>
        <w:t xml:space="preserve">at Newport (where the plant train was to be loaded) </w:t>
      </w:r>
      <w:r>
        <w:rPr>
          <w:lang w:val="en-US"/>
        </w:rPr>
        <w:t>but planners neglected to apply for this access</w:t>
      </w:r>
      <w:r w:rsidR="00352E72">
        <w:rPr>
          <w:lang w:val="en-US"/>
        </w:rPr>
        <w:t xml:space="preserve"> and were therefore unaware that it could not be granted due to planned ARTC track maintenance works</w:t>
      </w:r>
      <w:r>
        <w:rPr>
          <w:lang w:val="en-US"/>
        </w:rPr>
        <w:t xml:space="preserve">. </w:t>
      </w:r>
      <w:r w:rsidRPr="007E360B">
        <w:rPr>
          <w:lang w:val="en-US"/>
        </w:rPr>
        <w:t xml:space="preserve"> </w:t>
      </w:r>
      <w:r>
        <w:rPr>
          <w:lang w:val="en-US"/>
        </w:rPr>
        <w:t xml:space="preserve">At a late stage it was </w:t>
      </w:r>
      <w:proofErr w:type="spellStart"/>
      <w:r>
        <w:rPr>
          <w:lang w:val="en-US"/>
        </w:rPr>
        <w:t>realised</w:t>
      </w:r>
      <w:proofErr w:type="spellEnd"/>
      <w:r>
        <w:rPr>
          <w:lang w:val="en-US"/>
        </w:rPr>
        <w:t xml:space="preserve"> that the plant train could not be moved as intended due to</w:t>
      </w:r>
      <w:r w:rsidR="00352E72">
        <w:rPr>
          <w:lang w:val="en-US"/>
        </w:rPr>
        <w:t xml:space="preserve"> these </w:t>
      </w:r>
      <w:r w:rsidR="00FA3289">
        <w:rPr>
          <w:lang w:val="en-US"/>
        </w:rPr>
        <w:t xml:space="preserve">ARTC </w:t>
      </w:r>
      <w:r w:rsidR="00352E72">
        <w:rPr>
          <w:lang w:val="en-US"/>
        </w:rPr>
        <w:t>works</w:t>
      </w:r>
      <w:r>
        <w:rPr>
          <w:lang w:val="en-US"/>
        </w:rPr>
        <w:t>, and the project was delayed by some 24 hours; requiring re</w:t>
      </w:r>
      <w:r w:rsidR="00352E72">
        <w:rPr>
          <w:lang w:val="en-US"/>
        </w:rPr>
        <w:t>-</w:t>
      </w:r>
      <w:r>
        <w:rPr>
          <w:lang w:val="en-US"/>
        </w:rPr>
        <w:t>issue of the safeworking circular.</w:t>
      </w:r>
    </w:p>
    <w:p w:rsidR="007E360B" w:rsidRDefault="007E360B" w:rsidP="005F4874">
      <w:pPr>
        <w:rPr>
          <w:lang w:val="en-US"/>
        </w:rPr>
      </w:pPr>
    </w:p>
    <w:p w:rsidR="007E360B" w:rsidRDefault="00120F46" w:rsidP="005F4874">
      <w:pPr>
        <w:rPr>
          <w:lang w:val="en-US"/>
        </w:rPr>
      </w:pPr>
      <w:r>
        <w:rPr>
          <w:lang w:val="en-US"/>
        </w:rPr>
        <w:t xml:space="preserve">The loaded plant train eventually departed </w:t>
      </w:r>
      <w:smartTag w:uri="urn:schemas-microsoft-com:office:smarttags" w:element="City">
        <w:smartTag w:uri="urn:schemas-microsoft-com:office:smarttags" w:element="place">
          <w:r>
            <w:rPr>
              <w:lang w:val="en-US"/>
            </w:rPr>
            <w:t>Newport</w:t>
          </w:r>
        </w:smartTag>
      </w:smartTag>
      <w:r>
        <w:rPr>
          <w:lang w:val="en-US"/>
        </w:rPr>
        <w:t xml:space="preserve"> some 20 hours later and travelled </w:t>
      </w:r>
      <w:r w:rsidR="007F751F">
        <w:rPr>
          <w:lang w:val="en-US"/>
        </w:rPr>
        <w:t xml:space="preserve">on the Goods lines </w:t>
      </w:r>
      <w:r>
        <w:rPr>
          <w:lang w:val="en-US"/>
        </w:rPr>
        <w:t xml:space="preserve">via </w:t>
      </w:r>
      <w:smartTag w:uri="urn:schemas-microsoft-com:office:smarttags" w:element="place">
        <w:r w:rsidR="007F751F">
          <w:rPr>
            <w:lang w:val="en-US"/>
          </w:rPr>
          <w:t>Brooklyn</w:t>
        </w:r>
      </w:smartTag>
      <w:r w:rsidR="007F751F">
        <w:rPr>
          <w:lang w:val="en-US"/>
        </w:rPr>
        <w:t xml:space="preserve">, </w:t>
      </w:r>
      <w:proofErr w:type="spellStart"/>
      <w:r w:rsidR="007F751F">
        <w:rPr>
          <w:lang w:val="en-US"/>
        </w:rPr>
        <w:t>Tottenham</w:t>
      </w:r>
      <w:proofErr w:type="spellEnd"/>
      <w:r w:rsidR="007F751F">
        <w:rPr>
          <w:lang w:val="en-US"/>
        </w:rPr>
        <w:t xml:space="preserve">, Sims Street Junction, </w:t>
      </w:r>
      <w:smartTag w:uri="urn:schemas-microsoft-com:office:smarttags" w:element="place">
        <w:smartTag w:uri="urn:schemas-microsoft-com:office:smarttags" w:element="PlaceName">
          <w:r w:rsidR="007F751F">
            <w:rPr>
              <w:lang w:val="en-US"/>
            </w:rPr>
            <w:t>West</w:t>
          </w:r>
        </w:smartTag>
        <w:r w:rsidR="007F751F">
          <w:rPr>
            <w:lang w:val="en-US"/>
          </w:rPr>
          <w:t xml:space="preserve"> </w:t>
        </w:r>
        <w:smartTag w:uri="urn:schemas-microsoft-com:office:smarttags" w:element="PlaceType">
          <w:r w:rsidR="007F751F">
            <w:rPr>
              <w:lang w:val="en-US"/>
            </w:rPr>
            <w:t>Tower</w:t>
          </w:r>
        </w:smartTag>
      </w:smartTag>
      <w:r w:rsidR="007F751F">
        <w:rPr>
          <w:lang w:val="en-US"/>
        </w:rPr>
        <w:t xml:space="preserve"> and Viaduct Junction onto the Through Suburban line at Flinders Street Station.  Resulting from the plant train’s orientation at Anzac Sidings and its subsequent passage via the route mentioned above, it arrived at Ringwood with the ‘rail </w:t>
      </w:r>
      <w:proofErr w:type="spellStart"/>
      <w:r w:rsidR="007F751F">
        <w:rPr>
          <w:lang w:val="en-US"/>
        </w:rPr>
        <w:t>threader</w:t>
      </w:r>
      <w:proofErr w:type="spellEnd"/>
      <w:r w:rsidR="007F751F">
        <w:rPr>
          <w:lang w:val="en-US"/>
        </w:rPr>
        <w:t xml:space="preserve"> wagon’</w:t>
      </w:r>
      <w:r w:rsidR="007F751F">
        <w:rPr>
          <w:rStyle w:val="FootnoteReference"/>
          <w:lang w:val="en-US"/>
        </w:rPr>
        <w:footnoteReference w:id="16"/>
      </w:r>
      <w:r w:rsidR="000219DF">
        <w:rPr>
          <w:lang w:val="en-US"/>
        </w:rPr>
        <w:t xml:space="preserve"> located at the </w:t>
      </w:r>
      <w:proofErr w:type="spellStart"/>
      <w:r w:rsidR="000219DF">
        <w:rPr>
          <w:lang w:val="en-US"/>
        </w:rPr>
        <w:t>Belgrave</w:t>
      </w:r>
      <w:proofErr w:type="spellEnd"/>
      <w:r w:rsidR="000219DF">
        <w:rPr>
          <w:lang w:val="en-US"/>
        </w:rPr>
        <w:t xml:space="preserve"> end.  This necessitated that the process of discharging the rail be made in the Up</w:t>
      </w:r>
      <w:r w:rsidR="002D7C77">
        <w:rPr>
          <w:lang w:val="en-US"/>
        </w:rPr>
        <w:t xml:space="preserve"> direction (that is to say, in the </w:t>
      </w:r>
      <w:proofErr w:type="spellStart"/>
      <w:r w:rsidR="002D7C77">
        <w:rPr>
          <w:lang w:val="en-US"/>
        </w:rPr>
        <w:t>Belgrave</w:t>
      </w:r>
      <w:proofErr w:type="spellEnd"/>
      <w:r w:rsidR="002D7C77">
        <w:rPr>
          <w:lang w:val="en-US"/>
        </w:rPr>
        <w:t>-toward-</w:t>
      </w:r>
      <w:r w:rsidR="000219DF">
        <w:rPr>
          <w:lang w:val="en-US"/>
        </w:rPr>
        <w:t>Ringwood</w:t>
      </w:r>
      <w:r w:rsidR="002D7C77">
        <w:rPr>
          <w:lang w:val="en-US"/>
        </w:rPr>
        <w:t xml:space="preserve"> direction</w:t>
      </w:r>
      <w:r w:rsidR="000219DF">
        <w:rPr>
          <w:lang w:val="en-US"/>
        </w:rPr>
        <w:t>).</w:t>
      </w:r>
    </w:p>
    <w:p w:rsidR="000219DF" w:rsidRDefault="000219DF" w:rsidP="005F4874">
      <w:pPr>
        <w:rPr>
          <w:lang w:val="en-US"/>
        </w:rPr>
      </w:pPr>
    </w:p>
    <w:p w:rsidR="003754A5" w:rsidRDefault="003754A5" w:rsidP="005F4874">
      <w:pPr>
        <w:rPr>
          <w:lang w:val="en-US"/>
        </w:rPr>
      </w:pPr>
      <w:r>
        <w:rPr>
          <w:lang w:val="en-US"/>
        </w:rPr>
        <w:t xml:space="preserve">The absolute occupation was contained within MTM Network Safety ‘O’ circular </w:t>
      </w:r>
      <w:r>
        <w:rPr>
          <w:rFonts w:cs="Arial"/>
          <w:lang w:val="en-US"/>
        </w:rPr>
        <w:t xml:space="preserve">№ </w:t>
      </w:r>
      <w:r>
        <w:rPr>
          <w:lang w:val="en-US"/>
        </w:rPr>
        <w:t xml:space="preserve">O.209/2010, </w:t>
      </w:r>
      <w:smartTag w:uri="urn:schemas-microsoft-com:office:smarttags" w:element="date">
        <w:smartTagPr>
          <w:attr w:name="Year" w:val="2010"/>
          <w:attr w:name="Day" w:val="11"/>
          <w:attr w:name="Month" w:val="3"/>
        </w:smartTagPr>
        <w:r>
          <w:rPr>
            <w:lang w:val="en-US"/>
          </w:rPr>
          <w:t>11 March 2010</w:t>
        </w:r>
      </w:smartTag>
      <w:r>
        <w:rPr>
          <w:lang w:val="en-US"/>
        </w:rPr>
        <w:t>.  This specified the limits at the Ringwood (Up) end of the occupation as being signals RWD325 (dwarf signal on Down li</w:t>
      </w:r>
      <w:r w:rsidR="00544022">
        <w:rPr>
          <w:lang w:val="en-US"/>
        </w:rPr>
        <w:t>ne) and RWD335 (Up Home signal); s</w:t>
      </w:r>
      <w:r w:rsidR="00CC1A4C">
        <w:rPr>
          <w:lang w:val="en-US"/>
        </w:rPr>
        <w:t>ee</w:t>
      </w:r>
      <w:r w:rsidR="00185901">
        <w:rPr>
          <w:lang w:val="en-US"/>
        </w:rPr>
        <w:t xml:space="preserve"> Figure 4.</w:t>
      </w:r>
    </w:p>
    <w:p w:rsidR="00C73219" w:rsidRDefault="00C73219" w:rsidP="005F4874">
      <w:pPr>
        <w:rPr>
          <w:lang w:val="en-US"/>
        </w:rPr>
      </w:pPr>
    </w:p>
    <w:p w:rsidR="00185901" w:rsidRDefault="00185901" w:rsidP="00185901">
      <w:pPr>
        <w:pStyle w:val="Heading2"/>
        <w:rPr>
          <w:lang w:val="en-US"/>
        </w:rPr>
      </w:pPr>
      <w:bookmarkStart w:id="96" w:name="_Toc271204825"/>
      <w:r>
        <w:rPr>
          <w:lang w:val="en-US"/>
        </w:rPr>
        <w:t>Ringwood track circuits and layout</w:t>
      </w:r>
      <w:bookmarkEnd w:id="96"/>
    </w:p>
    <w:p w:rsidR="005A694B" w:rsidRDefault="00185901" w:rsidP="00185901">
      <w:pPr>
        <w:rPr>
          <w:lang w:val="en-US"/>
        </w:rPr>
      </w:pPr>
      <w:r>
        <w:rPr>
          <w:lang w:val="en-US"/>
        </w:rPr>
        <w:t xml:space="preserve">For a train movement onto a wrong line, the signaller must ensure the proper authority for the movement is issued.  This process includes interlocking control measures to ensure against the unintended movement of points beneath the train.  In this occurrence, the driver of the plant train was authorised to move past signal RWD324 at </w:t>
      </w:r>
    </w:p>
    <w:p w:rsidR="004A1C53" w:rsidRDefault="004A1C53" w:rsidP="00185901">
      <w:pPr>
        <w:rPr>
          <w:lang w:val="en-US"/>
        </w:rPr>
      </w:pPr>
    </w:p>
    <w:p w:rsidR="008C5BA6" w:rsidRDefault="00FF165D" w:rsidP="00185901">
      <w:pPr>
        <w:rPr>
          <w:lang w:val="en-US"/>
        </w:rPr>
      </w:pPr>
      <w:r>
        <w:rPr>
          <w:noProof/>
        </w:rPr>
        <w:drawing>
          <wp:inline distT="0" distB="0" distL="0" distR="0">
            <wp:extent cx="5391150" cy="1790700"/>
            <wp:effectExtent l="0" t="0" r="0" b="0"/>
            <wp:docPr id="8" name="Picture 8" descr="Diagram of the Ringwood station track layout east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agram of the Ringwood station track layout east en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1150" cy="1790700"/>
                    </a:xfrm>
                    <a:prstGeom prst="rect">
                      <a:avLst/>
                    </a:prstGeom>
                    <a:noFill/>
                    <a:ln>
                      <a:noFill/>
                    </a:ln>
                  </pic:spPr>
                </pic:pic>
              </a:graphicData>
            </a:graphic>
          </wp:inline>
        </w:drawing>
      </w:r>
    </w:p>
    <w:p w:rsidR="005A694B" w:rsidRDefault="005A694B" w:rsidP="006812ED">
      <w:pPr>
        <w:pStyle w:val="Caption"/>
        <w:spacing w:after="0"/>
        <w:rPr>
          <w:lang w:val="en-US"/>
        </w:rPr>
      </w:pPr>
      <w:r>
        <w:t xml:space="preserve">Figure </w:t>
      </w:r>
      <w:r>
        <w:fldChar w:fldCharType="begin"/>
      </w:r>
      <w:r>
        <w:instrText xml:space="preserve"> SEQ Figure \* ARABIC </w:instrText>
      </w:r>
      <w:r>
        <w:fldChar w:fldCharType="separate"/>
      </w:r>
      <w:r w:rsidR="00EF08B5">
        <w:rPr>
          <w:noProof/>
        </w:rPr>
        <w:t>7</w:t>
      </w:r>
      <w:r>
        <w:fldChar w:fldCharType="end"/>
      </w:r>
      <w:r w:rsidR="00A940A2">
        <w:t xml:space="preserve"> – </w:t>
      </w:r>
      <w:r>
        <w:t>Ringwood station track layout east end</w:t>
      </w:r>
      <w:r w:rsidR="00B02063">
        <w:t>.</w:t>
      </w:r>
    </w:p>
    <w:p w:rsidR="004A1C53" w:rsidRDefault="004A1C53" w:rsidP="00185901">
      <w:pPr>
        <w:rPr>
          <w:lang w:val="en-US"/>
        </w:rPr>
      </w:pPr>
    </w:p>
    <w:p w:rsidR="00185901" w:rsidRDefault="00185901" w:rsidP="00185901">
      <w:pPr>
        <w:rPr>
          <w:lang w:val="en-US"/>
        </w:rPr>
      </w:pPr>
      <w:r>
        <w:rPr>
          <w:lang w:val="en-US"/>
        </w:rPr>
        <w:t xml:space="preserve">Stop and enter the Up line from </w:t>
      </w:r>
      <w:proofErr w:type="spellStart"/>
      <w:r>
        <w:rPr>
          <w:lang w:val="en-US"/>
        </w:rPr>
        <w:t>Belgrave</w:t>
      </w:r>
      <w:proofErr w:type="spellEnd"/>
      <w:r>
        <w:rPr>
          <w:lang w:val="en-US"/>
        </w:rPr>
        <w:t>.  This movement took the plant train from track circuit 322T onto track circuit 324T thence onto track circuits 3</w:t>
      </w:r>
      <w:r w:rsidR="002D2DD2">
        <w:rPr>
          <w:lang w:val="en-US"/>
        </w:rPr>
        <w:t>34T and 335T.  When the driver</w:t>
      </w:r>
      <w:r>
        <w:rPr>
          <w:lang w:val="en-US"/>
        </w:rPr>
        <w:t xml:space="preserve"> stopped </w:t>
      </w:r>
      <w:r w:rsidR="002D2DD2">
        <w:rPr>
          <w:lang w:val="en-US"/>
        </w:rPr>
        <w:t>the train</w:t>
      </w:r>
      <w:r>
        <w:rPr>
          <w:lang w:val="en-US"/>
        </w:rPr>
        <w:t xml:space="preserve"> to confer with personnel standing </w:t>
      </w:r>
      <w:r w:rsidR="00544022">
        <w:rPr>
          <w:lang w:val="en-US"/>
        </w:rPr>
        <w:t>trackside, the locomotive forming</w:t>
      </w:r>
      <w:r>
        <w:rPr>
          <w:lang w:val="en-US"/>
        </w:rPr>
        <w:t xml:space="preserve"> t</w:t>
      </w:r>
      <w:r w:rsidR="002D2DD2">
        <w:rPr>
          <w:lang w:val="en-US"/>
        </w:rPr>
        <w:t>he last vehicle of the train had</w:t>
      </w:r>
      <w:r>
        <w:rPr>
          <w:lang w:val="en-US"/>
        </w:rPr>
        <w:t xml:space="preserve"> just moved fro</w:t>
      </w:r>
      <w:r w:rsidR="002D2DD2">
        <w:rPr>
          <w:lang w:val="en-US"/>
        </w:rPr>
        <w:t>m track circuit 324T onto 334T.  T</w:t>
      </w:r>
      <w:r>
        <w:rPr>
          <w:lang w:val="en-US"/>
        </w:rPr>
        <w:t xml:space="preserve">hat is to say, the </w:t>
      </w:r>
      <w:r w:rsidR="00F306D2">
        <w:rPr>
          <w:rFonts w:cs="Arial"/>
          <w:lang w:val="en-US"/>
        </w:rPr>
        <w:t>№</w:t>
      </w:r>
      <w:r w:rsidR="002D7C77">
        <w:rPr>
          <w:rFonts w:cs="Arial"/>
          <w:lang w:val="en-US"/>
        </w:rPr>
        <w:t xml:space="preserve"> </w:t>
      </w:r>
      <w:r w:rsidR="00F306D2">
        <w:rPr>
          <w:rFonts w:cs="Arial"/>
          <w:lang w:val="en-US"/>
        </w:rPr>
        <w:t>4</w:t>
      </w:r>
      <w:r>
        <w:rPr>
          <w:rFonts w:cs="Arial"/>
          <w:lang w:val="en-US"/>
        </w:rPr>
        <w:t xml:space="preserve"> axle of the locomotive </w:t>
      </w:r>
      <w:r>
        <w:rPr>
          <w:rFonts w:ascii="Times New Roman" w:hAnsi="Times New Roman"/>
          <w:lang w:val="en-US"/>
        </w:rPr>
        <w:t>—</w:t>
      </w:r>
      <w:r>
        <w:rPr>
          <w:rFonts w:cs="Arial"/>
          <w:lang w:val="en-US"/>
        </w:rPr>
        <w:t xml:space="preserve"> the last axle of the train in the direction of travel </w:t>
      </w:r>
      <w:r>
        <w:rPr>
          <w:rFonts w:ascii="Times New Roman" w:hAnsi="Times New Roman"/>
          <w:lang w:val="en-US"/>
        </w:rPr>
        <w:t>—</w:t>
      </w:r>
      <w:r>
        <w:rPr>
          <w:rFonts w:cs="Arial"/>
          <w:lang w:val="en-US"/>
        </w:rPr>
        <w:t xml:space="preserve"> had cleared the 324</w:t>
      </w:r>
      <w:r w:rsidR="002D7C77">
        <w:rPr>
          <w:rFonts w:cs="Arial"/>
          <w:lang w:val="en-US"/>
        </w:rPr>
        <w:t>T track circuit and was now occupy</w:t>
      </w:r>
      <w:r>
        <w:rPr>
          <w:rFonts w:cs="Arial"/>
          <w:lang w:val="en-US"/>
        </w:rPr>
        <w:t>ing the 334T track circuit</w:t>
      </w:r>
      <w:r w:rsidR="002D2DD2">
        <w:rPr>
          <w:rFonts w:cs="Arial"/>
          <w:lang w:val="en-US"/>
        </w:rPr>
        <w:t>.</w:t>
      </w:r>
      <w:r>
        <w:rPr>
          <w:lang w:val="en-US"/>
        </w:rPr>
        <w:t xml:space="preserve">  In this position, that portion of the superstructure of the traili</w:t>
      </w:r>
      <w:r w:rsidR="00FF6459">
        <w:rPr>
          <w:lang w:val="en-US"/>
        </w:rPr>
        <w:t>ng locomotive</w:t>
      </w:r>
      <w:r>
        <w:rPr>
          <w:lang w:val="en-US"/>
        </w:rPr>
        <w:t xml:space="preserve"> that protruded behind the last axle (in other words, the </w:t>
      </w:r>
      <w:r w:rsidRPr="00185901">
        <w:rPr>
          <w:i/>
          <w:lang w:val="en-US"/>
        </w:rPr>
        <w:t>overhang</w:t>
      </w:r>
      <w:r w:rsidR="00F92578">
        <w:rPr>
          <w:rFonts w:cs="Arial"/>
          <w:lang w:val="en-US"/>
        </w:rPr>
        <w:t xml:space="preserve">) </w:t>
      </w:r>
      <w:r>
        <w:rPr>
          <w:lang w:val="en-US"/>
        </w:rPr>
        <w:t xml:space="preserve">was still </w:t>
      </w:r>
      <w:r>
        <w:rPr>
          <w:lang w:val="en-US"/>
        </w:rPr>
        <w:lastRenderedPageBreak/>
        <w:t>physically encroaching upon the clearance width required for</w:t>
      </w:r>
      <w:r w:rsidR="00F306D2">
        <w:rPr>
          <w:lang w:val="en-US"/>
        </w:rPr>
        <w:t xml:space="preserve"> rail vehicles on the adjacent converging</w:t>
      </w:r>
      <w:r>
        <w:rPr>
          <w:lang w:val="en-US"/>
        </w:rPr>
        <w:t xml:space="preserve"> track</w:t>
      </w:r>
      <w:r w:rsidR="00FF6459">
        <w:rPr>
          <w:lang w:val="en-US"/>
        </w:rPr>
        <w:t xml:space="preserve"> (see Figure 3</w:t>
      </w:r>
      <w:r w:rsidR="002D7C77">
        <w:rPr>
          <w:lang w:val="en-US"/>
        </w:rPr>
        <w:t>, page 10</w:t>
      </w:r>
      <w:r w:rsidR="00FF6459">
        <w:rPr>
          <w:lang w:val="en-US"/>
        </w:rPr>
        <w:t>)</w:t>
      </w:r>
      <w:r>
        <w:rPr>
          <w:lang w:val="en-US"/>
        </w:rPr>
        <w:t>.</w:t>
      </w:r>
      <w:r w:rsidR="00B8463D">
        <w:rPr>
          <w:lang w:val="en-US"/>
        </w:rPr>
        <w:t xml:space="preserve">  Note that </w:t>
      </w:r>
      <w:r w:rsidR="000E2A22">
        <w:rPr>
          <w:lang w:val="en-US"/>
        </w:rPr>
        <w:t xml:space="preserve">Home Departure </w:t>
      </w:r>
      <w:r w:rsidR="00B8463D" w:rsidRPr="00C05F1D">
        <w:rPr>
          <w:lang w:val="en-US"/>
        </w:rPr>
        <w:t xml:space="preserve">signal RWD324 </w:t>
      </w:r>
      <w:r w:rsidR="000E2A22">
        <w:rPr>
          <w:lang w:val="en-US"/>
        </w:rPr>
        <w:t>is provided to control entry to the Ringwood centre track</w:t>
      </w:r>
      <w:r w:rsidR="00F306D2">
        <w:rPr>
          <w:rStyle w:val="FootnoteReference"/>
          <w:lang w:val="en-US"/>
        </w:rPr>
        <w:footnoteReference w:id="17"/>
      </w:r>
      <w:r w:rsidR="000E2A22">
        <w:rPr>
          <w:lang w:val="en-US"/>
        </w:rPr>
        <w:t xml:space="preserve"> </w:t>
      </w:r>
      <w:r w:rsidR="001D78EC">
        <w:rPr>
          <w:lang w:val="en-US"/>
        </w:rPr>
        <w:t xml:space="preserve">only, </w:t>
      </w:r>
      <w:r w:rsidR="000E2A22">
        <w:rPr>
          <w:lang w:val="en-US"/>
        </w:rPr>
        <w:t>and from there to either</w:t>
      </w:r>
      <w:r w:rsidR="002D7C77">
        <w:rPr>
          <w:lang w:val="en-US"/>
        </w:rPr>
        <w:t xml:space="preserve"> the</w:t>
      </w:r>
      <w:r w:rsidR="000E2A22">
        <w:rPr>
          <w:lang w:val="en-US"/>
        </w:rPr>
        <w:t xml:space="preserve"> </w:t>
      </w:r>
      <w:proofErr w:type="spellStart"/>
      <w:r w:rsidR="003B55D4">
        <w:rPr>
          <w:lang w:val="en-US"/>
        </w:rPr>
        <w:t>Lilydale</w:t>
      </w:r>
      <w:proofErr w:type="spellEnd"/>
      <w:r w:rsidR="003B55D4">
        <w:rPr>
          <w:lang w:val="en-US"/>
        </w:rPr>
        <w:t xml:space="preserve"> or </w:t>
      </w:r>
      <w:proofErr w:type="spellStart"/>
      <w:r w:rsidR="000E2A22">
        <w:rPr>
          <w:lang w:val="en-US"/>
        </w:rPr>
        <w:t>Belgrave</w:t>
      </w:r>
      <w:proofErr w:type="spellEnd"/>
      <w:r w:rsidR="000E2A22">
        <w:rPr>
          <w:lang w:val="en-US"/>
        </w:rPr>
        <w:t xml:space="preserve"> </w:t>
      </w:r>
      <w:r w:rsidR="002D7C77">
        <w:rPr>
          <w:lang w:val="en-US"/>
        </w:rPr>
        <w:t xml:space="preserve">Down </w:t>
      </w:r>
      <w:r w:rsidR="000E2A22">
        <w:rPr>
          <w:lang w:val="en-US"/>
        </w:rPr>
        <w:t xml:space="preserve">tracks (or the Ringwood stabling sidings).  </w:t>
      </w:r>
      <w:r w:rsidR="001D78EC">
        <w:rPr>
          <w:lang w:val="en-US"/>
        </w:rPr>
        <w:t xml:space="preserve">Since a train movement </w:t>
      </w:r>
      <w:r w:rsidR="001D78EC" w:rsidRPr="00C05F1D">
        <w:rPr>
          <w:lang w:val="en-US"/>
        </w:rPr>
        <w:t xml:space="preserve">from Ringwood platform 2 onto the Up line from </w:t>
      </w:r>
      <w:proofErr w:type="spellStart"/>
      <w:r w:rsidR="001D78EC" w:rsidRPr="00C05F1D">
        <w:rPr>
          <w:lang w:val="en-US"/>
        </w:rPr>
        <w:t>Belgrave</w:t>
      </w:r>
      <w:proofErr w:type="spellEnd"/>
      <w:r w:rsidR="001D78EC">
        <w:rPr>
          <w:lang w:val="en-US"/>
        </w:rPr>
        <w:t xml:space="preserve"> would be an ‘abnormal’ one, the applicable track circuitry at this location</w:t>
      </w:r>
      <w:r w:rsidR="001D78EC" w:rsidRPr="00C05F1D">
        <w:rPr>
          <w:lang w:val="en-US"/>
        </w:rPr>
        <w:t xml:space="preserve"> is </w:t>
      </w:r>
      <w:r w:rsidR="001D78EC">
        <w:rPr>
          <w:lang w:val="en-US"/>
        </w:rPr>
        <w:t>not designed with this intention and t</w:t>
      </w:r>
      <w:r w:rsidR="000E2A22">
        <w:rPr>
          <w:lang w:val="en-US"/>
        </w:rPr>
        <w:t xml:space="preserve">his signal </w:t>
      </w:r>
      <w:r w:rsidR="00C05F1D">
        <w:rPr>
          <w:lang w:val="en-US"/>
        </w:rPr>
        <w:t>doe</w:t>
      </w:r>
      <w:r w:rsidR="003B55D4">
        <w:rPr>
          <w:lang w:val="en-US"/>
        </w:rPr>
        <w:t>s not control such a movement</w:t>
      </w:r>
      <w:r w:rsidR="00B8463D" w:rsidRPr="00C05F1D">
        <w:rPr>
          <w:lang w:val="en-US"/>
        </w:rPr>
        <w:t>.</w:t>
      </w:r>
    </w:p>
    <w:p w:rsidR="00C05F1D" w:rsidRDefault="00C05F1D" w:rsidP="00185901">
      <w:pPr>
        <w:rPr>
          <w:lang w:val="en-US"/>
        </w:rPr>
      </w:pPr>
    </w:p>
    <w:p w:rsidR="00C05F1D" w:rsidRDefault="00D342BF" w:rsidP="00185901">
      <w:pPr>
        <w:rPr>
          <w:lang w:val="en-US"/>
        </w:rPr>
      </w:pPr>
      <w:r>
        <w:rPr>
          <w:lang w:val="en-US"/>
        </w:rPr>
        <w:t xml:space="preserve">The arrangement of track circuitry at this location within Ringwood Station limits </w:t>
      </w:r>
      <w:r w:rsidR="00571363">
        <w:rPr>
          <w:lang w:val="en-US"/>
        </w:rPr>
        <w:t>was last altered during track works in 1999</w:t>
      </w:r>
      <w:r w:rsidR="003B0D5A">
        <w:rPr>
          <w:lang w:val="en-US"/>
        </w:rPr>
        <w:t xml:space="preserve"> to install a Computer-Based Interlocking system</w:t>
      </w:r>
      <w:r w:rsidR="00571363">
        <w:rPr>
          <w:lang w:val="en-US"/>
        </w:rPr>
        <w:t xml:space="preserve">.  </w:t>
      </w:r>
      <w:r w:rsidR="00F74A88">
        <w:rPr>
          <w:lang w:val="en-US"/>
        </w:rPr>
        <w:t xml:space="preserve">If a </w:t>
      </w:r>
      <w:r w:rsidR="00F74A88" w:rsidRPr="00E87C60">
        <w:rPr>
          <w:lang w:val="en-US"/>
        </w:rPr>
        <w:t>signalled</w:t>
      </w:r>
      <w:r w:rsidR="00F74A88">
        <w:rPr>
          <w:lang w:val="en-US"/>
        </w:rPr>
        <w:t xml:space="preserve"> movement from platform 2 onto the </w:t>
      </w:r>
      <w:proofErr w:type="spellStart"/>
      <w:r w:rsidR="00F74A88">
        <w:rPr>
          <w:lang w:val="en-US"/>
        </w:rPr>
        <w:t>Belgrave</w:t>
      </w:r>
      <w:proofErr w:type="spellEnd"/>
      <w:r w:rsidR="00F74A88">
        <w:rPr>
          <w:lang w:val="en-US"/>
        </w:rPr>
        <w:t xml:space="preserve"> Up line had been provided for, </w:t>
      </w:r>
      <w:r w:rsidR="00E87C60">
        <w:rPr>
          <w:lang w:val="en-US"/>
        </w:rPr>
        <w:t>s</w:t>
      </w:r>
      <w:r w:rsidR="00732683">
        <w:rPr>
          <w:lang w:val="en-US"/>
        </w:rPr>
        <w:t>tandard</w:t>
      </w:r>
      <w:r w:rsidR="00BD7E04">
        <w:rPr>
          <w:lang w:val="en-US"/>
        </w:rPr>
        <w:t xml:space="preserve"> track circuit design principle</w:t>
      </w:r>
      <w:r w:rsidR="00732683">
        <w:rPr>
          <w:lang w:val="en-US"/>
        </w:rPr>
        <w:t>s</w:t>
      </w:r>
      <w:r w:rsidR="00E87C60">
        <w:rPr>
          <w:lang w:val="en-US"/>
        </w:rPr>
        <w:t xml:space="preserve"> </w:t>
      </w:r>
      <w:r w:rsidR="00732683">
        <w:rPr>
          <w:lang w:val="en-US"/>
        </w:rPr>
        <w:t>woul</w:t>
      </w:r>
      <w:r w:rsidR="00F74A88">
        <w:rPr>
          <w:lang w:val="en-US"/>
        </w:rPr>
        <w:t>d have required the</w:t>
      </w:r>
      <w:r w:rsidR="00732683">
        <w:rPr>
          <w:lang w:val="en-US"/>
        </w:rPr>
        <w:t xml:space="preserve"> rail movement to clear behind </w:t>
      </w:r>
      <w:r w:rsidR="00E87C60">
        <w:rPr>
          <w:lang w:val="en-US"/>
        </w:rPr>
        <w:t>the ‘protecting signal’</w:t>
      </w:r>
      <w:r w:rsidR="00F74A88">
        <w:rPr>
          <w:rStyle w:val="FootnoteReference"/>
          <w:lang w:val="en-US"/>
        </w:rPr>
        <w:footnoteReference w:id="18"/>
      </w:r>
      <w:r w:rsidR="00F74A88">
        <w:rPr>
          <w:lang w:val="en-US"/>
        </w:rPr>
        <w:t xml:space="preserve"> (for movement in the opposite direction), in this case, </w:t>
      </w:r>
      <w:r w:rsidR="00732683">
        <w:rPr>
          <w:lang w:val="en-US"/>
        </w:rPr>
        <w:t xml:space="preserve">Down Home signal 335 (in other words, </w:t>
      </w:r>
      <w:r w:rsidR="00F74A88">
        <w:rPr>
          <w:lang w:val="en-US"/>
        </w:rPr>
        <w:t xml:space="preserve">vacating </w:t>
      </w:r>
      <w:r w:rsidR="00732683">
        <w:rPr>
          <w:lang w:val="en-US"/>
        </w:rPr>
        <w:t xml:space="preserve">track circuits 334T and 335T) in order for 224 points to be operated.  </w:t>
      </w:r>
      <w:r w:rsidR="00571363">
        <w:rPr>
          <w:lang w:val="en-US"/>
        </w:rPr>
        <w:t xml:space="preserve">Since a Down movement from platform 2 onto the Up </w:t>
      </w:r>
      <w:proofErr w:type="spellStart"/>
      <w:r w:rsidR="00571363">
        <w:rPr>
          <w:lang w:val="en-US"/>
        </w:rPr>
        <w:t>Belgrave</w:t>
      </w:r>
      <w:proofErr w:type="spellEnd"/>
      <w:r w:rsidR="00571363">
        <w:rPr>
          <w:lang w:val="en-US"/>
        </w:rPr>
        <w:t xml:space="preserve"> line </w:t>
      </w:r>
      <w:r w:rsidR="00153573">
        <w:rPr>
          <w:lang w:val="en-US"/>
        </w:rPr>
        <w:t xml:space="preserve">was </w:t>
      </w:r>
      <w:r w:rsidR="00153573" w:rsidRPr="00F74A88">
        <w:rPr>
          <w:i/>
          <w:lang w:val="en-US"/>
        </w:rPr>
        <w:t>not</w:t>
      </w:r>
      <w:r w:rsidR="00153573">
        <w:rPr>
          <w:lang w:val="en-US"/>
        </w:rPr>
        <w:t xml:space="preserve"> an intended</w:t>
      </w:r>
      <w:r w:rsidR="00571363">
        <w:rPr>
          <w:lang w:val="en-US"/>
        </w:rPr>
        <w:t xml:space="preserve"> signal move</w:t>
      </w:r>
      <w:r w:rsidR="00153573">
        <w:rPr>
          <w:lang w:val="en-US"/>
        </w:rPr>
        <w:t xml:space="preserve">, the design of track circuitry did not provide for </w:t>
      </w:r>
      <w:r w:rsidR="006314EC">
        <w:rPr>
          <w:lang w:val="en-US"/>
        </w:rPr>
        <w:t xml:space="preserve">the </w:t>
      </w:r>
      <w:r w:rsidR="00153573">
        <w:rPr>
          <w:lang w:val="en-US"/>
        </w:rPr>
        <w:t>occupation of track circuit 334T (</w:t>
      </w:r>
      <w:r w:rsidR="008A1A85">
        <w:rPr>
          <w:lang w:val="en-US"/>
        </w:rPr>
        <w:t xml:space="preserve">and 335T; </w:t>
      </w:r>
      <w:r w:rsidR="003B0D5A">
        <w:rPr>
          <w:lang w:val="en-US"/>
        </w:rPr>
        <w:t>see</w:t>
      </w:r>
      <w:r w:rsidR="004035BD">
        <w:rPr>
          <w:lang w:val="en-US"/>
        </w:rPr>
        <w:t xml:space="preserve"> Figure 7</w:t>
      </w:r>
      <w:r w:rsidR="00153573">
        <w:rPr>
          <w:lang w:val="en-US"/>
        </w:rPr>
        <w:t>) to pre</w:t>
      </w:r>
      <w:r w:rsidR="003B55D4">
        <w:rPr>
          <w:lang w:val="en-US"/>
        </w:rPr>
        <w:t>clude either the control of Up</w:t>
      </w:r>
      <w:r w:rsidR="00153573">
        <w:rPr>
          <w:lang w:val="en-US"/>
        </w:rPr>
        <w:t xml:space="preserve"> Home signal RWD315 or operation of 224 points.  This meant </w:t>
      </w:r>
      <w:r w:rsidR="00F57DBB">
        <w:rPr>
          <w:rFonts w:ascii="Times New Roman" w:hAnsi="Times New Roman"/>
          <w:lang w:val="en-US"/>
        </w:rPr>
        <w:t>—</w:t>
      </w:r>
      <w:r w:rsidR="00F57DBB">
        <w:rPr>
          <w:lang w:val="en-US"/>
        </w:rPr>
        <w:t xml:space="preserve"> in this incident </w:t>
      </w:r>
      <w:r w:rsidR="00F57DBB">
        <w:rPr>
          <w:rFonts w:ascii="Times New Roman" w:hAnsi="Times New Roman"/>
          <w:lang w:val="en-US"/>
        </w:rPr>
        <w:t>—</w:t>
      </w:r>
      <w:r w:rsidR="00F57DBB">
        <w:rPr>
          <w:lang w:val="en-US"/>
        </w:rPr>
        <w:t xml:space="preserve"> </w:t>
      </w:r>
      <w:r w:rsidR="00153573">
        <w:rPr>
          <w:lang w:val="en-US"/>
        </w:rPr>
        <w:t xml:space="preserve">that once the plant train had physically cleared onto the 334T track circuit, 224 points were freed for operation and signal </w:t>
      </w:r>
      <w:r w:rsidR="003B55D4">
        <w:rPr>
          <w:lang w:val="en-US"/>
        </w:rPr>
        <w:t>RWD</w:t>
      </w:r>
      <w:r w:rsidR="00153573">
        <w:rPr>
          <w:lang w:val="en-US"/>
        </w:rPr>
        <w:t>315 was able to be cleared</w:t>
      </w:r>
      <w:r w:rsidR="003B55D4">
        <w:rPr>
          <w:lang w:val="en-US"/>
        </w:rPr>
        <w:t xml:space="preserve"> for a movement across them</w:t>
      </w:r>
      <w:r w:rsidR="00153573">
        <w:rPr>
          <w:lang w:val="en-US"/>
        </w:rPr>
        <w:t xml:space="preserve">.  </w:t>
      </w:r>
      <w:r w:rsidR="00F57DBB">
        <w:rPr>
          <w:lang w:val="en-US"/>
        </w:rPr>
        <w:t>T</w:t>
      </w:r>
      <w:r w:rsidR="008A1A85">
        <w:rPr>
          <w:lang w:val="en-US"/>
        </w:rPr>
        <w:t xml:space="preserve">his might </w:t>
      </w:r>
      <w:r w:rsidR="00D44B0B">
        <w:rPr>
          <w:lang w:val="en-US"/>
        </w:rPr>
        <w:t xml:space="preserve">still </w:t>
      </w:r>
      <w:r w:rsidR="008A1A85">
        <w:rPr>
          <w:lang w:val="en-US"/>
        </w:rPr>
        <w:t xml:space="preserve">have been safe had the IRJ </w:t>
      </w:r>
      <w:r w:rsidR="00D44B0B">
        <w:rPr>
          <w:lang w:val="en-US"/>
        </w:rPr>
        <w:t>that isolated</w:t>
      </w:r>
      <w:r w:rsidR="008A1A85">
        <w:rPr>
          <w:lang w:val="en-US"/>
        </w:rPr>
        <w:t xml:space="preserve"> track circui</w:t>
      </w:r>
      <w:r w:rsidR="00D44B0B">
        <w:rPr>
          <w:lang w:val="en-US"/>
        </w:rPr>
        <w:t>t 324T from 334T been located in compliance</w:t>
      </w:r>
      <w:r w:rsidR="008A1A85">
        <w:rPr>
          <w:lang w:val="en-US"/>
        </w:rPr>
        <w:t xml:space="preserve"> with </w:t>
      </w:r>
      <w:r w:rsidR="00F57DBB">
        <w:rPr>
          <w:lang w:val="en-US"/>
        </w:rPr>
        <w:t xml:space="preserve">contemporary </w:t>
      </w:r>
      <w:r w:rsidR="008A1A85">
        <w:rPr>
          <w:lang w:val="en-US"/>
        </w:rPr>
        <w:t>requirements</w:t>
      </w:r>
      <w:r w:rsidR="008A1A85">
        <w:rPr>
          <w:rStyle w:val="FootnoteReference"/>
          <w:lang w:val="en-US"/>
        </w:rPr>
        <w:footnoteReference w:id="19"/>
      </w:r>
      <w:r w:rsidR="00D44B0B">
        <w:rPr>
          <w:lang w:val="en-US"/>
        </w:rPr>
        <w:t xml:space="preserve">.  These </w:t>
      </w:r>
      <w:r w:rsidR="00B40EEC">
        <w:rPr>
          <w:lang w:val="en-US"/>
        </w:rPr>
        <w:t xml:space="preserve">provide for a </w:t>
      </w:r>
      <w:r w:rsidR="00F57DBB">
        <w:rPr>
          <w:lang w:val="en-US"/>
        </w:rPr>
        <w:t xml:space="preserve">minimum clearance point being a </w:t>
      </w:r>
      <w:r w:rsidR="00B40EEC">
        <w:rPr>
          <w:lang w:val="en-US"/>
        </w:rPr>
        <w:t xml:space="preserve">distance between adjacent track centres of </w:t>
      </w:r>
      <w:r w:rsidR="00B02063">
        <w:rPr>
          <w:lang w:val="en-US"/>
        </w:rPr>
        <w:t>four</w:t>
      </w:r>
      <w:r w:rsidR="00B40EEC">
        <w:rPr>
          <w:lang w:val="en-US"/>
        </w:rPr>
        <w:t xml:space="preserve"> met</w:t>
      </w:r>
      <w:r w:rsidR="00B02063">
        <w:rPr>
          <w:lang w:val="en-US"/>
        </w:rPr>
        <w:t>re</w:t>
      </w:r>
      <w:r w:rsidR="00B40EEC">
        <w:rPr>
          <w:lang w:val="en-US"/>
        </w:rPr>
        <w:t xml:space="preserve">s as well as an allowance for structural overhang.  Together, these ensure that a rail vehicle </w:t>
      </w:r>
      <w:r w:rsidR="008665D5">
        <w:rPr>
          <w:lang w:val="en-US"/>
        </w:rPr>
        <w:t>stand</w:t>
      </w:r>
      <w:r w:rsidR="00B40EEC">
        <w:rPr>
          <w:lang w:val="en-US"/>
        </w:rPr>
        <w:t>ing immediately clear of an</w:t>
      </w:r>
      <w:r w:rsidR="008665D5">
        <w:rPr>
          <w:lang w:val="en-US"/>
        </w:rPr>
        <w:t xml:space="preserve"> IRJ </w:t>
      </w:r>
      <w:r w:rsidR="00B40EEC">
        <w:rPr>
          <w:lang w:val="en-US"/>
        </w:rPr>
        <w:t xml:space="preserve">will be wholly </w:t>
      </w:r>
      <w:r w:rsidR="002D7C77">
        <w:rPr>
          <w:lang w:val="en-US"/>
        </w:rPr>
        <w:t>clear of the ‘fouling point’ (within</w:t>
      </w:r>
      <w:r w:rsidR="008665D5">
        <w:rPr>
          <w:lang w:val="en-US"/>
        </w:rPr>
        <w:t xml:space="preserve"> which a vehicle on the</w:t>
      </w:r>
      <w:r w:rsidR="002D7C77">
        <w:rPr>
          <w:lang w:val="en-US"/>
        </w:rPr>
        <w:t xml:space="preserve"> adjacent, converging line might</w:t>
      </w:r>
      <w:r w:rsidR="008665D5">
        <w:rPr>
          <w:lang w:val="en-US"/>
        </w:rPr>
        <w:t xml:space="preserve"> come into co</w:t>
      </w:r>
      <w:r w:rsidR="00D44B0B">
        <w:rPr>
          <w:lang w:val="en-US"/>
        </w:rPr>
        <w:t>ntact with the standing vehicle</w:t>
      </w:r>
      <w:r w:rsidR="008665D5">
        <w:rPr>
          <w:lang w:val="en-US"/>
        </w:rPr>
        <w:t>).</w:t>
      </w:r>
      <w:r w:rsidR="00BD7E04">
        <w:rPr>
          <w:lang w:val="en-US"/>
        </w:rPr>
        <w:t xml:space="preserve">  In fact, the distance between track centres at the location of this IRJ was only </w:t>
      </w:r>
      <w:r w:rsidR="00F57DBB">
        <w:rPr>
          <w:lang w:val="en-US"/>
        </w:rPr>
        <w:t xml:space="preserve">about </w:t>
      </w:r>
      <w:r w:rsidR="00BD7E04">
        <w:rPr>
          <w:lang w:val="en-US"/>
        </w:rPr>
        <w:t>3 metres</w:t>
      </w:r>
      <w:r w:rsidR="00D44B0B" w:rsidRPr="00D44B0B">
        <w:rPr>
          <w:lang w:val="en-US"/>
        </w:rPr>
        <w:t xml:space="preserve"> </w:t>
      </w:r>
      <w:r w:rsidR="00B40EEC">
        <w:rPr>
          <w:lang w:val="en-US"/>
        </w:rPr>
        <w:t>(see</w:t>
      </w:r>
      <w:r w:rsidR="002D7C77">
        <w:rPr>
          <w:lang w:val="en-US"/>
        </w:rPr>
        <w:t xml:space="preserve"> Figure 3, page 10</w:t>
      </w:r>
      <w:r w:rsidR="00D44B0B">
        <w:rPr>
          <w:lang w:val="en-US"/>
        </w:rPr>
        <w:t>)</w:t>
      </w:r>
      <w:r w:rsidR="00BD7E04">
        <w:rPr>
          <w:lang w:val="en-US"/>
        </w:rPr>
        <w:t>.</w:t>
      </w:r>
    </w:p>
    <w:p w:rsidR="00185901" w:rsidRDefault="00185901" w:rsidP="00185901">
      <w:pPr>
        <w:rPr>
          <w:lang w:val="en-US"/>
        </w:rPr>
      </w:pPr>
    </w:p>
    <w:p w:rsidR="00185901" w:rsidRDefault="00185901" w:rsidP="00185901">
      <w:pPr>
        <w:rPr>
          <w:lang w:val="en-US"/>
        </w:rPr>
      </w:pPr>
      <w:r>
        <w:rPr>
          <w:lang w:val="en-US"/>
        </w:rPr>
        <w:t xml:space="preserve">Since the interlocking display provided to the signaller in the signal control room </w:t>
      </w:r>
      <w:r w:rsidR="00F92578">
        <w:rPr>
          <w:lang w:val="en-US"/>
        </w:rPr>
        <w:t xml:space="preserve">now </w:t>
      </w:r>
      <w:r>
        <w:rPr>
          <w:lang w:val="en-US"/>
        </w:rPr>
        <w:t xml:space="preserve">showed track circuit 324T as being clear, the signaller was free to reverse 224 </w:t>
      </w:r>
      <w:r w:rsidR="00F92578">
        <w:rPr>
          <w:lang w:val="en-US"/>
        </w:rPr>
        <w:t xml:space="preserve">points </w:t>
      </w:r>
      <w:r w:rsidR="003B55D4">
        <w:rPr>
          <w:lang w:val="en-US"/>
        </w:rPr>
        <w:t>and clear signal RWD</w:t>
      </w:r>
      <w:r w:rsidR="00D44B0B">
        <w:rPr>
          <w:lang w:val="en-US"/>
        </w:rPr>
        <w:t xml:space="preserve">315 </w:t>
      </w:r>
      <w:r>
        <w:rPr>
          <w:lang w:val="en-US"/>
        </w:rPr>
        <w:t xml:space="preserve">to permit the Up </w:t>
      </w:r>
      <w:proofErr w:type="spellStart"/>
      <w:r>
        <w:rPr>
          <w:lang w:val="en-US"/>
        </w:rPr>
        <w:t>Lilydale</w:t>
      </w:r>
      <w:proofErr w:type="spellEnd"/>
      <w:r>
        <w:rPr>
          <w:lang w:val="en-US"/>
        </w:rPr>
        <w:t xml:space="preserve"> passenger train to </w:t>
      </w:r>
      <w:r w:rsidR="00D44B0B">
        <w:rPr>
          <w:lang w:val="en-US"/>
        </w:rPr>
        <w:t xml:space="preserve">approach </w:t>
      </w:r>
      <w:r w:rsidR="00F92578">
        <w:rPr>
          <w:lang w:val="en-US"/>
        </w:rPr>
        <w:t>platform 2.</w:t>
      </w:r>
    </w:p>
    <w:p w:rsidR="00185901" w:rsidRPr="00185901" w:rsidRDefault="00185901" w:rsidP="00185901">
      <w:pPr>
        <w:rPr>
          <w:lang w:val="en-US"/>
        </w:rPr>
      </w:pPr>
    </w:p>
    <w:p w:rsidR="000037C2" w:rsidRDefault="000037C2" w:rsidP="00334F0E">
      <w:pPr>
        <w:pStyle w:val="Heading2"/>
        <w:sectPr w:rsidR="000037C2" w:rsidSect="005246E8">
          <w:pgSz w:w="11906" w:h="16838" w:code="9"/>
          <w:pgMar w:top="1440" w:right="1646" w:bottom="1258" w:left="1767" w:header="709" w:footer="709" w:gutter="0"/>
          <w:cols w:space="708"/>
          <w:docGrid w:linePitch="360"/>
        </w:sectPr>
      </w:pPr>
      <w:bookmarkStart w:id="97" w:name="_Toc212019931"/>
      <w:bookmarkStart w:id="98" w:name="_Toc214161615"/>
      <w:bookmarkStart w:id="99" w:name="_Toc214161811"/>
      <w:bookmarkStart w:id="100" w:name="_Toc214161950"/>
      <w:bookmarkStart w:id="101" w:name="_Toc214162213"/>
      <w:bookmarkStart w:id="102" w:name="_Toc214162325"/>
      <w:bookmarkStart w:id="103" w:name="_Toc214162399"/>
      <w:bookmarkStart w:id="104" w:name="_Toc214163341"/>
      <w:bookmarkStart w:id="105" w:name="_Toc214182000"/>
      <w:bookmarkStart w:id="106" w:name="_Toc214182156"/>
      <w:bookmarkStart w:id="107" w:name="_Toc214184572"/>
      <w:bookmarkStart w:id="108" w:name="_Toc214949916"/>
      <w:bookmarkStart w:id="109" w:name="_Toc214949995"/>
    </w:p>
    <w:p w:rsidR="00474CEC" w:rsidRPr="00321675" w:rsidRDefault="00474CEC" w:rsidP="00334F0E">
      <w:pPr>
        <w:pStyle w:val="Heading2"/>
      </w:pPr>
      <w:bookmarkStart w:id="110" w:name="_Toc271204826"/>
      <w:r w:rsidRPr="00321675">
        <w:lastRenderedPageBreak/>
        <w:t>Environment</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rsidR="00850320" w:rsidRDefault="000C5140" w:rsidP="00850320">
      <w:r>
        <w:t>The weather was fine and not contributory to this incident.</w:t>
      </w:r>
    </w:p>
    <w:p w:rsidR="000037C2" w:rsidRPr="00321675" w:rsidRDefault="000037C2" w:rsidP="00850320"/>
    <w:p w:rsidR="00F524F4" w:rsidRPr="00321675" w:rsidRDefault="00F524F4" w:rsidP="00A95F73">
      <w:pPr>
        <w:pStyle w:val="Heading2"/>
      </w:pPr>
      <w:bookmarkStart w:id="111" w:name="_Toc212019933"/>
      <w:bookmarkStart w:id="112" w:name="_Toc214161617"/>
      <w:bookmarkStart w:id="113" w:name="_Toc214161813"/>
      <w:bookmarkStart w:id="114" w:name="_Toc214161952"/>
      <w:bookmarkStart w:id="115" w:name="_Toc214162215"/>
      <w:bookmarkStart w:id="116" w:name="_Toc214162327"/>
      <w:bookmarkStart w:id="117" w:name="_Toc214162401"/>
      <w:bookmarkStart w:id="118" w:name="_Toc214163343"/>
      <w:bookmarkStart w:id="119" w:name="_Toc214182002"/>
      <w:bookmarkStart w:id="120" w:name="_Toc214182158"/>
      <w:bookmarkStart w:id="121" w:name="_Toc214184574"/>
      <w:bookmarkStart w:id="122" w:name="_Toc214949918"/>
      <w:bookmarkStart w:id="123" w:name="_Toc214949997"/>
      <w:bookmarkStart w:id="124" w:name="_Toc271204827"/>
      <w:r w:rsidRPr="00321675">
        <w:t>Legislation, Rules, Guidelines</w:t>
      </w:r>
      <w:bookmarkEnd w:id="124"/>
    </w:p>
    <w:bookmarkEnd w:id="111"/>
    <w:bookmarkEnd w:id="112"/>
    <w:bookmarkEnd w:id="113"/>
    <w:bookmarkEnd w:id="114"/>
    <w:bookmarkEnd w:id="115"/>
    <w:bookmarkEnd w:id="116"/>
    <w:bookmarkEnd w:id="117"/>
    <w:bookmarkEnd w:id="118"/>
    <w:bookmarkEnd w:id="119"/>
    <w:bookmarkEnd w:id="120"/>
    <w:bookmarkEnd w:id="121"/>
    <w:bookmarkEnd w:id="122"/>
    <w:bookmarkEnd w:id="123"/>
    <w:p w:rsidR="00A439C5" w:rsidRPr="00454283" w:rsidRDefault="00454283" w:rsidP="00454283">
      <w:pPr>
        <w:pStyle w:val="SafetyIssue"/>
        <w:tabs>
          <w:tab w:val="left" w:pos="741"/>
        </w:tabs>
        <w:ind w:left="510" w:hanging="510"/>
        <w:rPr>
          <w:rFonts w:cs="Arial"/>
          <w:bCs/>
          <w:szCs w:val="26"/>
        </w:rPr>
      </w:pPr>
      <w:r>
        <w:rPr>
          <w:rFonts w:cs="Arial"/>
          <w:bCs/>
          <w:szCs w:val="26"/>
        </w:rPr>
        <w:t>2.6.1</w:t>
      </w:r>
      <w:r>
        <w:rPr>
          <w:rFonts w:cs="Arial"/>
          <w:bCs/>
          <w:szCs w:val="26"/>
        </w:rPr>
        <w:tab/>
      </w:r>
      <w:r>
        <w:rPr>
          <w:rFonts w:cs="Arial"/>
          <w:bCs/>
          <w:szCs w:val="26"/>
        </w:rPr>
        <w:tab/>
      </w:r>
      <w:r w:rsidR="00A439C5" w:rsidRPr="00454283">
        <w:rPr>
          <w:rFonts w:cs="Arial"/>
          <w:bCs/>
          <w:szCs w:val="26"/>
        </w:rPr>
        <w:t>Track circuit location</w:t>
      </w:r>
      <w:r w:rsidR="00F6156E" w:rsidRPr="00454283">
        <w:rPr>
          <w:rFonts w:cs="Arial"/>
          <w:bCs/>
          <w:szCs w:val="26"/>
        </w:rPr>
        <w:t xml:space="preserve"> - Victorian Rail Industry Operators Group</w:t>
      </w:r>
      <w:r w:rsidR="00F6156E" w:rsidRPr="00F6156E">
        <w:t xml:space="preserve"> </w:t>
      </w:r>
      <w:r w:rsidR="00F6156E" w:rsidRPr="00454283">
        <w:rPr>
          <w:rFonts w:cs="Arial"/>
          <w:bCs/>
          <w:szCs w:val="26"/>
        </w:rPr>
        <w:t>Standards</w:t>
      </w:r>
    </w:p>
    <w:p w:rsidR="00694484" w:rsidRDefault="001C0789" w:rsidP="00F6156E">
      <w:pPr>
        <w:rPr>
          <w:lang w:val="en-US"/>
        </w:rPr>
      </w:pPr>
      <w:r>
        <w:rPr>
          <w:lang w:val="en-US"/>
        </w:rPr>
        <w:t xml:space="preserve">The Victorian </w:t>
      </w:r>
      <w:r w:rsidR="002F1D02">
        <w:rPr>
          <w:lang w:val="en-US"/>
        </w:rPr>
        <w:t xml:space="preserve">Rail </w:t>
      </w:r>
      <w:r>
        <w:rPr>
          <w:lang w:val="en-US"/>
        </w:rPr>
        <w:t>Industry Operators Group</w:t>
      </w:r>
      <w:r w:rsidR="002F1D02">
        <w:rPr>
          <w:lang w:val="en-US"/>
        </w:rPr>
        <w:t xml:space="preserve"> is an industry forum designed for member </w:t>
      </w:r>
      <w:proofErr w:type="spellStart"/>
      <w:r w:rsidR="002F1D02">
        <w:rPr>
          <w:lang w:val="en-US"/>
        </w:rPr>
        <w:t>organisations</w:t>
      </w:r>
      <w:proofErr w:type="spellEnd"/>
      <w:r w:rsidR="002F1D02">
        <w:rPr>
          <w:lang w:val="en-US"/>
        </w:rPr>
        <w:t xml:space="preserve"> to discuss research and resolve issues affecting them.  This may occur via endorsement of a Standard or agreement on a specified course of action.  All outcomes must be consistent with D</w:t>
      </w:r>
      <w:r w:rsidR="007C70A7">
        <w:rPr>
          <w:lang w:val="en-US"/>
        </w:rPr>
        <w:t>epartment of Transport</w:t>
      </w:r>
      <w:r w:rsidR="002F1D02">
        <w:rPr>
          <w:lang w:val="en-US"/>
        </w:rPr>
        <w:t xml:space="preserve"> strategic and policy direction in regard to Victorian rail and tram networks.</w:t>
      </w:r>
    </w:p>
    <w:p w:rsidR="00694484" w:rsidRDefault="00694484" w:rsidP="00F6156E">
      <w:pPr>
        <w:rPr>
          <w:lang w:val="en-US"/>
        </w:rPr>
      </w:pPr>
    </w:p>
    <w:p w:rsidR="00F6156E" w:rsidRDefault="00F6156E" w:rsidP="00F6156E">
      <w:pPr>
        <w:rPr>
          <w:lang w:val="en-US"/>
        </w:rPr>
      </w:pPr>
      <w:r>
        <w:rPr>
          <w:lang w:val="en-US"/>
        </w:rPr>
        <w:t xml:space="preserve">The purpose of </w:t>
      </w:r>
      <w:r w:rsidRPr="00B079B7">
        <w:rPr>
          <w:lang w:val="en-US"/>
        </w:rPr>
        <w:t>Victorian Rail Industry Operators Group Standards</w:t>
      </w:r>
      <w:r>
        <w:rPr>
          <w:lang w:val="en-US"/>
        </w:rPr>
        <w:t xml:space="preserve"> (VRIOGS) is</w:t>
      </w:r>
      <w:r w:rsidRPr="00F57DBB">
        <w:rPr>
          <w:lang w:val="en-US"/>
        </w:rPr>
        <w:t xml:space="preserve"> </w:t>
      </w:r>
      <w:r w:rsidR="00216A43">
        <w:rPr>
          <w:lang w:val="en-US"/>
        </w:rPr>
        <w:t xml:space="preserve">as a suite of </w:t>
      </w:r>
      <w:r w:rsidRPr="00F57DBB">
        <w:rPr>
          <w:lang w:val="en-US"/>
        </w:rPr>
        <w:t xml:space="preserve">rail industry network </w:t>
      </w:r>
      <w:r w:rsidR="00216A43">
        <w:rPr>
          <w:lang w:val="en-US"/>
        </w:rPr>
        <w:t>principles</w:t>
      </w:r>
      <w:r w:rsidRPr="00F57DBB">
        <w:rPr>
          <w:lang w:val="en-US"/>
        </w:rPr>
        <w:t xml:space="preserve"> which</w:t>
      </w:r>
      <w:r>
        <w:rPr>
          <w:lang w:val="en-US"/>
        </w:rPr>
        <w:t xml:space="preserve"> </w:t>
      </w:r>
      <w:r>
        <w:rPr>
          <w:rFonts w:ascii="Times New Roman" w:hAnsi="Times New Roman"/>
          <w:lang w:val="en-US"/>
        </w:rPr>
        <w:t>—</w:t>
      </w:r>
      <w:r>
        <w:rPr>
          <w:lang w:val="en-US"/>
        </w:rPr>
        <w:t xml:space="preserve"> through statewide</w:t>
      </w:r>
      <w:r w:rsidRPr="00F57DBB">
        <w:rPr>
          <w:lang w:val="en-US"/>
        </w:rPr>
        <w:t xml:space="preserve"> impl</w:t>
      </w:r>
      <w:r>
        <w:rPr>
          <w:lang w:val="en-US"/>
        </w:rPr>
        <w:t xml:space="preserve">ementation </w:t>
      </w:r>
      <w:r>
        <w:rPr>
          <w:rFonts w:ascii="Times New Roman" w:hAnsi="Times New Roman"/>
          <w:lang w:val="en-US"/>
        </w:rPr>
        <w:t>—</w:t>
      </w:r>
      <w:r>
        <w:rPr>
          <w:lang w:val="en-US"/>
        </w:rPr>
        <w:t xml:space="preserve"> </w:t>
      </w:r>
      <w:r w:rsidRPr="00F57DBB">
        <w:rPr>
          <w:lang w:val="en-US"/>
        </w:rPr>
        <w:t>will facilitate the interoperability of infrastructure</w:t>
      </w:r>
      <w:r w:rsidR="002F1D02">
        <w:rPr>
          <w:lang w:val="en-US"/>
        </w:rPr>
        <w:t xml:space="preserve"> and ensure the safety potential and long-term sustainability of the Victorian rail network.</w:t>
      </w:r>
      <w:r>
        <w:rPr>
          <w:lang w:val="en-US"/>
        </w:rPr>
        <w:t xml:space="preserve">  The first VR</w:t>
      </w:r>
      <w:r w:rsidR="00730B28">
        <w:rPr>
          <w:lang w:val="en-US"/>
        </w:rPr>
        <w:t>IOGS have existed since 2005; p</w:t>
      </w:r>
      <w:r>
        <w:rPr>
          <w:lang w:val="en-US"/>
        </w:rPr>
        <w:t>rior to this time</w:t>
      </w:r>
      <w:r w:rsidR="00694484">
        <w:rPr>
          <w:lang w:val="en-US"/>
        </w:rPr>
        <w:t xml:space="preserve"> (the Public Transport Corporation era)</w:t>
      </w:r>
      <w:r>
        <w:rPr>
          <w:lang w:val="en-US"/>
        </w:rPr>
        <w:t>, the requirement for conformity to industry standards was significantly less defined</w:t>
      </w:r>
      <w:r w:rsidR="00D754B1">
        <w:rPr>
          <w:lang w:val="en-US"/>
        </w:rPr>
        <w:t>, and design protocols tended to be less prescriptive.</w:t>
      </w:r>
      <w:r w:rsidR="00C3611B">
        <w:rPr>
          <w:lang w:val="en-US"/>
        </w:rPr>
        <w:t xml:space="preserve">  Applicat</w:t>
      </w:r>
      <w:r w:rsidR="00730B28">
        <w:rPr>
          <w:lang w:val="en-US"/>
        </w:rPr>
        <w:t>ion of the Standards is not prescribed by law, but if adopted, conformity with their provisions is mandatory in order to achieve their purpose.</w:t>
      </w:r>
    </w:p>
    <w:p w:rsidR="00B079B7" w:rsidRDefault="00B079B7" w:rsidP="00F6156E">
      <w:pPr>
        <w:rPr>
          <w:lang w:val="en-US"/>
        </w:rPr>
      </w:pPr>
    </w:p>
    <w:p w:rsidR="00A95F73" w:rsidRDefault="00FF7566" w:rsidP="002743C7">
      <w:pPr>
        <w:pStyle w:val="ListBullet"/>
        <w:tabs>
          <w:tab w:val="clear" w:pos="454"/>
          <w:tab w:val="left" w:pos="0"/>
        </w:tabs>
        <w:spacing w:before="0" w:after="0"/>
        <w:ind w:left="0" w:firstLine="0"/>
        <w:rPr>
          <w:i/>
        </w:rPr>
      </w:pPr>
      <w:r w:rsidRPr="00FF7566">
        <w:rPr>
          <w:i/>
        </w:rPr>
        <w:t xml:space="preserve">VRIOGS 012.0 </w:t>
      </w:r>
      <w:r w:rsidR="000C5140" w:rsidRPr="00FF7566">
        <w:rPr>
          <w:i/>
        </w:rPr>
        <w:t>Victorian Signalling Principles</w:t>
      </w:r>
      <w:r w:rsidRPr="00FF7566">
        <w:rPr>
          <w:i/>
        </w:rPr>
        <w:t xml:space="preserve">, Revision B, </w:t>
      </w:r>
      <w:smartTag w:uri="urn:schemas-microsoft-com:office:smarttags" w:element="date">
        <w:smartTagPr>
          <w:attr w:name="Year" w:val="2009"/>
          <w:attr w:name="Day" w:val="16"/>
          <w:attr w:name="Month" w:val="12"/>
        </w:smartTagPr>
        <w:r w:rsidRPr="00FF7566">
          <w:rPr>
            <w:i/>
          </w:rPr>
          <w:t>16/12/2009</w:t>
        </w:r>
      </w:smartTag>
      <w:r w:rsidR="000C5140">
        <w:t xml:space="preserve">) defines, under </w:t>
      </w:r>
      <w:r w:rsidR="00B40EEC" w:rsidRPr="00B40EEC">
        <w:t>Section 4</w:t>
      </w:r>
      <w:r w:rsidR="000C5140" w:rsidRPr="00B40EEC">
        <w:t>.4</w:t>
      </w:r>
      <w:r w:rsidR="000C5140">
        <w:t xml:space="preserve">, Track Vacancy Detection, the ‘track clearance point’ (minimum distance between adjacent rails) </w:t>
      </w:r>
      <w:r w:rsidR="00AC2881">
        <w:t xml:space="preserve">in points and crossing trackwork </w:t>
      </w:r>
      <w:r w:rsidR="000C5140">
        <w:t>beyond which a train is clear of another train movement</w:t>
      </w:r>
      <w:r w:rsidR="00AC2881">
        <w:t xml:space="preserve">.  The accepted principle is that, </w:t>
      </w:r>
      <w:r w:rsidR="00AC2881" w:rsidRPr="00D44B0B">
        <w:rPr>
          <w:i/>
        </w:rPr>
        <w:t>“The placement of insulated rail joints (IRJs) or other form of track circuit limit is to be at a distance beyond the track clearance point; which provides for vehicle overhang, such that a vehicle standing beyond the IRJ will not extend foul of the track clearance point.</w:t>
      </w:r>
      <w:r w:rsidR="006D2FC6" w:rsidRPr="00D44B0B">
        <w:rPr>
          <w:i/>
        </w:rPr>
        <w:t>”</w:t>
      </w:r>
    </w:p>
    <w:p w:rsidR="006D2FC6" w:rsidRDefault="004A283E" w:rsidP="004A283E">
      <w:pPr>
        <w:rPr>
          <w:lang w:val="en-US"/>
        </w:rPr>
      </w:pPr>
      <w:r>
        <w:rPr>
          <w:i/>
          <w:lang w:val="en-US"/>
        </w:rPr>
        <w:t xml:space="preserve">   </w:t>
      </w:r>
      <w:r w:rsidR="006D2FC6" w:rsidRPr="00D44B0B">
        <w:rPr>
          <w:i/>
          <w:lang w:val="en-US"/>
        </w:rPr>
        <w:t>“For broad gauge track work the track clearance point is the point at which there is 4 metres between the centerlines of the adjacent rail tracks.  The allowance made for vehicle overhang is 4 metres.  This requires that the minimum distance from the clearance point to the IRJ is 4 metres</w:t>
      </w:r>
      <w:r w:rsidR="00A439C5" w:rsidRPr="00D44B0B">
        <w:rPr>
          <w:i/>
          <w:lang w:val="en-US"/>
        </w:rPr>
        <w:t>.”</w:t>
      </w:r>
      <w:r w:rsidR="006D2FC6">
        <w:rPr>
          <w:lang w:val="en-US"/>
        </w:rPr>
        <w:t xml:space="preserve"> (</w:t>
      </w:r>
      <w:r w:rsidR="00FF7566">
        <w:rPr>
          <w:lang w:val="en-US"/>
        </w:rPr>
        <w:t xml:space="preserve">see </w:t>
      </w:r>
      <w:r w:rsidR="007C70A7">
        <w:rPr>
          <w:lang w:val="en-US"/>
        </w:rPr>
        <w:t>Figure 3</w:t>
      </w:r>
      <w:r w:rsidR="006D2FC6">
        <w:rPr>
          <w:lang w:val="en-US"/>
        </w:rPr>
        <w:t>).</w:t>
      </w:r>
    </w:p>
    <w:p w:rsidR="00A439C5" w:rsidRPr="00454283" w:rsidRDefault="00454283" w:rsidP="00454283">
      <w:pPr>
        <w:pStyle w:val="SafetyIssue"/>
        <w:tabs>
          <w:tab w:val="left" w:pos="741"/>
        </w:tabs>
        <w:ind w:left="510" w:hanging="510"/>
        <w:rPr>
          <w:rFonts w:cs="Arial"/>
          <w:bCs/>
          <w:szCs w:val="26"/>
        </w:rPr>
      </w:pPr>
      <w:r w:rsidRPr="00454283">
        <w:rPr>
          <w:rFonts w:cs="Arial"/>
          <w:bCs/>
          <w:szCs w:val="26"/>
        </w:rPr>
        <w:t>2.6.2</w:t>
      </w:r>
      <w:r>
        <w:rPr>
          <w:rFonts w:cs="Arial"/>
          <w:bCs/>
          <w:szCs w:val="26"/>
        </w:rPr>
        <w:tab/>
      </w:r>
      <w:r w:rsidRPr="00454283">
        <w:rPr>
          <w:rFonts w:cs="Arial"/>
          <w:bCs/>
          <w:szCs w:val="26"/>
        </w:rPr>
        <w:tab/>
      </w:r>
      <w:r w:rsidR="003249E3" w:rsidRPr="00454283">
        <w:rPr>
          <w:rFonts w:cs="Arial"/>
          <w:bCs/>
          <w:szCs w:val="26"/>
        </w:rPr>
        <w:t>Rules and operating procedures</w:t>
      </w:r>
    </w:p>
    <w:p w:rsidR="003249E3" w:rsidRDefault="007C70A7" w:rsidP="006D2FC6">
      <w:pPr>
        <w:rPr>
          <w:lang w:val="en-US"/>
        </w:rPr>
      </w:pPr>
      <w:r>
        <w:rPr>
          <w:lang w:val="en-US"/>
        </w:rPr>
        <w:t xml:space="preserve">Rule 8 (a), </w:t>
      </w:r>
      <w:r w:rsidR="00BC59D7">
        <w:rPr>
          <w:lang w:val="en-US"/>
        </w:rPr>
        <w:t>Section</w:t>
      </w:r>
      <w:r w:rsidR="00FF7566">
        <w:rPr>
          <w:lang w:val="en-US"/>
        </w:rPr>
        <w:t xml:space="preserve"> 15</w:t>
      </w:r>
      <w:r>
        <w:rPr>
          <w:lang w:val="en-US"/>
        </w:rPr>
        <w:t>,</w:t>
      </w:r>
      <w:r w:rsidR="003249E3">
        <w:rPr>
          <w:lang w:val="en-US"/>
        </w:rPr>
        <w:t xml:space="preserve"> of the Book Of Rules and Operating Procedures 1994 </w:t>
      </w:r>
      <w:r w:rsidR="00FF7566">
        <w:rPr>
          <w:lang w:val="en-US"/>
        </w:rPr>
        <w:t xml:space="preserve">(PTC) </w:t>
      </w:r>
      <w:r w:rsidR="003249E3">
        <w:rPr>
          <w:lang w:val="en-US"/>
        </w:rPr>
        <w:t>provides</w:t>
      </w:r>
      <w:r w:rsidR="00061529">
        <w:rPr>
          <w:lang w:val="en-US"/>
        </w:rPr>
        <w:t xml:space="preserve"> [for the </w:t>
      </w:r>
      <w:r w:rsidR="00BC59D7">
        <w:rPr>
          <w:lang w:val="en-US"/>
        </w:rPr>
        <w:t>purposes of establishing</w:t>
      </w:r>
      <w:r w:rsidR="00061529">
        <w:rPr>
          <w:lang w:val="en-US"/>
        </w:rPr>
        <w:t xml:space="preserve"> an Absolute Occupation] </w:t>
      </w:r>
      <w:r w:rsidR="00061529" w:rsidRPr="00421079">
        <w:rPr>
          <w:lang w:val="en-US"/>
        </w:rPr>
        <w:t>that</w:t>
      </w:r>
      <w:r w:rsidR="00421079" w:rsidRPr="003B55D4">
        <w:rPr>
          <w:lang w:val="en-US"/>
        </w:rPr>
        <w:t xml:space="preserve"> a minimum of ten working days</w:t>
      </w:r>
      <w:r w:rsidR="00FF7566" w:rsidRPr="003B55D4">
        <w:rPr>
          <w:lang w:val="en-US"/>
        </w:rPr>
        <w:t>’</w:t>
      </w:r>
      <w:r w:rsidR="00421079" w:rsidRPr="003B55D4">
        <w:rPr>
          <w:lang w:val="en-US"/>
        </w:rPr>
        <w:t xml:space="preserve"> notice</w:t>
      </w:r>
      <w:r w:rsidR="00421079" w:rsidRPr="00421079">
        <w:rPr>
          <w:lang w:val="en-US"/>
        </w:rPr>
        <w:t xml:space="preserve"> must be given by the</w:t>
      </w:r>
      <w:r w:rsidR="00061529" w:rsidRPr="00421079">
        <w:rPr>
          <w:lang w:val="en-US"/>
        </w:rPr>
        <w:t xml:space="preserve"> respective Division or Section to allow for sufficient time for special instructions to be issued.</w:t>
      </w:r>
      <w:r w:rsidR="00061529">
        <w:rPr>
          <w:lang w:val="en-US"/>
        </w:rPr>
        <w:t xml:space="preserve">  This provides time for the processing of staff circulars.</w:t>
      </w:r>
    </w:p>
    <w:p w:rsidR="00061529" w:rsidRDefault="00061529" w:rsidP="006D2FC6">
      <w:pPr>
        <w:rPr>
          <w:lang w:val="en-US"/>
        </w:rPr>
      </w:pPr>
    </w:p>
    <w:p w:rsidR="00061529" w:rsidRPr="00061529" w:rsidRDefault="00FF7566" w:rsidP="006D2FC6">
      <w:pPr>
        <w:rPr>
          <w:lang w:val="en-US"/>
        </w:rPr>
      </w:pPr>
      <w:r>
        <w:rPr>
          <w:lang w:val="en-US"/>
        </w:rPr>
        <w:t>Section 15</w:t>
      </w:r>
      <w:r w:rsidR="00BC59D7">
        <w:rPr>
          <w:lang w:val="en-US"/>
        </w:rPr>
        <w:t xml:space="preserve"> [Rule 8 (g)] s</w:t>
      </w:r>
      <w:r w:rsidR="00421079">
        <w:rPr>
          <w:lang w:val="en-US"/>
        </w:rPr>
        <w:t>pecifies that where</w:t>
      </w:r>
      <w:r w:rsidR="00B50C29">
        <w:rPr>
          <w:lang w:val="en-US"/>
        </w:rPr>
        <w:t xml:space="preserve"> a special train is to enter an</w:t>
      </w:r>
      <w:r w:rsidR="00421079">
        <w:rPr>
          <w:lang w:val="en-US"/>
        </w:rPr>
        <w:t xml:space="preserve"> Absolute Occupation, applicable fixed signals must be operated for that train and that if the applicable</w:t>
      </w:r>
      <w:r w:rsidR="00BC59D7">
        <w:rPr>
          <w:lang w:val="en-US"/>
        </w:rPr>
        <w:t xml:space="preserve"> departure signal </w:t>
      </w:r>
      <w:r w:rsidR="00421079">
        <w:rPr>
          <w:lang w:val="en-US"/>
        </w:rPr>
        <w:t xml:space="preserve">cannot be placed to ‘Proceed’, then </w:t>
      </w:r>
      <w:r w:rsidR="00421079" w:rsidRPr="00B16A1C">
        <w:rPr>
          <w:lang w:val="en-US"/>
        </w:rPr>
        <w:t xml:space="preserve">a </w:t>
      </w:r>
      <w:proofErr w:type="spellStart"/>
      <w:r w:rsidR="00421079" w:rsidRPr="00B16A1C">
        <w:rPr>
          <w:lang w:val="en-US"/>
        </w:rPr>
        <w:t>signaller</w:t>
      </w:r>
      <w:r w:rsidR="006F471B" w:rsidRPr="00B16A1C">
        <w:rPr>
          <w:lang w:val="en-US"/>
        </w:rPr>
        <w:t>’</w:t>
      </w:r>
      <w:r w:rsidR="00421079" w:rsidRPr="00B16A1C">
        <w:rPr>
          <w:lang w:val="en-US"/>
        </w:rPr>
        <w:t>s</w:t>
      </w:r>
      <w:proofErr w:type="spellEnd"/>
      <w:r w:rsidR="00421079" w:rsidRPr="00B16A1C">
        <w:rPr>
          <w:lang w:val="en-US"/>
        </w:rPr>
        <w:t xml:space="preserve"> Caution Order</w:t>
      </w:r>
      <w:r w:rsidR="00421079">
        <w:rPr>
          <w:lang w:val="en-US"/>
        </w:rPr>
        <w:t xml:space="preserve"> must be issued to the train driver</w:t>
      </w:r>
      <w:r w:rsidR="006F471B">
        <w:rPr>
          <w:lang w:val="en-US"/>
        </w:rPr>
        <w:t xml:space="preserve"> for authority to proceed past that signal</w:t>
      </w:r>
      <w:r w:rsidR="00421079">
        <w:rPr>
          <w:lang w:val="en-US"/>
        </w:rPr>
        <w:t>.</w:t>
      </w:r>
    </w:p>
    <w:p w:rsidR="00A439C5" w:rsidRPr="006D2FC6" w:rsidRDefault="00A439C5" w:rsidP="006D2FC6">
      <w:pPr>
        <w:rPr>
          <w:lang w:val="en-US"/>
        </w:rPr>
      </w:pPr>
    </w:p>
    <w:p w:rsidR="002743C7" w:rsidRDefault="002743C7" w:rsidP="00B50C29">
      <w:pPr>
        <w:pStyle w:val="Heading1"/>
        <w:sectPr w:rsidR="002743C7" w:rsidSect="005246E8">
          <w:pgSz w:w="11906" w:h="16838" w:code="9"/>
          <w:pgMar w:top="1440" w:right="1646" w:bottom="1258" w:left="1767" w:header="709" w:footer="709" w:gutter="0"/>
          <w:cols w:space="708"/>
          <w:docGrid w:linePitch="360"/>
        </w:sectPr>
      </w:pPr>
      <w:bookmarkStart w:id="125" w:name="_Toc212019934"/>
      <w:bookmarkStart w:id="126" w:name="_Toc214161618"/>
      <w:bookmarkStart w:id="127" w:name="_Toc214161814"/>
      <w:bookmarkStart w:id="128" w:name="_Toc214161953"/>
      <w:bookmarkStart w:id="129" w:name="_Toc214162216"/>
      <w:bookmarkStart w:id="130" w:name="_Toc214162328"/>
      <w:bookmarkStart w:id="131" w:name="_Toc214162402"/>
      <w:bookmarkStart w:id="132" w:name="_Toc214163344"/>
      <w:bookmarkStart w:id="133" w:name="_Toc214182003"/>
      <w:bookmarkStart w:id="134" w:name="_Toc214182159"/>
      <w:bookmarkStart w:id="135" w:name="_Toc214184575"/>
      <w:bookmarkStart w:id="136" w:name="_Toc214949919"/>
      <w:bookmarkStart w:id="137" w:name="_Toc214949998"/>
    </w:p>
    <w:p w:rsidR="008F5DD5" w:rsidRPr="00321675" w:rsidRDefault="005D251C" w:rsidP="00B50C29">
      <w:pPr>
        <w:pStyle w:val="Heading1"/>
      </w:pPr>
      <w:bookmarkStart w:id="138" w:name="_Toc271204828"/>
      <w:r w:rsidRPr="00321675">
        <w:lastRenderedPageBreak/>
        <w:t>Analysis</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rsidR="003F73B1" w:rsidRDefault="003F73B1" w:rsidP="003F73B1">
      <w:pPr>
        <w:pStyle w:val="Heading2"/>
        <w:rPr>
          <w:lang w:val="en-US"/>
        </w:rPr>
      </w:pPr>
      <w:bookmarkStart w:id="139" w:name="_Toc271204829"/>
      <w:r>
        <w:rPr>
          <w:lang w:val="en-US"/>
        </w:rPr>
        <w:t xml:space="preserve">The </w:t>
      </w:r>
      <w:r w:rsidR="00B02063">
        <w:rPr>
          <w:lang w:val="en-US"/>
        </w:rPr>
        <w:t>i</w:t>
      </w:r>
      <w:r>
        <w:rPr>
          <w:lang w:val="en-US"/>
        </w:rPr>
        <w:t>ncident</w:t>
      </w:r>
      <w:bookmarkEnd w:id="139"/>
    </w:p>
    <w:p w:rsidR="001704B1" w:rsidRDefault="00864DE2" w:rsidP="00783FB3">
      <w:r>
        <w:t xml:space="preserve">MTM </w:t>
      </w:r>
      <w:r w:rsidR="00CD3988">
        <w:t xml:space="preserve">Network Planning </w:t>
      </w:r>
      <w:r>
        <w:t xml:space="preserve">create and distribute the ‘S’ </w:t>
      </w:r>
      <w:r w:rsidR="00CC1A4C">
        <w:t>circular defining the</w:t>
      </w:r>
      <w:r>
        <w:t xml:space="preserve"> plant train </w:t>
      </w:r>
      <w:r w:rsidR="00CC1A4C">
        <w:t xml:space="preserve">pathing </w:t>
      </w:r>
      <w:r w:rsidR="00F24B5C">
        <w:t>for a works</w:t>
      </w:r>
      <w:r>
        <w:t xml:space="preserve"> project.  In this instance, </w:t>
      </w:r>
      <w:r w:rsidR="00F24B5C">
        <w:t xml:space="preserve">they </w:t>
      </w:r>
      <w:r>
        <w:t xml:space="preserve">programmed the plant train to enter the track occupation on the Down line when MTM Infrastructure engineers intended for it to do so via the Up line.  </w:t>
      </w:r>
      <w:r w:rsidR="00420F2F">
        <w:t xml:space="preserve">The </w:t>
      </w:r>
      <w:r w:rsidR="00965F1E">
        <w:t>intention for the track occupation to be accessed from the Up line had been decided during the original site inspection, and from information supplied to the investigation MTM Network Planning has</w:t>
      </w:r>
      <w:r w:rsidR="00420F2F">
        <w:t xml:space="preserve"> been unable to account for the</w:t>
      </w:r>
      <w:r w:rsidR="00CA44FB">
        <w:t xml:space="preserve"> discrepancy</w:t>
      </w:r>
      <w:r w:rsidR="00A122EC">
        <w:t>.</w:t>
      </w:r>
      <w:r w:rsidR="001704B1">
        <w:t xml:space="preserve">  </w:t>
      </w:r>
      <w:r w:rsidR="00420F2F">
        <w:t>A</w:t>
      </w:r>
      <w:r>
        <w:t xml:space="preserve">lso overlooked </w:t>
      </w:r>
      <w:r w:rsidR="00420F2F">
        <w:t xml:space="preserve">during the production of this circular was </w:t>
      </w:r>
      <w:r>
        <w:t>the necessity to consult ARTC</w:t>
      </w:r>
      <w:r w:rsidR="00966138">
        <w:t>,</w:t>
      </w:r>
      <w:r w:rsidR="002E323C">
        <w:t xml:space="preserve"> </w:t>
      </w:r>
      <w:r w:rsidR="00420F2F">
        <w:t xml:space="preserve">some of </w:t>
      </w:r>
      <w:r w:rsidR="002E323C">
        <w:t xml:space="preserve">whose trackage </w:t>
      </w:r>
      <w:r w:rsidR="00B16A1C">
        <w:t xml:space="preserve">(being portions of dual-gauge line between </w:t>
      </w:r>
      <w:smartTag w:uri="urn:schemas-microsoft-com:office:smarttags" w:element="place">
        <w:r w:rsidR="00B16A1C">
          <w:t>West Melbourne</w:t>
        </w:r>
      </w:smartTag>
      <w:r w:rsidR="00B16A1C">
        <w:t xml:space="preserve"> and </w:t>
      </w:r>
      <w:smartTag w:uri="urn:schemas-microsoft-com:office:smarttags" w:element="City">
        <w:smartTag w:uri="urn:schemas-microsoft-com:office:smarttags" w:element="place">
          <w:r w:rsidR="00B16A1C">
            <w:t>Newpor</w:t>
          </w:r>
          <w:r w:rsidR="002E323C">
            <w:t>t</w:t>
          </w:r>
        </w:smartTag>
      </w:smartTag>
      <w:r w:rsidR="00B16A1C">
        <w:t>) t</w:t>
      </w:r>
      <w:r w:rsidR="002E323C">
        <w:t>he movement w</w:t>
      </w:r>
      <w:r w:rsidR="00CA44FB">
        <w:t>ould be required to traverse</w:t>
      </w:r>
      <w:r w:rsidR="00AA384D">
        <w:t xml:space="preserve">.  This delayed the project for 24 hours and required production of a new ‘S’ circular.  The new circular also altered the intended route of the loaded plant train in its move from </w:t>
      </w:r>
      <w:smartTag w:uri="urn:schemas-microsoft-com:office:smarttags" w:element="City">
        <w:smartTag w:uri="urn:schemas-microsoft-com:office:smarttags" w:element="place">
          <w:r w:rsidR="00AA384D">
            <w:t>Newport</w:t>
          </w:r>
        </w:smartTag>
      </w:smartTag>
      <w:r w:rsidR="00AA384D">
        <w:t xml:space="preserve"> to Ringwood, resulting in the rail threader wagon being on the wrong end of the train for rail discharge in the Down direction within the track occupation.  </w:t>
      </w:r>
      <w:r w:rsidR="00B16A1C">
        <w:t>This latter fact was not identified until the plant train arrived at Ringwood.</w:t>
      </w:r>
    </w:p>
    <w:p w:rsidR="001704B1" w:rsidRDefault="001704B1" w:rsidP="00783FB3"/>
    <w:p w:rsidR="004F2EAA" w:rsidRDefault="001704B1" w:rsidP="00783FB3">
      <w:r>
        <w:t>It should be noted that, whereas the rules require the agency requesting an absolute track occupation to provide at least 10 days’ notice to permit the issuing of special instructions</w:t>
      </w:r>
      <w:r w:rsidR="00F24B5C">
        <w:t>,</w:t>
      </w:r>
      <w:r>
        <w:t xml:space="preserve"> the timeframe in this instance </w:t>
      </w:r>
      <w:r>
        <w:rPr>
          <w:rFonts w:ascii="Times New Roman" w:hAnsi="Times New Roman"/>
        </w:rPr>
        <w:t>—</w:t>
      </w:r>
      <w:r>
        <w:t xml:space="preserve"> from the walk-through of 16 March 2010 to the planned works date of 20 March 2010 </w:t>
      </w:r>
      <w:r>
        <w:rPr>
          <w:rFonts w:ascii="Times New Roman" w:hAnsi="Times New Roman"/>
        </w:rPr>
        <w:t>—</w:t>
      </w:r>
      <w:r>
        <w:t xml:space="preserve"> left just </w:t>
      </w:r>
      <w:r w:rsidR="00B02063">
        <w:t>four</w:t>
      </w:r>
      <w:r>
        <w:t xml:space="preserve"> days to complete the process.</w:t>
      </w:r>
    </w:p>
    <w:p w:rsidR="00CC1A4C" w:rsidRDefault="00CC1A4C" w:rsidP="00783FB3"/>
    <w:p w:rsidR="00CC1A4C" w:rsidRDefault="00CC1A4C" w:rsidP="00CC1A4C">
      <w:pPr>
        <w:rPr>
          <w:lang w:val="en-US"/>
        </w:rPr>
      </w:pPr>
      <w:r>
        <w:rPr>
          <w:lang w:val="en-US"/>
        </w:rPr>
        <w:t>Since the works were taking place under an ‘absolute occupation’ (and rail discharge activities could be adapted, if required, to cater for the orientation of the plant train), this fact did not materially affect the requirement to or intention of entering the occupation from platform 2 onto the Up line.  Local requirements within the occupation regarding movements and activities of the plant train were super</w:t>
      </w:r>
      <w:r w:rsidR="007C70A7">
        <w:rPr>
          <w:lang w:val="en-US"/>
        </w:rPr>
        <w:t>vised by the MTM Safeworking Co</w:t>
      </w:r>
      <w:r>
        <w:rPr>
          <w:lang w:val="en-US"/>
        </w:rPr>
        <w:t>ordinator in conjunction with a Safeworking Manager (Pilot).</w:t>
      </w:r>
    </w:p>
    <w:p w:rsidR="004F2EAA" w:rsidRDefault="004F2EAA" w:rsidP="00783FB3"/>
    <w:p w:rsidR="00EE7A77" w:rsidRDefault="00EE7A77" w:rsidP="00D26300">
      <w:r>
        <w:t>The plant train was operated by a senior El Zorro instructor driver who held an authority to ride in the driving cabs of MTM electric passenger trains for the purpose of maintaining route knowledge over metropolitan corridors.  This authority had originally been issued</w:t>
      </w:r>
      <w:r w:rsidR="000037C2">
        <w:t xml:space="preserve"> </w:t>
      </w:r>
      <w:r>
        <w:rPr>
          <w:rFonts w:ascii="Times New Roman" w:hAnsi="Times New Roman"/>
        </w:rPr>
        <w:t>—</w:t>
      </w:r>
      <w:r w:rsidR="000037C2">
        <w:rPr>
          <w:rFonts w:ascii="Times New Roman" w:hAnsi="Times New Roman"/>
        </w:rPr>
        <w:t xml:space="preserve"> </w:t>
      </w:r>
      <w:r>
        <w:t>in perpetuity</w:t>
      </w:r>
      <w:r w:rsidR="000037C2">
        <w:t xml:space="preserve"> </w:t>
      </w:r>
      <w:r>
        <w:rPr>
          <w:rFonts w:ascii="Times New Roman" w:hAnsi="Times New Roman"/>
        </w:rPr>
        <w:t>—</w:t>
      </w:r>
      <w:r w:rsidR="000037C2">
        <w:rPr>
          <w:rFonts w:ascii="Times New Roman" w:hAnsi="Times New Roman"/>
        </w:rPr>
        <w:t xml:space="preserve"> </w:t>
      </w:r>
      <w:r>
        <w:t xml:space="preserve">by the previous operator almost three years earlier.  The instructor driver was free to make his own decisions as to where and how frequently he exercised the privileges of this authority, and </w:t>
      </w:r>
      <w:r w:rsidR="00FF7566">
        <w:t xml:space="preserve">he stated that </w:t>
      </w:r>
      <w:r>
        <w:t xml:space="preserve">there is no requirement upon him to maintain detailed records of his use of it.  Under these circumstances it is questionable as to how much detailed knowledge the organisation maintains regarding </w:t>
      </w:r>
      <w:r w:rsidR="00EA3F60">
        <w:t xml:space="preserve">the </w:t>
      </w:r>
      <w:r>
        <w:t>route c</w:t>
      </w:r>
      <w:r w:rsidR="00626B2F">
        <w:t>urrency</w:t>
      </w:r>
      <w:r w:rsidR="00EA3F60" w:rsidRPr="00EA3F60">
        <w:t xml:space="preserve"> </w:t>
      </w:r>
      <w:r w:rsidR="00EA3F60">
        <w:t>of employees</w:t>
      </w:r>
      <w:r w:rsidR="00626B2F">
        <w:t>.  From this concern,</w:t>
      </w:r>
      <w:r>
        <w:t xml:space="preserve"> </w:t>
      </w:r>
      <w:r w:rsidR="00D754B1">
        <w:t xml:space="preserve">arise </w:t>
      </w:r>
      <w:r>
        <w:t>question</w:t>
      </w:r>
      <w:r w:rsidR="00626B2F">
        <w:t xml:space="preserve">s </w:t>
      </w:r>
      <w:r>
        <w:t xml:space="preserve">as to </w:t>
      </w:r>
      <w:r w:rsidR="00626B2F">
        <w:t xml:space="preserve">the maintenance </w:t>
      </w:r>
      <w:r w:rsidR="00FF7566">
        <w:t>of staff records by the company</w:t>
      </w:r>
      <w:r w:rsidR="00D754B1">
        <w:t xml:space="preserve"> (El Zorro Transport P/L</w:t>
      </w:r>
      <w:r w:rsidR="00626B2F">
        <w:t>) and how the end-user of the service (MTM)</w:t>
      </w:r>
      <w:r>
        <w:t xml:space="preserve"> satisfies itself </w:t>
      </w:r>
      <w:r w:rsidR="00D26300">
        <w:rPr>
          <w:rFonts w:ascii="Times New Roman" w:hAnsi="Times New Roman"/>
        </w:rPr>
        <w:t>—</w:t>
      </w:r>
      <w:r w:rsidR="00D26300">
        <w:t xml:space="preserve"> with regard to Section 3 of the</w:t>
      </w:r>
      <w:r w:rsidR="00D754B1">
        <w:t>ir</w:t>
      </w:r>
      <w:r w:rsidR="00D26300">
        <w:t xml:space="preserve"> </w:t>
      </w:r>
      <w:r w:rsidR="00D26300" w:rsidRPr="00D754B1">
        <w:rPr>
          <w:i/>
        </w:rPr>
        <w:t>Train Path Request Process and Protocol</w:t>
      </w:r>
      <w:r w:rsidR="00D26300">
        <w:t xml:space="preserve">, </w:t>
      </w:r>
      <w:r w:rsidR="00D26300" w:rsidRPr="00F24B5C">
        <w:rPr>
          <w:i/>
        </w:rPr>
        <w:t>Assessment of Access Application</w:t>
      </w:r>
      <w:r w:rsidR="00D26300">
        <w:t xml:space="preserve"> </w:t>
      </w:r>
      <w:r w:rsidR="00D26300">
        <w:rPr>
          <w:rFonts w:ascii="Times New Roman" w:hAnsi="Times New Roman"/>
        </w:rPr>
        <w:t>—</w:t>
      </w:r>
      <w:r w:rsidR="00D26300">
        <w:t xml:space="preserve"> (1) that all</w:t>
      </w:r>
      <w:r>
        <w:t xml:space="preserve"> contractor </w:t>
      </w:r>
      <w:r w:rsidR="00D26300">
        <w:t xml:space="preserve">personnel </w:t>
      </w:r>
      <w:r>
        <w:t>are appropriately qualified</w:t>
      </w:r>
      <w:r w:rsidR="00D26300">
        <w:t xml:space="preserve"> and (2) that their (that is to say, MTM</w:t>
      </w:r>
      <w:r w:rsidR="00D754B1">
        <w:t>s</w:t>
      </w:r>
      <w:r w:rsidR="00D26300">
        <w:t>) ac</w:t>
      </w:r>
      <w:r w:rsidR="00017EEB">
        <w:t xml:space="preserve">creditation </w:t>
      </w:r>
      <w:r w:rsidR="00966138">
        <w:t>remains</w:t>
      </w:r>
      <w:r w:rsidR="00017EEB">
        <w:t xml:space="preserve"> secure</w:t>
      </w:r>
      <w:r>
        <w:t>.</w:t>
      </w:r>
    </w:p>
    <w:p w:rsidR="00F24B5C" w:rsidRDefault="00F24B5C" w:rsidP="00D26300"/>
    <w:p w:rsidR="00EE7A77" w:rsidRDefault="00EE7A77" w:rsidP="00EE7A77">
      <w:pPr>
        <w:rPr>
          <w:lang w:val="en-US"/>
        </w:rPr>
      </w:pPr>
      <w:r>
        <w:rPr>
          <w:lang w:val="en-US"/>
        </w:rPr>
        <w:t xml:space="preserve">The MTM Infrastructure Safeworking Coordinator has stated that the Ringwood signaller was informed that he (the signaller) would be advised when the plant train had cleared into the Absolute Occupation </w:t>
      </w:r>
      <w:r>
        <w:rPr>
          <w:rFonts w:ascii="Times New Roman" w:hAnsi="Times New Roman"/>
          <w:lang w:val="en-US"/>
        </w:rPr>
        <w:t>—</w:t>
      </w:r>
      <w:r>
        <w:rPr>
          <w:lang w:val="en-US"/>
        </w:rPr>
        <w:t xml:space="preserve"> this being </w:t>
      </w:r>
      <w:r w:rsidR="00EA3F60">
        <w:rPr>
          <w:lang w:val="en-US"/>
        </w:rPr>
        <w:t xml:space="preserve">a </w:t>
      </w:r>
      <w:r>
        <w:rPr>
          <w:lang w:val="en-US"/>
        </w:rPr>
        <w:t xml:space="preserve">practice </w:t>
      </w:r>
      <w:r w:rsidR="00EA3F60">
        <w:rPr>
          <w:lang w:val="en-US"/>
        </w:rPr>
        <w:t>expected of</w:t>
      </w:r>
      <w:r>
        <w:rPr>
          <w:lang w:val="en-US"/>
        </w:rPr>
        <w:t xml:space="preserve"> </w:t>
      </w:r>
      <w:r w:rsidR="00626B2F">
        <w:rPr>
          <w:lang w:val="en-US"/>
        </w:rPr>
        <w:t xml:space="preserve">field </w:t>
      </w:r>
      <w:r>
        <w:rPr>
          <w:lang w:val="en-US"/>
        </w:rPr>
        <w:t>personnel controlling such rail m</w:t>
      </w:r>
      <w:r w:rsidR="001F4CF7">
        <w:rPr>
          <w:lang w:val="en-US"/>
        </w:rPr>
        <w:t>ovements</w:t>
      </w:r>
      <w:r>
        <w:rPr>
          <w:lang w:val="en-US"/>
        </w:rPr>
        <w:t xml:space="preserve"> </w:t>
      </w:r>
      <w:r>
        <w:rPr>
          <w:rFonts w:ascii="Times New Roman" w:hAnsi="Times New Roman"/>
          <w:lang w:val="en-US"/>
        </w:rPr>
        <w:t>—</w:t>
      </w:r>
      <w:r w:rsidR="007C70A7">
        <w:rPr>
          <w:lang w:val="en-US"/>
        </w:rPr>
        <w:t xml:space="preserve"> and this wa</w:t>
      </w:r>
      <w:r>
        <w:rPr>
          <w:lang w:val="en-US"/>
        </w:rPr>
        <w:t>s confirmed by the MTM Infrastructure Safeworking Manager (Pilot).  T</w:t>
      </w:r>
      <w:r w:rsidR="007D183D">
        <w:rPr>
          <w:lang w:val="en-US"/>
        </w:rPr>
        <w:t xml:space="preserve">he intent of this advice is to </w:t>
      </w:r>
      <w:r w:rsidR="00EA3F60">
        <w:rPr>
          <w:lang w:val="en-US"/>
        </w:rPr>
        <w:t>verify</w:t>
      </w:r>
      <w:r w:rsidR="007D183D">
        <w:rPr>
          <w:lang w:val="en-US"/>
        </w:rPr>
        <w:t xml:space="preserve"> </w:t>
      </w:r>
      <w:r w:rsidR="00EA3F60">
        <w:rPr>
          <w:lang w:val="en-US"/>
        </w:rPr>
        <w:t xml:space="preserve">for the signaller </w:t>
      </w:r>
      <w:r w:rsidR="007D183D">
        <w:rPr>
          <w:lang w:val="en-US"/>
        </w:rPr>
        <w:t>that the plant train i</w:t>
      </w:r>
      <w:r>
        <w:rPr>
          <w:lang w:val="en-US"/>
        </w:rPr>
        <w:t>s wholly inside the limits of the occupation; in this case</w:t>
      </w:r>
      <w:r w:rsidR="00626B2F">
        <w:rPr>
          <w:lang w:val="en-US"/>
        </w:rPr>
        <w:t xml:space="preserve"> behind </w:t>
      </w:r>
      <w:r w:rsidR="00017EEB">
        <w:rPr>
          <w:lang w:val="en-US"/>
        </w:rPr>
        <w:t xml:space="preserve">Up Home </w:t>
      </w:r>
      <w:r w:rsidR="00626B2F">
        <w:rPr>
          <w:lang w:val="en-US"/>
        </w:rPr>
        <w:t xml:space="preserve">signal RWD335.  Until this occurs, </w:t>
      </w:r>
      <w:r w:rsidR="007D183D">
        <w:rPr>
          <w:lang w:val="en-US"/>
        </w:rPr>
        <w:t>applicable track circuits</w:t>
      </w:r>
      <w:r>
        <w:rPr>
          <w:lang w:val="en-US"/>
        </w:rPr>
        <w:t xml:space="preserve"> occupie</w:t>
      </w:r>
      <w:r w:rsidR="00626B2F">
        <w:rPr>
          <w:lang w:val="en-US"/>
        </w:rPr>
        <w:t xml:space="preserve">d </w:t>
      </w:r>
      <w:r w:rsidR="00626B2F">
        <w:rPr>
          <w:lang w:val="en-US"/>
        </w:rPr>
        <w:lastRenderedPageBreak/>
        <w:t>by the plant train as it moves into the occupation</w:t>
      </w:r>
      <w:r>
        <w:rPr>
          <w:lang w:val="en-US"/>
        </w:rPr>
        <w:t xml:space="preserve"> would </w:t>
      </w:r>
      <w:r w:rsidR="00C03721">
        <w:rPr>
          <w:lang w:val="en-US"/>
        </w:rPr>
        <w:t>not clear</w:t>
      </w:r>
      <w:r>
        <w:rPr>
          <w:lang w:val="en-US"/>
        </w:rPr>
        <w:t>.  The signaller</w:t>
      </w:r>
      <w:r w:rsidR="00D26300">
        <w:rPr>
          <w:lang w:val="en-US"/>
        </w:rPr>
        <w:t>, however, cannot recall</w:t>
      </w:r>
      <w:r>
        <w:rPr>
          <w:lang w:val="en-US"/>
        </w:rPr>
        <w:t xml:space="preserve"> the Safeworking Coordinator informing him that he would confirm when the plant train had cleared into the track occupation.</w:t>
      </w:r>
      <w:r w:rsidR="002A3871">
        <w:rPr>
          <w:lang w:val="en-US"/>
        </w:rPr>
        <w:t xml:space="preserve">  The Safeworking Coordinator reported that when he noticed the plant train stop he advised the driver to continue into the track occupation.  Less than </w:t>
      </w:r>
      <w:r w:rsidR="00AF6C23">
        <w:rPr>
          <w:lang w:val="en-US"/>
        </w:rPr>
        <w:t>three</w:t>
      </w:r>
      <w:r w:rsidR="002A3871">
        <w:rPr>
          <w:lang w:val="en-US"/>
        </w:rPr>
        <w:t xml:space="preserve"> minutes later </w:t>
      </w:r>
      <w:r w:rsidR="002A3871">
        <w:rPr>
          <w:rFonts w:ascii="Times New Roman" w:hAnsi="Times New Roman"/>
          <w:lang w:val="en-US"/>
        </w:rPr>
        <w:t>—</w:t>
      </w:r>
      <w:r w:rsidR="002A3871">
        <w:rPr>
          <w:lang w:val="en-US"/>
        </w:rPr>
        <w:t xml:space="preserve"> and before the plant train had moved </w:t>
      </w:r>
      <w:r w:rsidR="002A3871">
        <w:rPr>
          <w:rFonts w:ascii="Times New Roman" w:hAnsi="Times New Roman"/>
          <w:lang w:val="en-US"/>
        </w:rPr>
        <w:t>—</w:t>
      </w:r>
      <w:r w:rsidR="002A3871">
        <w:rPr>
          <w:lang w:val="en-US"/>
        </w:rPr>
        <w:t xml:space="preserve"> the inbound passenger train collided with it.</w:t>
      </w:r>
    </w:p>
    <w:p w:rsidR="00F63F7E" w:rsidRDefault="00F63F7E" w:rsidP="00EE7A77">
      <w:pPr>
        <w:rPr>
          <w:lang w:val="en-US"/>
        </w:rPr>
      </w:pPr>
    </w:p>
    <w:p w:rsidR="00EE7A77" w:rsidRDefault="00EE7A77" w:rsidP="00EE7A77">
      <w:pPr>
        <w:rPr>
          <w:lang w:val="en-US"/>
        </w:rPr>
      </w:pPr>
      <w:r>
        <w:rPr>
          <w:lang w:val="en-US"/>
        </w:rPr>
        <w:t xml:space="preserve">The location of this activity cannot </w:t>
      </w:r>
      <w:r w:rsidR="00017EEB">
        <w:rPr>
          <w:lang w:val="en-US"/>
        </w:rPr>
        <w:t xml:space="preserve">easily </w:t>
      </w:r>
      <w:r>
        <w:rPr>
          <w:lang w:val="en-US"/>
        </w:rPr>
        <w:t xml:space="preserve">be seen from the signal control room and the signaller would </w:t>
      </w:r>
      <w:r w:rsidR="00017EEB">
        <w:rPr>
          <w:lang w:val="en-US"/>
        </w:rPr>
        <w:t xml:space="preserve">very likely </w:t>
      </w:r>
      <w:r>
        <w:rPr>
          <w:lang w:val="en-US"/>
        </w:rPr>
        <w:t xml:space="preserve">be unaware that the plant train had stopped during the movement into the track occupation.  When the mimic </w:t>
      </w:r>
      <w:r w:rsidR="00F24B5C">
        <w:rPr>
          <w:lang w:val="en-US"/>
        </w:rPr>
        <w:t xml:space="preserve">display </w:t>
      </w:r>
      <w:r>
        <w:rPr>
          <w:lang w:val="en-US"/>
        </w:rPr>
        <w:t xml:space="preserve">panel indicated that the route was clear for an Up </w:t>
      </w:r>
      <w:r w:rsidR="00EA3F60">
        <w:rPr>
          <w:lang w:val="en-US"/>
        </w:rPr>
        <w:t xml:space="preserve">passenger train from </w:t>
      </w:r>
      <w:proofErr w:type="spellStart"/>
      <w:r w:rsidR="00EA3F60">
        <w:rPr>
          <w:lang w:val="en-US"/>
        </w:rPr>
        <w:t>Lilydale</w:t>
      </w:r>
      <w:proofErr w:type="spellEnd"/>
      <w:r w:rsidR="00EA3F60">
        <w:rPr>
          <w:lang w:val="en-US"/>
        </w:rPr>
        <w:t xml:space="preserve"> </w:t>
      </w:r>
      <w:r w:rsidR="00017EEB">
        <w:rPr>
          <w:lang w:val="en-US"/>
        </w:rPr>
        <w:t>to be directed</w:t>
      </w:r>
      <w:r>
        <w:rPr>
          <w:lang w:val="en-US"/>
        </w:rPr>
        <w:t xml:space="preserve"> to the platform vacated by the plant train, the signaller could rightly expect that this movement could be made.  The signaller would not have expected that the plant train might have stopped and </w:t>
      </w:r>
      <w:r w:rsidR="00017EEB">
        <w:rPr>
          <w:lang w:val="en-US"/>
        </w:rPr>
        <w:t xml:space="preserve">had no indication </w:t>
      </w:r>
      <w:r>
        <w:rPr>
          <w:lang w:val="en-US"/>
        </w:rPr>
        <w:t>th</w:t>
      </w:r>
      <w:r w:rsidR="00017EEB">
        <w:rPr>
          <w:lang w:val="en-US"/>
        </w:rPr>
        <w:t>at its trailing vehicle was</w:t>
      </w:r>
      <w:r>
        <w:rPr>
          <w:lang w:val="en-US"/>
        </w:rPr>
        <w:t xml:space="preserve"> standing foul of the route set for the passenger train.  The driver of the plant train was quite at liberty </w:t>
      </w:r>
      <w:r w:rsidR="00EA3F60">
        <w:rPr>
          <w:lang w:val="en-US"/>
        </w:rPr>
        <w:t xml:space="preserve">to unexpectedly </w:t>
      </w:r>
      <w:r>
        <w:rPr>
          <w:lang w:val="en-US"/>
        </w:rPr>
        <w:t xml:space="preserve">stop </w:t>
      </w:r>
      <w:r w:rsidR="00AA764F">
        <w:rPr>
          <w:lang w:val="en-US"/>
        </w:rPr>
        <w:t>his movement at any time for a</w:t>
      </w:r>
      <w:r>
        <w:rPr>
          <w:lang w:val="en-US"/>
        </w:rPr>
        <w:t xml:space="preserve"> valid reason.  In this case, he stopped </w:t>
      </w:r>
      <w:r w:rsidR="00EA3F60">
        <w:rPr>
          <w:rFonts w:ascii="Times New Roman" w:hAnsi="Times New Roman"/>
          <w:lang w:val="en-US"/>
        </w:rPr>
        <w:t>—</w:t>
      </w:r>
      <w:r w:rsidR="00EA3F60">
        <w:rPr>
          <w:lang w:val="en-US"/>
        </w:rPr>
        <w:t xml:space="preserve"> of necessity </w:t>
      </w:r>
      <w:r w:rsidR="00EA3F60">
        <w:rPr>
          <w:rFonts w:ascii="Times New Roman" w:hAnsi="Times New Roman"/>
          <w:lang w:val="en-US"/>
        </w:rPr>
        <w:t>—</w:t>
      </w:r>
      <w:r w:rsidR="00EA3F60">
        <w:rPr>
          <w:lang w:val="en-US"/>
        </w:rPr>
        <w:t xml:space="preserve"> </w:t>
      </w:r>
      <w:r w:rsidR="00017EEB">
        <w:rPr>
          <w:lang w:val="en-US"/>
        </w:rPr>
        <w:t>to confer with works</w:t>
      </w:r>
      <w:r>
        <w:rPr>
          <w:lang w:val="en-US"/>
        </w:rPr>
        <w:t xml:space="preserve"> staff and would have be</w:t>
      </w:r>
      <w:r w:rsidR="001F4CF7">
        <w:rPr>
          <w:lang w:val="en-US"/>
        </w:rPr>
        <w:t>en mindful that he might be occupying</w:t>
      </w:r>
      <w:r>
        <w:rPr>
          <w:lang w:val="en-US"/>
        </w:rPr>
        <w:t xml:space="preserve"> the interlocking and preventing any other movements while his train was stationary.  </w:t>
      </w:r>
      <w:r w:rsidR="00AA764F">
        <w:rPr>
          <w:lang w:val="en-US"/>
        </w:rPr>
        <w:t>It would have been prudent for the driver to have minimised this interruption to the move, however a</w:t>
      </w:r>
      <w:r>
        <w:rPr>
          <w:lang w:val="en-US"/>
        </w:rPr>
        <w:t>part from the possibility of delaying other trains, this was not a hazardous action</w:t>
      </w:r>
      <w:r w:rsidR="001F4CF7">
        <w:rPr>
          <w:lang w:val="en-US"/>
        </w:rPr>
        <w:t xml:space="preserve"> and contribute</w:t>
      </w:r>
      <w:r w:rsidR="00AA764F">
        <w:rPr>
          <w:lang w:val="en-US"/>
        </w:rPr>
        <w:t>d to the incident only because the</w:t>
      </w:r>
      <w:r w:rsidR="001F4CF7">
        <w:rPr>
          <w:lang w:val="en-US"/>
        </w:rPr>
        <w:t xml:space="preserve"> track circuit limit was incorrectly located</w:t>
      </w:r>
      <w:r>
        <w:rPr>
          <w:lang w:val="en-US"/>
        </w:rPr>
        <w:t>.</w:t>
      </w:r>
    </w:p>
    <w:p w:rsidR="004A1C53" w:rsidRDefault="004A1C53" w:rsidP="00EE7A77"/>
    <w:p w:rsidR="00CC1A4C" w:rsidRPr="00B9393C" w:rsidRDefault="00CC1A4C" w:rsidP="00B9393C">
      <w:pPr>
        <w:pStyle w:val="Heading2"/>
        <w:rPr>
          <w:lang w:val="en-US"/>
        </w:rPr>
      </w:pPr>
      <w:bookmarkStart w:id="140" w:name="_Toc271204830"/>
      <w:r w:rsidRPr="00B9393C">
        <w:rPr>
          <w:lang w:val="en-US"/>
        </w:rPr>
        <w:t>Caution Order</w:t>
      </w:r>
      <w:bookmarkEnd w:id="140"/>
    </w:p>
    <w:p w:rsidR="00CC1A4C" w:rsidRDefault="00CC1A4C" w:rsidP="00CC1A4C">
      <w:r>
        <w:t xml:space="preserve">Operating rules require that where a departure signal controlling entry into an Absolute Occupation cannot be placed to </w:t>
      </w:r>
      <w:r w:rsidRPr="00335A29">
        <w:rPr>
          <w:i/>
        </w:rPr>
        <w:t>Proceed</w:t>
      </w:r>
      <w:r>
        <w:t xml:space="preserve"> for a movement into that occupation, a signaller’s Caution Order must be issued to the train or locomotive driver.  </w:t>
      </w:r>
      <w:r w:rsidR="00F24B5C">
        <w:t xml:space="preserve">This regulation assumes that the subject signal is </w:t>
      </w:r>
      <w:r w:rsidR="00F24B5C" w:rsidRPr="00B8053C">
        <w:rPr>
          <w:i/>
        </w:rPr>
        <w:t>designed to control entry</w:t>
      </w:r>
      <w:r w:rsidR="00F24B5C">
        <w:t xml:space="preserve"> into the route leading to the </w:t>
      </w:r>
      <w:r w:rsidR="00B8053C">
        <w:t xml:space="preserve">Absolute Occupation. </w:t>
      </w:r>
      <w:r w:rsidR="00F24B5C">
        <w:t xml:space="preserve"> </w:t>
      </w:r>
      <w:r w:rsidR="007C70A7">
        <w:t>However, in this incident</w:t>
      </w:r>
      <w:r>
        <w:t xml:space="preserve"> the issue of a Caution Order was not warranted as Home Departure signal RWD324 did not control entry onto the Belgrave Up line.  Although the driver of the plant train could have, in this case, proceeded from platform 2 under verbal authority of the signaller (as well as after signing the Absolute Occupation), the issuance of the Caution Order and its acceptance by the driver of the plant train </w:t>
      </w:r>
      <w:r>
        <w:rPr>
          <w:rFonts w:ascii="Times New Roman" w:hAnsi="Times New Roman"/>
        </w:rPr>
        <w:t>—</w:t>
      </w:r>
      <w:r>
        <w:t xml:space="preserve"> while revealing a lack of detailed comprehension by operating staff of applicable operating rules</w:t>
      </w:r>
      <w:r w:rsidR="00B8053C">
        <w:t xml:space="preserve"> and local signalling peculiarities</w:t>
      </w:r>
      <w:r>
        <w:t xml:space="preserve"> </w:t>
      </w:r>
      <w:r>
        <w:rPr>
          <w:rFonts w:ascii="Times New Roman" w:hAnsi="Times New Roman"/>
        </w:rPr>
        <w:t>—</w:t>
      </w:r>
      <w:r>
        <w:t xml:space="preserve"> was not material to the incident.</w:t>
      </w:r>
    </w:p>
    <w:p w:rsidR="004A1C53" w:rsidRDefault="004A1C53" w:rsidP="00CC1A4C"/>
    <w:p w:rsidR="00BD55EC" w:rsidRPr="00B9393C" w:rsidRDefault="008A352E" w:rsidP="00B9393C">
      <w:pPr>
        <w:pStyle w:val="Heading2"/>
        <w:rPr>
          <w:lang w:val="en-US"/>
        </w:rPr>
      </w:pPr>
      <w:bookmarkStart w:id="141" w:name="_Toc271204831"/>
      <w:r w:rsidRPr="00B9393C">
        <w:rPr>
          <w:lang w:val="en-US"/>
        </w:rPr>
        <w:t>Track circuits and insulated rail joints</w:t>
      </w:r>
      <w:bookmarkEnd w:id="141"/>
    </w:p>
    <w:p w:rsidR="0015414E" w:rsidRDefault="00335A29" w:rsidP="00880DCC">
      <w:r>
        <w:t>By electrically isolating adjoining rails, an insulated rail joint separates one track circuit from the next in order to</w:t>
      </w:r>
      <w:r w:rsidR="00880DCC">
        <w:t xml:space="preserve"> achieve </w:t>
      </w:r>
      <w:r w:rsidR="002E0B20">
        <w:t xml:space="preserve">safe </w:t>
      </w:r>
      <w:r w:rsidR="00880DCC">
        <w:t>control</w:t>
      </w:r>
      <w:r w:rsidR="002E0B20">
        <w:t xml:space="preserve"> of interlocking</w:t>
      </w:r>
      <w:r w:rsidR="00880DCC">
        <w:t>.  IRJs consist of insulation material (an ‘end post’) fixed between the ends of two adjacent lengths of rail, and secured by bolted joint bars (fish-plates) that connect the two rails</w:t>
      </w:r>
      <w:r>
        <w:t xml:space="preserve"> (see</w:t>
      </w:r>
      <w:r w:rsidR="002E0B20">
        <w:t xml:space="preserve"> Figure 8)</w:t>
      </w:r>
      <w:r w:rsidR="00880DCC">
        <w:t>.</w:t>
      </w:r>
      <w:r w:rsidR="002E0B20">
        <w:t xml:space="preserve">  </w:t>
      </w:r>
      <w:r w:rsidR="0082713A">
        <w:t xml:space="preserve">When a portion of track </w:t>
      </w:r>
      <w:r w:rsidR="00BB14B5">
        <w:t xml:space="preserve">that is part of an interlocking </w:t>
      </w:r>
      <w:r w:rsidR="0082713A">
        <w:t xml:space="preserve">is occupied by a train or other non-insulated rail vehicle, then </w:t>
      </w:r>
      <w:r w:rsidR="00BB14B5">
        <w:t xml:space="preserve">the setting of routes for </w:t>
      </w:r>
      <w:r w:rsidR="0082713A">
        <w:t xml:space="preserve">other movements that might conflict with </w:t>
      </w:r>
      <w:r w:rsidR="00BB14B5">
        <w:t>this one is denied</w:t>
      </w:r>
      <w:r w:rsidR="0082713A">
        <w:t>.  When the train or vehicle moves from that circuit</w:t>
      </w:r>
      <w:r w:rsidR="008A352E">
        <w:t>, across an IRJ and</w:t>
      </w:r>
      <w:r w:rsidR="0082713A">
        <w:t xml:space="preserve"> onto another </w:t>
      </w:r>
      <w:r w:rsidR="008A352E">
        <w:t xml:space="preserve">circuit </w:t>
      </w:r>
      <w:r w:rsidR="0082713A">
        <w:t>so that n</w:t>
      </w:r>
      <w:r w:rsidR="003C4837">
        <w:t>o part of the train or vehicle remain</w:t>
      </w:r>
      <w:r w:rsidR="0082713A">
        <w:t>s standing on the former circuit, that former circuit</w:t>
      </w:r>
      <w:r w:rsidR="00501574">
        <w:t xml:space="preserve"> is </w:t>
      </w:r>
      <w:r w:rsidR="00FE6B93">
        <w:t>‘</w:t>
      </w:r>
      <w:r w:rsidR="0082713A">
        <w:t>vacated</w:t>
      </w:r>
      <w:r w:rsidR="00FE6B93">
        <w:t>’</w:t>
      </w:r>
      <w:r w:rsidR="0082713A">
        <w:t xml:space="preserve"> and</w:t>
      </w:r>
      <w:r w:rsidR="00FE6B93">
        <w:t xml:space="preserve"> any points </w:t>
      </w:r>
      <w:r w:rsidR="003C4837">
        <w:t xml:space="preserve">arranged as part of that circuit </w:t>
      </w:r>
      <w:r w:rsidR="00B8053C">
        <w:t>are</w:t>
      </w:r>
      <w:r w:rsidR="0082713A">
        <w:t xml:space="preserve"> ‘free</w:t>
      </w:r>
      <w:r w:rsidR="00B8053C">
        <w:t>d</w:t>
      </w:r>
      <w:r w:rsidR="0082713A">
        <w:t xml:space="preserve">’.  Other </w:t>
      </w:r>
      <w:r w:rsidR="00FE6B93">
        <w:t xml:space="preserve">legitimate </w:t>
      </w:r>
      <w:r w:rsidR="0082713A">
        <w:t>movements through that portion of interlocking are now permitted.</w:t>
      </w:r>
      <w:r w:rsidR="008A352E">
        <w:t xml:space="preserve">  It follows that the physical location of IRJs as part of turnout interlockings (converging/diverging routes) must be such that trains tha</w:t>
      </w:r>
      <w:r>
        <w:t xml:space="preserve">t have vacated a track circuit </w:t>
      </w:r>
      <w:r>
        <w:rPr>
          <w:rFonts w:ascii="Times New Roman" w:hAnsi="Times New Roman"/>
        </w:rPr>
        <w:t>—</w:t>
      </w:r>
      <w:r>
        <w:t xml:space="preserve"> </w:t>
      </w:r>
      <w:r w:rsidR="008A352E">
        <w:t xml:space="preserve">thus permitting a signaller to reset the route behind for a </w:t>
      </w:r>
      <w:r w:rsidR="00FE6B93">
        <w:lastRenderedPageBreak/>
        <w:t xml:space="preserve">legitimate </w:t>
      </w:r>
      <w:r>
        <w:t xml:space="preserve">converging or diverging move </w:t>
      </w:r>
      <w:r>
        <w:rPr>
          <w:rFonts w:ascii="Times New Roman" w:hAnsi="Times New Roman"/>
        </w:rPr>
        <w:t>—</w:t>
      </w:r>
      <w:r>
        <w:t xml:space="preserve"> </w:t>
      </w:r>
      <w:r w:rsidR="008A352E">
        <w:t xml:space="preserve">will not be </w:t>
      </w:r>
      <w:r>
        <w:t>intruding</w:t>
      </w:r>
      <w:r w:rsidR="00501574">
        <w:t xml:space="preserve"> upon</w:t>
      </w:r>
      <w:r w:rsidR="003C4837">
        <w:t xml:space="preserve"> the clear space required by that</w:t>
      </w:r>
      <w:r w:rsidR="00501574">
        <w:t xml:space="preserve"> converging or diverging move.</w:t>
      </w:r>
      <w:r w:rsidR="006B3752">
        <w:t xml:space="preserve">  </w:t>
      </w:r>
      <w:r w:rsidR="0015414E">
        <w:t>Signalling and interlocking design principles exist to ensure t</w:t>
      </w:r>
      <w:r w:rsidR="00017EEB">
        <w:t>hese clearances (and associated</w:t>
      </w:r>
      <w:r w:rsidR="0015414E">
        <w:t xml:space="preserve"> safety margins) are maintained.</w:t>
      </w:r>
    </w:p>
    <w:p w:rsidR="0015414E" w:rsidRDefault="0015414E" w:rsidP="00880DCC"/>
    <w:p w:rsidR="00FE6B93" w:rsidRDefault="006B3752" w:rsidP="00880DCC">
      <w:r>
        <w:t xml:space="preserve">There are numerous reasons why a train might come to a stand unexpectedly and it cannot be assumed </w:t>
      </w:r>
      <w:r w:rsidR="00335A29">
        <w:t xml:space="preserve">by </w:t>
      </w:r>
      <w:r w:rsidR="0006330C">
        <w:t xml:space="preserve">interlocking </w:t>
      </w:r>
      <w:r w:rsidR="00335A29">
        <w:t xml:space="preserve">designers or operating staff </w:t>
      </w:r>
      <w:r>
        <w:t xml:space="preserve">that a train </w:t>
      </w:r>
      <w:r w:rsidR="00335A29">
        <w:t xml:space="preserve">in the process of </w:t>
      </w:r>
      <w:r>
        <w:t xml:space="preserve">conducting any move will </w:t>
      </w:r>
      <w:r w:rsidR="00335A29">
        <w:t xml:space="preserve">necessarily </w:t>
      </w:r>
      <w:r>
        <w:t>continue until it is clear of any fouling point</w:t>
      </w:r>
      <w:r w:rsidR="002813AB">
        <w:t xml:space="preserve"> even though, prior to </w:t>
      </w:r>
      <w:r w:rsidR="00EB5542">
        <w:t>stopping, it may have vacated a particular</w:t>
      </w:r>
      <w:r w:rsidR="002813AB">
        <w:t xml:space="preserve"> interlocked track circuit</w:t>
      </w:r>
      <w:r>
        <w:t>.</w:t>
      </w:r>
      <w:r w:rsidR="00335A29">
        <w:t xml:space="preserve">  </w:t>
      </w:r>
      <w:r w:rsidR="002813AB">
        <w:t xml:space="preserve">Such a circumstance would result in a stopped train standing in conflict with another legitimate move, </w:t>
      </w:r>
      <w:r w:rsidR="0015414E">
        <w:t>and it must be considered an</w:t>
      </w:r>
      <w:r w:rsidR="00335A29">
        <w:t xml:space="preserve"> obvious intent</w:t>
      </w:r>
      <w:r w:rsidR="002D334F">
        <w:t xml:space="preserve"> of Track Vacancy Detection provisions </w:t>
      </w:r>
      <w:r w:rsidR="00BD7812">
        <w:t xml:space="preserve">as conveyed </w:t>
      </w:r>
      <w:r w:rsidR="002D334F">
        <w:t xml:space="preserve">in the </w:t>
      </w:r>
      <w:r w:rsidR="00EB5542">
        <w:t xml:space="preserve">VRIOG </w:t>
      </w:r>
      <w:r w:rsidR="002D334F">
        <w:t>Signalling Principles</w:t>
      </w:r>
      <w:r w:rsidR="00335A29">
        <w:t xml:space="preserve"> to preclude </w:t>
      </w:r>
      <w:r w:rsidR="00335A29" w:rsidRPr="00EB5542">
        <w:t xml:space="preserve">this </w:t>
      </w:r>
      <w:r w:rsidR="00335A29">
        <w:t xml:space="preserve">possibility </w:t>
      </w:r>
      <w:r w:rsidR="0015414E">
        <w:t>along with other potential threats.  The Signalling Principles contain</w:t>
      </w:r>
      <w:r w:rsidR="002D334F">
        <w:t xml:space="preserve"> no </w:t>
      </w:r>
      <w:r w:rsidR="00EB5542">
        <w:t>qualification</w:t>
      </w:r>
      <w:r w:rsidR="002813AB">
        <w:t xml:space="preserve"> permitting dilution of these precepts, suc</w:t>
      </w:r>
      <w:r w:rsidR="00EB5542">
        <w:t>h as that they need not apply where a</w:t>
      </w:r>
      <w:r w:rsidR="002813AB">
        <w:t xml:space="preserve"> </w:t>
      </w:r>
      <w:r w:rsidR="00EB5542">
        <w:t>move is not</w:t>
      </w:r>
      <w:r w:rsidR="0015414E">
        <w:t xml:space="preserve"> signalled </w:t>
      </w:r>
      <w:r w:rsidR="00EB5542">
        <w:t>or where the likelihood of such a move occurring is</w:t>
      </w:r>
      <w:r w:rsidR="002813AB">
        <w:t xml:space="preserve"> </w:t>
      </w:r>
      <w:r w:rsidR="00D754B1">
        <w:t xml:space="preserve">considered to be </w:t>
      </w:r>
      <w:r w:rsidR="002813AB">
        <w:t>remote.</w:t>
      </w:r>
      <w:r w:rsidR="00D754B1">
        <w:t xml:space="preserve">  </w:t>
      </w:r>
      <w:r w:rsidR="00D30699">
        <w:t xml:space="preserve">It </w:t>
      </w:r>
      <w:r w:rsidR="00216A43">
        <w:t xml:space="preserve">seems reasonable to expect </w:t>
      </w:r>
      <w:r w:rsidR="00216A43">
        <w:rPr>
          <w:rFonts w:ascii="Times New Roman" w:hAnsi="Times New Roman"/>
        </w:rPr>
        <w:t>—</w:t>
      </w:r>
      <w:r w:rsidR="00216A43">
        <w:t xml:space="preserve"> at any interlocking location </w:t>
      </w:r>
      <w:r w:rsidR="00216A43">
        <w:rPr>
          <w:rFonts w:ascii="Times New Roman" w:hAnsi="Times New Roman"/>
        </w:rPr>
        <w:t>—</w:t>
      </w:r>
      <w:r w:rsidR="00216A43">
        <w:t xml:space="preserve"> that any ‘wrong-line’ move that is </w:t>
      </w:r>
      <w:r w:rsidR="00EB17B5">
        <w:t xml:space="preserve">physically </w:t>
      </w:r>
      <w:r w:rsidR="00216A43">
        <w:t>possible might, at some time, be required</w:t>
      </w:r>
      <w:r w:rsidR="0006330C">
        <w:t xml:space="preserve"> to be made</w:t>
      </w:r>
      <w:r w:rsidR="00EB17B5">
        <w:t>.  I</w:t>
      </w:r>
      <w:r w:rsidR="00216A43">
        <w:t xml:space="preserve">t </w:t>
      </w:r>
      <w:r w:rsidR="00D30699">
        <w:t>would seem</w:t>
      </w:r>
      <w:r w:rsidR="00EB17B5">
        <w:t>, therefore,</w:t>
      </w:r>
      <w:r w:rsidR="00D30699">
        <w:t xml:space="preserve"> to be prudent for </w:t>
      </w:r>
      <w:r w:rsidR="00216A43">
        <w:t xml:space="preserve">those involved with </w:t>
      </w:r>
      <w:r w:rsidR="00EB17B5">
        <w:t xml:space="preserve">the design of signalling and </w:t>
      </w:r>
      <w:r w:rsidR="00216A43">
        <w:t xml:space="preserve">interlocking </w:t>
      </w:r>
      <w:r w:rsidR="00216A43">
        <w:rPr>
          <w:rFonts w:ascii="Times New Roman" w:hAnsi="Times New Roman"/>
        </w:rPr>
        <w:t>—</w:t>
      </w:r>
      <w:r w:rsidR="00216A43">
        <w:t xml:space="preserve"> when considering the application of established signalling design principles </w:t>
      </w:r>
      <w:r w:rsidR="00216A43">
        <w:rPr>
          <w:rFonts w:ascii="Times New Roman" w:hAnsi="Times New Roman"/>
        </w:rPr>
        <w:t>—</w:t>
      </w:r>
      <w:r w:rsidR="00216A43">
        <w:t xml:space="preserve"> to provide for such movements, </w:t>
      </w:r>
      <w:r w:rsidR="0006330C">
        <w:t xml:space="preserve">even though </w:t>
      </w:r>
      <w:r w:rsidR="00216A43">
        <w:t>they</w:t>
      </w:r>
      <w:r w:rsidR="00D30699">
        <w:t xml:space="preserve"> </w:t>
      </w:r>
      <w:r w:rsidR="0006330C">
        <w:t xml:space="preserve">might </w:t>
      </w:r>
      <w:r w:rsidR="00D30699">
        <w:t>be ‘abnormal’.</w:t>
      </w:r>
    </w:p>
    <w:p w:rsidR="004A1C53" w:rsidRDefault="004A1C53" w:rsidP="00880DCC"/>
    <w:p w:rsidR="008C5BA6" w:rsidRDefault="00FF165D" w:rsidP="00880DCC">
      <w:r>
        <w:rPr>
          <w:noProof/>
        </w:rPr>
        <w:drawing>
          <wp:inline distT="0" distB="0" distL="0" distR="0">
            <wp:extent cx="5391150" cy="2914650"/>
            <wp:effectExtent l="0" t="0" r="0" b="0"/>
            <wp:docPr id="9" name="Picture 9" descr="Photograph of a typical insulated rail j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otograph of a typical insulated rail join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1150" cy="2914650"/>
                    </a:xfrm>
                    <a:prstGeom prst="rect">
                      <a:avLst/>
                    </a:prstGeom>
                    <a:noFill/>
                    <a:ln>
                      <a:noFill/>
                    </a:ln>
                  </pic:spPr>
                </pic:pic>
              </a:graphicData>
            </a:graphic>
          </wp:inline>
        </w:drawing>
      </w:r>
    </w:p>
    <w:p w:rsidR="00E70D7B" w:rsidRDefault="00E70D7B" w:rsidP="00E70D7B">
      <w:pPr>
        <w:pStyle w:val="Caption"/>
      </w:pPr>
      <w:r>
        <w:t xml:space="preserve">Figure </w:t>
      </w:r>
      <w:r>
        <w:fldChar w:fldCharType="begin"/>
      </w:r>
      <w:r>
        <w:instrText xml:space="preserve"> SEQ Figure \* ARABIC </w:instrText>
      </w:r>
      <w:r>
        <w:fldChar w:fldCharType="separate"/>
      </w:r>
      <w:r w:rsidR="00EF08B5">
        <w:rPr>
          <w:noProof/>
        </w:rPr>
        <w:t>8</w:t>
      </w:r>
      <w:r>
        <w:fldChar w:fldCharType="end"/>
      </w:r>
      <w:r w:rsidR="00A940A2">
        <w:t xml:space="preserve"> – </w:t>
      </w:r>
      <w:r>
        <w:t>Typical insulated rail joint</w:t>
      </w:r>
    </w:p>
    <w:p w:rsidR="00E70D7B" w:rsidRDefault="00872DAB" w:rsidP="00783FB3">
      <w:r>
        <w:t xml:space="preserve">The immediate cause of this incident was the non-compliant location of an IRJ that allowed a vehicle to </w:t>
      </w:r>
      <w:r w:rsidR="003C4837">
        <w:t>legitimately stand</w:t>
      </w:r>
      <w:r>
        <w:t xml:space="preserve"> foul of an adjacent, converging track.</w:t>
      </w:r>
      <w:r w:rsidR="00E70D7B">
        <w:t xml:space="preserve">  </w:t>
      </w:r>
      <w:r>
        <w:t>This condition appea</w:t>
      </w:r>
      <w:r w:rsidR="0015414E">
        <w:t>rs to have existed since a technical</w:t>
      </w:r>
      <w:r>
        <w:t xml:space="preserve"> u</w:t>
      </w:r>
      <w:r w:rsidR="00806AE6">
        <w:t>pgrade project was undertaken during 1998-</w:t>
      </w:r>
      <w:r>
        <w:t>1999</w:t>
      </w:r>
      <w:r w:rsidR="00806AE6">
        <w:t>.  Information provided to the investigation suggests that this part of the project wa</w:t>
      </w:r>
      <w:r w:rsidR="00E70D7B">
        <w:t>s commissioned</w:t>
      </w:r>
      <w:r w:rsidR="00DD78C5">
        <w:t xml:space="preserve"> in mid-1999; it being</w:t>
      </w:r>
      <w:r w:rsidR="00806AE6">
        <w:t xml:space="preserve"> </w:t>
      </w:r>
      <w:r w:rsidR="00EB17B5">
        <w:t>of not</w:t>
      </w:r>
      <w:r w:rsidR="00806AE6">
        <w:t xml:space="preserve">e that </w:t>
      </w:r>
      <w:r w:rsidR="00DD78C5">
        <w:t xml:space="preserve">Melbourne Transport Enterprises (later called </w:t>
      </w:r>
      <w:r w:rsidR="00806AE6">
        <w:t>Connex</w:t>
      </w:r>
      <w:r w:rsidR="00DD78C5">
        <w:t xml:space="preserve"> Melbourne Ltd) was awarded the franchise to operate the region that includes Ringwood in August 1999</w:t>
      </w:r>
      <w:r w:rsidR="00E70D7B">
        <w:t>.</w:t>
      </w:r>
    </w:p>
    <w:p w:rsidR="0006330C" w:rsidRDefault="0006330C" w:rsidP="00783FB3"/>
    <w:p w:rsidR="00447E75" w:rsidRDefault="00EA7D67" w:rsidP="00783FB3">
      <w:r>
        <w:t>It appears</w:t>
      </w:r>
      <w:r w:rsidR="00872DAB">
        <w:t xml:space="preserve"> </w:t>
      </w:r>
      <w:r>
        <w:t xml:space="preserve">either </w:t>
      </w:r>
      <w:r w:rsidR="00872DAB">
        <w:t xml:space="preserve">that </w:t>
      </w:r>
      <w:r w:rsidR="00EB5542">
        <w:t>design</w:t>
      </w:r>
      <w:r w:rsidR="006B3752">
        <w:t xml:space="preserve">ers </w:t>
      </w:r>
      <w:r>
        <w:t>deliberately chose to install</w:t>
      </w:r>
      <w:r w:rsidR="006B3752">
        <w:t xml:space="preserve"> this IRJ</w:t>
      </w:r>
      <w:r w:rsidR="0006330C">
        <w:t xml:space="preserve"> in a position foul of the adjacent track</w:t>
      </w:r>
      <w:r w:rsidR="00EB5542">
        <w:t xml:space="preserve"> (perhaps to facilitate</w:t>
      </w:r>
      <w:r>
        <w:t xml:space="preserve"> the track layout desired at this location, which includes an overbridge across a major street) since a train movement from platform 2 onto the Up Belgrave line was n</w:t>
      </w:r>
      <w:r w:rsidR="0006330C">
        <w:t>ot</w:t>
      </w:r>
      <w:r w:rsidR="00337675">
        <w:t xml:space="preserve"> exp</w:t>
      </w:r>
      <w:r>
        <w:t>ected</w:t>
      </w:r>
      <w:r w:rsidR="00337675">
        <w:t xml:space="preserve"> to occur or be required</w:t>
      </w:r>
      <w:r>
        <w:t>,</w:t>
      </w:r>
      <w:r w:rsidR="006B3752">
        <w:t xml:space="preserve"> </w:t>
      </w:r>
      <w:r>
        <w:t xml:space="preserve">or it was a design oversight that </w:t>
      </w:r>
      <w:r w:rsidR="00337675">
        <w:t>was never</w:t>
      </w:r>
      <w:r w:rsidR="00AF4B69">
        <w:t xml:space="preserve"> </w:t>
      </w:r>
      <w:r w:rsidR="00A93DD7">
        <w:t>identified</w:t>
      </w:r>
      <w:r w:rsidR="00613C6D">
        <w:t xml:space="preserve">.  </w:t>
      </w:r>
      <w:r w:rsidR="00FF751A">
        <w:t xml:space="preserve">MTM Infrastructure </w:t>
      </w:r>
      <w:r w:rsidR="00FF751A">
        <w:rPr>
          <w:rFonts w:ascii="Times New Roman" w:hAnsi="Times New Roman"/>
        </w:rPr>
        <w:t>—</w:t>
      </w:r>
      <w:r w:rsidR="00FF751A">
        <w:t xml:space="preserve"> the </w:t>
      </w:r>
      <w:r w:rsidR="006F4D8C">
        <w:t xml:space="preserve">current </w:t>
      </w:r>
      <w:r w:rsidR="00FF751A">
        <w:t xml:space="preserve">operator and </w:t>
      </w:r>
      <w:r w:rsidR="00FF751A">
        <w:lastRenderedPageBreak/>
        <w:t xml:space="preserve">track manager </w:t>
      </w:r>
      <w:r w:rsidR="00FF751A">
        <w:rPr>
          <w:rFonts w:ascii="Times New Roman" w:hAnsi="Times New Roman"/>
        </w:rPr>
        <w:t>—</w:t>
      </w:r>
      <w:r w:rsidR="00FF751A">
        <w:t xml:space="preserve"> </w:t>
      </w:r>
      <w:r w:rsidR="00AF4B69">
        <w:t>ha</w:t>
      </w:r>
      <w:r w:rsidR="00E70D7B">
        <w:t>ve been unable to determine</w:t>
      </w:r>
      <w:r w:rsidR="00D30699">
        <w:t xml:space="preserve"> the rationale</w:t>
      </w:r>
      <w:r w:rsidR="00E70D7B">
        <w:t xml:space="preserve">, at the time, </w:t>
      </w:r>
      <w:r w:rsidR="00D30699">
        <w:t>for this</w:t>
      </w:r>
      <w:r w:rsidR="00AF4B69">
        <w:t xml:space="preserve"> </w:t>
      </w:r>
      <w:r w:rsidR="00613C6D">
        <w:t>decision</w:t>
      </w:r>
      <w:r w:rsidR="00AF4B69">
        <w:t>.</w:t>
      </w:r>
      <w:r w:rsidR="00E70D7B">
        <w:t xml:space="preserve">  MTM Infrastructure have also stated that, while the </w:t>
      </w:r>
      <w:r w:rsidR="00B1753C">
        <w:t>fouling and clearance point requirements are understood, the practice of confirmat</w:t>
      </w:r>
      <w:r w:rsidR="0006330C">
        <w:t>ion of existing infrastructure has not previously been</w:t>
      </w:r>
      <w:r w:rsidR="00B1753C">
        <w:t xml:space="preserve"> conducted by signal maintenance personnel</w:t>
      </w:r>
      <w:r w:rsidR="006F4D8C">
        <w:t xml:space="preserve"> and that signalling records did not indicate that the IRJ was incorrectly located.</w:t>
      </w:r>
      <w:r w:rsidR="001C0789">
        <w:t xml:space="preserve">  </w:t>
      </w:r>
      <w:r w:rsidR="003107C9">
        <w:t>S</w:t>
      </w:r>
      <w:r w:rsidR="00D30699">
        <w:t>tandards now exist that prescribe these and many other aspects of the design of signalling and interlocking</w:t>
      </w:r>
      <w:r w:rsidR="001C0789">
        <w:rPr>
          <w:rStyle w:val="FootnoteReference"/>
        </w:rPr>
        <w:footnoteReference w:id="20"/>
      </w:r>
      <w:r w:rsidR="00447E75">
        <w:t>, although there are inconsistencies.</w:t>
      </w:r>
      <w:r w:rsidR="001C0789">
        <w:t xml:space="preserve">  </w:t>
      </w:r>
      <w:r w:rsidR="00E355D3">
        <w:t xml:space="preserve">For example, VRIOGS 012.1 contains, in Section 5.3 </w:t>
      </w:r>
      <w:r w:rsidR="00E355D3" w:rsidRPr="007318C5">
        <w:rPr>
          <w:i/>
        </w:rPr>
        <w:t>Designers’ Completed Design</w:t>
      </w:r>
      <w:r w:rsidR="00E355D3">
        <w:t>, a list of design items</w:t>
      </w:r>
      <w:r w:rsidR="00447E75">
        <w:t xml:space="preserve"> - </w:t>
      </w:r>
      <w:r w:rsidR="00E355D3">
        <w:t>any number of which may be included in a completed signalling and interlocking project</w:t>
      </w:r>
      <w:r w:rsidR="005E7CE9">
        <w:t>, an</w:t>
      </w:r>
      <w:r w:rsidR="00EB17B5">
        <w:t>d therefore might warrant depiction</w:t>
      </w:r>
      <w:r w:rsidR="005E7CE9">
        <w:t xml:space="preserve"> on a system drawing</w:t>
      </w:r>
      <w:r w:rsidR="00E355D3">
        <w:t xml:space="preserve">.  While this list includes the provision that, for railway Level Crossing Control layout plans, the </w:t>
      </w:r>
      <w:r w:rsidR="00447E75" w:rsidRPr="00447E75">
        <w:rPr>
          <w:i/>
        </w:rPr>
        <w:t>“...</w:t>
      </w:r>
      <w:r w:rsidR="00E355D3" w:rsidRPr="00447E75">
        <w:rPr>
          <w:i/>
        </w:rPr>
        <w:t>design shall include the positioning of insulated rail joints</w:t>
      </w:r>
      <w:r w:rsidR="00447E75" w:rsidRPr="00447E75">
        <w:rPr>
          <w:i/>
        </w:rPr>
        <w:t>...”</w:t>
      </w:r>
      <w:r w:rsidR="00E355D3">
        <w:t>, no such requirement exists for the depiction of IRJs in other design layouts.</w:t>
      </w:r>
      <w:r w:rsidR="00447E75">
        <w:t xml:space="preserve">  </w:t>
      </w:r>
      <w:r w:rsidR="005E7CE9">
        <w:t>This might be an oversight easily corrected.</w:t>
      </w:r>
    </w:p>
    <w:p w:rsidR="005E7CE9" w:rsidRDefault="005E7CE9" w:rsidP="00783FB3"/>
    <w:p w:rsidR="006F4D8C" w:rsidRDefault="005E7CE9" w:rsidP="00783FB3">
      <w:r>
        <w:t xml:space="preserve">It may also be questioned </w:t>
      </w:r>
      <w:r w:rsidR="00447E75">
        <w:t xml:space="preserve">why all signalling system plans and schematics that existed prior to the introduction of VRIOGS should </w:t>
      </w:r>
      <w:r w:rsidR="0006330C">
        <w:t xml:space="preserve">not already have been updated or should </w:t>
      </w:r>
      <w:r w:rsidR="00447E75">
        <w:t xml:space="preserve">not </w:t>
      </w:r>
      <w:r>
        <w:t xml:space="preserve">now </w:t>
      </w:r>
      <w:r w:rsidR="00447E75">
        <w:t>be updated to ensure that all critical detail is appropriately recorded and accurately depicted</w:t>
      </w:r>
      <w:r>
        <w:t xml:space="preserve">; </w:t>
      </w:r>
      <w:r w:rsidR="00447E75">
        <w:t>including the location of IRJs</w:t>
      </w:r>
      <w:r>
        <w:t xml:space="preserve"> generally</w:t>
      </w:r>
      <w:r w:rsidR="00447E75">
        <w:t>.</w:t>
      </w:r>
    </w:p>
    <w:p w:rsidR="000037C2" w:rsidRDefault="000037C2" w:rsidP="00783FB3"/>
    <w:p w:rsidR="00BD55EC" w:rsidRPr="00B9393C" w:rsidRDefault="006F4D8C" w:rsidP="00B9393C">
      <w:pPr>
        <w:pStyle w:val="Heading2"/>
        <w:rPr>
          <w:lang w:val="en-US"/>
        </w:rPr>
      </w:pPr>
      <w:bookmarkStart w:id="142" w:name="_Toc271204832"/>
      <w:r w:rsidRPr="00B9393C">
        <w:rPr>
          <w:lang w:val="en-US"/>
        </w:rPr>
        <w:t>S</w:t>
      </w:r>
      <w:r w:rsidR="00DD28CA" w:rsidRPr="00B9393C">
        <w:rPr>
          <w:lang w:val="en-US"/>
        </w:rPr>
        <w:t>ignal control room</w:t>
      </w:r>
      <w:bookmarkEnd w:id="142"/>
    </w:p>
    <w:p w:rsidR="006B30FD" w:rsidRDefault="006F4D8C" w:rsidP="00783FB3">
      <w:r>
        <w:t>The signaller at Ringwood is required to operate</w:t>
      </w:r>
      <w:r w:rsidR="006B30FD">
        <w:t xml:space="preserve"> under several constraints</w:t>
      </w:r>
      <w:r w:rsidR="00AF6C23">
        <w:t>:</w:t>
      </w:r>
    </w:p>
    <w:p w:rsidR="00AF6C23" w:rsidRDefault="00AF6C23" w:rsidP="00783FB3"/>
    <w:p w:rsidR="00010228" w:rsidRDefault="006F4D8C" w:rsidP="00B357E2">
      <w:pPr>
        <w:numPr>
          <w:ilvl w:val="0"/>
          <w:numId w:val="4"/>
        </w:numPr>
        <w:tabs>
          <w:tab w:val="clear" w:pos="720"/>
          <w:tab w:val="num" w:pos="399"/>
        </w:tabs>
        <w:ind w:left="456" w:hanging="456"/>
      </w:pPr>
      <w:r>
        <w:t>Whereas, historically, th</w:t>
      </w:r>
      <w:r w:rsidR="006B30FD">
        <w:t xml:space="preserve">is role was conducted from an elevated signalbox that </w:t>
      </w:r>
      <w:r w:rsidR="002111EB">
        <w:t xml:space="preserve">usually </w:t>
      </w:r>
      <w:r w:rsidR="006B30FD">
        <w:t>afforded the signaller a</w:t>
      </w:r>
      <w:r w:rsidR="00353EDF">
        <w:t>n</w:t>
      </w:r>
      <w:r w:rsidR="006B30FD">
        <w:t xml:space="preserve"> </w:t>
      </w:r>
      <w:r w:rsidR="00353EDF">
        <w:t xml:space="preserve">extensive </w:t>
      </w:r>
      <w:r w:rsidR="006B30FD">
        <w:t xml:space="preserve">view of the interlocking they operated, the </w:t>
      </w:r>
      <w:r w:rsidR="00182EFD">
        <w:t>introduction of advanced technologies</w:t>
      </w:r>
      <w:r w:rsidR="006B30FD">
        <w:t xml:space="preserve"> has provided the opportunity for remote control of signals and points.  This has resulted in the</w:t>
      </w:r>
      <w:r w:rsidR="002111EB">
        <w:t xml:space="preserve"> removal of many signalboxes and the</w:t>
      </w:r>
      <w:r w:rsidR="006B30FD">
        <w:t xml:space="preserve"> </w:t>
      </w:r>
      <w:r w:rsidR="00182EFD">
        <w:t xml:space="preserve">advent of the </w:t>
      </w:r>
      <w:r w:rsidR="00182EFD" w:rsidRPr="00182EFD">
        <w:rPr>
          <w:i/>
        </w:rPr>
        <w:t>signal control room</w:t>
      </w:r>
      <w:r w:rsidR="002111EB">
        <w:t>.</w:t>
      </w:r>
      <w:r w:rsidR="006B30FD">
        <w:t xml:space="preserve"> </w:t>
      </w:r>
      <w:r w:rsidR="002111EB">
        <w:t xml:space="preserve"> T</w:t>
      </w:r>
      <w:r w:rsidR="006B30FD">
        <w:t xml:space="preserve">he </w:t>
      </w:r>
      <w:r w:rsidR="008009FF">
        <w:t>related expectation</w:t>
      </w:r>
      <w:r w:rsidR="006B30FD">
        <w:t xml:space="preserve"> </w:t>
      </w:r>
      <w:r w:rsidR="002111EB">
        <w:t xml:space="preserve">is clearly that </w:t>
      </w:r>
      <w:r w:rsidR="002111EB">
        <w:rPr>
          <w:rFonts w:ascii="Times New Roman" w:hAnsi="Times New Roman"/>
        </w:rPr>
        <w:t>—</w:t>
      </w:r>
      <w:r w:rsidR="002111EB">
        <w:t xml:space="preserve"> </w:t>
      </w:r>
      <w:r w:rsidR="006B30FD">
        <w:t>even though such con</w:t>
      </w:r>
      <w:r w:rsidR="002111EB">
        <w:t xml:space="preserve">trol may be undertaken locally </w:t>
      </w:r>
      <w:r w:rsidR="002111EB">
        <w:rPr>
          <w:rFonts w:ascii="Times New Roman" w:hAnsi="Times New Roman"/>
        </w:rPr>
        <w:t>—</w:t>
      </w:r>
      <w:r w:rsidR="002111EB">
        <w:t xml:space="preserve"> </w:t>
      </w:r>
      <w:r w:rsidR="00533318">
        <w:t xml:space="preserve">the operation of the interlocking and presentation of system status can be accomplished using control panels and reactive displays; </w:t>
      </w:r>
      <w:r w:rsidR="006B30FD">
        <w:t>the signaller no long</w:t>
      </w:r>
      <w:r w:rsidR="00533318">
        <w:t>er requiring</w:t>
      </w:r>
      <w:r w:rsidR="006B30FD">
        <w:t xml:space="preserve"> </w:t>
      </w:r>
      <w:r w:rsidR="004915DB">
        <w:t>a</w:t>
      </w:r>
      <w:r w:rsidR="00353EDF">
        <w:t>n operational</w:t>
      </w:r>
      <w:r w:rsidR="004915DB">
        <w:t xml:space="preserve"> view of the</w:t>
      </w:r>
      <w:r w:rsidR="006B30FD">
        <w:t xml:space="preserve"> interlocking.</w:t>
      </w:r>
      <w:r w:rsidR="004915DB">
        <w:t xml:space="preserve">  While, in theory, this sounds reasonable, in practice it is only safe and effective if all physical aspects of the </w:t>
      </w:r>
      <w:r w:rsidR="00182EFD">
        <w:t>infrastructure are known and understood</w:t>
      </w:r>
      <w:r w:rsidR="004915DB">
        <w:t xml:space="preserve"> </w:t>
      </w:r>
      <w:r w:rsidR="00450E28">
        <w:t xml:space="preserve">and the </w:t>
      </w:r>
      <w:r w:rsidR="00010228">
        <w:t>reality in the field accords with the signaller’s perception and comprehension of it.</w:t>
      </w:r>
      <w:r w:rsidR="008009FF">
        <w:t xml:space="preserve">  </w:t>
      </w:r>
      <w:r w:rsidR="00010228">
        <w:t xml:space="preserve">Although the Ringwood signal control room has a </w:t>
      </w:r>
      <w:r w:rsidR="002111EB">
        <w:t xml:space="preserve">bay </w:t>
      </w:r>
      <w:r w:rsidR="00010228">
        <w:t xml:space="preserve">window looking onto the station platform, it is </w:t>
      </w:r>
      <w:r w:rsidR="00010228" w:rsidRPr="00010228">
        <w:rPr>
          <w:i/>
        </w:rPr>
        <w:t>behind</w:t>
      </w:r>
      <w:r w:rsidR="007D183D">
        <w:t xml:space="preserve"> the signaller and </w:t>
      </w:r>
      <w:r w:rsidR="002111EB">
        <w:t>provides only a</w:t>
      </w:r>
      <w:r w:rsidR="00010228">
        <w:t xml:space="preserve"> limited view of </w:t>
      </w:r>
      <w:r w:rsidR="002111EB">
        <w:t xml:space="preserve">the total </w:t>
      </w:r>
      <w:r w:rsidR="00010228">
        <w:t>Ringw</w:t>
      </w:r>
      <w:r w:rsidR="00353EDF">
        <w:t>oo</w:t>
      </w:r>
      <w:r w:rsidR="002111EB">
        <w:t>d Station interlocking</w:t>
      </w:r>
      <w:r w:rsidR="00010228">
        <w:t>.</w:t>
      </w:r>
    </w:p>
    <w:p w:rsidR="00010228" w:rsidRDefault="00010228" w:rsidP="00010228"/>
    <w:p w:rsidR="008009FF" w:rsidRDefault="00010228" w:rsidP="00B357E2">
      <w:pPr>
        <w:numPr>
          <w:ilvl w:val="0"/>
          <w:numId w:val="4"/>
        </w:numPr>
        <w:tabs>
          <w:tab w:val="clear" w:pos="720"/>
          <w:tab w:val="num" w:pos="513"/>
        </w:tabs>
        <w:ind w:left="513" w:hanging="513"/>
      </w:pPr>
      <w:r>
        <w:t xml:space="preserve">The </w:t>
      </w:r>
      <w:r w:rsidR="00353EDF">
        <w:t xml:space="preserve">manner in which the </w:t>
      </w:r>
      <w:r w:rsidR="005E7CE9">
        <w:t>schematic</w:t>
      </w:r>
      <w:r>
        <w:t xml:space="preserve"> presentation of trackage within Ringwood station limits </w:t>
      </w:r>
      <w:r w:rsidR="00353EDF">
        <w:t>is provided on the signaller’s mimic</w:t>
      </w:r>
      <w:r w:rsidR="002111EB">
        <w:t xml:space="preserve"> </w:t>
      </w:r>
      <w:r w:rsidR="00353EDF">
        <w:t>panel is</w:t>
      </w:r>
      <w:r w:rsidR="004D0673">
        <w:t xml:space="preserve"> a generic interpretation of the location o</w:t>
      </w:r>
      <w:r w:rsidR="00FB7413">
        <w:t>f track circuit limits (</w:t>
      </w:r>
      <w:r w:rsidR="004D0673">
        <w:t xml:space="preserve">defined by insulated rail joints).  </w:t>
      </w:r>
      <w:r w:rsidR="007D183D">
        <w:t xml:space="preserve">The </w:t>
      </w:r>
      <w:r w:rsidR="00284A25">
        <w:t xml:space="preserve">graphic representation </w:t>
      </w:r>
      <w:r w:rsidR="007D183D">
        <w:t xml:space="preserve">tends to convey that all track circuit limits are clear of fouling points for adjacent, converging tracks, although </w:t>
      </w:r>
      <w:r w:rsidR="007D183D">
        <w:rPr>
          <w:rFonts w:ascii="Times New Roman" w:hAnsi="Times New Roman"/>
        </w:rPr>
        <w:t>—</w:t>
      </w:r>
      <w:r w:rsidR="007D183D">
        <w:t xml:space="preserve"> clearly </w:t>
      </w:r>
      <w:r w:rsidR="007D183D">
        <w:rPr>
          <w:rFonts w:ascii="Times New Roman" w:hAnsi="Times New Roman"/>
        </w:rPr>
        <w:t>—</w:t>
      </w:r>
      <w:r w:rsidR="007D183D">
        <w:t xml:space="preserve"> this may not be the case</w:t>
      </w:r>
      <w:r w:rsidR="00284A25">
        <w:t>; indeed</w:t>
      </w:r>
      <w:r w:rsidR="00FB7413">
        <w:t xml:space="preserve"> was not in this instance</w:t>
      </w:r>
      <w:r w:rsidR="007D183D">
        <w:t>.</w:t>
      </w:r>
      <w:r w:rsidR="003F73B1">
        <w:t xml:space="preserve">  A considerable degree of detailed local knowledge is required for signallers to be a</w:t>
      </w:r>
      <w:r w:rsidR="00353EDF">
        <w:t>ble to accurately interpret the mimic panel</w:t>
      </w:r>
      <w:r w:rsidR="003F73B1">
        <w:t xml:space="preserve"> display</w:t>
      </w:r>
      <w:r w:rsidR="00284A25">
        <w:t>, especially where local peculiarities may exist</w:t>
      </w:r>
      <w:r w:rsidR="003F73B1">
        <w:t>.</w:t>
      </w:r>
      <w:r w:rsidR="00FB7413">
        <w:t xml:space="preserve">  It is reasonable to expect</w:t>
      </w:r>
      <w:r w:rsidR="008009FF">
        <w:t xml:space="preserve"> that a signaller </w:t>
      </w:r>
      <w:r w:rsidR="00284A25">
        <w:t xml:space="preserve">not in possession of this detailed knowledge, </w:t>
      </w:r>
      <w:r w:rsidR="008009FF">
        <w:t xml:space="preserve">glancing at the panel might notice track circuits 334T and 335T occupied </w:t>
      </w:r>
      <w:r w:rsidR="008009FF">
        <w:rPr>
          <w:rFonts w:ascii="Times New Roman" w:hAnsi="Times New Roman"/>
        </w:rPr>
        <w:t>—</w:t>
      </w:r>
      <w:r w:rsidR="008009FF">
        <w:t xml:space="preserve"> with circuit 324T now vacant and 224 points free </w:t>
      </w:r>
      <w:r w:rsidR="008009FF">
        <w:rPr>
          <w:rFonts w:ascii="Times New Roman" w:hAnsi="Times New Roman"/>
        </w:rPr>
        <w:t>—</w:t>
      </w:r>
      <w:r w:rsidR="008009FF">
        <w:t xml:space="preserve"> and choose to route another train into platform 2 via 205, 204 and 224 points (as also depicted in Figure 6).  It is not apparent </w:t>
      </w:r>
      <w:r w:rsidR="00284A25">
        <w:t xml:space="preserve">from the display </w:t>
      </w:r>
      <w:r w:rsidR="008009FF">
        <w:t>that the IRJ might, in fact, have been installed so close to the 224 points as to be inside the fouling point</w:t>
      </w:r>
      <w:r w:rsidR="00966138">
        <w:t>.</w:t>
      </w:r>
    </w:p>
    <w:p w:rsidR="00CC1A4C" w:rsidRDefault="00CC1A4C" w:rsidP="00B9393C">
      <w:pPr>
        <w:pStyle w:val="Heading2"/>
        <w:rPr>
          <w:lang w:val="en-US"/>
        </w:rPr>
      </w:pPr>
      <w:bookmarkStart w:id="143" w:name="_Toc271204833"/>
      <w:r>
        <w:rPr>
          <w:lang w:val="en-US"/>
        </w:rPr>
        <w:lastRenderedPageBreak/>
        <w:t>The collision</w:t>
      </w:r>
      <w:bookmarkEnd w:id="143"/>
    </w:p>
    <w:p w:rsidR="00CC1A4C" w:rsidRDefault="00CC1A4C" w:rsidP="00CC1A4C">
      <w:r>
        <w:t>The route of the Lilydale EMU arriving towards platform 2 at Ringwood took it alongside the stationary plant train, then across the pla</w:t>
      </w:r>
      <w:r w:rsidR="00E008D3">
        <w:t>nt train’s trailing end.  It could</w:t>
      </w:r>
      <w:r>
        <w:t xml:space="preserve"> be argued that the driver of the pa</w:t>
      </w:r>
      <w:r w:rsidR="00E008D3">
        <w:t>ssenger train might have exercis</w:t>
      </w:r>
      <w:r>
        <w:t>ed a</w:t>
      </w:r>
      <w:r w:rsidR="00E008D3">
        <w:t xml:space="preserve"> </w:t>
      </w:r>
      <w:r>
        <w:t>greater degree o</w:t>
      </w:r>
      <w:r w:rsidR="00E008D3">
        <w:t>f caution based upon the</w:t>
      </w:r>
      <w:r>
        <w:t xml:space="preserve"> proximity of the end of the plant train to his converging route, however the fact is that the driver had proceeded on the authority of a valid fixed signal</w:t>
      </w:r>
      <w:r w:rsidRPr="000D5860">
        <w:t xml:space="preserve"> </w:t>
      </w:r>
      <w:r>
        <w:t>indication and was permitted a maximum speed of 40 km</w:t>
      </w:r>
      <w:r w:rsidR="007318C5">
        <w:t>/</w:t>
      </w:r>
      <w:r>
        <w:t xml:space="preserve">h through this interlocking.  He was entitled to </w:t>
      </w:r>
      <w:r w:rsidR="00182EFD">
        <w:t>expect his route to be</w:t>
      </w:r>
      <w:r>
        <w:t xml:space="preserve"> cle</w:t>
      </w:r>
      <w:r w:rsidR="00182EFD">
        <w:t>ar and would not have anticipa</w:t>
      </w:r>
      <w:r w:rsidR="00C3611B">
        <w:t>ted</w:t>
      </w:r>
      <w:r>
        <w:t xml:space="preserve"> the plant train to be standing foul.</w:t>
      </w:r>
    </w:p>
    <w:p w:rsidR="00CC1A4C" w:rsidRPr="00321675" w:rsidRDefault="00CC1A4C" w:rsidP="00CC1A4C"/>
    <w:p w:rsidR="006C5751" w:rsidRDefault="006C5751" w:rsidP="00E24249">
      <w:pPr>
        <w:pStyle w:val="Heading1"/>
        <w:sectPr w:rsidR="006C5751" w:rsidSect="005246E8">
          <w:pgSz w:w="11906" w:h="16838" w:code="9"/>
          <w:pgMar w:top="1440" w:right="1646" w:bottom="1258" w:left="1767" w:header="709" w:footer="709" w:gutter="0"/>
          <w:cols w:space="708"/>
          <w:docGrid w:linePitch="360"/>
        </w:sectPr>
      </w:pPr>
      <w:bookmarkStart w:id="144" w:name="_Toc97438825"/>
      <w:bookmarkStart w:id="145" w:name="_Toc104111889"/>
      <w:bookmarkStart w:id="146" w:name="_Toc110321875"/>
      <w:bookmarkStart w:id="147" w:name="_Toc134462829"/>
      <w:bookmarkStart w:id="148" w:name="_Toc212019937"/>
      <w:bookmarkStart w:id="149" w:name="_Toc214161621"/>
      <w:bookmarkStart w:id="150" w:name="_Toc214161817"/>
      <w:bookmarkStart w:id="151" w:name="_Toc214161956"/>
      <w:bookmarkStart w:id="152" w:name="_Toc214162219"/>
      <w:bookmarkStart w:id="153" w:name="_Toc214162331"/>
      <w:bookmarkStart w:id="154" w:name="_Toc214162405"/>
      <w:bookmarkStart w:id="155" w:name="_Toc214163347"/>
      <w:bookmarkStart w:id="156" w:name="_Toc214182007"/>
      <w:bookmarkStart w:id="157" w:name="_Toc214182162"/>
      <w:bookmarkStart w:id="158" w:name="_Toc214184578"/>
      <w:bookmarkStart w:id="159" w:name="_Toc214949922"/>
      <w:bookmarkStart w:id="160" w:name="_Toc214950001"/>
    </w:p>
    <w:p w:rsidR="00D5358F" w:rsidRPr="00321675" w:rsidRDefault="008009FF" w:rsidP="00E24249">
      <w:pPr>
        <w:pStyle w:val="Heading1"/>
      </w:pPr>
      <w:r>
        <w:lastRenderedPageBreak/>
        <w:br w:type="page"/>
      </w:r>
      <w:bookmarkStart w:id="161" w:name="_Toc271204834"/>
      <w:r w:rsidR="00D5358F" w:rsidRPr="00321675">
        <w:lastRenderedPageBreak/>
        <w:t>Conclusions</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rsidR="00D5358F" w:rsidRPr="00321675" w:rsidRDefault="00D5358F" w:rsidP="00334F0E">
      <w:pPr>
        <w:pStyle w:val="Heading2"/>
      </w:pPr>
      <w:bookmarkStart w:id="162" w:name="_Toc212019938"/>
      <w:bookmarkStart w:id="163" w:name="_Toc214161622"/>
      <w:bookmarkStart w:id="164" w:name="_Toc214161818"/>
      <w:bookmarkStart w:id="165" w:name="_Toc214161957"/>
      <w:bookmarkStart w:id="166" w:name="_Toc214162220"/>
      <w:bookmarkStart w:id="167" w:name="_Toc214162332"/>
      <w:bookmarkStart w:id="168" w:name="_Toc214162406"/>
      <w:bookmarkStart w:id="169" w:name="_Toc214163348"/>
      <w:bookmarkStart w:id="170" w:name="_Toc214182008"/>
      <w:bookmarkStart w:id="171" w:name="_Toc214182163"/>
      <w:bookmarkStart w:id="172" w:name="_Toc214184579"/>
      <w:bookmarkStart w:id="173" w:name="_Toc214949923"/>
      <w:bookmarkStart w:id="174" w:name="_Toc214950002"/>
      <w:bookmarkStart w:id="175" w:name="_Toc271204835"/>
      <w:r w:rsidRPr="00321675">
        <w:t>Findings</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rsidR="002467FD" w:rsidRPr="00327793" w:rsidRDefault="00CA44FB" w:rsidP="00B357E2">
      <w:pPr>
        <w:pStyle w:val="numberedlistOCI"/>
        <w:numPr>
          <w:ilvl w:val="0"/>
          <w:numId w:val="8"/>
        </w:numPr>
        <w:ind w:left="741" w:hanging="741"/>
      </w:pPr>
      <w:r>
        <w:t>Production of t</w:t>
      </w:r>
      <w:r w:rsidR="00FB7413">
        <w:t xml:space="preserve">he </w:t>
      </w:r>
      <w:r w:rsidR="00A85632">
        <w:t>special</w:t>
      </w:r>
      <w:r>
        <w:t xml:space="preserve"> circular prescribing plant t</w:t>
      </w:r>
      <w:r w:rsidR="008C614C">
        <w:t>rain movement in support of the infrastructure works</w:t>
      </w:r>
      <w:r>
        <w:t xml:space="preserve"> neglected to consider the requirement to trav</w:t>
      </w:r>
      <w:r w:rsidR="00182EFD">
        <w:t>erse ARTC trackage.  This caused</w:t>
      </w:r>
      <w:r>
        <w:t xml:space="preserve"> a 24-hour delay to the project and necessitated production of a revised circular which altered the train working arrangements.</w:t>
      </w:r>
      <w:r w:rsidR="008C614C">
        <w:t xml:space="preserve">  This oversight had results that contributed to</w:t>
      </w:r>
      <w:r w:rsidR="00B52222">
        <w:t xml:space="preserve"> a sense of urgency</w:t>
      </w:r>
      <w:r w:rsidR="008C614C">
        <w:t xml:space="preserve"> surrounding events on the evening of the commencement of the works</w:t>
      </w:r>
      <w:r w:rsidR="00B52222">
        <w:t>.</w:t>
      </w:r>
    </w:p>
    <w:p w:rsidR="00F06F50" w:rsidRPr="00327793" w:rsidRDefault="00CA44FB" w:rsidP="00B357E2">
      <w:pPr>
        <w:pStyle w:val="numberedlistOCI"/>
        <w:numPr>
          <w:ilvl w:val="0"/>
          <w:numId w:val="8"/>
        </w:numPr>
        <w:ind w:left="741" w:hanging="741"/>
      </w:pPr>
      <w:r>
        <w:t xml:space="preserve">The </w:t>
      </w:r>
      <w:r w:rsidR="008C614C">
        <w:t>timeframe given for</w:t>
      </w:r>
      <w:r w:rsidR="00B52222">
        <w:t xml:space="preserve"> completion of the </w:t>
      </w:r>
      <w:r>
        <w:t>safeworking circula</w:t>
      </w:r>
      <w:r w:rsidR="00327793">
        <w:t xml:space="preserve">r </w:t>
      </w:r>
      <w:r w:rsidR="001704B1">
        <w:t xml:space="preserve">was </w:t>
      </w:r>
      <w:r w:rsidR="00BF4B11">
        <w:t>six</w:t>
      </w:r>
      <w:r w:rsidR="001704B1">
        <w:t xml:space="preserve"> days less than the minimum time required by regulation and </w:t>
      </w:r>
      <w:r w:rsidR="00B52222">
        <w:t xml:space="preserve">the circular </w:t>
      </w:r>
      <w:r w:rsidR="00327793">
        <w:t>did not accurately convey</w:t>
      </w:r>
      <w:r>
        <w:t xml:space="preserve"> the requirements of MTM Infrastructure.</w:t>
      </w:r>
    </w:p>
    <w:p w:rsidR="00C03721" w:rsidRPr="00327793" w:rsidRDefault="00C03721" w:rsidP="00B357E2">
      <w:pPr>
        <w:pStyle w:val="numberedlistOCI"/>
        <w:numPr>
          <w:ilvl w:val="0"/>
          <w:numId w:val="8"/>
        </w:numPr>
        <w:ind w:left="456" w:hanging="456"/>
      </w:pPr>
      <w:r>
        <w:t>All staff involved in the incident were appropriately qualified.</w:t>
      </w:r>
    </w:p>
    <w:p w:rsidR="00B25569" w:rsidRPr="00327793" w:rsidRDefault="00B25569" w:rsidP="00B357E2">
      <w:pPr>
        <w:pStyle w:val="numberedlistOCI"/>
        <w:numPr>
          <w:ilvl w:val="0"/>
          <w:numId w:val="8"/>
        </w:numPr>
        <w:ind w:left="741" w:hanging="741"/>
      </w:pPr>
      <w:r>
        <w:t>T</w:t>
      </w:r>
      <w:r w:rsidR="005912FC">
        <w:t xml:space="preserve">he conduct of </w:t>
      </w:r>
      <w:r>
        <w:t xml:space="preserve">train operations </w:t>
      </w:r>
      <w:r w:rsidR="00327793">
        <w:rPr>
          <w:rFonts w:ascii="Times New Roman" w:hAnsi="Times New Roman"/>
        </w:rPr>
        <w:t>—</w:t>
      </w:r>
      <w:r w:rsidR="00327793">
        <w:t xml:space="preserve"> of themselves </w:t>
      </w:r>
      <w:r w:rsidR="00327793">
        <w:rPr>
          <w:rFonts w:ascii="Times New Roman" w:hAnsi="Times New Roman"/>
        </w:rPr>
        <w:t>—</w:t>
      </w:r>
      <w:r w:rsidR="00327793">
        <w:t xml:space="preserve"> </w:t>
      </w:r>
      <w:r>
        <w:t>did not contribute to the incident.</w:t>
      </w:r>
    </w:p>
    <w:p w:rsidR="00B25569" w:rsidRPr="00327793" w:rsidRDefault="00B25569" w:rsidP="00B357E2">
      <w:pPr>
        <w:pStyle w:val="numberedlistOCI"/>
        <w:numPr>
          <w:ilvl w:val="0"/>
          <w:numId w:val="8"/>
        </w:numPr>
        <w:ind w:left="741" w:hanging="741"/>
      </w:pPr>
      <w:r>
        <w:t xml:space="preserve">The plant train was not marshalled as expected by operations and </w:t>
      </w:r>
      <w:r w:rsidR="00B52222">
        <w:t xml:space="preserve">works </w:t>
      </w:r>
      <w:r>
        <w:t>personnel involved in the works.</w:t>
      </w:r>
    </w:p>
    <w:p w:rsidR="00327793" w:rsidRDefault="00F63F7E" w:rsidP="00B357E2">
      <w:pPr>
        <w:pStyle w:val="numberedlistOCI"/>
        <w:numPr>
          <w:ilvl w:val="0"/>
          <w:numId w:val="8"/>
        </w:numPr>
        <w:ind w:left="741" w:hanging="741"/>
      </w:pPr>
      <w:r>
        <w:t>The plant train made an a</w:t>
      </w:r>
      <w:r w:rsidR="008C614C">
        <w:t>bnormal but legitimate move, stopping</w:t>
      </w:r>
      <w:r>
        <w:t xml:space="preserve"> before the move was completed.  Although </w:t>
      </w:r>
      <w:r w:rsidR="001704B1">
        <w:t>having</w:t>
      </w:r>
      <w:r>
        <w:t xml:space="preserve"> cleared the track circuit behind</w:t>
      </w:r>
      <w:r w:rsidR="001704B1" w:rsidRPr="001704B1">
        <w:t xml:space="preserve"> </w:t>
      </w:r>
      <w:r w:rsidR="001704B1">
        <w:t>it</w:t>
      </w:r>
      <w:r>
        <w:t xml:space="preserve">, </w:t>
      </w:r>
      <w:r w:rsidR="001704B1">
        <w:t xml:space="preserve">the standing train </w:t>
      </w:r>
      <w:r>
        <w:t>was encroaching upon the clearance envelope of the adjacent, converging track.  This was not apparent to the signaller, who signalled another train movement that collided with the standing plant train.</w:t>
      </w:r>
    </w:p>
    <w:p w:rsidR="002C67C1" w:rsidRPr="00C03721" w:rsidRDefault="002C67C1" w:rsidP="00C03721"/>
    <w:p w:rsidR="00D5358F" w:rsidRPr="00321675" w:rsidRDefault="00D5358F" w:rsidP="00334F0E">
      <w:pPr>
        <w:pStyle w:val="Heading2"/>
      </w:pPr>
      <w:bookmarkStart w:id="176" w:name="_Toc212019939"/>
      <w:bookmarkStart w:id="177" w:name="_Toc214161623"/>
      <w:bookmarkStart w:id="178" w:name="_Toc214161819"/>
      <w:bookmarkStart w:id="179" w:name="_Toc214161958"/>
      <w:bookmarkStart w:id="180" w:name="_Toc214162221"/>
      <w:bookmarkStart w:id="181" w:name="_Toc214162333"/>
      <w:bookmarkStart w:id="182" w:name="_Toc214162407"/>
      <w:bookmarkStart w:id="183" w:name="_Toc214163349"/>
      <w:bookmarkStart w:id="184" w:name="_Toc214182009"/>
      <w:bookmarkStart w:id="185" w:name="_Toc214182164"/>
      <w:bookmarkStart w:id="186" w:name="_Toc214184580"/>
      <w:bookmarkStart w:id="187" w:name="_Toc214949924"/>
      <w:bookmarkStart w:id="188" w:name="_Toc214950003"/>
      <w:bookmarkStart w:id="189" w:name="_Toc271204836"/>
      <w:r w:rsidRPr="00321675">
        <w:t xml:space="preserve">Contributing </w:t>
      </w:r>
      <w:r w:rsidR="00AF6C23">
        <w:t>f</w:t>
      </w:r>
      <w:r w:rsidRPr="00321675">
        <w:t>actors</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rsidR="00F06F50" w:rsidRPr="00F413C3" w:rsidRDefault="00F63F7E" w:rsidP="00B357E2">
      <w:pPr>
        <w:pStyle w:val="numberedlistOCI"/>
        <w:numPr>
          <w:ilvl w:val="0"/>
          <w:numId w:val="9"/>
        </w:numPr>
        <w:ind w:left="741" w:hanging="741"/>
      </w:pPr>
      <w:r>
        <w:t xml:space="preserve">The </w:t>
      </w:r>
      <w:r w:rsidR="00282593">
        <w:t xml:space="preserve">location of the </w:t>
      </w:r>
      <w:r>
        <w:t>insulated rail joint defining the limit between track circuits 3</w:t>
      </w:r>
      <w:r w:rsidR="00B079B7">
        <w:t>24T and 334T lacked compliance</w:t>
      </w:r>
      <w:r>
        <w:t xml:space="preserve"> with Victorian signalling and interlocking design principles.</w:t>
      </w:r>
    </w:p>
    <w:p w:rsidR="00B42C18" w:rsidRPr="00F413C3" w:rsidRDefault="00327793" w:rsidP="00B357E2">
      <w:pPr>
        <w:pStyle w:val="numberedlistOCI"/>
        <w:numPr>
          <w:ilvl w:val="0"/>
          <w:numId w:val="9"/>
        </w:numPr>
        <w:ind w:left="741" w:hanging="741"/>
      </w:pPr>
      <w:r>
        <w:t>The loca</w:t>
      </w:r>
      <w:r w:rsidR="00282593">
        <w:t>tion of track circuit limits (for example, IRJs) at metropolitan interlockings had</w:t>
      </w:r>
      <w:r>
        <w:t xml:space="preserve"> not </w:t>
      </w:r>
      <w:r w:rsidR="00282593">
        <w:t xml:space="preserve">been </w:t>
      </w:r>
      <w:r>
        <w:t xml:space="preserve">recorded </w:t>
      </w:r>
      <w:r w:rsidR="00282593">
        <w:t>by previous operators</w:t>
      </w:r>
      <w:r w:rsidR="00F413C3">
        <w:t>.</w:t>
      </w:r>
      <w:r w:rsidR="00282593">
        <w:t xml:space="preserve">  </w:t>
      </w:r>
      <w:r w:rsidR="00E008D3">
        <w:t xml:space="preserve">When planning new works, </w:t>
      </w:r>
      <w:r w:rsidR="00282593">
        <w:t xml:space="preserve">MTM had no process </w:t>
      </w:r>
      <w:r w:rsidR="007318C5">
        <w:t xml:space="preserve">by which </w:t>
      </w:r>
      <w:r w:rsidR="00282593">
        <w:t xml:space="preserve">to </w:t>
      </w:r>
      <w:r w:rsidR="00E008D3">
        <w:t xml:space="preserve">identify </w:t>
      </w:r>
      <w:r w:rsidR="00282593">
        <w:t xml:space="preserve">their </w:t>
      </w:r>
      <w:r w:rsidR="007318C5">
        <w:t>location and therefore assess their likely impact</w:t>
      </w:r>
      <w:r w:rsidR="00282593">
        <w:t>.</w:t>
      </w:r>
    </w:p>
    <w:p w:rsidR="006C5751" w:rsidRDefault="006C5751" w:rsidP="00B42C18">
      <w:pPr>
        <w:pStyle w:val="Heading1"/>
        <w:sectPr w:rsidR="006C5751" w:rsidSect="005246E8">
          <w:pgSz w:w="11906" w:h="16838" w:code="9"/>
          <w:pgMar w:top="1440" w:right="1646" w:bottom="1258" w:left="1767" w:header="709" w:footer="709" w:gutter="0"/>
          <w:cols w:space="708"/>
          <w:docGrid w:linePitch="360"/>
        </w:sectPr>
      </w:pPr>
    </w:p>
    <w:p w:rsidR="00D5358F" w:rsidRPr="00321675" w:rsidRDefault="00B42C18" w:rsidP="00B42C18">
      <w:pPr>
        <w:pStyle w:val="Heading1"/>
      </w:pPr>
      <w:r w:rsidRPr="00321675">
        <w:lastRenderedPageBreak/>
        <w:br w:type="page"/>
      </w:r>
      <w:bookmarkStart w:id="190" w:name="_Toc212019940"/>
      <w:bookmarkStart w:id="191" w:name="_Toc214161624"/>
      <w:bookmarkStart w:id="192" w:name="_Toc214161820"/>
      <w:bookmarkStart w:id="193" w:name="_Toc214161959"/>
      <w:bookmarkStart w:id="194" w:name="_Toc214162222"/>
      <w:bookmarkStart w:id="195" w:name="_Toc214162334"/>
      <w:bookmarkStart w:id="196" w:name="_Toc214162408"/>
      <w:bookmarkStart w:id="197" w:name="_Toc214163350"/>
      <w:bookmarkStart w:id="198" w:name="_Toc214182010"/>
      <w:bookmarkStart w:id="199" w:name="_Toc214182165"/>
      <w:bookmarkStart w:id="200" w:name="_Toc214184581"/>
      <w:bookmarkStart w:id="201" w:name="_Toc214949925"/>
      <w:bookmarkStart w:id="202" w:name="_Toc214950004"/>
      <w:bookmarkStart w:id="203" w:name="_Toc271204837"/>
      <w:r w:rsidR="00D5358F" w:rsidRPr="00321675">
        <w:lastRenderedPageBreak/>
        <w:t>Safety Actions</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rsidR="00D5358F" w:rsidRPr="00321675" w:rsidRDefault="00D5358F" w:rsidP="00334F0E">
      <w:pPr>
        <w:pStyle w:val="Heading2"/>
      </w:pPr>
      <w:bookmarkStart w:id="204" w:name="_Toc212019941"/>
      <w:bookmarkStart w:id="205" w:name="_Toc214161625"/>
      <w:bookmarkStart w:id="206" w:name="_Toc214161821"/>
      <w:bookmarkStart w:id="207" w:name="_Toc214161960"/>
      <w:bookmarkStart w:id="208" w:name="_Toc214162223"/>
      <w:bookmarkStart w:id="209" w:name="_Toc214162335"/>
      <w:bookmarkStart w:id="210" w:name="_Toc214162409"/>
      <w:bookmarkStart w:id="211" w:name="_Toc214163351"/>
      <w:bookmarkStart w:id="212" w:name="_Toc214182011"/>
      <w:bookmarkStart w:id="213" w:name="_Toc214182166"/>
      <w:bookmarkStart w:id="214" w:name="_Toc214184582"/>
      <w:bookmarkStart w:id="215" w:name="_Toc214949926"/>
      <w:bookmarkStart w:id="216" w:name="_Toc214950005"/>
      <w:bookmarkStart w:id="217" w:name="_Toc271204838"/>
      <w:r w:rsidRPr="00321675">
        <w:t xml:space="preserve">Safety Actions taken since the </w:t>
      </w:r>
      <w:r w:rsidR="00AF6C23">
        <w:t>e</w:t>
      </w:r>
      <w:r w:rsidRPr="00321675">
        <w:t>vent</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p w:rsidR="00850320" w:rsidRDefault="00E15C71" w:rsidP="00AA764F">
      <w:r>
        <w:t xml:space="preserve">An Initial Infrastructure Investigation carried out by </w:t>
      </w:r>
      <w:r w:rsidR="00C05156">
        <w:t>MTM</w:t>
      </w:r>
      <w:r w:rsidR="008C614C">
        <w:t xml:space="preserve"> Infrastructure</w:t>
      </w:r>
      <w:r w:rsidR="00C05156">
        <w:t xml:space="preserve"> </w:t>
      </w:r>
      <w:r w:rsidR="00B079B7">
        <w:t>no</w:t>
      </w:r>
      <w:r>
        <w:t xml:space="preserve">tes that it must be assumed that there may be other instances around the network with similarly non-compliant track circuit limits.  As a result, MTM </w:t>
      </w:r>
      <w:r w:rsidR="00C05156">
        <w:t>have undertaken the following;</w:t>
      </w:r>
    </w:p>
    <w:p w:rsidR="009C4F42" w:rsidRDefault="009C4F42" w:rsidP="00AA764F"/>
    <w:p w:rsidR="009C4F42" w:rsidRDefault="00E55D46" w:rsidP="00AA764F">
      <w:pPr>
        <w:rPr>
          <w:u w:val="single"/>
        </w:rPr>
      </w:pPr>
      <w:r>
        <w:rPr>
          <w:u w:val="single"/>
        </w:rPr>
        <w:t xml:space="preserve">A: </w:t>
      </w:r>
      <w:r w:rsidR="009C4F42" w:rsidRPr="009C4F42">
        <w:rPr>
          <w:u w:val="single"/>
        </w:rPr>
        <w:t>Short term</w:t>
      </w:r>
    </w:p>
    <w:p w:rsidR="00AF6C23" w:rsidRPr="009C4F42" w:rsidRDefault="00AF6C23" w:rsidP="00AA764F">
      <w:pPr>
        <w:rPr>
          <w:u w:val="single"/>
        </w:rPr>
      </w:pPr>
    </w:p>
    <w:p w:rsidR="00C05156" w:rsidRDefault="00C05156" w:rsidP="00B357E2">
      <w:pPr>
        <w:numPr>
          <w:ilvl w:val="0"/>
          <w:numId w:val="5"/>
        </w:numPr>
        <w:ind w:left="741" w:hanging="741"/>
      </w:pPr>
      <w:r>
        <w:t>Issued operational instruction SW 052/2010 to the train control centre, all Metro stations, signalboxes and depots specifying that after conducting a non-signalled movement, no other signalled move toward the a</w:t>
      </w:r>
      <w:r w:rsidR="007318C5">
        <w:t>rea from which the non-</w:t>
      </w:r>
      <w:r>
        <w:t xml:space="preserve">signalled movement is being conducted is permitted until the first movement has cleared beyond the protecting signal, or if not, that the Signaller has ascertained </w:t>
      </w:r>
      <w:r>
        <w:rPr>
          <w:rFonts w:ascii="Times New Roman" w:hAnsi="Times New Roman"/>
        </w:rPr>
        <w:t>—</w:t>
      </w:r>
      <w:r>
        <w:t xml:space="preserve"> by personal observation or by liaison with the operator in charge of the movement </w:t>
      </w:r>
      <w:r>
        <w:rPr>
          <w:rFonts w:ascii="Times New Roman" w:hAnsi="Times New Roman"/>
        </w:rPr>
        <w:t>—</w:t>
      </w:r>
      <w:r>
        <w:t xml:space="preserve"> that the movement is clear of the fouling point of any adjoining line.</w:t>
      </w:r>
    </w:p>
    <w:p w:rsidR="00C05156" w:rsidRDefault="00E15C71" w:rsidP="00B357E2">
      <w:pPr>
        <w:numPr>
          <w:ilvl w:val="0"/>
          <w:numId w:val="5"/>
        </w:numPr>
        <w:ind w:left="741" w:hanging="741"/>
      </w:pPr>
      <w:r>
        <w:t>To ensure that all project works design is compliant with signalling standards</w:t>
      </w:r>
      <w:r w:rsidR="00BF6785">
        <w:t xml:space="preserve"> and principles and that completed work</w:t>
      </w:r>
      <w:r>
        <w:t>s are checked for such compliance.</w:t>
      </w:r>
    </w:p>
    <w:p w:rsidR="00E15C71" w:rsidRDefault="00E15C71" w:rsidP="00B357E2">
      <w:pPr>
        <w:numPr>
          <w:ilvl w:val="0"/>
          <w:numId w:val="5"/>
        </w:numPr>
        <w:ind w:left="741" w:hanging="741"/>
      </w:pPr>
      <w:r>
        <w:t xml:space="preserve">To ensure </w:t>
      </w:r>
      <w:r w:rsidR="00045254">
        <w:rPr>
          <w:rFonts w:ascii="Times New Roman" w:hAnsi="Times New Roman"/>
        </w:rPr>
        <w:t>—</w:t>
      </w:r>
      <w:r w:rsidR="00045254">
        <w:t xml:space="preserve"> prior to commencement and after completion </w:t>
      </w:r>
      <w:r w:rsidR="00045254">
        <w:rPr>
          <w:rFonts w:ascii="Times New Roman" w:hAnsi="Times New Roman"/>
        </w:rPr>
        <w:t>—</w:t>
      </w:r>
      <w:r w:rsidR="00045254">
        <w:t xml:space="preserve"> </w:t>
      </w:r>
      <w:r>
        <w:t xml:space="preserve">that </w:t>
      </w:r>
      <w:r w:rsidR="00045254">
        <w:t>the clearance location of a</w:t>
      </w:r>
      <w:r w:rsidR="009C4F42">
        <w:t xml:space="preserve">ll </w:t>
      </w:r>
      <w:r w:rsidR="00BF6785">
        <w:t xml:space="preserve">insulated </w:t>
      </w:r>
      <w:r w:rsidR="009C4F42">
        <w:t>rail joints is confirmed for</w:t>
      </w:r>
      <w:r>
        <w:t xml:space="preserve"> </w:t>
      </w:r>
      <w:r w:rsidR="009C4F42">
        <w:t>projects</w:t>
      </w:r>
      <w:r w:rsidR="00045254">
        <w:t xml:space="preserve"> undertaken as part of the </w:t>
      </w:r>
      <w:r>
        <w:t>A</w:t>
      </w:r>
      <w:r w:rsidR="00802A7A">
        <w:t xml:space="preserve">nnual </w:t>
      </w:r>
      <w:r>
        <w:t>W</w:t>
      </w:r>
      <w:r w:rsidR="00802A7A">
        <w:t xml:space="preserve">orks </w:t>
      </w:r>
      <w:r>
        <w:t>P</w:t>
      </w:r>
      <w:r w:rsidR="00802A7A">
        <w:t>lan</w:t>
      </w:r>
      <w:r w:rsidR="00045254">
        <w:t>.</w:t>
      </w:r>
    </w:p>
    <w:p w:rsidR="00045254" w:rsidRDefault="009C4F42" w:rsidP="00B357E2">
      <w:pPr>
        <w:numPr>
          <w:ilvl w:val="0"/>
          <w:numId w:val="5"/>
        </w:numPr>
        <w:ind w:left="741" w:hanging="741"/>
      </w:pPr>
      <w:r>
        <w:t xml:space="preserve">To ensure that </w:t>
      </w:r>
      <w:r>
        <w:rPr>
          <w:rFonts w:ascii="Times New Roman" w:hAnsi="Times New Roman"/>
        </w:rPr>
        <w:t>—</w:t>
      </w:r>
      <w:r>
        <w:t xml:space="preserve"> during the planning phase </w:t>
      </w:r>
      <w:r>
        <w:rPr>
          <w:rFonts w:ascii="Times New Roman" w:hAnsi="Times New Roman"/>
        </w:rPr>
        <w:t>—</w:t>
      </w:r>
      <w:r>
        <w:t xml:space="preserve"> the fouling and clearance points applicable to track occupations is reviewed.</w:t>
      </w:r>
    </w:p>
    <w:p w:rsidR="009C4F42" w:rsidRDefault="009C4F42" w:rsidP="00B357E2">
      <w:pPr>
        <w:numPr>
          <w:ilvl w:val="0"/>
          <w:numId w:val="5"/>
        </w:numPr>
        <w:ind w:left="741" w:hanging="741"/>
      </w:pPr>
      <w:r>
        <w:t>To ensure that MTM staff are trained in the recognition of track circuit limit locations and how to determine fouling and clearance points.</w:t>
      </w:r>
    </w:p>
    <w:p w:rsidR="009C4F42" w:rsidRDefault="009C4F42" w:rsidP="009C4F42"/>
    <w:p w:rsidR="009C4F42" w:rsidRPr="009C4F42" w:rsidRDefault="00E55D46" w:rsidP="009C4F42">
      <w:pPr>
        <w:rPr>
          <w:u w:val="single"/>
        </w:rPr>
      </w:pPr>
      <w:r>
        <w:rPr>
          <w:u w:val="single"/>
        </w:rPr>
        <w:t xml:space="preserve">B: </w:t>
      </w:r>
      <w:r w:rsidR="009C4F42" w:rsidRPr="009C4F42">
        <w:rPr>
          <w:u w:val="single"/>
        </w:rPr>
        <w:t>Medium term</w:t>
      </w:r>
    </w:p>
    <w:p w:rsidR="009C4F42" w:rsidRDefault="009C4F42" w:rsidP="009C4F42"/>
    <w:p w:rsidR="009C4F42" w:rsidRDefault="00F212ED" w:rsidP="00B357E2">
      <w:pPr>
        <w:numPr>
          <w:ilvl w:val="0"/>
          <w:numId w:val="6"/>
        </w:numPr>
        <w:tabs>
          <w:tab w:val="clear" w:pos="1230"/>
          <w:tab w:val="num" w:pos="741"/>
        </w:tabs>
        <w:ind w:left="741" w:hanging="741"/>
      </w:pPr>
      <w:r>
        <w:t>The location of all insulated rail joints applicable to points junctions throughout the metro network to be measured for compliance</w:t>
      </w:r>
      <w:r w:rsidR="00BF6785">
        <w:t>,</w:t>
      </w:r>
      <w:r>
        <w:t xml:space="preserve"> and recorded.</w:t>
      </w:r>
    </w:p>
    <w:p w:rsidR="00F212ED" w:rsidRDefault="00F212ED" w:rsidP="00B357E2">
      <w:pPr>
        <w:numPr>
          <w:ilvl w:val="0"/>
          <w:numId w:val="6"/>
        </w:numPr>
        <w:tabs>
          <w:tab w:val="clear" w:pos="1230"/>
          <w:tab w:val="num" w:pos="741"/>
        </w:tabs>
        <w:ind w:left="741" w:hanging="741"/>
      </w:pPr>
      <w:r>
        <w:t>All such junctions identified as being non-compliant to be risk-assessed, with operations and signal engineering divisions to d</w:t>
      </w:r>
      <w:r w:rsidR="00B079B7">
        <w:t>etermine appropriate remedial</w:t>
      </w:r>
      <w:r>
        <w:t xml:space="preserve"> solutions in each case.</w:t>
      </w:r>
    </w:p>
    <w:p w:rsidR="00F212ED" w:rsidRDefault="00F212ED" w:rsidP="00F212ED"/>
    <w:p w:rsidR="00F212ED" w:rsidRPr="00F212ED" w:rsidRDefault="00E55D46" w:rsidP="00F212ED">
      <w:pPr>
        <w:rPr>
          <w:u w:val="single"/>
        </w:rPr>
      </w:pPr>
      <w:r>
        <w:rPr>
          <w:u w:val="single"/>
        </w:rPr>
        <w:t xml:space="preserve">C: </w:t>
      </w:r>
      <w:r w:rsidR="00F212ED" w:rsidRPr="00F212ED">
        <w:rPr>
          <w:u w:val="single"/>
        </w:rPr>
        <w:t>Long term</w:t>
      </w:r>
    </w:p>
    <w:p w:rsidR="00F212ED" w:rsidRDefault="00F212ED" w:rsidP="00F212ED"/>
    <w:p w:rsidR="00F212ED" w:rsidRDefault="00B079B7" w:rsidP="00B357E2">
      <w:pPr>
        <w:numPr>
          <w:ilvl w:val="0"/>
          <w:numId w:val="7"/>
        </w:numPr>
        <w:ind w:left="456" w:hanging="456"/>
      </w:pPr>
      <w:r>
        <w:t>Installations identified as n</w:t>
      </w:r>
      <w:r w:rsidR="00F212ED">
        <w:t>on-compliant to be rebuilt to standard.</w:t>
      </w:r>
    </w:p>
    <w:p w:rsidR="00F212ED" w:rsidRPr="00F212ED" w:rsidRDefault="00F212ED" w:rsidP="00F212ED"/>
    <w:p w:rsidR="00D5358F" w:rsidRPr="00321675" w:rsidRDefault="00D5358F" w:rsidP="00334F0E">
      <w:pPr>
        <w:pStyle w:val="Heading2"/>
      </w:pPr>
      <w:bookmarkStart w:id="218" w:name="_Toc212019942"/>
      <w:bookmarkStart w:id="219" w:name="_Toc214161626"/>
      <w:bookmarkStart w:id="220" w:name="_Toc214161822"/>
      <w:bookmarkStart w:id="221" w:name="_Toc214161961"/>
      <w:bookmarkStart w:id="222" w:name="_Toc214162224"/>
      <w:bookmarkStart w:id="223" w:name="_Toc214162336"/>
      <w:bookmarkStart w:id="224" w:name="_Toc214162410"/>
      <w:bookmarkStart w:id="225" w:name="_Toc214163352"/>
      <w:bookmarkStart w:id="226" w:name="_Toc214182012"/>
      <w:bookmarkStart w:id="227" w:name="_Toc214182167"/>
      <w:bookmarkStart w:id="228" w:name="_Toc214184583"/>
      <w:bookmarkStart w:id="229" w:name="_Toc214949927"/>
      <w:bookmarkStart w:id="230" w:name="_Toc214950006"/>
      <w:bookmarkStart w:id="231" w:name="_Toc271204839"/>
      <w:r w:rsidRPr="00321675">
        <w:t>Recommended Safety Actions</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p w:rsidR="00D5358F" w:rsidRPr="00321675" w:rsidRDefault="001A12E4" w:rsidP="00850320">
      <w:pPr>
        <w:pStyle w:val="SafetyIssue"/>
        <w:rPr>
          <w:lang w:val="en-AU"/>
        </w:rPr>
      </w:pPr>
      <w:r>
        <w:rPr>
          <w:lang w:val="en-AU"/>
        </w:rPr>
        <w:t xml:space="preserve">Safety </w:t>
      </w:r>
      <w:r w:rsidR="00850320" w:rsidRPr="00321675">
        <w:rPr>
          <w:lang w:val="en-AU"/>
        </w:rPr>
        <w:t>Issue 1</w:t>
      </w:r>
    </w:p>
    <w:p w:rsidR="00850320" w:rsidRPr="00321675" w:rsidRDefault="00EB58EE" w:rsidP="00D5358F">
      <w:r>
        <w:t xml:space="preserve">The </w:t>
      </w:r>
      <w:r w:rsidR="00B52222">
        <w:t xml:space="preserve">introduction of new </w:t>
      </w:r>
      <w:r w:rsidR="006A3D36">
        <w:t xml:space="preserve">technology </w:t>
      </w:r>
      <w:r>
        <w:t xml:space="preserve">has resulted in elevated signal boxes being replaced with enclosed signal control rooms </w:t>
      </w:r>
      <w:r w:rsidR="00934FEF">
        <w:t xml:space="preserve">to provide remote operation of signals and points.  Since signallers in these control rooms </w:t>
      </w:r>
      <w:r w:rsidR="006A3D36">
        <w:t>cannot clearly see</w:t>
      </w:r>
      <w:r w:rsidR="00934FEF">
        <w:t xml:space="preserve"> </w:t>
      </w:r>
      <w:r w:rsidR="006A3D36">
        <w:t xml:space="preserve">much (in some cases, any) of </w:t>
      </w:r>
      <w:r w:rsidR="00934FEF">
        <w:t>the</w:t>
      </w:r>
      <w:r w:rsidR="006A3D36">
        <w:t>ir</w:t>
      </w:r>
      <w:r w:rsidR="00934FEF">
        <w:t xml:space="preserve"> interlocking, </w:t>
      </w:r>
      <w:r w:rsidR="00E55D46">
        <w:t>it is vital that their feedback displays provide accurate information on system lay</w:t>
      </w:r>
      <w:r w:rsidR="00B079B7">
        <w:t>out and status.  The schematic pre</w:t>
      </w:r>
      <w:r w:rsidR="00E55D46">
        <w:t xml:space="preserve">sentation of these displays should represent </w:t>
      </w:r>
      <w:r w:rsidR="00B079B7">
        <w:rPr>
          <w:rFonts w:ascii="Times New Roman" w:hAnsi="Times New Roman"/>
        </w:rPr>
        <w:t>—</w:t>
      </w:r>
      <w:r w:rsidR="00B079B7">
        <w:t xml:space="preserve"> </w:t>
      </w:r>
      <w:r w:rsidR="00E55D46">
        <w:t xml:space="preserve">as literally as possible </w:t>
      </w:r>
      <w:r w:rsidR="00B079B7">
        <w:rPr>
          <w:rFonts w:ascii="Times New Roman" w:hAnsi="Times New Roman"/>
        </w:rPr>
        <w:t>—</w:t>
      </w:r>
      <w:r w:rsidR="00B079B7">
        <w:t xml:space="preserve"> </w:t>
      </w:r>
      <w:r w:rsidR="00E55D46">
        <w:t xml:space="preserve">the </w:t>
      </w:r>
      <w:r w:rsidR="00B079B7">
        <w:t xml:space="preserve">geographic </w:t>
      </w:r>
      <w:r w:rsidR="00E55D46">
        <w:t>situation in the field and sig</w:t>
      </w:r>
      <w:r w:rsidR="00B416EC">
        <w:t>nallers should be familiar with</w:t>
      </w:r>
      <w:r w:rsidR="00E55D46">
        <w:t xml:space="preserve"> any </w:t>
      </w:r>
      <w:r w:rsidR="00B416EC">
        <w:t xml:space="preserve">operational </w:t>
      </w:r>
      <w:r w:rsidR="00B079B7">
        <w:t>peculiarities</w:t>
      </w:r>
      <w:r w:rsidR="00E55D46">
        <w:t xml:space="preserve"> applying to their interlocking</w:t>
      </w:r>
      <w:r w:rsidR="00B079B7">
        <w:t>, such as the existence of non-compliant track circuit limits</w:t>
      </w:r>
      <w:r w:rsidR="00B416EC">
        <w:t>.</w:t>
      </w:r>
    </w:p>
    <w:p w:rsidR="00850320" w:rsidRPr="00321675" w:rsidRDefault="00850320" w:rsidP="00D5358F"/>
    <w:p w:rsidR="00850320" w:rsidRPr="00321675" w:rsidRDefault="001A12E4" w:rsidP="00850320">
      <w:pPr>
        <w:pStyle w:val="SafetyIssue"/>
        <w:rPr>
          <w:lang w:val="en-AU"/>
        </w:rPr>
      </w:pPr>
      <w:r>
        <w:rPr>
          <w:lang w:val="en-AU"/>
        </w:rPr>
        <w:lastRenderedPageBreak/>
        <w:t>RSA 2010</w:t>
      </w:r>
      <w:r w:rsidR="00C534C7">
        <w:rPr>
          <w:lang w:val="en-AU"/>
        </w:rPr>
        <w:t>008</w:t>
      </w:r>
    </w:p>
    <w:p w:rsidR="00D5358F" w:rsidRDefault="00B416EC" w:rsidP="00D5358F">
      <w:r>
        <w:t xml:space="preserve">That </w:t>
      </w:r>
      <w:r>
        <w:rPr>
          <w:rFonts w:ascii="Times New Roman" w:hAnsi="Times New Roman"/>
        </w:rPr>
        <w:t>—</w:t>
      </w:r>
      <w:r>
        <w:t xml:space="preserve"> whereas actions proposed</w:t>
      </w:r>
      <w:r w:rsidR="00BF6785">
        <w:t xml:space="preserve"> by MTM</w:t>
      </w:r>
      <w:r>
        <w:t xml:space="preserve"> in</w:t>
      </w:r>
      <w:r w:rsidR="006A3D36">
        <w:t xml:space="preserve"> Section</w:t>
      </w:r>
      <w:r>
        <w:t xml:space="preserve"> 4.2 can be expected</w:t>
      </w:r>
      <w:r w:rsidR="00B079B7">
        <w:t>, in time,</w:t>
      </w:r>
      <w:r>
        <w:t xml:space="preserve"> to address any non-compliant installations </w:t>
      </w:r>
      <w:r>
        <w:rPr>
          <w:rFonts w:ascii="Times New Roman" w:hAnsi="Times New Roman"/>
        </w:rPr>
        <w:t>—</w:t>
      </w:r>
      <w:r w:rsidR="00BC1805">
        <w:t xml:space="preserve"> MTM take action</w:t>
      </w:r>
      <w:r w:rsidR="00B079B7">
        <w:t xml:space="preserve"> </w:t>
      </w:r>
      <w:r>
        <w:t xml:space="preserve">to ensure that signallers are made aware of non-compliant installations and </w:t>
      </w:r>
      <w:r w:rsidR="00B079B7">
        <w:t xml:space="preserve">of </w:t>
      </w:r>
      <w:r>
        <w:t>any abnormal</w:t>
      </w:r>
      <w:r w:rsidR="00B079B7">
        <w:t xml:space="preserve"> signalling moves that might be affect</w:t>
      </w:r>
      <w:r>
        <w:t>ed as a result.</w:t>
      </w:r>
    </w:p>
    <w:p w:rsidR="00A122EC" w:rsidRDefault="00A122EC" w:rsidP="00D5358F"/>
    <w:p w:rsidR="00A122EC" w:rsidRPr="00321675" w:rsidRDefault="001A12E4" w:rsidP="00A122EC">
      <w:pPr>
        <w:pStyle w:val="SafetyIssue"/>
        <w:rPr>
          <w:lang w:val="en-AU"/>
        </w:rPr>
      </w:pPr>
      <w:r>
        <w:rPr>
          <w:lang w:val="en-AU"/>
        </w:rPr>
        <w:t xml:space="preserve">Safety </w:t>
      </w:r>
      <w:r w:rsidR="00A122EC">
        <w:rPr>
          <w:lang w:val="en-AU"/>
        </w:rPr>
        <w:t>Issue 2</w:t>
      </w:r>
    </w:p>
    <w:p w:rsidR="00A122EC" w:rsidRDefault="00EB17B5" w:rsidP="00D5358F">
      <w:r>
        <w:t xml:space="preserve">VRIOGS 012.1, </w:t>
      </w:r>
      <w:r w:rsidRPr="00EB17B5">
        <w:rPr>
          <w:i/>
        </w:rPr>
        <w:t>Standard for Signalling Design and Documentation</w:t>
      </w:r>
      <w:r>
        <w:t xml:space="preserve"> contains a provision that layout plans for railway Level Crossing Control include </w:t>
      </w:r>
      <w:r w:rsidR="001A12E4">
        <w:t xml:space="preserve">detail of </w:t>
      </w:r>
      <w:r>
        <w:t xml:space="preserve">the </w:t>
      </w:r>
      <w:r w:rsidRPr="001A12E4">
        <w:t>positioning of insulated rail joints</w:t>
      </w:r>
      <w:r w:rsidR="001A12E4">
        <w:t>, however no parallel</w:t>
      </w:r>
      <w:r>
        <w:t xml:space="preserve"> requirement exists for IRJs </w:t>
      </w:r>
      <w:r w:rsidR="001A12E4">
        <w:t xml:space="preserve">to be depicted </w:t>
      </w:r>
      <w:r>
        <w:t xml:space="preserve">in other </w:t>
      </w:r>
      <w:r w:rsidR="001A12E4">
        <w:t>types of signalling and interlocking design layout</w:t>
      </w:r>
      <w:r>
        <w:t>.</w:t>
      </w:r>
      <w:r w:rsidR="001A12E4">
        <w:t xml:space="preserve">  This would appear to be an oversight.</w:t>
      </w:r>
    </w:p>
    <w:p w:rsidR="001A12E4" w:rsidRPr="00321675" w:rsidRDefault="001A12E4" w:rsidP="001A12E4">
      <w:pPr>
        <w:pStyle w:val="SafetyIssue"/>
        <w:rPr>
          <w:lang w:val="en-AU"/>
        </w:rPr>
      </w:pPr>
      <w:r>
        <w:rPr>
          <w:lang w:val="en-AU"/>
        </w:rPr>
        <w:t>RSA 2010</w:t>
      </w:r>
      <w:r w:rsidR="00C534C7">
        <w:rPr>
          <w:lang w:val="en-AU"/>
        </w:rPr>
        <w:t>009</w:t>
      </w:r>
    </w:p>
    <w:p w:rsidR="001A12E4" w:rsidRPr="00321675" w:rsidRDefault="001A12E4" w:rsidP="00D5358F">
      <w:r>
        <w:t xml:space="preserve">That the Victorian Rail Industry Operators Group consider adding to VRIOGS 012.1 </w:t>
      </w:r>
      <w:r w:rsidR="00BC1805">
        <w:t xml:space="preserve">the provision that the </w:t>
      </w:r>
      <w:r w:rsidR="00BF6785">
        <w:t xml:space="preserve">measured </w:t>
      </w:r>
      <w:r w:rsidR="00BC1805">
        <w:t>location of insulated rail joints be depicted in all instances.</w:t>
      </w:r>
      <w:bookmarkEnd w:id="144"/>
      <w:bookmarkEnd w:id="145"/>
      <w:bookmarkEnd w:id="146"/>
      <w:bookmarkEnd w:id="147"/>
    </w:p>
    <w:sectPr w:rsidR="001A12E4" w:rsidRPr="00321675" w:rsidSect="005246E8">
      <w:pgSz w:w="11906" w:h="16838" w:code="9"/>
      <w:pgMar w:top="1440" w:right="1646" w:bottom="1258" w:left="17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60EC" w:rsidRDefault="006860EC">
      <w:r>
        <w:separator/>
      </w:r>
    </w:p>
  </w:endnote>
  <w:endnote w:type="continuationSeparator" w:id="0">
    <w:p w:rsidR="006860EC" w:rsidRDefault="006860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Bold">
    <w:panose1 w:val="020B0704020202020204"/>
    <w:charset w:val="00"/>
    <w:family w:val="roman"/>
    <w:notTrueType/>
    <w:pitch w:val="default"/>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Times New Roman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487" w:rsidRDefault="00FC5487">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922CE0">
      <w:rPr>
        <w:rStyle w:val="PageNumber"/>
        <w:noProof/>
      </w:rPr>
      <w:t>2</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922CE0">
      <w:rPr>
        <w:rStyle w:val="PageNumber"/>
        <w:noProof/>
      </w:rPr>
      <w:t>28</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487" w:rsidRPr="009214B1" w:rsidRDefault="00FC5487" w:rsidP="00D82864">
    <w:pPr>
      <w:tabs>
        <w:tab w:val="left" w:pos="3402"/>
        <w:tab w:val="right" w:pos="9006"/>
      </w:tabs>
      <w:jc w:val="right"/>
    </w:pPr>
    <w:r w:rsidRPr="009214B1">
      <w:t xml:space="preserve">Page </w:t>
    </w:r>
    <w:r w:rsidRPr="009214B1">
      <w:rPr>
        <w:rStyle w:val="PageNumber"/>
      </w:rPr>
      <w:fldChar w:fldCharType="begin"/>
    </w:r>
    <w:r w:rsidRPr="009214B1">
      <w:rPr>
        <w:rStyle w:val="PageNumber"/>
      </w:rPr>
      <w:instrText xml:space="preserve"> PAGE </w:instrText>
    </w:r>
    <w:r w:rsidRPr="009214B1">
      <w:rPr>
        <w:rStyle w:val="PageNumber"/>
      </w:rPr>
      <w:fldChar w:fldCharType="separate"/>
    </w:r>
    <w:r w:rsidR="00922CE0">
      <w:rPr>
        <w:rStyle w:val="PageNumber"/>
        <w:noProof/>
      </w:rPr>
      <w:t>3</w:t>
    </w:r>
    <w:r w:rsidRPr="009214B1">
      <w:rPr>
        <w:rStyle w:val="PageNumber"/>
      </w:rPr>
      <w:fldChar w:fldCharType="end"/>
    </w:r>
    <w:r w:rsidRPr="009214B1">
      <w:rPr>
        <w:rStyle w:val="PageNumber"/>
      </w:rPr>
      <w:t xml:space="preserve"> of </w:t>
    </w:r>
    <w:r w:rsidRPr="009214B1">
      <w:rPr>
        <w:rStyle w:val="PageNumber"/>
      </w:rPr>
      <w:fldChar w:fldCharType="begin"/>
    </w:r>
    <w:r w:rsidRPr="009214B1">
      <w:rPr>
        <w:rStyle w:val="PageNumber"/>
      </w:rPr>
      <w:instrText xml:space="preserve"> NUMPAGES </w:instrText>
    </w:r>
    <w:r w:rsidRPr="009214B1">
      <w:rPr>
        <w:rStyle w:val="PageNumber"/>
      </w:rPr>
      <w:fldChar w:fldCharType="separate"/>
    </w:r>
    <w:r w:rsidR="00922CE0">
      <w:rPr>
        <w:rStyle w:val="PageNumber"/>
        <w:noProof/>
      </w:rPr>
      <w:t>28</w:t>
    </w:r>
    <w:r w:rsidRPr="009214B1">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A40" w:rsidRDefault="00D52A4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60EC" w:rsidRDefault="006860EC">
      <w:r>
        <w:separator/>
      </w:r>
    </w:p>
  </w:footnote>
  <w:footnote w:type="continuationSeparator" w:id="0">
    <w:p w:rsidR="006860EC" w:rsidRDefault="006860EC">
      <w:r>
        <w:continuationSeparator/>
      </w:r>
    </w:p>
  </w:footnote>
  <w:footnote w:id="1">
    <w:p w:rsidR="00FC5487" w:rsidRDefault="00FC5487">
      <w:pPr>
        <w:pStyle w:val="FootnoteText"/>
      </w:pPr>
      <w:r>
        <w:rPr>
          <w:rStyle w:val="FootnoteReference"/>
        </w:rPr>
        <w:footnoteRef/>
      </w:r>
      <w:r>
        <w:t xml:space="preserve"> All times are expressed as Australian Daylight Saving Time.</w:t>
      </w:r>
    </w:p>
  </w:footnote>
  <w:footnote w:id="2">
    <w:p w:rsidR="00FC5487" w:rsidRDefault="00FC5487">
      <w:pPr>
        <w:pStyle w:val="FootnoteText"/>
      </w:pPr>
      <w:r>
        <w:rPr>
          <w:rStyle w:val="FootnoteReference"/>
        </w:rPr>
        <w:footnoteRef/>
      </w:r>
      <w:r>
        <w:t xml:space="preserve"> The ‘Down’ direction is away from </w:t>
      </w:r>
      <w:smartTag w:uri="urn:schemas-microsoft-com:office:smarttags" w:element="place">
        <w:smartTag w:uri="urn:schemas-microsoft-com:office:smarttags" w:element="PlaceName">
          <w:r>
            <w:t>Melbourne</w:t>
          </w:r>
        </w:smartTag>
        <w:r>
          <w:t xml:space="preserve"> </w:t>
        </w:r>
        <w:smartTag w:uri="urn:schemas-microsoft-com:office:smarttags" w:element="PlaceType">
          <w:r>
            <w:t>City</w:t>
          </w:r>
        </w:smartTag>
      </w:smartTag>
      <w:r>
        <w:t xml:space="preserve">.  The ‘Up’ direction is towards </w:t>
      </w:r>
      <w:smartTag w:uri="urn:schemas-microsoft-com:office:smarttags" w:element="City">
        <w:smartTag w:uri="urn:schemas-microsoft-com:office:smarttags" w:element="place">
          <w:r>
            <w:t>Melbourne</w:t>
          </w:r>
        </w:smartTag>
      </w:smartTag>
      <w:r>
        <w:t>.</w:t>
      </w:r>
    </w:p>
  </w:footnote>
  <w:footnote w:id="3">
    <w:p w:rsidR="00FC5487" w:rsidRDefault="00FC5487">
      <w:pPr>
        <w:pStyle w:val="FootnoteText"/>
      </w:pPr>
      <w:r>
        <w:rPr>
          <w:rStyle w:val="FootnoteReference"/>
        </w:rPr>
        <w:footnoteRef/>
      </w:r>
      <w:r>
        <w:t xml:space="preserve">  MTM Network Planning S2401/10, </w:t>
      </w:r>
      <w:smartTag w:uri="urn:schemas-microsoft-com:office:smarttags" w:element="date">
        <w:smartTagPr>
          <w:attr w:name="Month" w:val="3"/>
          <w:attr w:name="Day" w:val="18"/>
          <w:attr w:name="Year" w:val="2010"/>
        </w:smartTagPr>
        <w:r>
          <w:t>18 March 2010</w:t>
        </w:r>
      </w:smartTag>
      <w:r>
        <w:t>.</w:t>
      </w:r>
    </w:p>
  </w:footnote>
  <w:footnote w:id="4">
    <w:p w:rsidR="00FC5487" w:rsidRDefault="00FC5487" w:rsidP="005B743F">
      <w:pPr>
        <w:pStyle w:val="FootnoteText"/>
      </w:pPr>
      <w:r>
        <w:rPr>
          <w:rStyle w:val="FootnoteReference"/>
        </w:rPr>
        <w:footnoteRef/>
      </w:r>
      <w:r>
        <w:t xml:space="preserve"> A track </w:t>
      </w:r>
      <w:r w:rsidRPr="0098770F">
        <w:rPr>
          <w:i/>
        </w:rPr>
        <w:t>occupation</w:t>
      </w:r>
      <w:r>
        <w:t xml:space="preserve"> is a planned period of track works during which a section or portion of track is closed to all normal train and vehicle movements (apart from those required in support of the work) in order to carry out works required to maintain the permanent way infrastructure.  The track occupation provides safe access to authorised persons and equipment.  An </w:t>
      </w:r>
      <w:r w:rsidRPr="00E75821">
        <w:rPr>
          <w:i/>
        </w:rPr>
        <w:t>absolute occupation</w:t>
      </w:r>
      <w:r>
        <w:t xml:space="preserve"> is not defined in the Book Of Rules &amp; Operating Procedures 1994, (PTC) but is designed to permit unrestricted movement of rail vehicles in either direction as locally required by site supervision.  MTM use the term </w:t>
      </w:r>
      <w:r w:rsidRPr="00AA3EEF">
        <w:rPr>
          <w:i/>
        </w:rPr>
        <w:t>‘Total Occupation’</w:t>
      </w:r>
      <w:r>
        <w:t>, which is not consistent with</w:t>
      </w:r>
      <w:r w:rsidR="00660005">
        <w:t xml:space="preserve"> terminology used in references </w:t>
      </w:r>
      <w:r w:rsidR="00136E8F">
        <w:t>with</w:t>
      </w:r>
      <w:r w:rsidR="00660005">
        <w:t>in</w:t>
      </w:r>
      <w:r>
        <w:t xml:space="preserve"> the Book Of Rules &amp; Operating Procedures 1994, (PTC) </w:t>
      </w:r>
    </w:p>
  </w:footnote>
  <w:footnote w:id="5">
    <w:p w:rsidR="00FC5487" w:rsidRDefault="00FC5487" w:rsidP="008214E1">
      <w:pPr>
        <w:pStyle w:val="FootnoteText"/>
      </w:pPr>
      <w:r>
        <w:rPr>
          <w:rStyle w:val="FootnoteReference"/>
        </w:rPr>
        <w:footnoteRef/>
      </w:r>
      <w:r>
        <w:t xml:space="preserve">  A paper instrument conveying authority from a signaller to a train driver to pass a Home signal displaying a Stop indication.</w:t>
      </w:r>
    </w:p>
  </w:footnote>
  <w:footnote w:id="6">
    <w:p w:rsidR="00FC5487" w:rsidRPr="0052730B" w:rsidRDefault="00FC5487" w:rsidP="0052730B">
      <w:pPr>
        <w:pStyle w:val="Footer"/>
        <w:ind w:left="171" w:hanging="171"/>
        <w:rPr>
          <w:sz w:val="16"/>
          <w:szCs w:val="16"/>
          <w:lang w:val="en"/>
        </w:rPr>
      </w:pPr>
      <w:r w:rsidRPr="00A728CF">
        <w:rPr>
          <w:rStyle w:val="FootnoteReference"/>
          <w:sz w:val="16"/>
          <w:szCs w:val="16"/>
        </w:rPr>
        <w:footnoteRef/>
      </w:r>
      <w:r w:rsidRPr="00A728CF">
        <w:t xml:space="preserve"> </w:t>
      </w:r>
      <w:r w:rsidRPr="0052730B">
        <w:rPr>
          <w:sz w:val="16"/>
          <w:szCs w:val="16"/>
          <w:lang w:val="en"/>
        </w:rPr>
        <w:t xml:space="preserve">An </w:t>
      </w:r>
      <w:r w:rsidRPr="0052730B">
        <w:rPr>
          <w:bCs/>
          <w:i/>
          <w:sz w:val="16"/>
          <w:szCs w:val="16"/>
          <w:lang w:val="en"/>
        </w:rPr>
        <w:t>interlocking</w:t>
      </w:r>
      <w:r w:rsidRPr="0052730B">
        <w:rPr>
          <w:sz w:val="16"/>
          <w:szCs w:val="16"/>
          <w:lang w:val="en"/>
        </w:rPr>
        <w:t xml:space="preserve"> is an arrangement of signals and signal appliances so interconnected that their movements must succeed each other in proper sequence.  An interlocking is designed so that it is impossible to give ‘Proceed’ signals to trains unless the route to be used is clear and proven to be safe (correctly aligned</w:t>
      </w:r>
      <w:r>
        <w:rPr>
          <w:sz w:val="16"/>
          <w:szCs w:val="16"/>
          <w:lang w:val="en"/>
        </w:rPr>
        <w:t xml:space="preserve"> and, where appropriate, locked</w:t>
      </w:r>
      <w:r w:rsidRPr="0052730B">
        <w:rPr>
          <w:sz w:val="16"/>
          <w:szCs w:val="16"/>
          <w:lang w:val="en"/>
        </w:rPr>
        <w:t>).  Such an arrangement is designed to prevent conflicting movements wherever tracks cross or intersect.</w:t>
      </w:r>
    </w:p>
  </w:footnote>
  <w:footnote w:id="7">
    <w:p w:rsidR="00FC5487" w:rsidRDefault="00FC5487">
      <w:pPr>
        <w:pStyle w:val="FootnoteText"/>
      </w:pPr>
      <w:r>
        <w:rPr>
          <w:rStyle w:val="FootnoteReference"/>
        </w:rPr>
        <w:footnoteRef/>
      </w:r>
      <w:r>
        <w:t xml:space="preserve"> A signal control </w:t>
      </w:r>
      <w:r w:rsidRPr="00010228">
        <w:rPr>
          <w:i/>
        </w:rPr>
        <w:t xml:space="preserve">mimic </w:t>
      </w:r>
      <w:r>
        <w:rPr>
          <w:i/>
        </w:rPr>
        <w:t xml:space="preserve">display </w:t>
      </w:r>
      <w:r w:rsidRPr="00010228">
        <w:rPr>
          <w:i/>
        </w:rPr>
        <w:t>pane</w:t>
      </w:r>
      <w:r>
        <w:t xml:space="preserve">l is </w:t>
      </w:r>
      <w:r w:rsidRPr="004D0673">
        <w:rPr>
          <w:rFonts w:cs="Arial"/>
          <w:szCs w:val="16"/>
        </w:rPr>
        <w:t>a</w:t>
      </w:r>
      <w:r>
        <w:rPr>
          <w:rFonts w:cs="Arial"/>
          <w:szCs w:val="16"/>
        </w:rPr>
        <w:t xml:space="preserve"> </w:t>
      </w:r>
      <w:r w:rsidRPr="004D0673">
        <w:rPr>
          <w:rFonts w:cs="Arial"/>
          <w:szCs w:val="16"/>
        </w:rPr>
        <w:t xml:space="preserve">panel </w:t>
      </w:r>
      <w:r>
        <w:rPr>
          <w:rFonts w:cs="Arial"/>
          <w:szCs w:val="16"/>
        </w:rPr>
        <w:t xml:space="preserve">(often free-standing) </w:t>
      </w:r>
      <w:r w:rsidRPr="004D0673">
        <w:rPr>
          <w:rFonts w:cs="Arial"/>
          <w:szCs w:val="16"/>
        </w:rPr>
        <w:t xml:space="preserve">simulating the geographical layout of </w:t>
      </w:r>
      <w:r>
        <w:rPr>
          <w:rFonts w:cs="Arial"/>
          <w:szCs w:val="16"/>
        </w:rPr>
        <w:t xml:space="preserve">a </w:t>
      </w:r>
      <w:r w:rsidRPr="004D0673">
        <w:rPr>
          <w:rFonts w:cs="Arial"/>
          <w:szCs w:val="16"/>
        </w:rPr>
        <w:t>railway</w:t>
      </w:r>
      <w:r>
        <w:rPr>
          <w:rFonts w:cs="Arial"/>
          <w:szCs w:val="16"/>
        </w:rPr>
        <w:t xml:space="preserve"> interlocking</w:t>
      </w:r>
      <w:r w:rsidRPr="004D0673">
        <w:rPr>
          <w:rFonts w:cs="Arial"/>
          <w:szCs w:val="16"/>
        </w:rPr>
        <w:t>, in which small indi</w:t>
      </w:r>
      <w:r>
        <w:rPr>
          <w:rFonts w:cs="Arial"/>
          <w:szCs w:val="16"/>
        </w:rPr>
        <w:t>cator lamps display the status of track</w:t>
      </w:r>
      <w:r w:rsidRPr="004D0673">
        <w:rPr>
          <w:rFonts w:cs="Arial"/>
          <w:szCs w:val="16"/>
        </w:rPr>
        <w:t xml:space="preserve"> circuits</w:t>
      </w:r>
      <w:r>
        <w:rPr>
          <w:rFonts w:cs="Arial"/>
          <w:szCs w:val="16"/>
        </w:rPr>
        <w:t>, points and signalling</w:t>
      </w:r>
      <w:r w:rsidRPr="004D0673">
        <w:rPr>
          <w:rFonts w:cs="Arial"/>
          <w:szCs w:val="16"/>
        </w:rPr>
        <w:t>.</w:t>
      </w:r>
      <w:r>
        <w:rPr>
          <w:rFonts w:cs="Arial"/>
          <w:szCs w:val="16"/>
        </w:rPr>
        <w:t xml:space="preserve">  It does not normally include control switches.</w:t>
      </w:r>
    </w:p>
  </w:footnote>
  <w:footnote w:id="8">
    <w:p w:rsidR="00FC5487" w:rsidRDefault="00FC5487" w:rsidP="00E1213C">
      <w:pPr>
        <w:pStyle w:val="FootnoteText"/>
        <w:tabs>
          <w:tab w:val="left" w:pos="342"/>
        </w:tabs>
      </w:pPr>
      <w:r>
        <w:rPr>
          <w:rStyle w:val="FootnoteReference"/>
        </w:rPr>
        <w:footnoteRef/>
      </w:r>
      <w:r>
        <w:t xml:space="preserve">  A Competent Employee is one who is qualified in the safeworking applicable to the area or route but does not possess ‘route knowledge’ currency and/or possibly the required approval on the particular locomotive type.</w:t>
      </w:r>
    </w:p>
  </w:footnote>
  <w:footnote w:id="9">
    <w:p w:rsidR="00FC5487" w:rsidRDefault="00FC5487" w:rsidP="00592964">
      <w:pPr>
        <w:pStyle w:val="FootnoteText"/>
      </w:pPr>
      <w:r>
        <w:rPr>
          <w:rStyle w:val="FootnoteReference"/>
        </w:rPr>
        <w:footnoteRef/>
      </w:r>
      <w:r>
        <w:t xml:space="preserve">  Scheduled for a particular time interval, including an entry time and day and an exit time and day, through which applicant’s rolling stock may travel over a section of the Network from origin to destination (including stopping points).</w:t>
      </w:r>
    </w:p>
  </w:footnote>
  <w:footnote w:id="10">
    <w:p w:rsidR="00FC5487" w:rsidRDefault="00FC5487">
      <w:pPr>
        <w:pStyle w:val="FootnoteText"/>
      </w:pPr>
      <w:r>
        <w:rPr>
          <w:rStyle w:val="FootnoteReference"/>
        </w:rPr>
        <w:footnoteRef/>
      </w:r>
      <w:r>
        <w:t xml:space="preserve">  Refers to a train being signalled (and the line ahead set) for a route other than the one the train is supposed to take.  The phrase is also used to describe circumstances where the train actually proceeds onto an incorrectly-set route.</w:t>
      </w:r>
    </w:p>
  </w:footnote>
  <w:footnote w:id="11">
    <w:p w:rsidR="00FC5487" w:rsidRDefault="00FC5487">
      <w:pPr>
        <w:pStyle w:val="FootnoteText"/>
      </w:pPr>
      <w:r>
        <w:rPr>
          <w:rStyle w:val="FootnoteReference"/>
        </w:rPr>
        <w:footnoteRef/>
      </w:r>
      <w:r>
        <w:t xml:space="preserve"> The Pilot (historically known as ‘</w:t>
      </w:r>
      <w:proofErr w:type="spellStart"/>
      <w:r>
        <w:t>Pilotman</w:t>
      </w:r>
      <w:proofErr w:type="spellEnd"/>
      <w:r>
        <w:t>’) is a person qualified in the safeworking system for the area who is designated to authorise or accompany out-of-course train movements when the normal signalling or safeworking system for the area is non-operational, and/or when local infrastructure works require abnormal or out-of-course train movements.</w:t>
      </w:r>
    </w:p>
  </w:footnote>
  <w:footnote w:id="12">
    <w:p w:rsidR="00FC5487" w:rsidRDefault="00FC5487" w:rsidP="004B58F7">
      <w:pPr>
        <w:pStyle w:val="FootnoteText"/>
        <w:tabs>
          <w:tab w:val="clear" w:pos="170"/>
          <w:tab w:val="left" w:pos="285"/>
        </w:tabs>
      </w:pPr>
      <w:r>
        <w:rPr>
          <w:rStyle w:val="FootnoteReference"/>
        </w:rPr>
        <w:footnoteRef/>
      </w:r>
      <w:r>
        <w:t xml:space="preserve">  For the process of rail discharge, the plant train requires a ‘threader’ wagon to be the last wagon in the consist.  This wagon is designed to feed the strings of rail off the train and onto the ground beside the track as the train moves forward.  In this instance, the plant train had the ‘threader’ wagon attached at the Belgrave end when</w:t>
      </w:r>
      <w:r>
        <w:rPr>
          <w:rFonts w:ascii="Times New Roman" w:hAnsi="Times New Roman"/>
        </w:rPr>
        <w:t>—</w:t>
      </w:r>
      <w:r>
        <w:t>for rail discharge in the Down direction</w:t>
      </w:r>
      <w:r>
        <w:rPr>
          <w:rFonts w:ascii="Times New Roman" w:hAnsi="Times New Roman"/>
        </w:rPr>
        <w:t>—</w:t>
      </w:r>
      <w:r>
        <w:rPr>
          <w:rFonts w:cs="Arial"/>
        </w:rPr>
        <w:t xml:space="preserve">it needed to be at the </w:t>
      </w:r>
      <w:smartTag w:uri="urn:schemas-microsoft-com:office:smarttags" w:element="City">
        <w:smartTag w:uri="urn:schemas-microsoft-com:office:smarttags" w:element="place">
          <w:r>
            <w:rPr>
              <w:rFonts w:cs="Arial"/>
            </w:rPr>
            <w:t>Melbourne</w:t>
          </w:r>
        </w:smartTag>
      </w:smartTag>
      <w:r>
        <w:rPr>
          <w:rFonts w:cs="Arial"/>
        </w:rPr>
        <w:t xml:space="preserve"> end.  For this reason, rail discharge could not proceed in the direction originally planned. </w:t>
      </w:r>
      <w:r>
        <w:rPr>
          <w:rFonts w:ascii="Times New Roman" w:hAnsi="Times New Roman"/>
        </w:rPr>
        <w:t xml:space="preserve"> </w:t>
      </w:r>
      <w:r>
        <w:rPr>
          <w:rFonts w:cs="Arial"/>
        </w:rPr>
        <w:t>Note that i</w:t>
      </w:r>
      <w:r>
        <w:t>f a plant train is assembled with a locomotive at each end (as was the case on this occasion), the rail discharge operation requires detaching of the locomotive coupled next to the ‘threader’ wagon and operating the train in the opposite direction.  Such activity is facilitated by the operational flexibility afforded by an Absolute Occupation.</w:t>
      </w:r>
    </w:p>
  </w:footnote>
  <w:footnote w:id="13">
    <w:p w:rsidR="00FC5487" w:rsidRDefault="00FC5487">
      <w:pPr>
        <w:pStyle w:val="FootnoteText"/>
      </w:pPr>
      <w:r>
        <w:rPr>
          <w:rStyle w:val="FootnoteReference"/>
        </w:rPr>
        <w:footnoteRef/>
      </w:r>
      <w:r>
        <w:t xml:space="preserve">  Become wholly within the limits of.</w:t>
      </w:r>
    </w:p>
  </w:footnote>
  <w:footnote w:id="14">
    <w:p w:rsidR="00FC5487" w:rsidRDefault="00FC5487">
      <w:pPr>
        <w:pStyle w:val="FootnoteText"/>
      </w:pPr>
      <w:r>
        <w:rPr>
          <w:rStyle w:val="FootnoteReference"/>
        </w:rPr>
        <w:footnoteRef/>
      </w:r>
      <w:r>
        <w:t xml:space="preserve">  </w:t>
      </w:r>
      <w:r>
        <w:rPr>
          <w:lang w:val="en-US"/>
        </w:rPr>
        <w:t xml:space="preserve">Per MTM (the ‘Access Provider’) </w:t>
      </w:r>
      <w:r w:rsidRPr="001618A9">
        <w:rPr>
          <w:lang w:val="en-US"/>
        </w:rPr>
        <w:t>Train Path Request Process and Protocol</w:t>
      </w:r>
      <w:r>
        <w:rPr>
          <w:lang w:val="en-US"/>
        </w:rPr>
        <w:t xml:space="preserve"> – November 2009.</w:t>
      </w:r>
    </w:p>
  </w:footnote>
  <w:footnote w:id="15">
    <w:p w:rsidR="00FC5487" w:rsidRDefault="00FC5487">
      <w:pPr>
        <w:pStyle w:val="FootnoteText"/>
      </w:pPr>
      <w:r>
        <w:rPr>
          <w:rStyle w:val="FootnoteReference"/>
        </w:rPr>
        <w:footnoteRef/>
      </w:r>
      <w:r>
        <w:t xml:space="preserve"> The Australian Rail Track Corporation, manager of interstate standard-gauge track, including those</w:t>
      </w:r>
      <w:r w:rsidR="00202723">
        <w:t xml:space="preserve"> </w:t>
      </w:r>
      <w:r>
        <w:t xml:space="preserve">such routes providing access to </w:t>
      </w:r>
      <w:smartTag w:uri="urn:schemas-microsoft-com:office:smarttags" w:element="City">
        <w:smartTag w:uri="urn:schemas-microsoft-com:office:smarttags" w:element="place">
          <w:r>
            <w:t>Melbourne</w:t>
          </w:r>
        </w:smartTag>
      </w:smartTag>
      <w:r>
        <w:t>.</w:t>
      </w:r>
    </w:p>
  </w:footnote>
  <w:footnote w:id="16">
    <w:p w:rsidR="00FC5487" w:rsidRDefault="00FC5487">
      <w:pPr>
        <w:pStyle w:val="FootnoteText"/>
      </w:pPr>
      <w:r>
        <w:rPr>
          <w:rStyle w:val="FootnoteReference"/>
        </w:rPr>
        <w:footnoteRef/>
      </w:r>
      <w:r>
        <w:t xml:space="preserve">  This wagon contains equipment to facilitate the discharge of strings of continuous welded rail from the train.  For this task, it is required to be the trailing (last) wagon on the train</w:t>
      </w:r>
      <w:r w:rsidR="00202723">
        <w:t xml:space="preserve"> during the process of rail discharge</w:t>
      </w:r>
      <w:r>
        <w:t>.</w:t>
      </w:r>
      <w:r w:rsidR="00202723">
        <w:t xml:space="preserve">  </w:t>
      </w:r>
    </w:p>
  </w:footnote>
  <w:footnote w:id="17">
    <w:p w:rsidR="00FC5487" w:rsidRDefault="00FC5487" w:rsidP="00F306D2">
      <w:pPr>
        <w:pStyle w:val="FootnoteText"/>
        <w:tabs>
          <w:tab w:val="left" w:pos="285"/>
        </w:tabs>
      </w:pPr>
      <w:r>
        <w:rPr>
          <w:rStyle w:val="FootnoteReference"/>
        </w:rPr>
        <w:footnoteRef/>
      </w:r>
      <w:r>
        <w:t xml:space="preserve">  The investigation uses this term to denote the track situated between the Lilydale Down line and the Belgrave Up line (coloured blue on Figure 4).  This track is effectively both an extension of the Lilydale Up line and the Belgrave Down line.</w:t>
      </w:r>
    </w:p>
  </w:footnote>
  <w:footnote w:id="18">
    <w:p w:rsidR="00FC5487" w:rsidRDefault="00FC5487" w:rsidP="00F306D2">
      <w:pPr>
        <w:pStyle w:val="FootnoteText"/>
        <w:tabs>
          <w:tab w:val="left" w:pos="285"/>
        </w:tabs>
      </w:pPr>
      <w:r>
        <w:rPr>
          <w:rStyle w:val="FootnoteReference"/>
        </w:rPr>
        <w:footnoteRef/>
      </w:r>
      <w:r>
        <w:t xml:space="preserve">  A signal </w:t>
      </w:r>
      <w:r>
        <w:rPr>
          <w:rFonts w:ascii="Times New Roman" w:hAnsi="Times New Roman"/>
        </w:rPr>
        <w:t>—</w:t>
      </w:r>
      <w:r>
        <w:t xml:space="preserve"> usually a Home signal </w:t>
      </w:r>
      <w:r>
        <w:rPr>
          <w:rFonts w:ascii="Times New Roman" w:hAnsi="Times New Roman"/>
        </w:rPr>
        <w:t>—</w:t>
      </w:r>
      <w:r>
        <w:t xml:space="preserve"> located such as to control movement through a section of interlocking and to defend that section of interlocking against a potentially conflicting move.</w:t>
      </w:r>
    </w:p>
  </w:footnote>
  <w:footnote w:id="19">
    <w:p w:rsidR="00FC5487" w:rsidRDefault="00FC5487" w:rsidP="00F306D2">
      <w:pPr>
        <w:pStyle w:val="FootnoteText"/>
        <w:tabs>
          <w:tab w:val="clear" w:pos="170"/>
          <w:tab w:val="left" w:pos="285"/>
        </w:tabs>
      </w:pPr>
      <w:r>
        <w:rPr>
          <w:rStyle w:val="FootnoteReference"/>
        </w:rPr>
        <w:footnoteRef/>
      </w:r>
      <w:r>
        <w:t xml:space="preserve">  Victorian Rail Industry Operators Group Standards (VRIOGS 012.0, </w:t>
      </w:r>
      <w:r>
        <w:rPr>
          <w:i/>
        </w:rPr>
        <w:t>Victorian Signalling Princi</w:t>
      </w:r>
      <w:r w:rsidRPr="003B0D5A">
        <w:rPr>
          <w:i/>
        </w:rPr>
        <w:t>ples</w:t>
      </w:r>
      <w:r>
        <w:t xml:space="preserve">) Rev. B, Section 4.4 </w:t>
      </w:r>
      <w:r w:rsidRPr="003B0D5A">
        <w:t>Track Vacancy Detection</w:t>
      </w:r>
      <w:r>
        <w:t>.</w:t>
      </w:r>
    </w:p>
  </w:footnote>
  <w:footnote w:id="20">
    <w:p w:rsidR="00FC5487" w:rsidRDefault="00FC5487">
      <w:pPr>
        <w:pStyle w:val="FootnoteText"/>
      </w:pPr>
      <w:r>
        <w:rPr>
          <w:rStyle w:val="FootnoteReference"/>
        </w:rPr>
        <w:footnoteRef/>
      </w:r>
      <w:r>
        <w:t xml:space="preserve">  VRIOGS 012.1, </w:t>
      </w:r>
      <w:r w:rsidRPr="001C0789">
        <w:rPr>
          <w:i/>
        </w:rPr>
        <w:t>Standard for Signalling Design and Documentation</w:t>
      </w:r>
      <w:r>
        <w:t xml:space="preserve">, Rev. B, </w:t>
      </w:r>
      <w:smartTag w:uri="urn:schemas-microsoft-com:office:smarttags" w:element="date">
        <w:smartTagPr>
          <w:attr w:name="Year" w:val="2008"/>
          <w:attr w:name="Day" w:val="12"/>
          <w:attr w:name="Month" w:val="12"/>
        </w:smartTagPr>
        <w:r>
          <w:t>12/12/2008</w:t>
        </w:r>
      </w:smartTag>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487" w:rsidRDefault="00FC548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487" w:rsidRDefault="00FC548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487" w:rsidRDefault="00FC548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487" w:rsidRDefault="00FC5487"/>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487" w:rsidRDefault="00FC548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487" w:rsidRDefault="00FC548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94E79"/>
    <w:multiLevelType w:val="multilevel"/>
    <w:tmpl w:val="AB2ADBD0"/>
    <w:lvl w:ilvl="0">
      <w:start w:val="1"/>
      <w:numFmt w:val="decimal"/>
      <w:pStyle w:val="Heading1"/>
      <w:lvlText w:val="%1."/>
      <w:lvlJc w:val="left"/>
      <w:pPr>
        <w:tabs>
          <w:tab w:val="num" w:pos="720"/>
        </w:tabs>
        <w:ind w:left="720" w:hanging="720"/>
      </w:pPr>
      <w:rPr>
        <w:rFonts w:ascii="Arial Bold" w:hAnsi="Arial Bold" w:hint="default"/>
        <w:b/>
        <w:i w:val="0"/>
        <w:sz w:val="28"/>
        <w:szCs w:val="28"/>
      </w:rPr>
    </w:lvl>
    <w:lvl w:ilvl="1">
      <w:start w:val="1"/>
      <w:numFmt w:val="decimal"/>
      <w:pStyle w:val="Heading2"/>
      <w:lvlText w:val="%1.%2"/>
      <w:lvlJc w:val="left"/>
      <w:pPr>
        <w:tabs>
          <w:tab w:val="num" w:pos="720"/>
        </w:tabs>
        <w:ind w:left="720" w:hanging="720"/>
      </w:pPr>
      <w:rPr>
        <w:rFonts w:ascii="Arial Bold" w:hAnsi="Arial Bold" w:hint="default"/>
        <w:b/>
        <w:i w:val="0"/>
        <w:sz w:val="24"/>
        <w:szCs w:val="24"/>
      </w:rPr>
    </w:lvl>
    <w:lvl w:ilvl="2">
      <w:start w:val="1"/>
      <w:numFmt w:val="decimal"/>
      <w:pStyle w:val="Heading3"/>
      <w:lvlText w:val="%1.%2.%3"/>
      <w:lvlJc w:val="left"/>
      <w:pPr>
        <w:tabs>
          <w:tab w:val="num" w:pos="720"/>
        </w:tabs>
        <w:ind w:left="720" w:hanging="720"/>
      </w:pPr>
      <w:rPr>
        <w:rFonts w:ascii="Arial Bold" w:hAnsi="Arial Bold" w:hint="default"/>
        <w:b/>
        <w:i w:val="0"/>
        <w:sz w:val="22"/>
        <w:szCs w:val="22"/>
      </w:rPr>
    </w:lvl>
    <w:lvl w:ilvl="3">
      <w:start w:val="1"/>
      <w:numFmt w:val="decimal"/>
      <w:pStyle w:val="Heading4"/>
      <w:lvlText w:val="%1.%2.%3.%4"/>
      <w:lvlJc w:val="left"/>
      <w:pPr>
        <w:tabs>
          <w:tab w:val="num" w:pos="720"/>
        </w:tabs>
        <w:ind w:left="720" w:hanging="720"/>
      </w:pPr>
      <w:rPr>
        <w:rFonts w:ascii="Times New Roman" w:hAnsi="Times New Roman" w:hint="default"/>
        <w:b w:val="0"/>
        <w:i w:val="0"/>
        <w:sz w:val="24"/>
        <w:szCs w:val="24"/>
      </w:rPr>
    </w:lvl>
    <w:lvl w:ilvl="4">
      <w:start w:val="1"/>
      <w:numFmt w:val="lowerLetter"/>
      <w:pStyle w:val="Heading5"/>
      <w:lvlText w:val="(%5)"/>
      <w:lvlJc w:val="left"/>
      <w:pPr>
        <w:tabs>
          <w:tab w:val="num" w:pos="1474"/>
        </w:tabs>
        <w:ind w:left="1474" w:hanging="737"/>
      </w:pPr>
      <w:rPr>
        <w:rFonts w:ascii="Times New Roman" w:hAnsi="Times New Roman" w:hint="default"/>
        <w:b w:val="0"/>
        <w:i w:val="0"/>
        <w:sz w:val="24"/>
        <w:szCs w:val="24"/>
      </w:rPr>
    </w:lvl>
    <w:lvl w:ilvl="5">
      <w:start w:val="1"/>
      <w:numFmt w:val="lowerRoman"/>
      <w:pStyle w:val="Heading6"/>
      <w:lvlText w:val="(%6)"/>
      <w:lvlJc w:val="left"/>
      <w:pPr>
        <w:tabs>
          <w:tab w:val="num" w:pos="2268"/>
        </w:tabs>
        <w:ind w:left="2268" w:hanging="737"/>
      </w:pPr>
      <w:rPr>
        <w:rFonts w:ascii="Times New Roman" w:hAnsi="Times New Roman" w:hint="default"/>
        <w:b w:val="0"/>
        <w:i w:val="0"/>
        <w:sz w:val="24"/>
        <w:szCs w:val="24"/>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
    <w:nsid w:val="200F2453"/>
    <w:multiLevelType w:val="hybridMultilevel"/>
    <w:tmpl w:val="8A126EAA"/>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
    <w:nsid w:val="285158C0"/>
    <w:multiLevelType w:val="hybridMultilevel"/>
    <w:tmpl w:val="7E6A33C8"/>
    <w:lvl w:ilvl="0" w:tplc="D21C29F2">
      <w:start w:val="1"/>
      <w:numFmt w:val="lowerRoman"/>
      <w:pStyle w:val="OCIletteredsub-list"/>
      <w:lvlText w:val="(%1)"/>
      <w:lvlJc w:val="left"/>
      <w:pPr>
        <w:tabs>
          <w:tab w:val="num" w:pos="1627"/>
        </w:tabs>
        <w:ind w:left="1627" w:hanging="453"/>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nsid w:val="43AD00B5"/>
    <w:multiLevelType w:val="hybridMultilevel"/>
    <w:tmpl w:val="EC540080"/>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nsid w:val="4A642555"/>
    <w:multiLevelType w:val="hybridMultilevel"/>
    <w:tmpl w:val="E9BC6976"/>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
    <w:nsid w:val="4AE03FC7"/>
    <w:multiLevelType w:val="hybridMultilevel"/>
    <w:tmpl w:val="CCFA1DB4"/>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nsid w:val="4BD20DC8"/>
    <w:multiLevelType w:val="hybridMultilevel"/>
    <w:tmpl w:val="D7BA8FD2"/>
    <w:lvl w:ilvl="0" w:tplc="0C09000F">
      <w:start w:val="1"/>
      <w:numFmt w:val="decimal"/>
      <w:lvlText w:val="%1."/>
      <w:lvlJc w:val="left"/>
      <w:pPr>
        <w:tabs>
          <w:tab w:val="num" w:pos="1230"/>
        </w:tabs>
        <w:ind w:left="1230" w:hanging="360"/>
      </w:pPr>
    </w:lvl>
    <w:lvl w:ilvl="1" w:tplc="0C090019" w:tentative="1">
      <w:start w:val="1"/>
      <w:numFmt w:val="lowerLetter"/>
      <w:lvlText w:val="%2."/>
      <w:lvlJc w:val="left"/>
      <w:pPr>
        <w:tabs>
          <w:tab w:val="num" w:pos="1950"/>
        </w:tabs>
        <w:ind w:left="1950" w:hanging="360"/>
      </w:pPr>
    </w:lvl>
    <w:lvl w:ilvl="2" w:tplc="0C09001B" w:tentative="1">
      <w:start w:val="1"/>
      <w:numFmt w:val="lowerRoman"/>
      <w:lvlText w:val="%3."/>
      <w:lvlJc w:val="right"/>
      <w:pPr>
        <w:tabs>
          <w:tab w:val="num" w:pos="2670"/>
        </w:tabs>
        <w:ind w:left="2670" w:hanging="180"/>
      </w:pPr>
    </w:lvl>
    <w:lvl w:ilvl="3" w:tplc="0C09000F" w:tentative="1">
      <w:start w:val="1"/>
      <w:numFmt w:val="decimal"/>
      <w:lvlText w:val="%4."/>
      <w:lvlJc w:val="left"/>
      <w:pPr>
        <w:tabs>
          <w:tab w:val="num" w:pos="3390"/>
        </w:tabs>
        <w:ind w:left="3390" w:hanging="360"/>
      </w:pPr>
    </w:lvl>
    <w:lvl w:ilvl="4" w:tplc="0C090019" w:tentative="1">
      <w:start w:val="1"/>
      <w:numFmt w:val="lowerLetter"/>
      <w:lvlText w:val="%5."/>
      <w:lvlJc w:val="left"/>
      <w:pPr>
        <w:tabs>
          <w:tab w:val="num" w:pos="4110"/>
        </w:tabs>
        <w:ind w:left="4110" w:hanging="360"/>
      </w:pPr>
    </w:lvl>
    <w:lvl w:ilvl="5" w:tplc="0C09001B" w:tentative="1">
      <w:start w:val="1"/>
      <w:numFmt w:val="lowerRoman"/>
      <w:lvlText w:val="%6."/>
      <w:lvlJc w:val="right"/>
      <w:pPr>
        <w:tabs>
          <w:tab w:val="num" w:pos="4830"/>
        </w:tabs>
        <w:ind w:left="4830" w:hanging="180"/>
      </w:pPr>
    </w:lvl>
    <w:lvl w:ilvl="6" w:tplc="0C09000F" w:tentative="1">
      <w:start w:val="1"/>
      <w:numFmt w:val="decimal"/>
      <w:lvlText w:val="%7."/>
      <w:lvlJc w:val="left"/>
      <w:pPr>
        <w:tabs>
          <w:tab w:val="num" w:pos="5550"/>
        </w:tabs>
        <w:ind w:left="5550" w:hanging="360"/>
      </w:pPr>
    </w:lvl>
    <w:lvl w:ilvl="7" w:tplc="0C090019" w:tentative="1">
      <w:start w:val="1"/>
      <w:numFmt w:val="lowerLetter"/>
      <w:lvlText w:val="%8."/>
      <w:lvlJc w:val="left"/>
      <w:pPr>
        <w:tabs>
          <w:tab w:val="num" w:pos="6270"/>
        </w:tabs>
        <w:ind w:left="6270" w:hanging="360"/>
      </w:pPr>
    </w:lvl>
    <w:lvl w:ilvl="8" w:tplc="0C09001B" w:tentative="1">
      <w:start w:val="1"/>
      <w:numFmt w:val="lowerRoman"/>
      <w:lvlText w:val="%9."/>
      <w:lvlJc w:val="right"/>
      <w:pPr>
        <w:tabs>
          <w:tab w:val="num" w:pos="6990"/>
        </w:tabs>
        <w:ind w:left="6990" w:hanging="180"/>
      </w:pPr>
    </w:lvl>
  </w:abstractNum>
  <w:abstractNum w:abstractNumId="7">
    <w:nsid w:val="74C6158B"/>
    <w:multiLevelType w:val="hybridMultilevel"/>
    <w:tmpl w:val="CA00F822"/>
    <w:lvl w:ilvl="0" w:tplc="F67228AC">
      <w:start w:val="1"/>
      <w:numFmt w:val="lowerLetter"/>
      <w:pStyle w:val="OCIletteredlist"/>
      <w:lvlText w:val="(%1)"/>
      <w:lvlJc w:val="left"/>
      <w:pPr>
        <w:tabs>
          <w:tab w:val="num" w:pos="1174"/>
        </w:tabs>
        <w:ind w:left="1174" w:hanging="454"/>
      </w:pPr>
      <w:rPr>
        <w:rFonts w:ascii="Arial" w:hAnsi="Arial" w:hint="default"/>
        <w:b w:val="0"/>
        <w:i w:val="0"/>
        <w:sz w:val="22"/>
        <w:szCs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nsid w:val="794E6C14"/>
    <w:multiLevelType w:val="hybridMultilevel"/>
    <w:tmpl w:val="F57E6C96"/>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0"/>
  </w:num>
  <w:num w:numId="2">
    <w:abstractNumId w:val="7"/>
  </w:num>
  <w:num w:numId="3">
    <w:abstractNumId w:val="2"/>
  </w:num>
  <w:num w:numId="4">
    <w:abstractNumId w:val="4"/>
  </w:num>
  <w:num w:numId="5">
    <w:abstractNumId w:val="1"/>
  </w:num>
  <w:num w:numId="6">
    <w:abstractNumId w:val="6"/>
  </w:num>
  <w:num w:numId="7">
    <w:abstractNumId w:val="8"/>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10"/>
  <w:evenAndOddHeaders/>
  <w:drawingGridHorizontalSpacing w:val="57"/>
  <w:displayVerticalDrawingGridEvery w:val="2"/>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3113"/>
    <w:rsid w:val="00001371"/>
    <w:rsid w:val="00003150"/>
    <w:rsid w:val="000037C2"/>
    <w:rsid w:val="00005D0C"/>
    <w:rsid w:val="00010228"/>
    <w:rsid w:val="0001179D"/>
    <w:rsid w:val="000136A1"/>
    <w:rsid w:val="000139A7"/>
    <w:rsid w:val="00014F45"/>
    <w:rsid w:val="00015EE5"/>
    <w:rsid w:val="00017EEB"/>
    <w:rsid w:val="000219DF"/>
    <w:rsid w:val="00021AEE"/>
    <w:rsid w:val="00030A33"/>
    <w:rsid w:val="000333F1"/>
    <w:rsid w:val="0003530A"/>
    <w:rsid w:val="00045254"/>
    <w:rsid w:val="0004784F"/>
    <w:rsid w:val="00055123"/>
    <w:rsid w:val="000575DB"/>
    <w:rsid w:val="00061529"/>
    <w:rsid w:val="0006330C"/>
    <w:rsid w:val="00063E3C"/>
    <w:rsid w:val="00064191"/>
    <w:rsid w:val="00066D6D"/>
    <w:rsid w:val="000675D7"/>
    <w:rsid w:val="00067ED5"/>
    <w:rsid w:val="000706EA"/>
    <w:rsid w:val="000713A5"/>
    <w:rsid w:val="000733E3"/>
    <w:rsid w:val="00075EC8"/>
    <w:rsid w:val="00077DA5"/>
    <w:rsid w:val="00080F71"/>
    <w:rsid w:val="00082036"/>
    <w:rsid w:val="00082197"/>
    <w:rsid w:val="00082A2F"/>
    <w:rsid w:val="00087631"/>
    <w:rsid w:val="00091686"/>
    <w:rsid w:val="000959E4"/>
    <w:rsid w:val="00095BDC"/>
    <w:rsid w:val="00097DC9"/>
    <w:rsid w:val="000A49AC"/>
    <w:rsid w:val="000A5935"/>
    <w:rsid w:val="000A764F"/>
    <w:rsid w:val="000B0E9C"/>
    <w:rsid w:val="000C5140"/>
    <w:rsid w:val="000C6645"/>
    <w:rsid w:val="000D0279"/>
    <w:rsid w:val="000D5860"/>
    <w:rsid w:val="000D6835"/>
    <w:rsid w:val="000E1B21"/>
    <w:rsid w:val="000E2A22"/>
    <w:rsid w:val="000E30F4"/>
    <w:rsid w:val="000E4CCC"/>
    <w:rsid w:val="000F28EE"/>
    <w:rsid w:val="000F3AE6"/>
    <w:rsid w:val="000F3BEF"/>
    <w:rsid w:val="000F4C41"/>
    <w:rsid w:val="000F6D3F"/>
    <w:rsid w:val="000F6F8C"/>
    <w:rsid w:val="000F73AC"/>
    <w:rsid w:val="0010280D"/>
    <w:rsid w:val="00102F27"/>
    <w:rsid w:val="00104ECD"/>
    <w:rsid w:val="001127C9"/>
    <w:rsid w:val="00113DC4"/>
    <w:rsid w:val="001178C4"/>
    <w:rsid w:val="00120F46"/>
    <w:rsid w:val="00121936"/>
    <w:rsid w:val="00126B8B"/>
    <w:rsid w:val="0013095A"/>
    <w:rsid w:val="0013096B"/>
    <w:rsid w:val="001321D2"/>
    <w:rsid w:val="00136E8F"/>
    <w:rsid w:val="00140ABA"/>
    <w:rsid w:val="00150933"/>
    <w:rsid w:val="00150953"/>
    <w:rsid w:val="001515BC"/>
    <w:rsid w:val="00153573"/>
    <w:rsid w:val="0015414E"/>
    <w:rsid w:val="00154A0F"/>
    <w:rsid w:val="001566C8"/>
    <w:rsid w:val="001566C9"/>
    <w:rsid w:val="0015675E"/>
    <w:rsid w:val="001618A9"/>
    <w:rsid w:val="0016347C"/>
    <w:rsid w:val="001637C2"/>
    <w:rsid w:val="0016484D"/>
    <w:rsid w:val="00167398"/>
    <w:rsid w:val="001677B1"/>
    <w:rsid w:val="001704B1"/>
    <w:rsid w:val="00170963"/>
    <w:rsid w:val="00172953"/>
    <w:rsid w:val="00173270"/>
    <w:rsid w:val="001740ED"/>
    <w:rsid w:val="0017565C"/>
    <w:rsid w:val="00181760"/>
    <w:rsid w:val="00182EFD"/>
    <w:rsid w:val="00183966"/>
    <w:rsid w:val="00185901"/>
    <w:rsid w:val="00186253"/>
    <w:rsid w:val="00187BF1"/>
    <w:rsid w:val="00187CEA"/>
    <w:rsid w:val="00195716"/>
    <w:rsid w:val="001958BE"/>
    <w:rsid w:val="001974D6"/>
    <w:rsid w:val="001A12E4"/>
    <w:rsid w:val="001A1F80"/>
    <w:rsid w:val="001A3099"/>
    <w:rsid w:val="001B2B8E"/>
    <w:rsid w:val="001B4E8B"/>
    <w:rsid w:val="001B501D"/>
    <w:rsid w:val="001B5570"/>
    <w:rsid w:val="001C0789"/>
    <w:rsid w:val="001C14F6"/>
    <w:rsid w:val="001C29E2"/>
    <w:rsid w:val="001C2A8F"/>
    <w:rsid w:val="001C6BD6"/>
    <w:rsid w:val="001D166F"/>
    <w:rsid w:val="001D3036"/>
    <w:rsid w:val="001D68C6"/>
    <w:rsid w:val="001D78EC"/>
    <w:rsid w:val="001E44FB"/>
    <w:rsid w:val="001E7D90"/>
    <w:rsid w:val="001F4CF7"/>
    <w:rsid w:val="0020192C"/>
    <w:rsid w:val="00202723"/>
    <w:rsid w:val="00205348"/>
    <w:rsid w:val="0020631B"/>
    <w:rsid w:val="00206C31"/>
    <w:rsid w:val="00207185"/>
    <w:rsid w:val="002074AA"/>
    <w:rsid w:val="00210CC4"/>
    <w:rsid w:val="002111EB"/>
    <w:rsid w:val="00213442"/>
    <w:rsid w:val="00215F4D"/>
    <w:rsid w:val="00216A43"/>
    <w:rsid w:val="00220FE2"/>
    <w:rsid w:val="00221925"/>
    <w:rsid w:val="00232FC4"/>
    <w:rsid w:val="00233A09"/>
    <w:rsid w:val="00240710"/>
    <w:rsid w:val="002457F4"/>
    <w:rsid w:val="002467FD"/>
    <w:rsid w:val="00251E42"/>
    <w:rsid w:val="0025673E"/>
    <w:rsid w:val="00261BF2"/>
    <w:rsid w:val="00264C0E"/>
    <w:rsid w:val="0026762D"/>
    <w:rsid w:val="002704E4"/>
    <w:rsid w:val="00271126"/>
    <w:rsid w:val="00271FB7"/>
    <w:rsid w:val="002743C7"/>
    <w:rsid w:val="00275D5B"/>
    <w:rsid w:val="00276780"/>
    <w:rsid w:val="0027685D"/>
    <w:rsid w:val="00280BC5"/>
    <w:rsid w:val="00280DB8"/>
    <w:rsid w:val="002813AB"/>
    <w:rsid w:val="00282419"/>
    <w:rsid w:val="00282593"/>
    <w:rsid w:val="002838AB"/>
    <w:rsid w:val="00284A25"/>
    <w:rsid w:val="00284B39"/>
    <w:rsid w:val="00285E30"/>
    <w:rsid w:val="002874F5"/>
    <w:rsid w:val="0029185D"/>
    <w:rsid w:val="00296A39"/>
    <w:rsid w:val="002971B5"/>
    <w:rsid w:val="002A18E2"/>
    <w:rsid w:val="002A32FB"/>
    <w:rsid w:val="002A34C3"/>
    <w:rsid w:val="002A3871"/>
    <w:rsid w:val="002B230B"/>
    <w:rsid w:val="002B355F"/>
    <w:rsid w:val="002B45DF"/>
    <w:rsid w:val="002B59AD"/>
    <w:rsid w:val="002C2269"/>
    <w:rsid w:val="002C67C1"/>
    <w:rsid w:val="002D09E5"/>
    <w:rsid w:val="002D1382"/>
    <w:rsid w:val="002D1D1A"/>
    <w:rsid w:val="002D2937"/>
    <w:rsid w:val="002D2AB7"/>
    <w:rsid w:val="002D2DD2"/>
    <w:rsid w:val="002D334F"/>
    <w:rsid w:val="002D5CF5"/>
    <w:rsid w:val="002D67EB"/>
    <w:rsid w:val="002D6893"/>
    <w:rsid w:val="002D7C77"/>
    <w:rsid w:val="002D7DA3"/>
    <w:rsid w:val="002E0B20"/>
    <w:rsid w:val="002E1559"/>
    <w:rsid w:val="002E1CF6"/>
    <w:rsid w:val="002E27EB"/>
    <w:rsid w:val="002E323C"/>
    <w:rsid w:val="002E3D9D"/>
    <w:rsid w:val="002E55F9"/>
    <w:rsid w:val="002E56C3"/>
    <w:rsid w:val="002E601B"/>
    <w:rsid w:val="002E7520"/>
    <w:rsid w:val="002F1397"/>
    <w:rsid w:val="002F1D02"/>
    <w:rsid w:val="002F35F5"/>
    <w:rsid w:val="002F47A3"/>
    <w:rsid w:val="002F595B"/>
    <w:rsid w:val="003022AE"/>
    <w:rsid w:val="00304FC3"/>
    <w:rsid w:val="003101D0"/>
    <w:rsid w:val="003107C9"/>
    <w:rsid w:val="0031082F"/>
    <w:rsid w:val="003160B6"/>
    <w:rsid w:val="00321675"/>
    <w:rsid w:val="00321C19"/>
    <w:rsid w:val="00324042"/>
    <w:rsid w:val="003248CF"/>
    <w:rsid w:val="003249E3"/>
    <w:rsid w:val="00327793"/>
    <w:rsid w:val="003332BB"/>
    <w:rsid w:val="0033352A"/>
    <w:rsid w:val="00334F0E"/>
    <w:rsid w:val="00335A29"/>
    <w:rsid w:val="00336859"/>
    <w:rsid w:val="00337675"/>
    <w:rsid w:val="00343328"/>
    <w:rsid w:val="00343F3E"/>
    <w:rsid w:val="00345B61"/>
    <w:rsid w:val="00350C1F"/>
    <w:rsid w:val="003523B3"/>
    <w:rsid w:val="00352E72"/>
    <w:rsid w:val="00353A06"/>
    <w:rsid w:val="00353EDF"/>
    <w:rsid w:val="00356F43"/>
    <w:rsid w:val="003634D4"/>
    <w:rsid w:val="003639BF"/>
    <w:rsid w:val="0036686E"/>
    <w:rsid w:val="003715E8"/>
    <w:rsid w:val="00371903"/>
    <w:rsid w:val="00371A0D"/>
    <w:rsid w:val="003738C2"/>
    <w:rsid w:val="0037491A"/>
    <w:rsid w:val="003754A5"/>
    <w:rsid w:val="00376387"/>
    <w:rsid w:val="0037649A"/>
    <w:rsid w:val="00376BE0"/>
    <w:rsid w:val="003805B2"/>
    <w:rsid w:val="00383C6D"/>
    <w:rsid w:val="00384FB7"/>
    <w:rsid w:val="00391363"/>
    <w:rsid w:val="0039351F"/>
    <w:rsid w:val="0039738A"/>
    <w:rsid w:val="00397C65"/>
    <w:rsid w:val="003A280F"/>
    <w:rsid w:val="003A3EDB"/>
    <w:rsid w:val="003A450E"/>
    <w:rsid w:val="003A6A84"/>
    <w:rsid w:val="003A74C2"/>
    <w:rsid w:val="003B0389"/>
    <w:rsid w:val="003B0D5A"/>
    <w:rsid w:val="003B167D"/>
    <w:rsid w:val="003B3DC2"/>
    <w:rsid w:val="003B55D4"/>
    <w:rsid w:val="003B5CA5"/>
    <w:rsid w:val="003C0771"/>
    <w:rsid w:val="003C1413"/>
    <w:rsid w:val="003C4837"/>
    <w:rsid w:val="003D2FC2"/>
    <w:rsid w:val="003D742A"/>
    <w:rsid w:val="003D749E"/>
    <w:rsid w:val="003D7658"/>
    <w:rsid w:val="003E5DBE"/>
    <w:rsid w:val="003E6B6B"/>
    <w:rsid w:val="003F1B75"/>
    <w:rsid w:val="003F1BF1"/>
    <w:rsid w:val="003F204F"/>
    <w:rsid w:val="003F73B1"/>
    <w:rsid w:val="003F79AD"/>
    <w:rsid w:val="004007BA"/>
    <w:rsid w:val="00400C26"/>
    <w:rsid w:val="004035BD"/>
    <w:rsid w:val="00404175"/>
    <w:rsid w:val="0040620E"/>
    <w:rsid w:val="00406C5A"/>
    <w:rsid w:val="0041084C"/>
    <w:rsid w:val="0041267E"/>
    <w:rsid w:val="00414527"/>
    <w:rsid w:val="00415102"/>
    <w:rsid w:val="00420B83"/>
    <w:rsid w:val="00420F2F"/>
    <w:rsid w:val="00421079"/>
    <w:rsid w:val="0042244A"/>
    <w:rsid w:val="00424923"/>
    <w:rsid w:val="00425323"/>
    <w:rsid w:val="00430D02"/>
    <w:rsid w:val="00431ACB"/>
    <w:rsid w:val="0043316B"/>
    <w:rsid w:val="0044015A"/>
    <w:rsid w:val="00445692"/>
    <w:rsid w:val="00447580"/>
    <w:rsid w:val="00447E75"/>
    <w:rsid w:val="0045045B"/>
    <w:rsid w:val="00450E28"/>
    <w:rsid w:val="00454283"/>
    <w:rsid w:val="00457945"/>
    <w:rsid w:val="0046079B"/>
    <w:rsid w:val="00460B5E"/>
    <w:rsid w:val="00463821"/>
    <w:rsid w:val="004663DF"/>
    <w:rsid w:val="00467EB7"/>
    <w:rsid w:val="00472AD7"/>
    <w:rsid w:val="00474CEC"/>
    <w:rsid w:val="00477A87"/>
    <w:rsid w:val="00481178"/>
    <w:rsid w:val="00483107"/>
    <w:rsid w:val="004835A7"/>
    <w:rsid w:val="0048370B"/>
    <w:rsid w:val="0048784C"/>
    <w:rsid w:val="00490E86"/>
    <w:rsid w:val="004915DB"/>
    <w:rsid w:val="00494786"/>
    <w:rsid w:val="00494C40"/>
    <w:rsid w:val="00495296"/>
    <w:rsid w:val="004A1047"/>
    <w:rsid w:val="004A1C1E"/>
    <w:rsid w:val="004A1C53"/>
    <w:rsid w:val="004A240E"/>
    <w:rsid w:val="004A283E"/>
    <w:rsid w:val="004A6300"/>
    <w:rsid w:val="004A7E6D"/>
    <w:rsid w:val="004B3113"/>
    <w:rsid w:val="004B44CB"/>
    <w:rsid w:val="004B58F7"/>
    <w:rsid w:val="004C2DE2"/>
    <w:rsid w:val="004C5CB4"/>
    <w:rsid w:val="004C72B0"/>
    <w:rsid w:val="004D0673"/>
    <w:rsid w:val="004D2086"/>
    <w:rsid w:val="004D41A3"/>
    <w:rsid w:val="004E0B83"/>
    <w:rsid w:val="004E31F5"/>
    <w:rsid w:val="004E69E6"/>
    <w:rsid w:val="004E7966"/>
    <w:rsid w:val="004E7F61"/>
    <w:rsid w:val="004F09AC"/>
    <w:rsid w:val="004F2EAA"/>
    <w:rsid w:val="004F41FE"/>
    <w:rsid w:val="004F64B7"/>
    <w:rsid w:val="004F6D96"/>
    <w:rsid w:val="004F7EB8"/>
    <w:rsid w:val="00501574"/>
    <w:rsid w:val="0050164B"/>
    <w:rsid w:val="00504A19"/>
    <w:rsid w:val="00506233"/>
    <w:rsid w:val="005063E6"/>
    <w:rsid w:val="00507CC7"/>
    <w:rsid w:val="005118D4"/>
    <w:rsid w:val="00511E7D"/>
    <w:rsid w:val="00512E3B"/>
    <w:rsid w:val="00516E39"/>
    <w:rsid w:val="00517E9F"/>
    <w:rsid w:val="005206C0"/>
    <w:rsid w:val="005246E8"/>
    <w:rsid w:val="005251C3"/>
    <w:rsid w:val="00525777"/>
    <w:rsid w:val="0052730B"/>
    <w:rsid w:val="00531ADC"/>
    <w:rsid w:val="00533318"/>
    <w:rsid w:val="00537683"/>
    <w:rsid w:val="0054231D"/>
    <w:rsid w:val="00543AB3"/>
    <w:rsid w:val="00544022"/>
    <w:rsid w:val="00544320"/>
    <w:rsid w:val="00553328"/>
    <w:rsid w:val="00556F1D"/>
    <w:rsid w:val="00557203"/>
    <w:rsid w:val="0055752E"/>
    <w:rsid w:val="00561426"/>
    <w:rsid w:val="00562A38"/>
    <w:rsid w:val="00564ED1"/>
    <w:rsid w:val="00565A63"/>
    <w:rsid w:val="00566A2E"/>
    <w:rsid w:val="00567250"/>
    <w:rsid w:val="00567319"/>
    <w:rsid w:val="00571363"/>
    <w:rsid w:val="00575600"/>
    <w:rsid w:val="0057760E"/>
    <w:rsid w:val="005804B7"/>
    <w:rsid w:val="00580EB3"/>
    <w:rsid w:val="005830FE"/>
    <w:rsid w:val="0058538E"/>
    <w:rsid w:val="005878A5"/>
    <w:rsid w:val="00587E67"/>
    <w:rsid w:val="005912FC"/>
    <w:rsid w:val="00592271"/>
    <w:rsid w:val="00592964"/>
    <w:rsid w:val="005950EB"/>
    <w:rsid w:val="00596608"/>
    <w:rsid w:val="005A3DA3"/>
    <w:rsid w:val="005A52AF"/>
    <w:rsid w:val="005A694B"/>
    <w:rsid w:val="005B0182"/>
    <w:rsid w:val="005B28DA"/>
    <w:rsid w:val="005B5DD6"/>
    <w:rsid w:val="005B743F"/>
    <w:rsid w:val="005C1869"/>
    <w:rsid w:val="005C4D68"/>
    <w:rsid w:val="005D0AE7"/>
    <w:rsid w:val="005D15FD"/>
    <w:rsid w:val="005D251C"/>
    <w:rsid w:val="005D6D61"/>
    <w:rsid w:val="005E1C35"/>
    <w:rsid w:val="005E4723"/>
    <w:rsid w:val="005E5C8E"/>
    <w:rsid w:val="005E7CE9"/>
    <w:rsid w:val="005F1FA7"/>
    <w:rsid w:val="005F4874"/>
    <w:rsid w:val="00601E95"/>
    <w:rsid w:val="006042EA"/>
    <w:rsid w:val="00604C99"/>
    <w:rsid w:val="00605AC0"/>
    <w:rsid w:val="006067D9"/>
    <w:rsid w:val="00607159"/>
    <w:rsid w:val="00612288"/>
    <w:rsid w:val="00613C6D"/>
    <w:rsid w:val="0061720D"/>
    <w:rsid w:val="00624782"/>
    <w:rsid w:val="00626B2F"/>
    <w:rsid w:val="006302B6"/>
    <w:rsid w:val="006314EC"/>
    <w:rsid w:val="006319F5"/>
    <w:rsid w:val="006320B2"/>
    <w:rsid w:val="00632D71"/>
    <w:rsid w:val="00637009"/>
    <w:rsid w:val="0063719D"/>
    <w:rsid w:val="00644B20"/>
    <w:rsid w:val="006458BA"/>
    <w:rsid w:val="00646196"/>
    <w:rsid w:val="00650DB0"/>
    <w:rsid w:val="00653990"/>
    <w:rsid w:val="00656D12"/>
    <w:rsid w:val="00660005"/>
    <w:rsid w:val="00661B60"/>
    <w:rsid w:val="006636B2"/>
    <w:rsid w:val="00664456"/>
    <w:rsid w:val="00671CCF"/>
    <w:rsid w:val="0067384F"/>
    <w:rsid w:val="00675D83"/>
    <w:rsid w:val="00675DE1"/>
    <w:rsid w:val="006812ED"/>
    <w:rsid w:val="006860EC"/>
    <w:rsid w:val="00690841"/>
    <w:rsid w:val="00691E1A"/>
    <w:rsid w:val="00694484"/>
    <w:rsid w:val="00696EBC"/>
    <w:rsid w:val="006A0B03"/>
    <w:rsid w:val="006A2104"/>
    <w:rsid w:val="006A2477"/>
    <w:rsid w:val="006A2CAF"/>
    <w:rsid w:val="006A3D36"/>
    <w:rsid w:val="006A5044"/>
    <w:rsid w:val="006A561D"/>
    <w:rsid w:val="006A5B3D"/>
    <w:rsid w:val="006A6600"/>
    <w:rsid w:val="006B0225"/>
    <w:rsid w:val="006B30FD"/>
    <w:rsid w:val="006B3752"/>
    <w:rsid w:val="006B4D6F"/>
    <w:rsid w:val="006B6611"/>
    <w:rsid w:val="006B7D8B"/>
    <w:rsid w:val="006C1861"/>
    <w:rsid w:val="006C5751"/>
    <w:rsid w:val="006C7CDF"/>
    <w:rsid w:val="006D133A"/>
    <w:rsid w:val="006D2FC6"/>
    <w:rsid w:val="006E1314"/>
    <w:rsid w:val="006E2095"/>
    <w:rsid w:val="006F26F2"/>
    <w:rsid w:val="006F471B"/>
    <w:rsid w:val="006F4A73"/>
    <w:rsid w:val="006F4D8C"/>
    <w:rsid w:val="006F5904"/>
    <w:rsid w:val="00701760"/>
    <w:rsid w:val="0070261D"/>
    <w:rsid w:val="00702832"/>
    <w:rsid w:val="0071085E"/>
    <w:rsid w:val="007111F0"/>
    <w:rsid w:val="00711CD2"/>
    <w:rsid w:val="00713B97"/>
    <w:rsid w:val="0071604E"/>
    <w:rsid w:val="00717272"/>
    <w:rsid w:val="00720AE4"/>
    <w:rsid w:val="00720B15"/>
    <w:rsid w:val="007214A8"/>
    <w:rsid w:val="00724E36"/>
    <w:rsid w:val="00725F99"/>
    <w:rsid w:val="00730325"/>
    <w:rsid w:val="0073071D"/>
    <w:rsid w:val="00730B28"/>
    <w:rsid w:val="007318C5"/>
    <w:rsid w:val="00732683"/>
    <w:rsid w:val="00733CEC"/>
    <w:rsid w:val="007341A1"/>
    <w:rsid w:val="00735E2E"/>
    <w:rsid w:val="007368D6"/>
    <w:rsid w:val="00737B6C"/>
    <w:rsid w:val="007404E3"/>
    <w:rsid w:val="007423F8"/>
    <w:rsid w:val="00743DD9"/>
    <w:rsid w:val="00745986"/>
    <w:rsid w:val="00746925"/>
    <w:rsid w:val="007515A8"/>
    <w:rsid w:val="0075234B"/>
    <w:rsid w:val="0075241B"/>
    <w:rsid w:val="007562A2"/>
    <w:rsid w:val="00757D7A"/>
    <w:rsid w:val="007632D2"/>
    <w:rsid w:val="007646EB"/>
    <w:rsid w:val="00765387"/>
    <w:rsid w:val="007674A2"/>
    <w:rsid w:val="0077190D"/>
    <w:rsid w:val="00773347"/>
    <w:rsid w:val="00775CCC"/>
    <w:rsid w:val="00776339"/>
    <w:rsid w:val="00782E9E"/>
    <w:rsid w:val="00783FB3"/>
    <w:rsid w:val="00784F70"/>
    <w:rsid w:val="00787837"/>
    <w:rsid w:val="00791268"/>
    <w:rsid w:val="00792731"/>
    <w:rsid w:val="00793559"/>
    <w:rsid w:val="00793C80"/>
    <w:rsid w:val="007A7EAB"/>
    <w:rsid w:val="007B1787"/>
    <w:rsid w:val="007B1DB1"/>
    <w:rsid w:val="007C27A8"/>
    <w:rsid w:val="007C6788"/>
    <w:rsid w:val="007C70A7"/>
    <w:rsid w:val="007D06CF"/>
    <w:rsid w:val="007D1597"/>
    <w:rsid w:val="007D183D"/>
    <w:rsid w:val="007E0731"/>
    <w:rsid w:val="007E0ECB"/>
    <w:rsid w:val="007E360B"/>
    <w:rsid w:val="007E3748"/>
    <w:rsid w:val="007E451F"/>
    <w:rsid w:val="007F6018"/>
    <w:rsid w:val="007F751F"/>
    <w:rsid w:val="007F7FBD"/>
    <w:rsid w:val="008003B4"/>
    <w:rsid w:val="00800512"/>
    <w:rsid w:val="008009FF"/>
    <w:rsid w:val="00802A7A"/>
    <w:rsid w:val="00802F7F"/>
    <w:rsid w:val="008049C5"/>
    <w:rsid w:val="00806AE6"/>
    <w:rsid w:val="0081003D"/>
    <w:rsid w:val="008117CD"/>
    <w:rsid w:val="008121AC"/>
    <w:rsid w:val="00814340"/>
    <w:rsid w:val="0081580D"/>
    <w:rsid w:val="008214E1"/>
    <w:rsid w:val="00821596"/>
    <w:rsid w:val="00823A2C"/>
    <w:rsid w:val="0082477D"/>
    <w:rsid w:val="00826339"/>
    <w:rsid w:val="0082687C"/>
    <w:rsid w:val="0082710F"/>
    <w:rsid w:val="00827131"/>
    <w:rsid w:val="0082713A"/>
    <w:rsid w:val="0083717C"/>
    <w:rsid w:val="00840070"/>
    <w:rsid w:val="00842820"/>
    <w:rsid w:val="00850320"/>
    <w:rsid w:val="00850BA3"/>
    <w:rsid w:val="0085434E"/>
    <w:rsid w:val="00860B67"/>
    <w:rsid w:val="00861AE5"/>
    <w:rsid w:val="00861E7D"/>
    <w:rsid w:val="0086426D"/>
    <w:rsid w:val="00864DE2"/>
    <w:rsid w:val="008665D5"/>
    <w:rsid w:val="008725B9"/>
    <w:rsid w:val="00872DAB"/>
    <w:rsid w:val="008734A0"/>
    <w:rsid w:val="0087417C"/>
    <w:rsid w:val="00877EAE"/>
    <w:rsid w:val="00880DCC"/>
    <w:rsid w:val="008823D6"/>
    <w:rsid w:val="00883CE1"/>
    <w:rsid w:val="008874B3"/>
    <w:rsid w:val="008933F8"/>
    <w:rsid w:val="008A0CC9"/>
    <w:rsid w:val="008A12FD"/>
    <w:rsid w:val="008A1A85"/>
    <w:rsid w:val="008A1C7D"/>
    <w:rsid w:val="008A352E"/>
    <w:rsid w:val="008A4249"/>
    <w:rsid w:val="008B552B"/>
    <w:rsid w:val="008B56C9"/>
    <w:rsid w:val="008B5B87"/>
    <w:rsid w:val="008B78AB"/>
    <w:rsid w:val="008C3115"/>
    <w:rsid w:val="008C5BA6"/>
    <w:rsid w:val="008C614C"/>
    <w:rsid w:val="008D09BC"/>
    <w:rsid w:val="008D3B0B"/>
    <w:rsid w:val="008D3D9C"/>
    <w:rsid w:val="008E3ADD"/>
    <w:rsid w:val="008F17F4"/>
    <w:rsid w:val="008F3ADC"/>
    <w:rsid w:val="008F5DD5"/>
    <w:rsid w:val="009011EE"/>
    <w:rsid w:val="009046D1"/>
    <w:rsid w:val="00907D97"/>
    <w:rsid w:val="00911E50"/>
    <w:rsid w:val="00913181"/>
    <w:rsid w:val="00917361"/>
    <w:rsid w:val="0092051F"/>
    <w:rsid w:val="00922CE0"/>
    <w:rsid w:val="00925F4E"/>
    <w:rsid w:val="00926881"/>
    <w:rsid w:val="0093081C"/>
    <w:rsid w:val="00930917"/>
    <w:rsid w:val="009310D4"/>
    <w:rsid w:val="00931577"/>
    <w:rsid w:val="0093355E"/>
    <w:rsid w:val="00934FEF"/>
    <w:rsid w:val="00942991"/>
    <w:rsid w:val="0095124B"/>
    <w:rsid w:val="009516A6"/>
    <w:rsid w:val="009642EC"/>
    <w:rsid w:val="00965F1E"/>
    <w:rsid w:val="00966138"/>
    <w:rsid w:val="00966AC8"/>
    <w:rsid w:val="00972497"/>
    <w:rsid w:val="00976037"/>
    <w:rsid w:val="00983917"/>
    <w:rsid w:val="00983A9F"/>
    <w:rsid w:val="00985CB1"/>
    <w:rsid w:val="0098770F"/>
    <w:rsid w:val="00991C80"/>
    <w:rsid w:val="00994837"/>
    <w:rsid w:val="009A1005"/>
    <w:rsid w:val="009A4283"/>
    <w:rsid w:val="009A54FC"/>
    <w:rsid w:val="009B0107"/>
    <w:rsid w:val="009B278E"/>
    <w:rsid w:val="009B3B10"/>
    <w:rsid w:val="009C07D0"/>
    <w:rsid w:val="009C1BC3"/>
    <w:rsid w:val="009C49AA"/>
    <w:rsid w:val="009C4F42"/>
    <w:rsid w:val="009C52DC"/>
    <w:rsid w:val="009C7A9A"/>
    <w:rsid w:val="009D1159"/>
    <w:rsid w:val="009D32D5"/>
    <w:rsid w:val="009D34AC"/>
    <w:rsid w:val="009D50C0"/>
    <w:rsid w:val="009D564D"/>
    <w:rsid w:val="009D79E9"/>
    <w:rsid w:val="009E07A9"/>
    <w:rsid w:val="009E6A49"/>
    <w:rsid w:val="009E7376"/>
    <w:rsid w:val="009F0D1B"/>
    <w:rsid w:val="009F281F"/>
    <w:rsid w:val="009F2BA1"/>
    <w:rsid w:val="009F4C71"/>
    <w:rsid w:val="00A07322"/>
    <w:rsid w:val="00A11A2E"/>
    <w:rsid w:val="00A122EC"/>
    <w:rsid w:val="00A1280F"/>
    <w:rsid w:val="00A12E09"/>
    <w:rsid w:val="00A14638"/>
    <w:rsid w:val="00A15BCA"/>
    <w:rsid w:val="00A164A7"/>
    <w:rsid w:val="00A20514"/>
    <w:rsid w:val="00A20CEA"/>
    <w:rsid w:val="00A2360F"/>
    <w:rsid w:val="00A25000"/>
    <w:rsid w:val="00A31B6B"/>
    <w:rsid w:val="00A321B3"/>
    <w:rsid w:val="00A35AA4"/>
    <w:rsid w:val="00A361D3"/>
    <w:rsid w:val="00A42C5C"/>
    <w:rsid w:val="00A439C5"/>
    <w:rsid w:val="00A447B6"/>
    <w:rsid w:val="00A47A0C"/>
    <w:rsid w:val="00A50086"/>
    <w:rsid w:val="00A54E91"/>
    <w:rsid w:val="00A55535"/>
    <w:rsid w:val="00A5574E"/>
    <w:rsid w:val="00A56673"/>
    <w:rsid w:val="00A5705A"/>
    <w:rsid w:val="00A57129"/>
    <w:rsid w:val="00A5721C"/>
    <w:rsid w:val="00A60593"/>
    <w:rsid w:val="00A6583E"/>
    <w:rsid w:val="00A67165"/>
    <w:rsid w:val="00A6727B"/>
    <w:rsid w:val="00A67F80"/>
    <w:rsid w:val="00A728CF"/>
    <w:rsid w:val="00A72C0F"/>
    <w:rsid w:val="00A85632"/>
    <w:rsid w:val="00A85BBC"/>
    <w:rsid w:val="00A87BF7"/>
    <w:rsid w:val="00A90083"/>
    <w:rsid w:val="00A916D3"/>
    <w:rsid w:val="00A93DD7"/>
    <w:rsid w:val="00A940A2"/>
    <w:rsid w:val="00A94407"/>
    <w:rsid w:val="00A95E67"/>
    <w:rsid w:val="00A95F73"/>
    <w:rsid w:val="00AA250C"/>
    <w:rsid w:val="00AA384D"/>
    <w:rsid w:val="00AA3EEF"/>
    <w:rsid w:val="00AA4321"/>
    <w:rsid w:val="00AA764F"/>
    <w:rsid w:val="00AB0C51"/>
    <w:rsid w:val="00AB1110"/>
    <w:rsid w:val="00AB3BF0"/>
    <w:rsid w:val="00AB48B7"/>
    <w:rsid w:val="00AC2881"/>
    <w:rsid w:val="00AD1070"/>
    <w:rsid w:val="00AD11A3"/>
    <w:rsid w:val="00AD5BDF"/>
    <w:rsid w:val="00AD6997"/>
    <w:rsid w:val="00AD7E67"/>
    <w:rsid w:val="00AE00E9"/>
    <w:rsid w:val="00AE25B4"/>
    <w:rsid w:val="00AE3BEF"/>
    <w:rsid w:val="00AE699B"/>
    <w:rsid w:val="00AF4B69"/>
    <w:rsid w:val="00AF6C23"/>
    <w:rsid w:val="00AF7EEC"/>
    <w:rsid w:val="00B02063"/>
    <w:rsid w:val="00B022B3"/>
    <w:rsid w:val="00B0480C"/>
    <w:rsid w:val="00B0640E"/>
    <w:rsid w:val="00B079B7"/>
    <w:rsid w:val="00B100B3"/>
    <w:rsid w:val="00B10DD3"/>
    <w:rsid w:val="00B16175"/>
    <w:rsid w:val="00B16A1C"/>
    <w:rsid w:val="00B1753C"/>
    <w:rsid w:val="00B22A94"/>
    <w:rsid w:val="00B25569"/>
    <w:rsid w:val="00B27820"/>
    <w:rsid w:val="00B30E97"/>
    <w:rsid w:val="00B31FC6"/>
    <w:rsid w:val="00B34426"/>
    <w:rsid w:val="00B34739"/>
    <w:rsid w:val="00B357E2"/>
    <w:rsid w:val="00B363B0"/>
    <w:rsid w:val="00B40EEC"/>
    <w:rsid w:val="00B416EC"/>
    <w:rsid w:val="00B421BE"/>
    <w:rsid w:val="00B42C18"/>
    <w:rsid w:val="00B43D3A"/>
    <w:rsid w:val="00B47D58"/>
    <w:rsid w:val="00B50C29"/>
    <w:rsid w:val="00B52222"/>
    <w:rsid w:val="00B52FA4"/>
    <w:rsid w:val="00B53D97"/>
    <w:rsid w:val="00B71A0F"/>
    <w:rsid w:val="00B75357"/>
    <w:rsid w:val="00B77AE3"/>
    <w:rsid w:val="00B8053C"/>
    <w:rsid w:val="00B81C59"/>
    <w:rsid w:val="00B8463D"/>
    <w:rsid w:val="00B86336"/>
    <w:rsid w:val="00B87099"/>
    <w:rsid w:val="00B9393C"/>
    <w:rsid w:val="00B939B4"/>
    <w:rsid w:val="00B94A88"/>
    <w:rsid w:val="00B97F1B"/>
    <w:rsid w:val="00BA2144"/>
    <w:rsid w:val="00BA2916"/>
    <w:rsid w:val="00BA37C7"/>
    <w:rsid w:val="00BA482F"/>
    <w:rsid w:val="00BA545D"/>
    <w:rsid w:val="00BA74AB"/>
    <w:rsid w:val="00BB0718"/>
    <w:rsid w:val="00BB13E7"/>
    <w:rsid w:val="00BB14B5"/>
    <w:rsid w:val="00BB2A43"/>
    <w:rsid w:val="00BC10C1"/>
    <w:rsid w:val="00BC1805"/>
    <w:rsid w:val="00BC1A3C"/>
    <w:rsid w:val="00BC2209"/>
    <w:rsid w:val="00BC59D7"/>
    <w:rsid w:val="00BD4AD9"/>
    <w:rsid w:val="00BD55EC"/>
    <w:rsid w:val="00BD56DE"/>
    <w:rsid w:val="00BD7812"/>
    <w:rsid w:val="00BD7E04"/>
    <w:rsid w:val="00BE06F4"/>
    <w:rsid w:val="00BE591C"/>
    <w:rsid w:val="00BF0B0D"/>
    <w:rsid w:val="00BF24FD"/>
    <w:rsid w:val="00BF4338"/>
    <w:rsid w:val="00BF4926"/>
    <w:rsid w:val="00BF4B11"/>
    <w:rsid w:val="00BF6785"/>
    <w:rsid w:val="00BF7100"/>
    <w:rsid w:val="00C01AEA"/>
    <w:rsid w:val="00C02254"/>
    <w:rsid w:val="00C03721"/>
    <w:rsid w:val="00C05156"/>
    <w:rsid w:val="00C05F1D"/>
    <w:rsid w:val="00C07FDD"/>
    <w:rsid w:val="00C206C2"/>
    <w:rsid w:val="00C22CB7"/>
    <w:rsid w:val="00C25757"/>
    <w:rsid w:val="00C25BCD"/>
    <w:rsid w:val="00C25F1D"/>
    <w:rsid w:val="00C274A1"/>
    <w:rsid w:val="00C30BC4"/>
    <w:rsid w:val="00C319C3"/>
    <w:rsid w:val="00C34E77"/>
    <w:rsid w:val="00C35B79"/>
    <w:rsid w:val="00C3611B"/>
    <w:rsid w:val="00C3727F"/>
    <w:rsid w:val="00C412E6"/>
    <w:rsid w:val="00C4606C"/>
    <w:rsid w:val="00C46B94"/>
    <w:rsid w:val="00C47F9B"/>
    <w:rsid w:val="00C5138C"/>
    <w:rsid w:val="00C520D8"/>
    <w:rsid w:val="00C534C7"/>
    <w:rsid w:val="00C53D26"/>
    <w:rsid w:val="00C601D5"/>
    <w:rsid w:val="00C60762"/>
    <w:rsid w:val="00C634CD"/>
    <w:rsid w:val="00C64779"/>
    <w:rsid w:val="00C65926"/>
    <w:rsid w:val="00C65F3F"/>
    <w:rsid w:val="00C6706B"/>
    <w:rsid w:val="00C70470"/>
    <w:rsid w:val="00C71476"/>
    <w:rsid w:val="00C73219"/>
    <w:rsid w:val="00C80900"/>
    <w:rsid w:val="00C80C66"/>
    <w:rsid w:val="00C821BE"/>
    <w:rsid w:val="00C91579"/>
    <w:rsid w:val="00C918CE"/>
    <w:rsid w:val="00C91F83"/>
    <w:rsid w:val="00C960CB"/>
    <w:rsid w:val="00C97439"/>
    <w:rsid w:val="00CA44FB"/>
    <w:rsid w:val="00CA6C77"/>
    <w:rsid w:val="00CA7A23"/>
    <w:rsid w:val="00CC1A4C"/>
    <w:rsid w:val="00CC3545"/>
    <w:rsid w:val="00CD246E"/>
    <w:rsid w:val="00CD3988"/>
    <w:rsid w:val="00CD4281"/>
    <w:rsid w:val="00CE157F"/>
    <w:rsid w:val="00CE1FA1"/>
    <w:rsid w:val="00CE27E3"/>
    <w:rsid w:val="00CE3324"/>
    <w:rsid w:val="00CF13BF"/>
    <w:rsid w:val="00CF3ED9"/>
    <w:rsid w:val="00CF53E9"/>
    <w:rsid w:val="00CF57B1"/>
    <w:rsid w:val="00CF5DF2"/>
    <w:rsid w:val="00CF5FC5"/>
    <w:rsid w:val="00CF753F"/>
    <w:rsid w:val="00CF7A21"/>
    <w:rsid w:val="00D05405"/>
    <w:rsid w:val="00D06BB3"/>
    <w:rsid w:val="00D1233E"/>
    <w:rsid w:val="00D13FAA"/>
    <w:rsid w:val="00D17E8F"/>
    <w:rsid w:val="00D24DA6"/>
    <w:rsid w:val="00D26300"/>
    <w:rsid w:val="00D26606"/>
    <w:rsid w:val="00D30699"/>
    <w:rsid w:val="00D3233D"/>
    <w:rsid w:val="00D342BF"/>
    <w:rsid w:val="00D35CD6"/>
    <w:rsid w:val="00D430E6"/>
    <w:rsid w:val="00D44B0B"/>
    <w:rsid w:val="00D45349"/>
    <w:rsid w:val="00D47E3F"/>
    <w:rsid w:val="00D52A40"/>
    <w:rsid w:val="00D5358F"/>
    <w:rsid w:val="00D53DEA"/>
    <w:rsid w:val="00D62488"/>
    <w:rsid w:val="00D62C2B"/>
    <w:rsid w:val="00D6387A"/>
    <w:rsid w:val="00D66FEA"/>
    <w:rsid w:val="00D70688"/>
    <w:rsid w:val="00D7157A"/>
    <w:rsid w:val="00D715FC"/>
    <w:rsid w:val="00D754B1"/>
    <w:rsid w:val="00D8056F"/>
    <w:rsid w:val="00D82611"/>
    <w:rsid w:val="00D82864"/>
    <w:rsid w:val="00D85A9C"/>
    <w:rsid w:val="00D874EF"/>
    <w:rsid w:val="00D959BA"/>
    <w:rsid w:val="00DB064F"/>
    <w:rsid w:val="00DB1801"/>
    <w:rsid w:val="00DB191C"/>
    <w:rsid w:val="00DB39F7"/>
    <w:rsid w:val="00DC0620"/>
    <w:rsid w:val="00DC48B2"/>
    <w:rsid w:val="00DD07D4"/>
    <w:rsid w:val="00DD1967"/>
    <w:rsid w:val="00DD1C57"/>
    <w:rsid w:val="00DD28CA"/>
    <w:rsid w:val="00DD63B5"/>
    <w:rsid w:val="00DD644C"/>
    <w:rsid w:val="00DD78C5"/>
    <w:rsid w:val="00DE169F"/>
    <w:rsid w:val="00DE1EAE"/>
    <w:rsid w:val="00DE2A8D"/>
    <w:rsid w:val="00DE62BC"/>
    <w:rsid w:val="00DE74F1"/>
    <w:rsid w:val="00DE7C24"/>
    <w:rsid w:val="00DF0A5D"/>
    <w:rsid w:val="00DF19D5"/>
    <w:rsid w:val="00DF4EEF"/>
    <w:rsid w:val="00DF5D64"/>
    <w:rsid w:val="00DF6DF2"/>
    <w:rsid w:val="00E0063A"/>
    <w:rsid w:val="00E008D3"/>
    <w:rsid w:val="00E045EF"/>
    <w:rsid w:val="00E06D52"/>
    <w:rsid w:val="00E1213C"/>
    <w:rsid w:val="00E15114"/>
    <w:rsid w:val="00E15B0D"/>
    <w:rsid w:val="00E15C71"/>
    <w:rsid w:val="00E1658F"/>
    <w:rsid w:val="00E168F1"/>
    <w:rsid w:val="00E173A3"/>
    <w:rsid w:val="00E17E47"/>
    <w:rsid w:val="00E21A3E"/>
    <w:rsid w:val="00E2351E"/>
    <w:rsid w:val="00E2376D"/>
    <w:rsid w:val="00E24249"/>
    <w:rsid w:val="00E257FC"/>
    <w:rsid w:val="00E26575"/>
    <w:rsid w:val="00E308D1"/>
    <w:rsid w:val="00E349E6"/>
    <w:rsid w:val="00E355D3"/>
    <w:rsid w:val="00E36D94"/>
    <w:rsid w:val="00E37E5A"/>
    <w:rsid w:val="00E400C0"/>
    <w:rsid w:val="00E434F3"/>
    <w:rsid w:val="00E4549B"/>
    <w:rsid w:val="00E4683D"/>
    <w:rsid w:val="00E473E1"/>
    <w:rsid w:val="00E47C57"/>
    <w:rsid w:val="00E5072C"/>
    <w:rsid w:val="00E518D5"/>
    <w:rsid w:val="00E52C14"/>
    <w:rsid w:val="00E55D46"/>
    <w:rsid w:val="00E5740E"/>
    <w:rsid w:val="00E60A1F"/>
    <w:rsid w:val="00E62B3B"/>
    <w:rsid w:val="00E63CB1"/>
    <w:rsid w:val="00E70D7B"/>
    <w:rsid w:val="00E716F6"/>
    <w:rsid w:val="00E75821"/>
    <w:rsid w:val="00E7637C"/>
    <w:rsid w:val="00E821A8"/>
    <w:rsid w:val="00E82FC6"/>
    <w:rsid w:val="00E843F2"/>
    <w:rsid w:val="00E87303"/>
    <w:rsid w:val="00E87C60"/>
    <w:rsid w:val="00E906B7"/>
    <w:rsid w:val="00E91654"/>
    <w:rsid w:val="00E94D30"/>
    <w:rsid w:val="00E9607B"/>
    <w:rsid w:val="00E97010"/>
    <w:rsid w:val="00EA3F60"/>
    <w:rsid w:val="00EA5C50"/>
    <w:rsid w:val="00EA71D8"/>
    <w:rsid w:val="00EA7D67"/>
    <w:rsid w:val="00EB17B5"/>
    <w:rsid w:val="00EB40A7"/>
    <w:rsid w:val="00EB5542"/>
    <w:rsid w:val="00EB58EE"/>
    <w:rsid w:val="00EC04FE"/>
    <w:rsid w:val="00EC3216"/>
    <w:rsid w:val="00EC6EC2"/>
    <w:rsid w:val="00ED0BF3"/>
    <w:rsid w:val="00ED24A6"/>
    <w:rsid w:val="00ED2FAD"/>
    <w:rsid w:val="00ED5DC2"/>
    <w:rsid w:val="00ED6FA2"/>
    <w:rsid w:val="00ED7B60"/>
    <w:rsid w:val="00EE1DDA"/>
    <w:rsid w:val="00EE65AD"/>
    <w:rsid w:val="00EE7A77"/>
    <w:rsid w:val="00EF08B5"/>
    <w:rsid w:val="00EF2743"/>
    <w:rsid w:val="00F0546F"/>
    <w:rsid w:val="00F06F50"/>
    <w:rsid w:val="00F108CD"/>
    <w:rsid w:val="00F10D3D"/>
    <w:rsid w:val="00F12337"/>
    <w:rsid w:val="00F1425E"/>
    <w:rsid w:val="00F14AF5"/>
    <w:rsid w:val="00F212ED"/>
    <w:rsid w:val="00F22191"/>
    <w:rsid w:val="00F23767"/>
    <w:rsid w:val="00F23F4C"/>
    <w:rsid w:val="00F24348"/>
    <w:rsid w:val="00F24B5C"/>
    <w:rsid w:val="00F26720"/>
    <w:rsid w:val="00F306D2"/>
    <w:rsid w:val="00F34FF4"/>
    <w:rsid w:val="00F3511F"/>
    <w:rsid w:val="00F413C3"/>
    <w:rsid w:val="00F4162A"/>
    <w:rsid w:val="00F420A7"/>
    <w:rsid w:val="00F43950"/>
    <w:rsid w:val="00F46540"/>
    <w:rsid w:val="00F46ECC"/>
    <w:rsid w:val="00F47D7E"/>
    <w:rsid w:val="00F503EB"/>
    <w:rsid w:val="00F524F4"/>
    <w:rsid w:val="00F57DBB"/>
    <w:rsid w:val="00F6031F"/>
    <w:rsid w:val="00F6156E"/>
    <w:rsid w:val="00F63F7E"/>
    <w:rsid w:val="00F64781"/>
    <w:rsid w:val="00F65610"/>
    <w:rsid w:val="00F67DBC"/>
    <w:rsid w:val="00F701BD"/>
    <w:rsid w:val="00F738EC"/>
    <w:rsid w:val="00F74620"/>
    <w:rsid w:val="00F74A88"/>
    <w:rsid w:val="00F74CD4"/>
    <w:rsid w:val="00F81273"/>
    <w:rsid w:val="00F83858"/>
    <w:rsid w:val="00F87748"/>
    <w:rsid w:val="00F92578"/>
    <w:rsid w:val="00F94933"/>
    <w:rsid w:val="00F95207"/>
    <w:rsid w:val="00FA214F"/>
    <w:rsid w:val="00FA3289"/>
    <w:rsid w:val="00FA5B2D"/>
    <w:rsid w:val="00FA7188"/>
    <w:rsid w:val="00FB37F1"/>
    <w:rsid w:val="00FB7413"/>
    <w:rsid w:val="00FC3482"/>
    <w:rsid w:val="00FC3D6A"/>
    <w:rsid w:val="00FC4205"/>
    <w:rsid w:val="00FC5487"/>
    <w:rsid w:val="00FC7398"/>
    <w:rsid w:val="00FD01AA"/>
    <w:rsid w:val="00FD53B1"/>
    <w:rsid w:val="00FD71AC"/>
    <w:rsid w:val="00FE0B06"/>
    <w:rsid w:val="00FE6B93"/>
    <w:rsid w:val="00FF165D"/>
    <w:rsid w:val="00FF6459"/>
    <w:rsid w:val="00FF751A"/>
    <w:rsid w:val="00FF75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Street"/>
  <w:smartTagType w:namespaceuri="urn:schemas-microsoft-com:office:smarttags" w:name="address"/>
  <w:smartTagType w:namespaceuri="urn:schemas-microsoft-com:office:smarttags" w:name="date"/>
  <w:smartTagType w:namespaceuri="urn:schemas-microsoft-com:office:smarttags" w:name="place"/>
  <w:smartTagType w:namespaceuri="urn:schemas-microsoft-com:office:smarttags" w:name="City"/>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8009FF"/>
    <w:pPr>
      <w:jc w:val="both"/>
    </w:pPr>
    <w:rPr>
      <w:rFonts w:ascii="Arial" w:hAnsi="Arial"/>
      <w:sz w:val="22"/>
      <w:szCs w:val="24"/>
    </w:rPr>
  </w:style>
  <w:style w:type="paragraph" w:styleId="Heading1">
    <w:name w:val="heading 1"/>
    <w:basedOn w:val="Normal"/>
    <w:next w:val="Normal"/>
    <w:qFormat/>
    <w:rsid w:val="00E24249"/>
    <w:pPr>
      <w:numPr>
        <w:numId w:val="1"/>
      </w:numPr>
      <w:spacing w:before="480" w:after="360"/>
      <w:outlineLvl w:val="0"/>
    </w:pPr>
    <w:rPr>
      <w:rFonts w:ascii="Arial Bold" w:hAnsi="Arial Bold" w:cs="Microsoft Sans Serif"/>
      <w:b/>
      <w:smallCaps/>
      <w:sz w:val="28"/>
      <w:szCs w:val="28"/>
    </w:rPr>
  </w:style>
  <w:style w:type="paragraph" w:styleId="Heading2">
    <w:name w:val="heading 2"/>
    <w:basedOn w:val="Normal"/>
    <w:next w:val="Normal"/>
    <w:link w:val="Heading2Char"/>
    <w:qFormat/>
    <w:rsid w:val="005063E6"/>
    <w:pPr>
      <w:numPr>
        <w:ilvl w:val="1"/>
        <w:numId w:val="1"/>
      </w:numPr>
      <w:spacing w:before="240" w:after="240"/>
      <w:outlineLvl w:val="1"/>
    </w:pPr>
    <w:rPr>
      <w:b/>
      <w:sz w:val="24"/>
      <w:lang w:eastAsia="en-US"/>
    </w:rPr>
  </w:style>
  <w:style w:type="paragraph" w:styleId="Heading3">
    <w:name w:val="heading 3"/>
    <w:basedOn w:val="Normal"/>
    <w:next w:val="Normal"/>
    <w:qFormat/>
    <w:rsid w:val="00457945"/>
    <w:pPr>
      <w:keepNext/>
      <w:numPr>
        <w:ilvl w:val="2"/>
        <w:numId w:val="1"/>
      </w:numPr>
      <w:spacing w:before="240" w:after="240"/>
      <w:outlineLvl w:val="2"/>
    </w:pPr>
    <w:rPr>
      <w:rFonts w:cs="Arial"/>
      <w:b/>
      <w:bCs/>
      <w:szCs w:val="26"/>
    </w:rPr>
  </w:style>
  <w:style w:type="paragraph" w:styleId="Heading4">
    <w:name w:val="heading 4"/>
    <w:basedOn w:val="Normal"/>
    <w:next w:val="Normal"/>
    <w:qFormat/>
    <w:rsid w:val="00E24249"/>
    <w:pPr>
      <w:keepNext/>
      <w:numPr>
        <w:ilvl w:val="3"/>
        <w:numId w:val="1"/>
      </w:numPr>
      <w:spacing w:before="240" w:after="240"/>
      <w:outlineLvl w:val="3"/>
    </w:pPr>
    <w:rPr>
      <w:bCs/>
      <w:szCs w:val="28"/>
    </w:rPr>
  </w:style>
  <w:style w:type="paragraph" w:styleId="Heading5">
    <w:name w:val="heading 5"/>
    <w:aliases w:val="1/ DO NOT USE"/>
    <w:basedOn w:val="Normal"/>
    <w:next w:val="Normal"/>
    <w:qFormat/>
    <w:rsid w:val="00725F99"/>
    <w:pPr>
      <w:numPr>
        <w:ilvl w:val="4"/>
        <w:numId w:val="1"/>
      </w:numPr>
      <w:tabs>
        <w:tab w:val="left" w:pos="1174"/>
      </w:tabs>
      <w:spacing w:before="120" w:after="120"/>
      <w:outlineLvl w:val="4"/>
    </w:pPr>
    <w:rPr>
      <w:bCs/>
      <w:iCs/>
      <w:szCs w:val="26"/>
    </w:rPr>
  </w:style>
  <w:style w:type="paragraph" w:styleId="Heading6">
    <w:name w:val="heading 6"/>
    <w:aliases w:val="2/ DO NOT USE"/>
    <w:basedOn w:val="Normal"/>
    <w:next w:val="Normal"/>
    <w:link w:val="Heading6Char"/>
    <w:qFormat/>
    <w:rsid w:val="00E24249"/>
    <w:pPr>
      <w:numPr>
        <w:ilvl w:val="5"/>
        <w:numId w:val="1"/>
      </w:numPr>
      <w:tabs>
        <w:tab w:val="left" w:pos="1627"/>
      </w:tabs>
      <w:spacing w:before="120" w:after="120"/>
      <w:outlineLvl w:val="5"/>
    </w:pPr>
    <w:rPr>
      <w:bCs/>
      <w:szCs w:val="22"/>
    </w:rPr>
  </w:style>
  <w:style w:type="paragraph" w:styleId="Heading7">
    <w:name w:val="heading 7"/>
    <w:basedOn w:val="Normal"/>
    <w:next w:val="Normal"/>
    <w:qFormat/>
    <w:rsid w:val="00E24249"/>
    <w:pPr>
      <w:numPr>
        <w:ilvl w:val="6"/>
        <w:numId w:val="1"/>
      </w:numPr>
      <w:spacing w:before="240" w:after="60"/>
      <w:outlineLvl w:val="6"/>
    </w:pPr>
  </w:style>
  <w:style w:type="paragraph" w:styleId="Heading8">
    <w:name w:val="heading 8"/>
    <w:basedOn w:val="Normal"/>
    <w:next w:val="Normal"/>
    <w:qFormat/>
    <w:rsid w:val="00E24249"/>
    <w:pPr>
      <w:numPr>
        <w:ilvl w:val="7"/>
        <w:numId w:val="1"/>
      </w:numPr>
      <w:spacing w:before="240" w:after="60"/>
      <w:outlineLvl w:val="7"/>
    </w:pPr>
    <w:rPr>
      <w:iCs/>
    </w:rPr>
  </w:style>
  <w:style w:type="paragraph" w:styleId="Heading9">
    <w:name w:val="heading 9"/>
    <w:basedOn w:val="Normal"/>
    <w:next w:val="Normal"/>
    <w:qFormat/>
    <w:rsid w:val="00E24249"/>
    <w:pPr>
      <w:numPr>
        <w:ilvl w:val="8"/>
        <w:numId w:val="1"/>
      </w:numPr>
      <w:spacing w:before="240" w:after="60"/>
      <w:outlineLvl w:val="8"/>
    </w:pPr>
    <w:rPr>
      <w:rFonts w:cs="Arial"/>
      <w:szCs w:val="22"/>
    </w:rPr>
  </w:style>
  <w:style w:type="character" w:default="1" w:styleId="DefaultParagraphFont">
    <w:name w:val="Default Paragraph Font"/>
    <w:aliases w:val=" Char Char Char"/>
    <w:link w:val="Char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2Char">
    <w:name w:val="Heading 2 Char"/>
    <w:link w:val="Heading2"/>
    <w:rsid w:val="005063E6"/>
    <w:rPr>
      <w:rFonts w:ascii="Arial" w:hAnsi="Arial"/>
      <w:b/>
      <w:sz w:val="24"/>
      <w:szCs w:val="24"/>
      <w:lang w:val="en-AU" w:eastAsia="en-US" w:bidi="ar-SA"/>
    </w:rPr>
  </w:style>
  <w:style w:type="character" w:customStyle="1" w:styleId="Heading6Char">
    <w:name w:val="Heading 6 Char"/>
    <w:aliases w:val="2/ DO NOT USE Char"/>
    <w:link w:val="Heading6"/>
    <w:rsid w:val="00E24249"/>
    <w:rPr>
      <w:rFonts w:ascii="Arial" w:hAnsi="Arial"/>
      <w:bCs/>
      <w:sz w:val="22"/>
      <w:szCs w:val="22"/>
      <w:lang w:val="en-AU" w:eastAsia="en-AU" w:bidi="ar-SA"/>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rsid w:val="003805B2"/>
  </w:style>
  <w:style w:type="paragraph" w:styleId="TOC2">
    <w:name w:val="toc 2"/>
    <w:basedOn w:val="Normal"/>
    <w:next w:val="Normal"/>
    <w:semiHidden/>
    <w:rsid w:val="005246E8"/>
    <w:pPr>
      <w:tabs>
        <w:tab w:val="left" w:pos="907"/>
        <w:tab w:val="right" w:pos="8505"/>
      </w:tabs>
      <w:spacing w:before="240" w:after="240"/>
      <w:ind w:left="454"/>
      <w:jc w:val="left"/>
    </w:pPr>
    <w:rPr>
      <w:rFonts w:ascii="Arial Bold" w:hAnsi="Arial Bold"/>
      <w:b/>
      <w:bCs/>
      <w:szCs w:val="22"/>
    </w:rPr>
  </w:style>
  <w:style w:type="paragraph" w:styleId="FootnoteText">
    <w:name w:val="footnote text"/>
    <w:basedOn w:val="Normal"/>
    <w:next w:val="Normal"/>
    <w:semiHidden/>
    <w:rsid w:val="006067D9"/>
    <w:pPr>
      <w:tabs>
        <w:tab w:val="left" w:pos="170"/>
      </w:tabs>
      <w:ind w:left="170" w:hanging="170"/>
    </w:pPr>
    <w:rPr>
      <w:sz w:val="16"/>
      <w:szCs w:val="20"/>
    </w:rPr>
  </w:style>
  <w:style w:type="character" w:styleId="FootnoteReference">
    <w:name w:val="footnote reference"/>
    <w:semiHidden/>
    <w:rPr>
      <w:vertAlign w:val="superscript"/>
    </w:rPr>
  </w:style>
  <w:style w:type="paragraph" w:styleId="TOC1">
    <w:name w:val="toc 1"/>
    <w:basedOn w:val="Normal"/>
    <w:next w:val="Normal"/>
    <w:autoRedefine/>
    <w:semiHidden/>
    <w:rsid w:val="005246E8"/>
    <w:pPr>
      <w:tabs>
        <w:tab w:val="left" w:pos="454"/>
        <w:tab w:val="right" w:pos="8505"/>
      </w:tabs>
      <w:spacing w:before="360" w:after="240"/>
      <w:jc w:val="left"/>
    </w:pPr>
    <w:rPr>
      <w:rFonts w:ascii="Arial Bold" w:hAnsi="Arial Bold" w:cs="Arial"/>
      <w:b/>
      <w:bCs/>
      <w:sz w:val="24"/>
    </w:rPr>
  </w:style>
  <w:style w:type="character" w:styleId="Hyperlink">
    <w:name w:val="Hyperlink"/>
    <w:rPr>
      <w:color w:val="0000FF"/>
      <w:u w:val="single"/>
    </w:rPr>
  </w:style>
  <w:style w:type="paragraph" w:styleId="TOC3">
    <w:name w:val="toc 3"/>
    <w:basedOn w:val="Normal"/>
    <w:next w:val="Normal"/>
    <w:autoRedefine/>
    <w:semiHidden/>
    <w:rsid w:val="005246E8"/>
    <w:pPr>
      <w:tabs>
        <w:tab w:val="left" w:pos="1361"/>
        <w:tab w:val="right" w:pos="8505"/>
      </w:tabs>
      <w:spacing w:before="120" w:after="120"/>
      <w:ind w:left="907"/>
      <w:jc w:val="left"/>
    </w:pPr>
    <w:rPr>
      <w:rFonts w:ascii="Times New Roman Bold" w:hAnsi="Times New Roman Bold"/>
      <w:b/>
      <w:sz w:val="20"/>
      <w:szCs w:val="20"/>
    </w:rPr>
  </w:style>
  <w:style w:type="paragraph" w:styleId="TOC4">
    <w:name w:val="toc 4"/>
    <w:basedOn w:val="Normal"/>
    <w:next w:val="Normal"/>
    <w:autoRedefine/>
    <w:semiHidden/>
    <w:pPr>
      <w:ind w:left="440"/>
      <w:jc w:val="left"/>
    </w:pPr>
    <w:rPr>
      <w:rFonts w:ascii="Times New Roman" w:hAnsi="Times New Roman"/>
      <w:sz w:val="20"/>
      <w:szCs w:val="20"/>
    </w:rPr>
  </w:style>
  <w:style w:type="paragraph" w:styleId="TOC5">
    <w:name w:val="toc 5"/>
    <w:basedOn w:val="Normal"/>
    <w:next w:val="Normal"/>
    <w:autoRedefine/>
    <w:semiHidden/>
    <w:pPr>
      <w:ind w:left="660"/>
      <w:jc w:val="left"/>
    </w:pPr>
    <w:rPr>
      <w:rFonts w:ascii="Times New Roman" w:hAnsi="Times New Roman"/>
      <w:sz w:val="20"/>
      <w:szCs w:val="20"/>
    </w:rPr>
  </w:style>
  <w:style w:type="paragraph" w:styleId="TOC6">
    <w:name w:val="toc 6"/>
    <w:basedOn w:val="Normal"/>
    <w:next w:val="Normal"/>
    <w:autoRedefine/>
    <w:semiHidden/>
    <w:pPr>
      <w:ind w:left="880"/>
      <w:jc w:val="left"/>
    </w:pPr>
    <w:rPr>
      <w:rFonts w:ascii="Times New Roman" w:hAnsi="Times New Roman"/>
      <w:sz w:val="20"/>
      <w:szCs w:val="20"/>
    </w:rPr>
  </w:style>
  <w:style w:type="paragraph" w:styleId="TOC7">
    <w:name w:val="toc 7"/>
    <w:basedOn w:val="Normal"/>
    <w:next w:val="Normal"/>
    <w:autoRedefine/>
    <w:semiHidden/>
    <w:pPr>
      <w:ind w:left="1100"/>
      <w:jc w:val="left"/>
    </w:pPr>
    <w:rPr>
      <w:rFonts w:ascii="Times New Roman" w:hAnsi="Times New Roman"/>
      <w:sz w:val="20"/>
      <w:szCs w:val="20"/>
    </w:rPr>
  </w:style>
  <w:style w:type="paragraph" w:styleId="TOC8">
    <w:name w:val="toc 8"/>
    <w:basedOn w:val="Normal"/>
    <w:next w:val="Normal"/>
    <w:autoRedefine/>
    <w:semiHidden/>
    <w:pPr>
      <w:ind w:left="1320"/>
      <w:jc w:val="left"/>
    </w:pPr>
    <w:rPr>
      <w:rFonts w:ascii="Times New Roman" w:hAnsi="Times New Roman"/>
      <w:sz w:val="20"/>
      <w:szCs w:val="20"/>
    </w:rPr>
  </w:style>
  <w:style w:type="paragraph" w:styleId="TOC9">
    <w:name w:val="toc 9"/>
    <w:basedOn w:val="Normal"/>
    <w:next w:val="Normal"/>
    <w:autoRedefine/>
    <w:semiHidden/>
    <w:pPr>
      <w:ind w:left="1540"/>
      <w:jc w:val="left"/>
    </w:pPr>
    <w:rPr>
      <w:rFonts w:ascii="Times New Roman" w:hAnsi="Times New Roman"/>
      <w:sz w:val="20"/>
      <w:szCs w:val="20"/>
    </w:rPr>
  </w:style>
  <w:style w:type="paragraph" w:styleId="BalloonText">
    <w:name w:val="Balloon Text"/>
    <w:basedOn w:val="Normal"/>
    <w:semiHidden/>
    <w:rsid w:val="008A1C7D"/>
    <w:rPr>
      <w:rFonts w:ascii="Tahoma" w:hAnsi="Tahoma" w:cs="Tahoma"/>
      <w:sz w:val="16"/>
      <w:szCs w:val="16"/>
    </w:rPr>
  </w:style>
  <w:style w:type="character" w:styleId="CommentReference">
    <w:name w:val="annotation reference"/>
    <w:semiHidden/>
    <w:rsid w:val="001127C9"/>
    <w:rPr>
      <w:sz w:val="16"/>
      <w:szCs w:val="16"/>
    </w:rPr>
  </w:style>
  <w:style w:type="paragraph" w:styleId="CommentText">
    <w:name w:val="annotation text"/>
    <w:basedOn w:val="Normal"/>
    <w:semiHidden/>
    <w:rsid w:val="001127C9"/>
    <w:rPr>
      <w:sz w:val="20"/>
      <w:szCs w:val="20"/>
    </w:rPr>
  </w:style>
  <w:style w:type="paragraph" w:styleId="CommentSubject">
    <w:name w:val="annotation subject"/>
    <w:basedOn w:val="CommentText"/>
    <w:next w:val="CommentText"/>
    <w:semiHidden/>
    <w:rsid w:val="001127C9"/>
    <w:rPr>
      <w:b/>
      <w:bCs/>
    </w:rPr>
  </w:style>
  <w:style w:type="paragraph" w:customStyle="1" w:styleId="AppendixHeading">
    <w:name w:val="Appendix Heading"/>
    <w:basedOn w:val="Normal"/>
    <w:next w:val="Normal"/>
    <w:autoRedefine/>
    <w:rsid w:val="00B77AE3"/>
    <w:pPr>
      <w:tabs>
        <w:tab w:val="left" w:pos="1701"/>
      </w:tabs>
      <w:spacing w:after="480"/>
    </w:pPr>
    <w:rPr>
      <w:b/>
      <w:sz w:val="24"/>
    </w:rPr>
  </w:style>
  <w:style w:type="paragraph" w:customStyle="1" w:styleId="Coverpagemaintitle">
    <w:name w:val="Cover page main title"/>
    <w:basedOn w:val="Normal"/>
    <w:next w:val="Normal"/>
    <w:rsid w:val="00E24249"/>
    <w:pPr>
      <w:spacing w:line="360" w:lineRule="auto"/>
      <w:jc w:val="right"/>
    </w:pPr>
    <w:rPr>
      <w:sz w:val="36"/>
      <w:szCs w:val="64"/>
    </w:rPr>
  </w:style>
  <w:style w:type="paragraph" w:styleId="TOCHeading">
    <w:name w:val="TOC Heading"/>
    <w:basedOn w:val="Normal"/>
    <w:qFormat/>
    <w:rsid w:val="00883CE1"/>
    <w:pPr>
      <w:spacing w:before="480" w:after="480"/>
      <w:jc w:val="left"/>
    </w:pPr>
    <w:rPr>
      <w:b/>
      <w:sz w:val="28"/>
      <w:szCs w:val="28"/>
    </w:rPr>
  </w:style>
  <w:style w:type="table" w:styleId="TableGrid">
    <w:name w:val="Table Grid"/>
    <w:basedOn w:val="TableNormal"/>
    <w:rsid w:val="004837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aliases w:val="OCI"/>
    <w:basedOn w:val="Normal"/>
    <w:next w:val="Normal"/>
    <w:rsid w:val="00E24249"/>
    <w:pPr>
      <w:tabs>
        <w:tab w:val="left" w:pos="454"/>
      </w:tabs>
      <w:spacing w:before="120" w:after="120"/>
      <w:ind w:left="454" w:hanging="454"/>
    </w:pPr>
    <w:rPr>
      <w:szCs w:val="20"/>
      <w:lang w:val="en-GB" w:eastAsia="en-US"/>
    </w:rPr>
  </w:style>
  <w:style w:type="paragraph" w:customStyle="1" w:styleId="OCIHeadingCIandExecSummary">
    <w:name w:val="OCI Heading CI and Exec Summary"/>
    <w:basedOn w:val="Normal"/>
    <w:next w:val="Normal"/>
    <w:autoRedefine/>
    <w:rsid w:val="00343F3E"/>
    <w:pPr>
      <w:spacing w:before="480" w:after="360"/>
    </w:pPr>
    <w:rPr>
      <w:rFonts w:ascii="Arial Bold" w:hAnsi="Arial Bold" w:cs="Arial"/>
      <w:b/>
      <w:bCs/>
      <w:smallCaps/>
      <w:sz w:val="28"/>
      <w:szCs w:val="28"/>
    </w:rPr>
  </w:style>
  <w:style w:type="paragraph" w:customStyle="1" w:styleId="Coverpageinvestigationnumber">
    <w:name w:val="Cover page investigation number"/>
    <w:basedOn w:val="Normal"/>
    <w:next w:val="Normal"/>
    <w:autoRedefine/>
    <w:rsid w:val="00343F3E"/>
    <w:pPr>
      <w:jc w:val="right"/>
    </w:pPr>
    <w:rPr>
      <w:b/>
      <w:sz w:val="24"/>
    </w:rPr>
  </w:style>
  <w:style w:type="paragraph" w:customStyle="1" w:styleId="SafetyIssue">
    <w:name w:val="Safety Issue"/>
    <w:basedOn w:val="Normal"/>
    <w:next w:val="Normal"/>
    <w:rsid w:val="00850320"/>
    <w:pPr>
      <w:spacing w:before="240" w:after="240"/>
    </w:pPr>
    <w:rPr>
      <w:b/>
      <w:lang w:val="en-US"/>
    </w:rPr>
  </w:style>
  <w:style w:type="paragraph" w:customStyle="1" w:styleId="numberedlistOCI">
    <w:name w:val="numbered list OCI"/>
    <w:basedOn w:val="Normal"/>
    <w:next w:val="Normal"/>
    <w:rsid w:val="00C70470"/>
    <w:pPr>
      <w:spacing w:before="240" w:after="240"/>
    </w:pPr>
  </w:style>
  <w:style w:type="paragraph" w:styleId="DocumentMap">
    <w:name w:val="Document Map"/>
    <w:basedOn w:val="Normal"/>
    <w:semiHidden/>
    <w:rsid w:val="00C4606C"/>
    <w:pPr>
      <w:shd w:val="clear" w:color="auto" w:fill="000080"/>
    </w:pPr>
    <w:rPr>
      <w:rFonts w:ascii="Tahoma" w:hAnsi="Tahoma" w:cs="Tahoma"/>
    </w:rPr>
  </w:style>
  <w:style w:type="paragraph" w:customStyle="1" w:styleId="OCIletteredlist">
    <w:name w:val="OCI lettered list"/>
    <w:basedOn w:val="Normal"/>
    <w:next w:val="Normal"/>
    <w:rsid w:val="00CF753F"/>
    <w:pPr>
      <w:numPr>
        <w:numId w:val="2"/>
      </w:numPr>
      <w:tabs>
        <w:tab w:val="num" w:leader="none" w:pos="1174"/>
      </w:tabs>
      <w:spacing w:before="120" w:after="120"/>
    </w:pPr>
    <w:rPr>
      <w:szCs w:val="22"/>
      <w:lang w:val="en-US"/>
    </w:rPr>
  </w:style>
  <w:style w:type="paragraph" w:customStyle="1" w:styleId="OCIletteredsub-list">
    <w:name w:val="OCI lettered sub-list"/>
    <w:basedOn w:val="Normal"/>
    <w:next w:val="Normal"/>
    <w:rsid w:val="00CF753F"/>
    <w:pPr>
      <w:numPr>
        <w:numId w:val="3"/>
      </w:numPr>
      <w:spacing w:before="120" w:after="120"/>
      <w:ind w:left="1628" w:hanging="454"/>
    </w:pPr>
    <w:rPr>
      <w:lang w:val="en-US"/>
    </w:rPr>
  </w:style>
  <w:style w:type="paragraph" w:styleId="Caption">
    <w:name w:val="caption"/>
    <w:basedOn w:val="Normal"/>
    <w:next w:val="Normal"/>
    <w:qFormat/>
    <w:rsid w:val="008A12FD"/>
    <w:pPr>
      <w:tabs>
        <w:tab w:val="left" w:pos="1021"/>
      </w:tabs>
      <w:spacing w:before="240" w:after="240"/>
      <w:ind w:left="1021" w:hanging="1021"/>
    </w:pPr>
    <w:rPr>
      <w:b/>
      <w:bCs/>
      <w:sz w:val="18"/>
      <w:szCs w:val="20"/>
    </w:rPr>
  </w:style>
  <w:style w:type="paragraph" w:styleId="NormalWeb">
    <w:name w:val="Normal (Web)"/>
    <w:basedOn w:val="Normal"/>
    <w:rsid w:val="008C3115"/>
    <w:pPr>
      <w:spacing w:before="100" w:beforeAutospacing="1" w:after="100" w:afterAutospacing="1"/>
      <w:jc w:val="left"/>
    </w:pPr>
    <w:rPr>
      <w:rFonts w:ascii="Times New Roman" w:hAnsi="Times New Roman"/>
      <w:sz w:val="24"/>
    </w:rPr>
  </w:style>
  <w:style w:type="paragraph" w:customStyle="1" w:styleId="CharChar">
    <w:name w:val=" Char Char"/>
    <w:basedOn w:val="Normal"/>
    <w:link w:val="DefaultParagraphFont"/>
    <w:rsid w:val="002E7520"/>
    <w:pPr>
      <w:spacing w:after="160" w:line="240" w:lineRule="exact"/>
      <w:jc w:val="left"/>
    </w:pPr>
    <w:rPr>
      <w:rFonts w:ascii="Times New Roman" w:hAnsi="Times New Roman"/>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8009FF"/>
    <w:pPr>
      <w:jc w:val="both"/>
    </w:pPr>
    <w:rPr>
      <w:rFonts w:ascii="Arial" w:hAnsi="Arial"/>
      <w:sz w:val="22"/>
      <w:szCs w:val="24"/>
    </w:rPr>
  </w:style>
  <w:style w:type="paragraph" w:styleId="Heading1">
    <w:name w:val="heading 1"/>
    <w:basedOn w:val="Normal"/>
    <w:next w:val="Normal"/>
    <w:qFormat/>
    <w:rsid w:val="00E24249"/>
    <w:pPr>
      <w:numPr>
        <w:numId w:val="1"/>
      </w:numPr>
      <w:spacing w:before="480" w:after="360"/>
      <w:outlineLvl w:val="0"/>
    </w:pPr>
    <w:rPr>
      <w:rFonts w:ascii="Arial Bold" w:hAnsi="Arial Bold" w:cs="Microsoft Sans Serif"/>
      <w:b/>
      <w:smallCaps/>
      <w:sz w:val="28"/>
      <w:szCs w:val="28"/>
    </w:rPr>
  </w:style>
  <w:style w:type="paragraph" w:styleId="Heading2">
    <w:name w:val="heading 2"/>
    <w:basedOn w:val="Normal"/>
    <w:next w:val="Normal"/>
    <w:link w:val="Heading2Char"/>
    <w:qFormat/>
    <w:rsid w:val="005063E6"/>
    <w:pPr>
      <w:numPr>
        <w:ilvl w:val="1"/>
        <w:numId w:val="1"/>
      </w:numPr>
      <w:spacing w:before="240" w:after="240"/>
      <w:outlineLvl w:val="1"/>
    </w:pPr>
    <w:rPr>
      <w:b/>
      <w:sz w:val="24"/>
      <w:lang w:eastAsia="en-US"/>
    </w:rPr>
  </w:style>
  <w:style w:type="paragraph" w:styleId="Heading3">
    <w:name w:val="heading 3"/>
    <w:basedOn w:val="Normal"/>
    <w:next w:val="Normal"/>
    <w:qFormat/>
    <w:rsid w:val="00457945"/>
    <w:pPr>
      <w:keepNext/>
      <w:numPr>
        <w:ilvl w:val="2"/>
        <w:numId w:val="1"/>
      </w:numPr>
      <w:spacing w:before="240" w:after="240"/>
      <w:outlineLvl w:val="2"/>
    </w:pPr>
    <w:rPr>
      <w:rFonts w:cs="Arial"/>
      <w:b/>
      <w:bCs/>
      <w:szCs w:val="26"/>
    </w:rPr>
  </w:style>
  <w:style w:type="paragraph" w:styleId="Heading4">
    <w:name w:val="heading 4"/>
    <w:basedOn w:val="Normal"/>
    <w:next w:val="Normal"/>
    <w:qFormat/>
    <w:rsid w:val="00E24249"/>
    <w:pPr>
      <w:keepNext/>
      <w:numPr>
        <w:ilvl w:val="3"/>
        <w:numId w:val="1"/>
      </w:numPr>
      <w:spacing w:before="240" w:after="240"/>
      <w:outlineLvl w:val="3"/>
    </w:pPr>
    <w:rPr>
      <w:bCs/>
      <w:szCs w:val="28"/>
    </w:rPr>
  </w:style>
  <w:style w:type="paragraph" w:styleId="Heading5">
    <w:name w:val="heading 5"/>
    <w:aliases w:val="1/ DO NOT USE"/>
    <w:basedOn w:val="Normal"/>
    <w:next w:val="Normal"/>
    <w:qFormat/>
    <w:rsid w:val="00725F99"/>
    <w:pPr>
      <w:numPr>
        <w:ilvl w:val="4"/>
        <w:numId w:val="1"/>
      </w:numPr>
      <w:tabs>
        <w:tab w:val="left" w:pos="1174"/>
      </w:tabs>
      <w:spacing w:before="120" w:after="120"/>
      <w:outlineLvl w:val="4"/>
    </w:pPr>
    <w:rPr>
      <w:bCs/>
      <w:iCs/>
      <w:szCs w:val="26"/>
    </w:rPr>
  </w:style>
  <w:style w:type="paragraph" w:styleId="Heading6">
    <w:name w:val="heading 6"/>
    <w:aliases w:val="2/ DO NOT USE"/>
    <w:basedOn w:val="Normal"/>
    <w:next w:val="Normal"/>
    <w:link w:val="Heading6Char"/>
    <w:qFormat/>
    <w:rsid w:val="00E24249"/>
    <w:pPr>
      <w:numPr>
        <w:ilvl w:val="5"/>
        <w:numId w:val="1"/>
      </w:numPr>
      <w:tabs>
        <w:tab w:val="left" w:pos="1627"/>
      </w:tabs>
      <w:spacing w:before="120" w:after="120"/>
      <w:outlineLvl w:val="5"/>
    </w:pPr>
    <w:rPr>
      <w:bCs/>
      <w:szCs w:val="22"/>
    </w:rPr>
  </w:style>
  <w:style w:type="paragraph" w:styleId="Heading7">
    <w:name w:val="heading 7"/>
    <w:basedOn w:val="Normal"/>
    <w:next w:val="Normal"/>
    <w:qFormat/>
    <w:rsid w:val="00E24249"/>
    <w:pPr>
      <w:numPr>
        <w:ilvl w:val="6"/>
        <w:numId w:val="1"/>
      </w:numPr>
      <w:spacing w:before="240" w:after="60"/>
      <w:outlineLvl w:val="6"/>
    </w:pPr>
  </w:style>
  <w:style w:type="paragraph" w:styleId="Heading8">
    <w:name w:val="heading 8"/>
    <w:basedOn w:val="Normal"/>
    <w:next w:val="Normal"/>
    <w:qFormat/>
    <w:rsid w:val="00E24249"/>
    <w:pPr>
      <w:numPr>
        <w:ilvl w:val="7"/>
        <w:numId w:val="1"/>
      </w:numPr>
      <w:spacing w:before="240" w:after="60"/>
      <w:outlineLvl w:val="7"/>
    </w:pPr>
    <w:rPr>
      <w:iCs/>
    </w:rPr>
  </w:style>
  <w:style w:type="paragraph" w:styleId="Heading9">
    <w:name w:val="heading 9"/>
    <w:basedOn w:val="Normal"/>
    <w:next w:val="Normal"/>
    <w:qFormat/>
    <w:rsid w:val="00E24249"/>
    <w:pPr>
      <w:numPr>
        <w:ilvl w:val="8"/>
        <w:numId w:val="1"/>
      </w:numPr>
      <w:spacing w:before="240" w:after="60"/>
      <w:outlineLvl w:val="8"/>
    </w:pPr>
    <w:rPr>
      <w:rFonts w:cs="Arial"/>
      <w:szCs w:val="22"/>
    </w:rPr>
  </w:style>
  <w:style w:type="character" w:default="1" w:styleId="DefaultParagraphFont">
    <w:name w:val="Default Paragraph Font"/>
    <w:aliases w:val=" Char Char Char"/>
    <w:link w:val="Char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2Char">
    <w:name w:val="Heading 2 Char"/>
    <w:link w:val="Heading2"/>
    <w:rsid w:val="005063E6"/>
    <w:rPr>
      <w:rFonts w:ascii="Arial" w:hAnsi="Arial"/>
      <w:b/>
      <w:sz w:val="24"/>
      <w:szCs w:val="24"/>
      <w:lang w:val="en-AU" w:eastAsia="en-US" w:bidi="ar-SA"/>
    </w:rPr>
  </w:style>
  <w:style w:type="character" w:customStyle="1" w:styleId="Heading6Char">
    <w:name w:val="Heading 6 Char"/>
    <w:aliases w:val="2/ DO NOT USE Char"/>
    <w:link w:val="Heading6"/>
    <w:rsid w:val="00E24249"/>
    <w:rPr>
      <w:rFonts w:ascii="Arial" w:hAnsi="Arial"/>
      <w:bCs/>
      <w:sz w:val="22"/>
      <w:szCs w:val="22"/>
      <w:lang w:val="en-AU" w:eastAsia="en-AU" w:bidi="ar-SA"/>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rsid w:val="003805B2"/>
  </w:style>
  <w:style w:type="paragraph" w:styleId="TOC2">
    <w:name w:val="toc 2"/>
    <w:basedOn w:val="Normal"/>
    <w:next w:val="Normal"/>
    <w:semiHidden/>
    <w:rsid w:val="005246E8"/>
    <w:pPr>
      <w:tabs>
        <w:tab w:val="left" w:pos="907"/>
        <w:tab w:val="right" w:pos="8505"/>
      </w:tabs>
      <w:spacing w:before="240" w:after="240"/>
      <w:ind w:left="454"/>
      <w:jc w:val="left"/>
    </w:pPr>
    <w:rPr>
      <w:rFonts w:ascii="Arial Bold" w:hAnsi="Arial Bold"/>
      <w:b/>
      <w:bCs/>
      <w:szCs w:val="22"/>
    </w:rPr>
  </w:style>
  <w:style w:type="paragraph" w:styleId="FootnoteText">
    <w:name w:val="footnote text"/>
    <w:basedOn w:val="Normal"/>
    <w:next w:val="Normal"/>
    <w:semiHidden/>
    <w:rsid w:val="006067D9"/>
    <w:pPr>
      <w:tabs>
        <w:tab w:val="left" w:pos="170"/>
      </w:tabs>
      <w:ind w:left="170" w:hanging="170"/>
    </w:pPr>
    <w:rPr>
      <w:sz w:val="16"/>
      <w:szCs w:val="20"/>
    </w:rPr>
  </w:style>
  <w:style w:type="character" w:styleId="FootnoteReference">
    <w:name w:val="footnote reference"/>
    <w:semiHidden/>
    <w:rPr>
      <w:vertAlign w:val="superscript"/>
    </w:rPr>
  </w:style>
  <w:style w:type="paragraph" w:styleId="TOC1">
    <w:name w:val="toc 1"/>
    <w:basedOn w:val="Normal"/>
    <w:next w:val="Normal"/>
    <w:autoRedefine/>
    <w:semiHidden/>
    <w:rsid w:val="005246E8"/>
    <w:pPr>
      <w:tabs>
        <w:tab w:val="left" w:pos="454"/>
        <w:tab w:val="right" w:pos="8505"/>
      </w:tabs>
      <w:spacing w:before="360" w:after="240"/>
      <w:jc w:val="left"/>
    </w:pPr>
    <w:rPr>
      <w:rFonts w:ascii="Arial Bold" w:hAnsi="Arial Bold" w:cs="Arial"/>
      <w:b/>
      <w:bCs/>
      <w:sz w:val="24"/>
    </w:rPr>
  </w:style>
  <w:style w:type="character" w:styleId="Hyperlink">
    <w:name w:val="Hyperlink"/>
    <w:rPr>
      <w:color w:val="0000FF"/>
      <w:u w:val="single"/>
    </w:rPr>
  </w:style>
  <w:style w:type="paragraph" w:styleId="TOC3">
    <w:name w:val="toc 3"/>
    <w:basedOn w:val="Normal"/>
    <w:next w:val="Normal"/>
    <w:autoRedefine/>
    <w:semiHidden/>
    <w:rsid w:val="005246E8"/>
    <w:pPr>
      <w:tabs>
        <w:tab w:val="left" w:pos="1361"/>
        <w:tab w:val="right" w:pos="8505"/>
      </w:tabs>
      <w:spacing w:before="120" w:after="120"/>
      <w:ind w:left="907"/>
      <w:jc w:val="left"/>
    </w:pPr>
    <w:rPr>
      <w:rFonts w:ascii="Times New Roman Bold" w:hAnsi="Times New Roman Bold"/>
      <w:b/>
      <w:sz w:val="20"/>
      <w:szCs w:val="20"/>
    </w:rPr>
  </w:style>
  <w:style w:type="paragraph" w:styleId="TOC4">
    <w:name w:val="toc 4"/>
    <w:basedOn w:val="Normal"/>
    <w:next w:val="Normal"/>
    <w:autoRedefine/>
    <w:semiHidden/>
    <w:pPr>
      <w:ind w:left="440"/>
      <w:jc w:val="left"/>
    </w:pPr>
    <w:rPr>
      <w:rFonts w:ascii="Times New Roman" w:hAnsi="Times New Roman"/>
      <w:sz w:val="20"/>
      <w:szCs w:val="20"/>
    </w:rPr>
  </w:style>
  <w:style w:type="paragraph" w:styleId="TOC5">
    <w:name w:val="toc 5"/>
    <w:basedOn w:val="Normal"/>
    <w:next w:val="Normal"/>
    <w:autoRedefine/>
    <w:semiHidden/>
    <w:pPr>
      <w:ind w:left="660"/>
      <w:jc w:val="left"/>
    </w:pPr>
    <w:rPr>
      <w:rFonts w:ascii="Times New Roman" w:hAnsi="Times New Roman"/>
      <w:sz w:val="20"/>
      <w:szCs w:val="20"/>
    </w:rPr>
  </w:style>
  <w:style w:type="paragraph" w:styleId="TOC6">
    <w:name w:val="toc 6"/>
    <w:basedOn w:val="Normal"/>
    <w:next w:val="Normal"/>
    <w:autoRedefine/>
    <w:semiHidden/>
    <w:pPr>
      <w:ind w:left="880"/>
      <w:jc w:val="left"/>
    </w:pPr>
    <w:rPr>
      <w:rFonts w:ascii="Times New Roman" w:hAnsi="Times New Roman"/>
      <w:sz w:val="20"/>
      <w:szCs w:val="20"/>
    </w:rPr>
  </w:style>
  <w:style w:type="paragraph" w:styleId="TOC7">
    <w:name w:val="toc 7"/>
    <w:basedOn w:val="Normal"/>
    <w:next w:val="Normal"/>
    <w:autoRedefine/>
    <w:semiHidden/>
    <w:pPr>
      <w:ind w:left="1100"/>
      <w:jc w:val="left"/>
    </w:pPr>
    <w:rPr>
      <w:rFonts w:ascii="Times New Roman" w:hAnsi="Times New Roman"/>
      <w:sz w:val="20"/>
      <w:szCs w:val="20"/>
    </w:rPr>
  </w:style>
  <w:style w:type="paragraph" w:styleId="TOC8">
    <w:name w:val="toc 8"/>
    <w:basedOn w:val="Normal"/>
    <w:next w:val="Normal"/>
    <w:autoRedefine/>
    <w:semiHidden/>
    <w:pPr>
      <w:ind w:left="1320"/>
      <w:jc w:val="left"/>
    </w:pPr>
    <w:rPr>
      <w:rFonts w:ascii="Times New Roman" w:hAnsi="Times New Roman"/>
      <w:sz w:val="20"/>
      <w:szCs w:val="20"/>
    </w:rPr>
  </w:style>
  <w:style w:type="paragraph" w:styleId="TOC9">
    <w:name w:val="toc 9"/>
    <w:basedOn w:val="Normal"/>
    <w:next w:val="Normal"/>
    <w:autoRedefine/>
    <w:semiHidden/>
    <w:pPr>
      <w:ind w:left="1540"/>
      <w:jc w:val="left"/>
    </w:pPr>
    <w:rPr>
      <w:rFonts w:ascii="Times New Roman" w:hAnsi="Times New Roman"/>
      <w:sz w:val="20"/>
      <w:szCs w:val="20"/>
    </w:rPr>
  </w:style>
  <w:style w:type="paragraph" w:styleId="BalloonText">
    <w:name w:val="Balloon Text"/>
    <w:basedOn w:val="Normal"/>
    <w:semiHidden/>
    <w:rsid w:val="008A1C7D"/>
    <w:rPr>
      <w:rFonts w:ascii="Tahoma" w:hAnsi="Tahoma" w:cs="Tahoma"/>
      <w:sz w:val="16"/>
      <w:szCs w:val="16"/>
    </w:rPr>
  </w:style>
  <w:style w:type="character" w:styleId="CommentReference">
    <w:name w:val="annotation reference"/>
    <w:semiHidden/>
    <w:rsid w:val="001127C9"/>
    <w:rPr>
      <w:sz w:val="16"/>
      <w:szCs w:val="16"/>
    </w:rPr>
  </w:style>
  <w:style w:type="paragraph" w:styleId="CommentText">
    <w:name w:val="annotation text"/>
    <w:basedOn w:val="Normal"/>
    <w:semiHidden/>
    <w:rsid w:val="001127C9"/>
    <w:rPr>
      <w:sz w:val="20"/>
      <w:szCs w:val="20"/>
    </w:rPr>
  </w:style>
  <w:style w:type="paragraph" w:styleId="CommentSubject">
    <w:name w:val="annotation subject"/>
    <w:basedOn w:val="CommentText"/>
    <w:next w:val="CommentText"/>
    <w:semiHidden/>
    <w:rsid w:val="001127C9"/>
    <w:rPr>
      <w:b/>
      <w:bCs/>
    </w:rPr>
  </w:style>
  <w:style w:type="paragraph" w:customStyle="1" w:styleId="AppendixHeading">
    <w:name w:val="Appendix Heading"/>
    <w:basedOn w:val="Normal"/>
    <w:next w:val="Normal"/>
    <w:autoRedefine/>
    <w:rsid w:val="00B77AE3"/>
    <w:pPr>
      <w:tabs>
        <w:tab w:val="left" w:pos="1701"/>
      </w:tabs>
      <w:spacing w:after="480"/>
    </w:pPr>
    <w:rPr>
      <w:b/>
      <w:sz w:val="24"/>
    </w:rPr>
  </w:style>
  <w:style w:type="paragraph" w:customStyle="1" w:styleId="Coverpagemaintitle">
    <w:name w:val="Cover page main title"/>
    <w:basedOn w:val="Normal"/>
    <w:next w:val="Normal"/>
    <w:rsid w:val="00E24249"/>
    <w:pPr>
      <w:spacing w:line="360" w:lineRule="auto"/>
      <w:jc w:val="right"/>
    </w:pPr>
    <w:rPr>
      <w:sz w:val="36"/>
      <w:szCs w:val="64"/>
    </w:rPr>
  </w:style>
  <w:style w:type="paragraph" w:styleId="TOCHeading">
    <w:name w:val="TOC Heading"/>
    <w:basedOn w:val="Normal"/>
    <w:qFormat/>
    <w:rsid w:val="00883CE1"/>
    <w:pPr>
      <w:spacing w:before="480" w:after="480"/>
      <w:jc w:val="left"/>
    </w:pPr>
    <w:rPr>
      <w:b/>
      <w:sz w:val="28"/>
      <w:szCs w:val="28"/>
    </w:rPr>
  </w:style>
  <w:style w:type="table" w:styleId="TableGrid">
    <w:name w:val="Table Grid"/>
    <w:basedOn w:val="TableNormal"/>
    <w:rsid w:val="004837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aliases w:val="OCI"/>
    <w:basedOn w:val="Normal"/>
    <w:next w:val="Normal"/>
    <w:rsid w:val="00E24249"/>
    <w:pPr>
      <w:tabs>
        <w:tab w:val="left" w:pos="454"/>
      </w:tabs>
      <w:spacing w:before="120" w:after="120"/>
      <w:ind w:left="454" w:hanging="454"/>
    </w:pPr>
    <w:rPr>
      <w:szCs w:val="20"/>
      <w:lang w:val="en-GB" w:eastAsia="en-US"/>
    </w:rPr>
  </w:style>
  <w:style w:type="paragraph" w:customStyle="1" w:styleId="OCIHeadingCIandExecSummary">
    <w:name w:val="OCI Heading CI and Exec Summary"/>
    <w:basedOn w:val="Normal"/>
    <w:next w:val="Normal"/>
    <w:autoRedefine/>
    <w:rsid w:val="00343F3E"/>
    <w:pPr>
      <w:spacing w:before="480" w:after="360"/>
    </w:pPr>
    <w:rPr>
      <w:rFonts w:ascii="Arial Bold" w:hAnsi="Arial Bold" w:cs="Arial"/>
      <w:b/>
      <w:bCs/>
      <w:smallCaps/>
      <w:sz w:val="28"/>
      <w:szCs w:val="28"/>
    </w:rPr>
  </w:style>
  <w:style w:type="paragraph" w:customStyle="1" w:styleId="Coverpageinvestigationnumber">
    <w:name w:val="Cover page investigation number"/>
    <w:basedOn w:val="Normal"/>
    <w:next w:val="Normal"/>
    <w:autoRedefine/>
    <w:rsid w:val="00343F3E"/>
    <w:pPr>
      <w:jc w:val="right"/>
    </w:pPr>
    <w:rPr>
      <w:b/>
      <w:sz w:val="24"/>
    </w:rPr>
  </w:style>
  <w:style w:type="paragraph" w:customStyle="1" w:styleId="SafetyIssue">
    <w:name w:val="Safety Issue"/>
    <w:basedOn w:val="Normal"/>
    <w:next w:val="Normal"/>
    <w:rsid w:val="00850320"/>
    <w:pPr>
      <w:spacing w:before="240" w:after="240"/>
    </w:pPr>
    <w:rPr>
      <w:b/>
      <w:lang w:val="en-US"/>
    </w:rPr>
  </w:style>
  <w:style w:type="paragraph" w:customStyle="1" w:styleId="numberedlistOCI">
    <w:name w:val="numbered list OCI"/>
    <w:basedOn w:val="Normal"/>
    <w:next w:val="Normal"/>
    <w:rsid w:val="00C70470"/>
    <w:pPr>
      <w:spacing w:before="240" w:after="240"/>
    </w:pPr>
  </w:style>
  <w:style w:type="paragraph" w:styleId="DocumentMap">
    <w:name w:val="Document Map"/>
    <w:basedOn w:val="Normal"/>
    <w:semiHidden/>
    <w:rsid w:val="00C4606C"/>
    <w:pPr>
      <w:shd w:val="clear" w:color="auto" w:fill="000080"/>
    </w:pPr>
    <w:rPr>
      <w:rFonts w:ascii="Tahoma" w:hAnsi="Tahoma" w:cs="Tahoma"/>
    </w:rPr>
  </w:style>
  <w:style w:type="paragraph" w:customStyle="1" w:styleId="OCIletteredlist">
    <w:name w:val="OCI lettered list"/>
    <w:basedOn w:val="Normal"/>
    <w:next w:val="Normal"/>
    <w:rsid w:val="00CF753F"/>
    <w:pPr>
      <w:numPr>
        <w:numId w:val="2"/>
      </w:numPr>
      <w:tabs>
        <w:tab w:val="num" w:leader="none" w:pos="1174"/>
      </w:tabs>
      <w:spacing w:before="120" w:after="120"/>
    </w:pPr>
    <w:rPr>
      <w:szCs w:val="22"/>
      <w:lang w:val="en-US"/>
    </w:rPr>
  </w:style>
  <w:style w:type="paragraph" w:customStyle="1" w:styleId="OCIletteredsub-list">
    <w:name w:val="OCI lettered sub-list"/>
    <w:basedOn w:val="Normal"/>
    <w:next w:val="Normal"/>
    <w:rsid w:val="00CF753F"/>
    <w:pPr>
      <w:numPr>
        <w:numId w:val="3"/>
      </w:numPr>
      <w:spacing w:before="120" w:after="120"/>
      <w:ind w:left="1628" w:hanging="454"/>
    </w:pPr>
    <w:rPr>
      <w:lang w:val="en-US"/>
    </w:rPr>
  </w:style>
  <w:style w:type="paragraph" w:styleId="Caption">
    <w:name w:val="caption"/>
    <w:basedOn w:val="Normal"/>
    <w:next w:val="Normal"/>
    <w:qFormat/>
    <w:rsid w:val="008A12FD"/>
    <w:pPr>
      <w:tabs>
        <w:tab w:val="left" w:pos="1021"/>
      </w:tabs>
      <w:spacing w:before="240" w:after="240"/>
      <w:ind w:left="1021" w:hanging="1021"/>
    </w:pPr>
    <w:rPr>
      <w:b/>
      <w:bCs/>
      <w:sz w:val="18"/>
      <w:szCs w:val="20"/>
    </w:rPr>
  </w:style>
  <w:style w:type="paragraph" w:styleId="NormalWeb">
    <w:name w:val="Normal (Web)"/>
    <w:basedOn w:val="Normal"/>
    <w:rsid w:val="008C3115"/>
    <w:pPr>
      <w:spacing w:before="100" w:beforeAutospacing="1" w:after="100" w:afterAutospacing="1"/>
      <w:jc w:val="left"/>
    </w:pPr>
    <w:rPr>
      <w:rFonts w:ascii="Times New Roman" w:hAnsi="Times New Roman"/>
      <w:sz w:val="24"/>
    </w:rPr>
  </w:style>
  <w:style w:type="paragraph" w:customStyle="1" w:styleId="CharChar">
    <w:name w:val=" Char Char"/>
    <w:basedOn w:val="Normal"/>
    <w:link w:val="DefaultParagraphFont"/>
    <w:rsid w:val="002E7520"/>
    <w:pPr>
      <w:spacing w:after="160" w:line="240" w:lineRule="exact"/>
      <w:jc w:val="left"/>
    </w:pPr>
    <w:rPr>
      <w:rFonts w:ascii="Times New Roman" w:hAnsi="Times New Roman"/>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352390">
      <w:bodyDiv w:val="1"/>
      <w:marLeft w:val="0"/>
      <w:marRight w:val="0"/>
      <w:marTop w:val="0"/>
      <w:marBottom w:val="0"/>
      <w:divBdr>
        <w:top w:val="none" w:sz="0" w:space="0" w:color="auto"/>
        <w:left w:val="none" w:sz="0" w:space="0" w:color="auto"/>
        <w:bottom w:val="none" w:sz="0" w:space="0" w:color="auto"/>
        <w:right w:val="none" w:sz="0" w:space="0" w:color="auto"/>
      </w:divBdr>
      <w:divsChild>
        <w:div w:id="1320888473">
          <w:marLeft w:val="0"/>
          <w:marRight w:val="0"/>
          <w:marTop w:val="0"/>
          <w:marBottom w:val="0"/>
          <w:divBdr>
            <w:top w:val="none" w:sz="0" w:space="0" w:color="auto"/>
            <w:left w:val="none" w:sz="0" w:space="0" w:color="auto"/>
            <w:bottom w:val="none" w:sz="0" w:space="0" w:color="auto"/>
            <w:right w:val="none" w:sz="0" w:space="0" w:color="auto"/>
          </w:divBdr>
          <w:divsChild>
            <w:div w:id="69785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8.pn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7555</Words>
  <Characters>39683</Characters>
  <DocSecurity>0</DocSecurity>
  <Lines>758</Lines>
  <Paragraphs>167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47285</CharactersWithSpaces>
  <SharedDoc>false</SharedDoc>
  <HLinks>
    <vt:vector size="132" baseType="variant">
      <vt:variant>
        <vt:i4>1376315</vt:i4>
      </vt:variant>
      <vt:variant>
        <vt:i4>131</vt:i4>
      </vt:variant>
      <vt:variant>
        <vt:i4>0</vt:i4>
      </vt:variant>
      <vt:variant>
        <vt:i4>5</vt:i4>
      </vt:variant>
      <vt:variant>
        <vt:lpwstr/>
      </vt:variant>
      <vt:variant>
        <vt:lpwstr>_Toc271204839</vt:lpwstr>
      </vt:variant>
      <vt:variant>
        <vt:i4>1376315</vt:i4>
      </vt:variant>
      <vt:variant>
        <vt:i4>125</vt:i4>
      </vt:variant>
      <vt:variant>
        <vt:i4>0</vt:i4>
      </vt:variant>
      <vt:variant>
        <vt:i4>5</vt:i4>
      </vt:variant>
      <vt:variant>
        <vt:lpwstr/>
      </vt:variant>
      <vt:variant>
        <vt:lpwstr>_Toc271204838</vt:lpwstr>
      </vt:variant>
      <vt:variant>
        <vt:i4>1376315</vt:i4>
      </vt:variant>
      <vt:variant>
        <vt:i4>119</vt:i4>
      </vt:variant>
      <vt:variant>
        <vt:i4>0</vt:i4>
      </vt:variant>
      <vt:variant>
        <vt:i4>5</vt:i4>
      </vt:variant>
      <vt:variant>
        <vt:lpwstr/>
      </vt:variant>
      <vt:variant>
        <vt:lpwstr>_Toc271204837</vt:lpwstr>
      </vt:variant>
      <vt:variant>
        <vt:i4>1376315</vt:i4>
      </vt:variant>
      <vt:variant>
        <vt:i4>113</vt:i4>
      </vt:variant>
      <vt:variant>
        <vt:i4>0</vt:i4>
      </vt:variant>
      <vt:variant>
        <vt:i4>5</vt:i4>
      </vt:variant>
      <vt:variant>
        <vt:lpwstr/>
      </vt:variant>
      <vt:variant>
        <vt:lpwstr>_Toc271204836</vt:lpwstr>
      </vt:variant>
      <vt:variant>
        <vt:i4>1376315</vt:i4>
      </vt:variant>
      <vt:variant>
        <vt:i4>107</vt:i4>
      </vt:variant>
      <vt:variant>
        <vt:i4>0</vt:i4>
      </vt:variant>
      <vt:variant>
        <vt:i4>5</vt:i4>
      </vt:variant>
      <vt:variant>
        <vt:lpwstr/>
      </vt:variant>
      <vt:variant>
        <vt:lpwstr>_Toc271204835</vt:lpwstr>
      </vt:variant>
      <vt:variant>
        <vt:i4>1376315</vt:i4>
      </vt:variant>
      <vt:variant>
        <vt:i4>101</vt:i4>
      </vt:variant>
      <vt:variant>
        <vt:i4>0</vt:i4>
      </vt:variant>
      <vt:variant>
        <vt:i4>5</vt:i4>
      </vt:variant>
      <vt:variant>
        <vt:lpwstr/>
      </vt:variant>
      <vt:variant>
        <vt:lpwstr>_Toc271204834</vt:lpwstr>
      </vt:variant>
      <vt:variant>
        <vt:i4>1376315</vt:i4>
      </vt:variant>
      <vt:variant>
        <vt:i4>95</vt:i4>
      </vt:variant>
      <vt:variant>
        <vt:i4>0</vt:i4>
      </vt:variant>
      <vt:variant>
        <vt:i4>5</vt:i4>
      </vt:variant>
      <vt:variant>
        <vt:lpwstr/>
      </vt:variant>
      <vt:variant>
        <vt:lpwstr>_Toc271204833</vt:lpwstr>
      </vt:variant>
      <vt:variant>
        <vt:i4>1376315</vt:i4>
      </vt:variant>
      <vt:variant>
        <vt:i4>89</vt:i4>
      </vt:variant>
      <vt:variant>
        <vt:i4>0</vt:i4>
      </vt:variant>
      <vt:variant>
        <vt:i4>5</vt:i4>
      </vt:variant>
      <vt:variant>
        <vt:lpwstr/>
      </vt:variant>
      <vt:variant>
        <vt:lpwstr>_Toc271204832</vt:lpwstr>
      </vt:variant>
      <vt:variant>
        <vt:i4>1376315</vt:i4>
      </vt:variant>
      <vt:variant>
        <vt:i4>83</vt:i4>
      </vt:variant>
      <vt:variant>
        <vt:i4>0</vt:i4>
      </vt:variant>
      <vt:variant>
        <vt:i4>5</vt:i4>
      </vt:variant>
      <vt:variant>
        <vt:lpwstr/>
      </vt:variant>
      <vt:variant>
        <vt:lpwstr>_Toc271204831</vt:lpwstr>
      </vt:variant>
      <vt:variant>
        <vt:i4>1376315</vt:i4>
      </vt:variant>
      <vt:variant>
        <vt:i4>77</vt:i4>
      </vt:variant>
      <vt:variant>
        <vt:i4>0</vt:i4>
      </vt:variant>
      <vt:variant>
        <vt:i4>5</vt:i4>
      </vt:variant>
      <vt:variant>
        <vt:lpwstr/>
      </vt:variant>
      <vt:variant>
        <vt:lpwstr>_Toc271204830</vt:lpwstr>
      </vt:variant>
      <vt:variant>
        <vt:i4>1310779</vt:i4>
      </vt:variant>
      <vt:variant>
        <vt:i4>71</vt:i4>
      </vt:variant>
      <vt:variant>
        <vt:i4>0</vt:i4>
      </vt:variant>
      <vt:variant>
        <vt:i4>5</vt:i4>
      </vt:variant>
      <vt:variant>
        <vt:lpwstr/>
      </vt:variant>
      <vt:variant>
        <vt:lpwstr>_Toc271204829</vt:lpwstr>
      </vt:variant>
      <vt:variant>
        <vt:i4>1310779</vt:i4>
      </vt:variant>
      <vt:variant>
        <vt:i4>65</vt:i4>
      </vt:variant>
      <vt:variant>
        <vt:i4>0</vt:i4>
      </vt:variant>
      <vt:variant>
        <vt:i4>5</vt:i4>
      </vt:variant>
      <vt:variant>
        <vt:lpwstr/>
      </vt:variant>
      <vt:variant>
        <vt:lpwstr>_Toc271204828</vt:lpwstr>
      </vt:variant>
      <vt:variant>
        <vt:i4>1310779</vt:i4>
      </vt:variant>
      <vt:variant>
        <vt:i4>59</vt:i4>
      </vt:variant>
      <vt:variant>
        <vt:i4>0</vt:i4>
      </vt:variant>
      <vt:variant>
        <vt:i4>5</vt:i4>
      </vt:variant>
      <vt:variant>
        <vt:lpwstr/>
      </vt:variant>
      <vt:variant>
        <vt:lpwstr>_Toc271204827</vt:lpwstr>
      </vt:variant>
      <vt:variant>
        <vt:i4>1310779</vt:i4>
      </vt:variant>
      <vt:variant>
        <vt:i4>53</vt:i4>
      </vt:variant>
      <vt:variant>
        <vt:i4>0</vt:i4>
      </vt:variant>
      <vt:variant>
        <vt:i4>5</vt:i4>
      </vt:variant>
      <vt:variant>
        <vt:lpwstr/>
      </vt:variant>
      <vt:variant>
        <vt:lpwstr>_Toc271204826</vt:lpwstr>
      </vt:variant>
      <vt:variant>
        <vt:i4>1310779</vt:i4>
      </vt:variant>
      <vt:variant>
        <vt:i4>47</vt:i4>
      </vt:variant>
      <vt:variant>
        <vt:i4>0</vt:i4>
      </vt:variant>
      <vt:variant>
        <vt:i4>5</vt:i4>
      </vt:variant>
      <vt:variant>
        <vt:lpwstr/>
      </vt:variant>
      <vt:variant>
        <vt:lpwstr>_Toc271204825</vt:lpwstr>
      </vt:variant>
      <vt:variant>
        <vt:i4>1310779</vt:i4>
      </vt:variant>
      <vt:variant>
        <vt:i4>41</vt:i4>
      </vt:variant>
      <vt:variant>
        <vt:i4>0</vt:i4>
      </vt:variant>
      <vt:variant>
        <vt:i4>5</vt:i4>
      </vt:variant>
      <vt:variant>
        <vt:lpwstr/>
      </vt:variant>
      <vt:variant>
        <vt:lpwstr>_Toc271204824</vt:lpwstr>
      </vt:variant>
      <vt:variant>
        <vt:i4>1310779</vt:i4>
      </vt:variant>
      <vt:variant>
        <vt:i4>35</vt:i4>
      </vt:variant>
      <vt:variant>
        <vt:i4>0</vt:i4>
      </vt:variant>
      <vt:variant>
        <vt:i4>5</vt:i4>
      </vt:variant>
      <vt:variant>
        <vt:lpwstr/>
      </vt:variant>
      <vt:variant>
        <vt:lpwstr>_Toc271204823</vt:lpwstr>
      </vt:variant>
      <vt:variant>
        <vt:i4>1310779</vt:i4>
      </vt:variant>
      <vt:variant>
        <vt:i4>29</vt:i4>
      </vt:variant>
      <vt:variant>
        <vt:i4>0</vt:i4>
      </vt:variant>
      <vt:variant>
        <vt:i4>5</vt:i4>
      </vt:variant>
      <vt:variant>
        <vt:lpwstr/>
      </vt:variant>
      <vt:variant>
        <vt:lpwstr>_Toc271204822</vt:lpwstr>
      </vt:variant>
      <vt:variant>
        <vt:i4>1310779</vt:i4>
      </vt:variant>
      <vt:variant>
        <vt:i4>23</vt:i4>
      </vt:variant>
      <vt:variant>
        <vt:i4>0</vt:i4>
      </vt:variant>
      <vt:variant>
        <vt:i4>5</vt:i4>
      </vt:variant>
      <vt:variant>
        <vt:lpwstr/>
      </vt:variant>
      <vt:variant>
        <vt:lpwstr>_Toc271204821</vt:lpwstr>
      </vt:variant>
      <vt:variant>
        <vt:i4>1310779</vt:i4>
      </vt:variant>
      <vt:variant>
        <vt:i4>17</vt:i4>
      </vt:variant>
      <vt:variant>
        <vt:i4>0</vt:i4>
      </vt:variant>
      <vt:variant>
        <vt:i4>5</vt:i4>
      </vt:variant>
      <vt:variant>
        <vt:lpwstr/>
      </vt:variant>
      <vt:variant>
        <vt:lpwstr>_Toc271204820</vt:lpwstr>
      </vt:variant>
      <vt:variant>
        <vt:i4>1507387</vt:i4>
      </vt:variant>
      <vt:variant>
        <vt:i4>11</vt:i4>
      </vt:variant>
      <vt:variant>
        <vt:i4>0</vt:i4>
      </vt:variant>
      <vt:variant>
        <vt:i4>5</vt:i4>
      </vt:variant>
      <vt:variant>
        <vt:lpwstr/>
      </vt:variant>
      <vt:variant>
        <vt:lpwstr>_Toc271204819</vt:lpwstr>
      </vt:variant>
      <vt:variant>
        <vt:i4>1507387</vt:i4>
      </vt:variant>
      <vt:variant>
        <vt:i4>5</vt:i4>
      </vt:variant>
      <vt:variant>
        <vt:i4>0</vt:i4>
      </vt:variant>
      <vt:variant>
        <vt:i4>5</vt:i4>
      </vt:variant>
      <vt:variant>
        <vt:lpwstr/>
      </vt:variant>
      <vt:variant>
        <vt:lpwstr>_Toc271204818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dcterms:created xsi:type="dcterms:W3CDTF">2016-06-22T03:51:00Z</dcterms:created>
  <dcterms:modified xsi:type="dcterms:W3CDTF">2016-06-22T03:51:00Z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ef2ba61b-671a-455c-ad1b-c22123d25e67</vt:lpwstr>
  </property>
  <property fmtid="{D5CDD505-2E9C-101B-9397-08002B2CF9AE}" pid="3" name="DSDBI ClassificationCLASSIFICATION">
    <vt:lpwstr>UNCLASSIFIED</vt:lpwstr>
  </property>
  <property fmtid="{D5CDD505-2E9C-101B-9397-08002B2CF9AE}" pid="4" name="DSDBI ClassificationDLM FOR SEC-MARKINGS">
    <vt:lpwstr>NONE</vt:lpwstr>
  </property>
  <property fmtid="{D5CDD505-2E9C-101B-9397-08002B2CF9AE}" pid="5" name="Classification">
    <vt:lpwstr>UNCLASSIFIED
NONE
Kristine Copal</vt:lpwstr>
  </property>
</Properties>
</file>