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95207" w:rsidRPr="00321675" w:rsidRDefault="00A43318" w:rsidP="00483107">
      <w:r>
        <w:object w:dxaOrig="19828" w:dyaOrig="6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fice of the Chief Investigator. Transport and Marine Safety Investigations " style="width:310.3pt;height:101.2pt" o:ole="">
            <v:imagedata r:id="rId8" o:title=""/>
          </v:shape>
          <o:OLEObject Type="Embed" ProgID="MSPhotoEd.3" ShapeID="_x0000_i1025" DrawAspect="Content" ObjectID="_1528109855" r:id="rId9"/>
        </w:object>
      </w:r>
      <w:bookmarkEnd w:id="0"/>
    </w:p>
    <w:p w:rsidR="00557203" w:rsidRPr="00321675" w:rsidRDefault="00557203" w:rsidP="00483107"/>
    <w:p w:rsidR="00557203" w:rsidRPr="00321675" w:rsidRDefault="00557203" w:rsidP="00483107"/>
    <w:p w:rsidR="00557203" w:rsidRPr="00321675" w:rsidRDefault="00557203" w:rsidP="00483107"/>
    <w:p w:rsidR="00567319" w:rsidRPr="00321675" w:rsidRDefault="00567319" w:rsidP="00483107"/>
    <w:p w:rsidR="00567319" w:rsidRPr="00321675" w:rsidRDefault="00F1425E" w:rsidP="00E24249">
      <w:pPr>
        <w:pStyle w:val="Coverpageinvestigationnumber"/>
      </w:pPr>
      <w:r w:rsidRPr="00321675">
        <w:t xml:space="preserve"> </w:t>
      </w:r>
      <w:r w:rsidR="00557203" w:rsidRPr="00321675">
        <w:t xml:space="preserve">Rail </w:t>
      </w:r>
      <w:r w:rsidRPr="00321675">
        <w:t xml:space="preserve">Safety </w:t>
      </w:r>
      <w:r w:rsidR="00557203" w:rsidRPr="00321675">
        <w:t>Investigation</w:t>
      </w:r>
    </w:p>
    <w:p w:rsidR="00F95207" w:rsidRPr="00321675" w:rsidRDefault="00557203" w:rsidP="00473AB4">
      <w:pPr>
        <w:pStyle w:val="Coverpageinvestigationnumber"/>
      </w:pPr>
      <w:r w:rsidRPr="00321675">
        <w:t>Report No 20</w:t>
      </w:r>
      <w:r w:rsidR="00AB4A8B">
        <w:t>1</w:t>
      </w:r>
      <w:r w:rsidR="00D75A4D">
        <w:t>0</w:t>
      </w:r>
      <w:r w:rsidRPr="00321675">
        <w:t>/</w:t>
      </w:r>
      <w:r w:rsidR="00473AB4">
        <w:t>11</w:t>
      </w:r>
    </w:p>
    <w:p w:rsidR="00B10DD3" w:rsidRPr="00321675" w:rsidRDefault="00B10DD3" w:rsidP="00483107"/>
    <w:p w:rsidR="00AB4A8B" w:rsidRDefault="00162F43" w:rsidP="00DF5D64">
      <w:pPr>
        <w:pStyle w:val="Coverpagemaintitle"/>
      </w:pPr>
      <w:r>
        <w:t>D</w:t>
      </w:r>
      <w:r w:rsidRPr="00AB4A8B">
        <w:t>erailment</w:t>
      </w:r>
    </w:p>
    <w:p w:rsidR="00AB4A8B" w:rsidRDefault="00162F43" w:rsidP="00DF5D64">
      <w:pPr>
        <w:pStyle w:val="Coverpagemaintitle"/>
      </w:pPr>
      <w:r w:rsidRPr="00AB4A8B">
        <w:t>P</w:t>
      </w:r>
      <w:r>
        <w:t xml:space="preserve">acific </w:t>
      </w:r>
      <w:r w:rsidRPr="00AB4A8B">
        <w:t>N</w:t>
      </w:r>
      <w:r>
        <w:t>ational</w:t>
      </w:r>
      <w:r w:rsidRPr="00AB4A8B">
        <w:t xml:space="preserve"> </w:t>
      </w:r>
      <w:r w:rsidR="00415361">
        <w:t>Locomotive</w:t>
      </w:r>
      <w:r w:rsidR="00E31EB3">
        <w:t>s</w:t>
      </w:r>
      <w:r w:rsidR="00415361">
        <w:t xml:space="preserve"> </w:t>
      </w:r>
    </w:p>
    <w:p w:rsidR="00567319" w:rsidRPr="00321675" w:rsidRDefault="00AB4A8B" w:rsidP="00DF5D64">
      <w:pPr>
        <w:pStyle w:val="Coverpagemaintitle"/>
      </w:pPr>
      <w:smartTag w:uri="urn:schemas-microsoft-com:office:smarttags" w:element="City">
        <w:smartTag w:uri="urn:schemas-microsoft-com:office:smarttags" w:element="place">
          <w:r w:rsidRPr="00AB4A8B">
            <w:t>Melbourne</w:t>
          </w:r>
        </w:smartTag>
      </w:smartTag>
      <w:r w:rsidRPr="00AB4A8B">
        <w:t xml:space="preserve"> Operations Terminal</w:t>
      </w:r>
    </w:p>
    <w:p w:rsidR="00567319" w:rsidRDefault="00B76521" w:rsidP="00DF5D64">
      <w:pPr>
        <w:pStyle w:val="Coverpagemaintitle"/>
      </w:pPr>
      <w:smartTag w:uri="urn:schemas-microsoft-com:office:smarttags" w:element="date">
        <w:smartTagPr>
          <w:attr w:name="Year" w:val="2010"/>
          <w:attr w:name="Day" w:val="2"/>
          <w:attr w:name="Month" w:val="11"/>
        </w:smartTagPr>
        <w:r>
          <w:t>2 November 2010</w:t>
        </w:r>
      </w:smartTag>
    </w:p>
    <w:p w:rsidR="00AC6032" w:rsidRPr="00AC6032" w:rsidRDefault="00AC6032" w:rsidP="00AC6032"/>
    <w:p w:rsidR="00557203" w:rsidRPr="00321675" w:rsidRDefault="006C144C" w:rsidP="00483107">
      <w:r>
        <w:rPr>
          <w:noProof/>
        </w:rPr>
        <w:drawing>
          <wp:inline distT="0" distB="0" distL="0" distR="0">
            <wp:extent cx="5380355" cy="4040505"/>
            <wp:effectExtent l="0" t="0" r="0" b="0"/>
            <wp:docPr id="2" name="Picture 2" descr="Investigation Report Front Cover Photograph of the Derai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igation Report Front Cover Photograph of the Derail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0355" cy="4040505"/>
                    </a:xfrm>
                    <a:prstGeom prst="rect">
                      <a:avLst/>
                    </a:prstGeom>
                    <a:noFill/>
                    <a:ln>
                      <a:noFill/>
                    </a:ln>
                  </pic:spPr>
                </pic:pic>
              </a:graphicData>
            </a:graphic>
          </wp:inline>
        </w:drawing>
      </w:r>
    </w:p>
    <w:p w:rsidR="00567319" w:rsidRPr="00321675" w:rsidRDefault="00567319" w:rsidP="00483107"/>
    <w:p w:rsidR="00567319" w:rsidRPr="00321675" w:rsidRDefault="00567319" w:rsidP="00483107"/>
    <w:p w:rsidR="00567319" w:rsidRPr="00321675" w:rsidRDefault="00567319" w:rsidP="00483107"/>
    <w:p w:rsidR="00567319" w:rsidRPr="00321675" w:rsidRDefault="00567319" w:rsidP="00483107"/>
    <w:p w:rsidR="00557203" w:rsidRPr="00321675" w:rsidRDefault="00557203" w:rsidP="00567319"/>
    <w:p w:rsidR="00557203" w:rsidRPr="00321675" w:rsidRDefault="00557203" w:rsidP="00567319">
      <w:pPr>
        <w:sectPr w:rsidR="00557203" w:rsidRPr="00321675" w:rsidSect="005246E8">
          <w:headerReference w:type="even" r:id="rId11"/>
          <w:headerReference w:type="default" r:id="rId12"/>
          <w:footerReference w:type="even" r:id="rId13"/>
          <w:footerReference w:type="default" r:id="rId14"/>
          <w:headerReference w:type="first" r:id="rId15"/>
          <w:footerReference w:type="first" r:id="rId16"/>
          <w:pgSz w:w="11906" w:h="16838" w:code="9"/>
          <w:pgMar w:top="1418" w:right="1646" w:bottom="1418" w:left="1767" w:header="709" w:footer="709" w:gutter="0"/>
          <w:pgBorders w:display="firstPage" w:offsetFrom="page">
            <w:top w:val="thinThickMediumGap" w:sz="24" w:space="31" w:color="auto"/>
            <w:left w:val="thinThickMediumGap" w:sz="24" w:space="31" w:color="auto"/>
            <w:bottom w:val="thickThinMediumGap" w:sz="24" w:space="31" w:color="auto"/>
            <w:right w:val="thickThinMediumGap" w:sz="24" w:space="31" w:color="auto"/>
          </w:pgBorders>
          <w:cols w:space="708"/>
          <w:titlePg/>
          <w:docGrid w:linePitch="360"/>
        </w:sectPr>
      </w:pPr>
    </w:p>
    <w:p w:rsidR="00B10DD3" w:rsidRPr="00321675" w:rsidRDefault="0003530A" w:rsidP="00931577">
      <w:pPr>
        <w:pStyle w:val="TOCHeading"/>
      </w:pPr>
      <w:r w:rsidRPr="00321675">
        <w:lastRenderedPageBreak/>
        <w:t>TABLE OF CONTENTS</w:t>
      </w:r>
    </w:p>
    <w:p w:rsidR="007C6AFA" w:rsidRDefault="005E1509">
      <w:pPr>
        <w:pStyle w:val="TOC1"/>
        <w:rPr>
          <w:rFonts w:ascii="Times New Roman" w:hAnsi="Times New Roman" w:cs="Times New Roman"/>
          <w:b w:val="0"/>
          <w:bCs w:val="0"/>
          <w:noProof/>
        </w:rPr>
      </w:pPr>
      <w:r w:rsidRPr="00321675">
        <w:fldChar w:fldCharType="begin"/>
      </w:r>
      <w:r w:rsidRPr="00321675">
        <w:instrText xml:space="preserve"> TOC \o "1-2" \h \z \t "Appendix Heading,1,OCI Heading CI and Exec Summary,1" </w:instrText>
      </w:r>
      <w:r w:rsidRPr="00321675">
        <w:fldChar w:fldCharType="separate"/>
      </w:r>
      <w:hyperlink w:anchor="_Toc313521294" w:history="1">
        <w:r w:rsidR="007C6AFA" w:rsidRPr="0096280C">
          <w:rPr>
            <w:rStyle w:val="Hyperlink"/>
            <w:noProof/>
          </w:rPr>
          <w:t>The Chief Investigator</w:t>
        </w:r>
        <w:r w:rsidR="007C6AFA">
          <w:rPr>
            <w:noProof/>
            <w:webHidden/>
          </w:rPr>
          <w:tab/>
        </w:r>
        <w:r w:rsidR="007C6AFA">
          <w:rPr>
            <w:noProof/>
            <w:webHidden/>
          </w:rPr>
          <w:fldChar w:fldCharType="begin"/>
        </w:r>
        <w:r w:rsidR="007C6AFA">
          <w:rPr>
            <w:noProof/>
            <w:webHidden/>
          </w:rPr>
          <w:instrText xml:space="preserve"> PAGEREF _Toc313521294 \h </w:instrText>
        </w:r>
        <w:r w:rsidR="001C6F41">
          <w:rPr>
            <w:noProof/>
          </w:rPr>
        </w:r>
        <w:r w:rsidR="007C6AFA">
          <w:rPr>
            <w:noProof/>
            <w:webHidden/>
          </w:rPr>
          <w:fldChar w:fldCharType="separate"/>
        </w:r>
        <w:r w:rsidR="007B4D7A">
          <w:rPr>
            <w:noProof/>
            <w:webHidden/>
          </w:rPr>
          <w:t>5</w:t>
        </w:r>
        <w:r w:rsidR="007C6AFA">
          <w:rPr>
            <w:noProof/>
            <w:webHidden/>
          </w:rPr>
          <w:fldChar w:fldCharType="end"/>
        </w:r>
      </w:hyperlink>
    </w:p>
    <w:p w:rsidR="007C6AFA" w:rsidRDefault="007C6AFA">
      <w:pPr>
        <w:pStyle w:val="TOC1"/>
        <w:rPr>
          <w:rFonts w:ascii="Times New Roman" w:hAnsi="Times New Roman" w:cs="Times New Roman"/>
          <w:b w:val="0"/>
          <w:bCs w:val="0"/>
          <w:noProof/>
        </w:rPr>
      </w:pPr>
      <w:hyperlink w:anchor="_Toc313521295" w:history="1">
        <w:r w:rsidRPr="0096280C">
          <w:rPr>
            <w:rStyle w:val="Hyperlink"/>
            <w:noProof/>
          </w:rPr>
          <w:t>Executive Summary</w:t>
        </w:r>
        <w:r>
          <w:rPr>
            <w:noProof/>
            <w:webHidden/>
          </w:rPr>
          <w:tab/>
        </w:r>
        <w:r>
          <w:rPr>
            <w:noProof/>
            <w:webHidden/>
          </w:rPr>
          <w:fldChar w:fldCharType="begin"/>
        </w:r>
        <w:r>
          <w:rPr>
            <w:noProof/>
            <w:webHidden/>
          </w:rPr>
          <w:instrText xml:space="preserve"> PAGEREF _Toc313521295 \h </w:instrText>
        </w:r>
        <w:r w:rsidR="001C6F41">
          <w:rPr>
            <w:noProof/>
          </w:rPr>
        </w:r>
        <w:r>
          <w:rPr>
            <w:noProof/>
            <w:webHidden/>
          </w:rPr>
          <w:fldChar w:fldCharType="separate"/>
        </w:r>
        <w:r w:rsidR="007B4D7A">
          <w:rPr>
            <w:noProof/>
            <w:webHidden/>
          </w:rPr>
          <w:t>7</w:t>
        </w:r>
        <w:r>
          <w:rPr>
            <w:noProof/>
            <w:webHidden/>
          </w:rPr>
          <w:fldChar w:fldCharType="end"/>
        </w:r>
      </w:hyperlink>
    </w:p>
    <w:p w:rsidR="007C6AFA" w:rsidRDefault="007C6AFA">
      <w:pPr>
        <w:pStyle w:val="TOC1"/>
        <w:rPr>
          <w:rFonts w:ascii="Times New Roman" w:hAnsi="Times New Roman" w:cs="Times New Roman"/>
          <w:b w:val="0"/>
          <w:bCs w:val="0"/>
          <w:noProof/>
        </w:rPr>
      </w:pPr>
      <w:hyperlink w:anchor="_Toc313521296" w:history="1">
        <w:r w:rsidRPr="0096280C">
          <w:rPr>
            <w:rStyle w:val="Hyperlink"/>
            <w:noProof/>
          </w:rPr>
          <w:t>1.</w:t>
        </w:r>
        <w:r>
          <w:rPr>
            <w:rFonts w:ascii="Times New Roman" w:hAnsi="Times New Roman" w:cs="Times New Roman"/>
            <w:b w:val="0"/>
            <w:bCs w:val="0"/>
            <w:noProof/>
          </w:rPr>
          <w:tab/>
        </w:r>
        <w:r w:rsidRPr="0096280C">
          <w:rPr>
            <w:rStyle w:val="Hyperlink"/>
            <w:noProof/>
          </w:rPr>
          <w:t>Circumstances</w:t>
        </w:r>
        <w:r>
          <w:rPr>
            <w:noProof/>
            <w:webHidden/>
          </w:rPr>
          <w:tab/>
        </w:r>
        <w:r>
          <w:rPr>
            <w:noProof/>
            <w:webHidden/>
          </w:rPr>
          <w:fldChar w:fldCharType="begin"/>
        </w:r>
        <w:r>
          <w:rPr>
            <w:noProof/>
            <w:webHidden/>
          </w:rPr>
          <w:instrText xml:space="preserve"> PAGEREF _Toc313521296 \h </w:instrText>
        </w:r>
        <w:r w:rsidR="001C6F41">
          <w:rPr>
            <w:noProof/>
          </w:rPr>
        </w:r>
        <w:r>
          <w:rPr>
            <w:noProof/>
            <w:webHidden/>
          </w:rPr>
          <w:fldChar w:fldCharType="separate"/>
        </w:r>
        <w:r w:rsidR="007B4D7A">
          <w:rPr>
            <w:noProof/>
            <w:webHidden/>
          </w:rPr>
          <w:t>9</w:t>
        </w:r>
        <w:r>
          <w:rPr>
            <w:noProof/>
            <w:webHidden/>
          </w:rPr>
          <w:fldChar w:fldCharType="end"/>
        </w:r>
      </w:hyperlink>
    </w:p>
    <w:p w:rsidR="007C6AFA" w:rsidRDefault="007C6AFA">
      <w:pPr>
        <w:pStyle w:val="TOC1"/>
        <w:rPr>
          <w:rFonts w:ascii="Times New Roman" w:hAnsi="Times New Roman" w:cs="Times New Roman"/>
          <w:b w:val="0"/>
          <w:bCs w:val="0"/>
          <w:noProof/>
        </w:rPr>
      </w:pPr>
      <w:hyperlink w:anchor="_Toc313521297" w:history="1">
        <w:r w:rsidRPr="0096280C">
          <w:rPr>
            <w:rStyle w:val="Hyperlink"/>
            <w:noProof/>
          </w:rPr>
          <w:t>2.</w:t>
        </w:r>
        <w:r>
          <w:rPr>
            <w:rFonts w:ascii="Times New Roman" w:hAnsi="Times New Roman" w:cs="Times New Roman"/>
            <w:b w:val="0"/>
            <w:bCs w:val="0"/>
            <w:noProof/>
          </w:rPr>
          <w:tab/>
        </w:r>
        <w:r w:rsidRPr="0096280C">
          <w:rPr>
            <w:rStyle w:val="Hyperlink"/>
            <w:noProof/>
          </w:rPr>
          <w:t>Factual Information</w:t>
        </w:r>
        <w:r>
          <w:rPr>
            <w:noProof/>
            <w:webHidden/>
          </w:rPr>
          <w:tab/>
        </w:r>
        <w:r>
          <w:rPr>
            <w:noProof/>
            <w:webHidden/>
          </w:rPr>
          <w:fldChar w:fldCharType="begin"/>
        </w:r>
        <w:r>
          <w:rPr>
            <w:noProof/>
            <w:webHidden/>
          </w:rPr>
          <w:instrText xml:space="preserve"> PAGEREF _Toc313521297 \h </w:instrText>
        </w:r>
        <w:r w:rsidR="001C6F41">
          <w:rPr>
            <w:noProof/>
          </w:rPr>
        </w:r>
        <w:r>
          <w:rPr>
            <w:noProof/>
            <w:webHidden/>
          </w:rPr>
          <w:fldChar w:fldCharType="separate"/>
        </w:r>
        <w:r w:rsidR="007B4D7A">
          <w:rPr>
            <w:noProof/>
            <w:webHidden/>
          </w:rPr>
          <w:t>11</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298" w:history="1">
        <w:r w:rsidRPr="0096280C">
          <w:rPr>
            <w:rStyle w:val="Hyperlink"/>
            <w:noProof/>
          </w:rPr>
          <w:t>2.1</w:t>
        </w:r>
        <w:r>
          <w:rPr>
            <w:rFonts w:ascii="Times New Roman" w:hAnsi="Times New Roman"/>
            <w:b w:val="0"/>
            <w:bCs w:val="0"/>
            <w:noProof/>
            <w:sz w:val="24"/>
            <w:szCs w:val="24"/>
          </w:rPr>
          <w:tab/>
        </w:r>
        <w:r w:rsidRPr="0096280C">
          <w:rPr>
            <w:rStyle w:val="Hyperlink"/>
            <w:noProof/>
          </w:rPr>
          <w:t>Infrastructure</w:t>
        </w:r>
        <w:r>
          <w:rPr>
            <w:noProof/>
            <w:webHidden/>
          </w:rPr>
          <w:tab/>
        </w:r>
        <w:r>
          <w:rPr>
            <w:noProof/>
            <w:webHidden/>
          </w:rPr>
          <w:fldChar w:fldCharType="begin"/>
        </w:r>
        <w:r>
          <w:rPr>
            <w:noProof/>
            <w:webHidden/>
          </w:rPr>
          <w:instrText xml:space="preserve"> PAGEREF _Toc313521298 \h </w:instrText>
        </w:r>
        <w:r w:rsidR="001C6F41">
          <w:rPr>
            <w:noProof/>
          </w:rPr>
        </w:r>
        <w:r>
          <w:rPr>
            <w:noProof/>
            <w:webHidden/>
          </w:rPr>
          <w:fldChar w:fldCharType="separate"/>
        </w:r>
        <w:r w:rsidR="007B4D7A">
          <w:rPr>
            <w:noProof/>
            <w:webHidden/>
          </w:rPr>
          <w:t>11</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299" w:history="1">
        <w:r w:rsidRPr="0096280C">
          <w:rPr>
            <w:rStyle w:val="Hyperlink"/>
            <w:noProof/>
          </w:rPr>
          <w:t>2.2</w:t>
        </w:r>
        <w:r>
          <w:rPr>
            <w:rFonts w:ascii="Times New Roman" w:hAnsi="Times New Roman"/>
            <w:b w:val="0"/>
            <w:bCs w:val="0"/>
            <w:noProof/>
            <w:sz w:val="24"/>
            <w:szCs w:val="24"/>
          </w:rPr>
          <w:tab/>
        </w:r>
        <w:r w:rsidRPr="0096280C">
          <w:rPr>
            <w:rStyle w:val="Hyperlink"/>
            <w:noProof/>
          </w:rPr>
          <w:t>Recorded data</w:t>
        </w:r>
        <w:r>
          <w:rPr>
            <w:noProof/>
            <w:webHidden/>
          </w:rPr>
          <w:tab/>
        </w:r>
        <w:r>
          <w:rPr>
            <w:noProof/>
            <w:webHidden/>
          </w:rPr>
          <w:fldChar w:fldCharType="begin"/>
        </w:r>
        <w:r>
          <w:rPr>
            <w:noProof/>
            <w:webHidden/>
          </w:rPr>
          <w:instrText xml:space="preserve"> PAGEREF _Toc313521299 \h </w:instrText>
        </w:r>
        <w:r w:rsidR="001C6F41">
          <w:rPr>
            <w:noProof/>
          </w:rPr>
        </w:r>
        <w:r>
          <w:rPr>
            <w:noProof/>
            <w:webHidden/>
          </w:rPr>
          <w:fldChar w:fldCharType="separate"/>
        </w:r>
        <w:r w:rsidR="007B4D7A">
          <w:rPr>
            <w:noProof/>
            <w:webHidden/>
          </w:rPr>
          <w:t>16</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00" w:history="1">
        <w:r w:rsidRPr="0096280C">
          <w:rPr>
            <w:rStyle w:val="Hyperlink"/>
            <w:noProof/>
          </w:rPr>
          <w:t>2.3</w:t>
        </w:r>
        <w:r>
          <w:rPr>
            <w:rFonts w:ascii="Times New Roman" w:hAnsi="Times New Roman"/>
            <w:b w:val="0"/>
            <w:bCs w:val="0"/>
            <w:noProof/>
            <w:sz w:val="24"/>
            <w:szCs w:val="24"/>
          </w:rPr>
          <w:tab/>
        </w:r>
        <w:r w:rsidRPr="0096280C">
          <w:rPr>
            <w:rStyle w:val="Hyperlink"/>
            <w:noProof/>
          </w:rPr>
          <w:t>Personnel</w:t>
        </w:r>
        <w:r>
          <w:rPr>
            <w:noProof/>
            <w:webHidden/>
          </w:rPr>
          <w:tab/>
        </w:r>
        <w:r>
          <w:rPr>
            <w:noProof/>
            <w:webHidden/>
          </w:rPr>
          <w:fldChar w:fldCharType="begin"/>
        </w:r>
        <w:r>
          <w:rPr>
            <w:noProof/>
            <w:webHidden/>
          </w:rPr>
          <w:instrText xml:space="preserve"> PAGEREF _Toc313521300 \h </w:instrText>
        </w:r>
        <w:r w:rsidR="001C6F41">
          <w:rPr>
            <w:noProof/>
          </w:rPr>
        </w:r>
        <w:r>
          <w:rPr>
            <w:noProof/>
            <w:webHidden/>
          </w:rPr>
          <w:fldChar w:fldCharType="separate"/>
        </w:r>
        <w:r w:rsidR="007B4D7A">
          <w:rPr>
            <w:noProof/>
            <w:webHidden/>
          </w:rPr>
          <w:t>19</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01" w:history="1">
        <w:r w:rsidRPr="0096280C">
          <w:rPr>
            <w:rStyle w:val="Hyperlink"/>
            <w:noProof/>
          </w:rPr>
          <w:t>2.4</w:t>
        </w:r>
        <w:r>
          <w:rPr>
            <w:rFonts w:ascii="Times New Roman" w:hAnsi="Times New Roman"/>
            <w:b w:val="0"/>
            <w:bCs w:val="0"/>
            <w:noProof/>
            <w:sz w:val="24"/>
            <w:szCs w:val="24"/>
          </w:rPr>
          <w:tab/>
        </w:r>
        <w:r w:rsidRPr="0096280C">
          <w:rPr>
            <w:rStyle w:val="Hyperlink"/>
            <w:noProof/>
          </w:rPr>
          <w:t>Commissioning of points 45U</w:t>
        </w:r>
        <w:r>
          <w:rPr>
            <w:noProof/>
            <w:webHidden/>
          </w:rPr>
          <w:tab/>
        </w:r>
        <w:r>
          <w:rPr>
            <w:noProof/>
            <w:webHidden/>
          </w:rPr>
          <w:fldChar w:fldCharType="begin"/>
        </w:r>
        <w:r>
          <w:rPr>
            <w:noProof/>
            <w:webHidden/>
          </w:rPr>
          <w:instrText xml:space="preserve"> PAGEREF _Toc313521301 \h </w:instrText>
        </w:r>
        <w:r w:rsidR="001C6F41">
          <w:rPr>
            <w:noProof/>
          </w:rPr>
        </w:r>
        <w:r>
          <w:rPr>
            <w:noProof/>
            <w:webHidden/>
          </w:rPr>
          <w:fldChar w:fldCharType="separate"/>
        </w:r>
        <w:r w:rsidR="007B4D7A">
          <w:rPr>
            <w:noProof/>
            <w:webHidden/>
          </w:rPr>
          <w:t>20</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02" w:history="1">
        <w:r w:rsidRPr="0096280C">
          <w:rPr>
            <w:rStyle w:val="Hyperlink"/>
            <w:noProof/>
          </w:rPr>
          <w:t>2.5</w:t>
        </w:r>
        <w:r>
          <w:rPr>
            <w:rFonts w:ascii="Times New Roman" w:hAnsi="Times New Roman"/>
            <w:b w:val="0"/>
            <w:bCs w:val="0"/>
            <w:noProof/>
            <w:sz w:val="24"/>
            <w:szCs w:val="24"/>
          </w:rPr>
          <w:tab/>
        </w:r>
        <w:r w:rsidRPr="0096280C">
          <w:rPr>
            <w:rStyle w:val="Hyperlink"/>
            <w:noProof/>
          </w:rPr>
          <w:t>Phoenix screen display Factory Acceptance Test</w:t>
        </w:r>
        <w:r>
          <w:rPr>
            <w:noProof/>
            <w:webHidden/>
          </w:rPr>
          <w:tab/>
        </w:r>
        <w:r>
          <w:rPr>
            <w:noProof/>
            <w:webHidden/>
          </w:rPr>
          <w:fldChar w:fldCharType="begin"/>
        </w:r>
        <w:r>
          <w:rPr>
            <w:noProof/>
            <w:webHidden/>
          </w:rPr>
          <w:instrText xml:space="preserve"> PAGEREF _Toc313521302 \h </w:instrText>
        </w:r>
        <w:r w:rsidR="001C6F41">
          <w:rPr>
            <w:noProof/>
          </w:rPr>
        </w:r>
        <w:r>
          <w:rPr>
            <w:noProof/>
            <w:webHidden/>
          </w:rPr>
          <w:fldChar w:fldCharType="separate"/>
        </w:r>
        <w:r w:rsidR="007B4D7A">
          <w:rPr>
            <w:noProof/>
            <w:webHidden/>
          </w:rPr>
          <w:t>21</w:t>
        </w:r>
        <w:r>
          <w:rPr>
            <w:noProof/>
            <w:webHidden/>
          </w:rPr>
          <w:fldChar w:fldCharType="end"/>
        </w:r>
      </w:hyperlink>
    </w:p>
    <w:p w:rsidR="007C6AFA" w:rsidRDefault="007C6AFA">
      <w:pPr>
        <w:pStyle w:val="TOC1"/>
        <w:rPr>
          <w:rFonts w:ascii="Times New Roman" w:hAnsi="Times New Roman" w:cs="Times New Roman"/>
          <w:b w:val="0"/>
          <w:bCs w:val="0"/>
          <w:noProof/>
        </w:rPr>
      </w:pPr>
      <w:hyperlink w:anchor="_Toc313521303" w:history="1">
        <w:r w:rsidRPr="0096280C">
          <w:rPr>
            <w:rStyle w:val="Hyperlink"/>
            <w:noProof/>
          </w:rPr>
          <w:t>3.</w:t>
        </w:r>
        <w:r>
          <w:rPr>
            <w:rFonts w:ascii="Times New Roman" w:hAnsi="Times New Roman" w:cs="Times New Roman"/>
            <w:b w:val="0"/>
            <w:bCs w:val="0"/>
            <w:noProof/>
          </w:rPr>
          <w:tab/>
        </w:r>
        <w:r w:rsidRPr="0096280C">
          <w:rPr>
            <w:rStyle w:val="Hyperlink"/>
            <w:noProof/>
          </w:rPr>
          <w:t>Analysis</w:t>
        </w:r>
        <w:r>
          <w:rPr>
            <w:noProof/>
            <w:webHidden/>
          </w:rPr>
          <w:tab/>
        </w:r>
        <w:r>
          <w:rPr>
            <w:noProof/>
            <w:webHidden/>
          </w:rPr>
          <w:fldChar w:fldCharType="begin"/>
        </w:r>
        <w:r>
          <w:rPr>
            <w:noProof/>
            <w:webHidden/>
          </w:rPr>
          <w:instrText xml:space="preserve"> PAGEREF _Toc313521303 \h </w:instrText>
        </w:r>
        <w:r w:rsidR="001C6F41">
          <w:rPr>
            <w:noProof/>
          </w:rPr>
        </w:r>
        <w:r>
          <w:rPr>
            <w:noProof/>
            <w:webHidden/>
          </w:rPr>
          <w:fldChar w:fldCharType="separate"/>
        </w:r>
        <w:r w:rsidR="007B4D7A">
          <w:rPr>
            <w:noProof/>
            <w:webHidden/>
          </w:rPr>
          <w:t>23</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04" w:history="1">
        <w:r w:rsidRPr="0096280C">
          <w:rPr>
            <w:rStyle w:val="Hyperlink"/>
            <w:noProof/>
          </w:rPr>
          <w:t>3.1</w:t>
        </w:r>
        <w:r>
          <w:rPr>
            <w:rFonts w:ascii="Times New Roman" w:hAnsi="Times New Roman"/>
            <w:b w:val="0"/>
            <w:bCs w:val="0"/>
            <w:noProof/>
            <w:sz w:val="24"/>
            <w:szCs w:val="24"/>
          </w:rPr>
          <w:tab/>
        </w:r>
        <w:r w:rsidRPr="0096280C">
          <w:rPr>
            <w:rStyle w:val="Hyperlink"/>
            <w:noProof/>
          </w:rPr>
          <w:t>The incident</w:t>
        </w:r>
        <w:r>
          <w:rPr>
            <w:noProof/>
            <w:webHidden/>
          </w:rPr>
          <w:tab/>
        </w:r>
        <w:r>
          <w:rPr>
            <w:noProof/>
            <w:webHidden/>
          </w:rPr>
          <w:fldChar w:fldCharType="begin"/>
        </w:r>
        <w:r>
          <w:rPr>
            <w:noProof/>
            <w:webHidden/>
          </w:rPr>
          <w:instrText xml:space="preserve"> PAGEREF _Toc313521304 \h </w:instrText>
        </w:r>
        <w:r w:rsidR="001C6F41">
          <w:rPr>
            <w:noProof/>
          </w:rPr>
        </w:r>
        <w:r>
          <w:rPr>
            <w:noProof/>
            <w:webHidden/>
          </w:rPr>
          <w:fldChar w:fldCharType="separate"/>
        </w:r>
        <w:r w:rsidR="007B4D7A">
          <w:rPr>
            <w:noProof/>
            <w:webHidden/>
          </w:rPr>
          <w:t>23</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05" w:history="1">
        <w:r w:rsidRPr="0096280C">
          <w:rPr>
            <w:rStyle w:val="Hyperlink"/>
            <w:noProof/>
          </w:rPr>
          <w:t>3.2</w:t>
        </w:r>
        <w:r>
          <w:rPr>
            <w:rFonts w:ascii="Times New Roman" w:hAnsi="Times New Roman"/>
            <w:b w:val="0"/>
            <w:bCs w:val="0"/>
            <w:noProof/>
            <w:sz w:val="24"/>
            <w:szCs w:val="24"/>
          </w:rPr>
          <w:tab/>
        </w:r>
        <w:r w:rsidRPr="0096280C">
          <w:rPr>
            <w:rStyle w:val="Hyperlink"/>
            <w:noProof/>
          </w:rPr>
          <w:t>Commissioning of points 45U and the signalling system</w:t>
        </w:r>
        <w:r>
          <w:rPr>
            <w:noProof/>
            <w:webHidden/>
          </w:rPr>
          <w:tab/>
        </w:r>
        <w:r>
          <w:rPr>
            <w:noProof/>
            <w:webHidden/>
          </w:rPr>
          <w:fldChar w:fldCharType="begin"/>
        </w:r>
        <w:r>
          <w:rPr>
            <w:noProof/>
            <w:webHidden/>
          </w:rPr>
          <w:instrText xml:space="preserve"> PAGEREF _Toc313521305 \h </w:instrText>
        </w:r>
        <w:r w:rsidR="001C6F41">
          <w:rPr>
            <w:noProof/>
          </w:rPr>
        </w:r>
        <w:r>
          <w:rPr>
            <w:noProof/>
            <w:webHidden/>
          </w:rPr>
          <w:fldChar w:fldCharType="separate"/>
        </w:r>
        <w:r w:rsidR="007B4D7A">
          <w:rPr>
            <w:noProof/>
            <w:webHidden/>
          </w:rPr>
          <w:t>24</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06" w:history="1">
        <w:r w:rsidRPr="0096280C">
          <w:rPr>
            <w:rStyle w:val="Hyperlink"/>
            <w:noProof/>
          </w:rPr>
          <w:t>3.3</w:t>
        </w:r>
        <w:r>
          <w:rPr>
            <w:rFonts w:ascii="Times New Roman" w:hAnsi="Times New Roman"/>
            <w:b w:val="0"/>
            <w:bCs w:val="0"/>
            <w:noProof/>
            <w:sz w:val="24"/>
            <w:szCs w:val="24"/>
          </w:rPr>
          <w:tab/>
        </w:r>
        <w:r w:rsidRPr="0096280C">
          <w:rPr>
            <w:rStyle w:val="Hyperlink"/>
            <w:noProof/>
          </w:rPr>
          <w:t>Route knowledge</w:t>
        </w:r>
        <w:r>
          <w:rPr>
            <w:noProof/>
            <w:webHidden/>
          </w:rPr>
          <w:tab/>
        </w:r>
        <w:r>
          <w:rPr>
            <w:noProof/>
            <w:webHidden/>
          </w:rPr>
          <w:fldChar w:fldCharType="begin"/>
        </w:r>
        <w:r>
          <w:rPr>
            <w:noProof/>
            <w:webHidden/>
          </w:rPr>
          <w:instrText xml:space="preserve"> PAGEREF _Toc313521306 \h </w:instrText>
        </w:r>
        <w:r w:rsidR="001C6F41">
          <w:rPr>
            <w:noProof/>
          </w:rPr>
        </w:r>
        <w:r>
          <w:rPr>
            <w:noProof/>
            <w:webHidden/>
          </w:rPr>
          <w:fldChar w:fldCharType="separate"/>
        </w:r>
        <w:r w:rsidR="007B4D7A">
          <w:rPr>
            <w:noProof/>
            <w:webHidden/>
          </w:rPr>
          <w:t>24</w:t>
        </w:r>
        <w:r>
          <w:rPr>
            <w:noProof/>
            <w:webHidden/>
          </w:rPr>
          <w:fldChar w:fldCharType="end"/>
        </w:r>
      </w:hyperlink>
    </w:p>
    <w:p w:rsidR="007C6AFA" w:rsidRDefault="007C6AFA">
      <w:pPr>
        <w:pStyle w:val="TOC1"/>
        <w:rPr>
          <w:rFonts w:ascii="Times New Roman" w:hAnsi="Times New Roman" w:cs="Times New Roman"/>
          <w:b w:val="0"/>
          <w:bCs w:val="0"/>
          <w:noProof/>
        </w:rPr>
      </w:pPr>
      <w:hyperlink w:anchor="_Toc313521307" w:history="1">
        <w:r w:rsidRPr="0096280C">
          <w:rPr>
            <w:rStyle w:val="Hyperlink"/>
            <w:noProof/>
          </w:rPr>
          <w:t>4.</w:t>
        </w:r>
        <w:r>
          <w:rPr>
            <w:rFonts w:ascii="Times New Roman" w:hAnsi="Times New Roman" w:cs="Times New Roman"/>
            <w:b w:val="0"/>
            <w:bCs w:val="0"/>
            <w:noProof/>
          </w:rPr>
          <w:tab/>
        </w:r>
        <w:r w:rsidRPr="0096280C">
          <w:rPr>
            <w:rStyle w:val="Hyperlink"/>
            <w:noProof/>
          </w:rPr>
          <w:t>Conclusions</w:t>
        </w:r>
        <w:r>
          <w:rPr>
            <w:noProof/>
            <w:webHidden/>
          </w:rPr>
          <w:tab/>
        </w:r>
        <w:r>
          <w:rPr>
            <w:noProof/>
            <w:webHidden/>
          </w:rPr>
          <w:fldChar w:fldCharType="begin"/>
        </w:r>
        <w:r>
          <w:rPr>
            <w:noProof/>
            <w:webHidden/>
          </w:rPr>
          <w:instrText xml:space="preserve"> PAGEREF _Toc313521307 \h </w:instrText>
        </w:r>
        <w:r w:rsidR="001C6F41">
          <w:rPr>
            <w:noProof/>
          </w:rPr>
        </w:r>
        <w:r>
          <w:rPr>
            <w:noProof/>
            <w:webHidden/>
          </w:rPr>
          <w:fldChar w:fldCharType="separate"/>
        </w:r>
        <w:r w:rsidR="007B4D7A">
          <w:rPr>
            <w:noProof/>
            <w:webHidden/>
          </w:rPr>
          <w:t>25</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08" w:history="1">
        <w:r w:rsidRPr="0096280C">
          <w:rPr>
            <w:rStyle w:val="Hyperlink"/>
            <w:noProof/>
          </w:rPr>
          <w:t>4.1</w:t>
        </w:r>
        <w:r>
          <w:rPr>
            <w:rFonts w:ascii="Times New Roman" w:hAnsi="Times New Roman"/>
            <w:b w:val="0"/>
            <w:bCs w:val="0"/>
            <w:noProof/>
            <w:sz w:val="24"/>
            <w:szCs w:val="24"/>
          </w:rPr>
          <w:tab/>
        </w:r>
        <w:r w:rsidRPr="0096280C">
          <w:rPr>
            <w:rStyle w:val="Hyperlink"/>
            <w:noProof/>
          </w:rPr>
          <w:t>Findings</w:t>
        </w:r>
        <w:r>
          <w:rPr>
            <w:noProof/>
            <w:webHidden/>
          </w:rPr>
          <w:tab/>
        </w:r>
        <w:r>
          <w:rPr>
            <w:noProof/>
            <w:webHidden/>
          </w:rPr>
          <w:fldChar w:fldCharType="begin"/>
        </w:r>
        <w:r>
          <w:rPr>
            <w:noProof/>
            <w:webHidden/>
          </w:rPr>
          <w:instrText xml:space="preserve"> PAGEREF _Toc313521308 \h </w:instrText>
        </w:r>
        <w:r w:rsidR="001C6F41">
          <w:rPr>
            <w:noProof/>
          </w:rPr>
        </w:r>
        <w:r>
          <w:rPr>
            <w:noProof/>
            <w:webHidden/>
          </w:rPr>
          <w:fldChar w:fldCharType="separate"/>
        </w:r>
        <w:r w:rsidR="007B4D7A">
          <w:rPr>
            <w:noProof/>
            <w:webHidden/>
          </w:rPr>
          <w:t>25</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09" w:history="1">
        <w:r w:rsidRPr="0096280C">
          <w:rPr>
            <w:rStyle w:val="Hyperlink"/>
            <w:noProof/>
          </w:rPr>
          <w:t>4.2</w:t>
        </w:r>
        <w:r>
          <w:rPr>
            <w:rFonts w:ascii="Times New Roman" w:hAnsi="Times New Roman"/>
            <w:b w:val="0"/>
            <w:bCs w:val="0"/>
            <w:noProof/>
            <w:sz w:val="24"/>
            <w:szCs w:val="24"/>
          </w:rPr>
          <w:tab/>
        </w:r>
        <w:r w:rsidRPr="0096280C">
          <w:rPr>
            <w:rStyle w:val="Hyperlink"/>
            <w:noProof/>
          </w:rPr>
          <w:t>Contributing factors</w:t>
        </w:r>
        <w:r>
          <w:rPr>
            <w:noProof/>
            <w:webHidden/>
          </w:rPr>
          <w:tab/>
        </w:r>
        <w:r>
          <w:rPr>
            <w:noProof/>
            <w:webHidden/>
          </w:rPr>
          <w:fldChar w:fldCharType="begin"/>
        </w:r>
        <w:r>
          <w:rPr>
            <w:noProof/>
            <w:webHidden/>
          </w:rPr>
          <w:instrText xml:space="preserve"> PAGEREF _Toc313521309 \h </w:instrText>
        </w:r>
        <w:r w:rsidR="001C6F41">
          <w:rPr>
            <w:noProof/>
          </w:rPr>
        </w:r>
        <w:r>
          <w:rPr>
            <w:noProof/>
            <w:webHidden/>
          </w:rPr>
          <w:fldChar w:fldCharType="separate"/>
        </w:r>
        <w:r w:rsidR="007B4D7A">
          <w:rPr>
            <w:noProof/>
            <w:webHidden/>
          </w:rPr>
          <w:t>25</w:t>
        </w:r>
        <w:r>
          <w:rPr>
            <w:noProof/>
            <w:webHidden/>
          </w:rPr>
          <w:fldChar w:fldCharType="end"/>
        </w:r>
      </w:hyperlink>
    </w:p>
    <w:p w:rsidR="007C6AFA" w:rsidRDefault="007C6AFA">
      <w:pPr>
        <w:pStyle w:val="TOC1"/>
        <w:rPr>
          <w:rFonts w:ascii="Times New Roman" w:hAnsi="Times New Roman" w:cs="Times New Roman"/>
          <w:b w:val="0"/>
          <w:bCs w:val="0"/>
          <w:noProof/>
        </w:rPr>
      </w:pPr>
      <w:hyperlink w:anchor="_Toc313521310" w:history="1">
        <w:r w:rsidRPr="0096280C">
          <w:rPr>
            <w:rStyle w:val="Hyperlink"/>
            <w:noProof/>
          </w:rPr>
          <w:t>5.</w:t>
        </w:r>
        <w:r>
          <w:rPr>
            <w:rFonts w:ascii="Times New Roman" w:hAnsi="Times New Roman" w:cs="Times New Roman"/>
            <w:b w:val="0"/>
            <w:bCs w:val="0"/>
            <w:noProof/>
          </w:rPr>
          <w:tab/>
        </w:r>
        <w:r w:rsidRPr="0096280C">
          <w:rPr>
            <w:rStyle w:val="Hyperlink"/>
            <w:noProof/>
          </w:rPr>
          <w:t>Safety Actions</w:t>
        </w:r>
        <w:r>
          <w:rPr>
            <w:noProof/>
            <w:webHidden/>
          </w:rPr>
          <w:tab/>
        </w:r>
        <w:r>
          <w:rPr>
            <w:noProof/>
            <w:webHidden/>
          </w:rPr>
          <w:fldChar w:fldCharType="begin"/>
        </w:r>
        <w:r>
          <w:rPr>
            <w:noProof/>
            <w:webHidden/>
          </w:rPr>
          <w:instrText xml:space="preserve"> PAGEREF _Toc313521310 \h </w:instrText>
        </w:r>
        <w:r w:rsidR="001C6F41">
          <w:rPr>
            <w:noProof/>
          </w:rPr>
        </w:r>
        <w:r>
          <w:rPr>
            <w:noProof/>
            <w:webHidden/>
          </w:rPr>
          <w:fldChar w:fldCharType="separate"/>
        </w:r>
        <w:r w:rsidR="007B4D7A">
          <w:rPr>
            <w:noProof/>
            <w:webHidden/>
          </w:rPr>
          <w:t>27</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11" w:history="1">
        <w:r w:rsidRPr="0096280C">
          <w:rPr>
            <w:rStyle w:val="Hyperlink"/>
            <w:noProof/>
          </w:rPr>
          <w:t>5.1</w:t>
        </w:r>
        <w:r>
          <w:rPr>
            <w:rFonts w:ascii="Times New Roman" w:hAnsi="Times New Roman"/>
            <w:b w:val="0"/>
            <w:bCs w:val="0"/>
            <w:noProof/>
            <w:sz w:val="24"/>
            <w:szCs w:val="24"/>
          </w:rPr>
          <w:tab/>
        </w:r>
        <w:r w:rsidRPr="0096280C">
          <w:rPr>
            <w:rStyle w:val="Hyperlink"/>
            <w:noProof/>
          </w:rPr>
          <w:t>Safety Actions taken since the event</w:t>
        </w:r>
        <w:r>
          <w:rPr>
            <w:noProof/>
            <w:webHidden/>
          </w:rPr>
          <w:tab/>
        </w:r>
        <w:r>
          <w:rPr>
            <w:noProof/>
            <w:webHidden/>
          </w:rPr>
          <w:fldChar w:fldCharType="begin"/>
        </w:r>
        <w:r>
          <w:rPr>
            <w:noProof/>
            <w:webHidden/>
          </w:rPr>
          <w:instrText xml:space="preserve"> PAGEREF _Toc313521311 \h </w:instrText>
        </w:r>
        <w:r w:rsidR="001C6F41">
          <w:rPr>
            <w:noProof/>
          </w:rPr>
        </w:r>
        <w:r>
          <w:rPr>
            <w:noProof/>
            <w:webHidden/>
          </w:rPr>
          <w:fldChar w:fldCharType="separate"/>
        </w:r>
        <w:r w:rsidR="007B4D7A">
          <w:rPr>
            <w:noProof/>
            <w:webHidden/>
          </w:rPr>
          <w:t>27</w:t>
        </w:r>
        <w:r>
          <w:rPr>
            <w:noProof/>
            <w:webHidden/>
          </w:rPr>
          <w:fldChar w:fldCharType="end"/>
        </w:r>
      </w:hyperlink>
    </w:p>
    <w:p w:rsidR="007C6AFA" w:rsidRDefault="007C6AFA">
      <w:pPr>
        <w:pStyle w:val="TOC2"/>
        <w:rPr>
          <w:rFonts w:ascii="Times New Roman" w:hAnsi="Times New Roman"/>
          <w:b w:val="0"/>
          <w:bCs w:val="0"/>
          <w:noProof/>
          <w:sz w:val="24"/>
          <w:szCs w:val="24"/>
        </w:rPr>
      </w:pPr>
      <w:hyperlink w:anchor="_Toc313521312" w:history="1">
        <w:r w:rsidRPr="0096280C">
          <w:rPr>
            <w:rStyle w:val="Hyperlink"/>
            <w:noProof/>
          </w:rPr>
          <w:t>5.2</w:t>
        </w:r>
        <w:r>
          <w:rPr>
            <w:rFonts w:ascii="Times New Roman" w:hAnsi="Times New Roman"/>
            <w:b w:val="0"/>
            <w:bCs w:val="0"/>
            <w:noProof/>
            <w:sz w:val="24"/>
            <w:szCs w:val="24"/>
          </w:rPr>
          <w:tab/>
        </w:r>
        <w:r w:rsidRPr="0096280C">
          <w:rPr>
            <w:rStyle w:val="Hyperlink"/>
            <w:noProof/>
          </w:rPr>
          <w:t>Recommended Safety Actions</w:t>
        </w:r>
        <w:r>
          <w:rPr>
            <w:noProof/>
            <w:webHidden/>
          </w:rPr>
          <w:tab/>
        </w:r>
        <w:r>
          <w:rPr>
            <w:noProof/>
            <w:webHidden/>
          </w:rPr>
          <w:fldChar w:fldCharType="begin"/>
        </w:r>
        <w:r>
          <w:rPr>
            <w:noProof/>
            <w:webHidden/>
          </w:rPr>
          <w:instrText xml:space="preserve"> PAGEREF _Toc313521312 \h </w:instrText>
        </w:r>
        <w:r w:rsidR="001C6F41">
          <w:rPr>
            <w:noProof/>
          </w:rPr>
        </w:r>
        <w:r>
          <w:rPr>
            <w:noProof/>
            <w:webHidden/>
          </w:rPr>
          <w:fldChar w:fldCharType="separate"/>
        </w:r>
        <w:r w:rsidR="007B4D7A">
          <w:rPr>
            <w:noProof/>
            <w:webHidden/>
          </w:rPr>
          <w:t>27</w:t>
        </w:r>
        <w:r>
          <w:rPr>
            <w:noProof/>
            <w:webHidden/>
          </w:rPr>
          <w:fldChar w:fldCharType="end"/>
        </w:r>
      </w:hyperlink>
    </w:p>
    <w:p w:rsidR="00507CC7" w:rsidRPr="00321675" w:rsidRDefault="005E1509" w:rsidP="005E1509">
      <w:r w:rsidRPr="00321675">
        <w:fldChar w:fldCharType="end"/>
      </w:r>
    </w:p>
    <w:p w:rsidR="00B268F7" w:rsidRDefault="00B268F7" w:rsidP="00BC6F4F">
      <w:pPr>
        <w:pStyle w:val="OCIHeadingCIandExecSummary"/>
      </w:pPr>
      <w:bookmarkStart w:id="1" w:name="_Toc78364372"/>
    </w:p>
    <w:p w:rsidR="00931577" w:rsidRPr="00BC6F4F" w:rsidRDefault="003B167D" w:rsidP="00BC6F4F">
      <w:pPr>
        <w:pStyle w:val="OCIHeadingCIandExecSummary"/>
      </w:pPr>
      <w:r w:rsidRPr="00321675">
        <w:br w:type="page"/>
      </w:r>
      <w:bookmarkStart w:id="2" w:name="_Toc211418580"/>
      <w:bookmarkStart w:id="3" w:name="_Toc214161941"/>
      <w:bookmarkStart w:id="4" w:name="_Toc214162204"/>
      <w:bookmarkStart w:id="5" w:name="_Toc214162390"/>
      <w:bookmarkStart w:id="6" w:name="_Toc214163332"/>
      <w:bookmarkStart w:id="7" w:name="_Toc214181990"/>
      <w:bookmarkStart w:id="8" w:name="_Toc214184563"/>
      <w:r w:rsidR="00657A94">
        <w:lastRenderedPageBreak/>
        <w:br w:type="page"/>
      </w:r>
      <w:bookmarkStart w:id="9" w:name="_Toc313521294"/>
      <w:r w:rsidR="00931577" w:rsidRPr="00BC6F4F">
        <w:lastRenderedPageBreak/>
        <w:t>T</w:t>
      </w:r>
      <w:r w:rsidR="00B100B3" w:rsidRPr="00BC6F4F">
        <w:t>he Chief Investigator</w:t>
      </w:r>
      <w:bookmarkEnd w:id="2"/>
      <w:bookmarkEnd w:id="3"/>
      <w:bookmarkEnd w:id="4"/>
      <w:bookmarkEnd w:id="5"/>
      <w:bookmarkEnd w:id="6"/>
      <w:bookmarkEnd w:id="7"/>
      <w:bookmarkEnd w:id="8"/>
      <w:bookmarkEnd w:id="9"/>
    </w:p>
    <w:p w:rsidR="00931577" w:rsidRPr="00321675" w:rsidRDefault="00931577" w:rsidP="00931577">
      <w:pPr>
        <w:rPr>
          <w:rFonts w:cs="Arial"/>
          <w:szCs w:val="22"/>
        </w:rPr>
      </w:pPr>
      <w:r w:rsidRPr="00321675">
        <w:rPr>
          <w:rFonts w:cs="Arial"/>
          <w:szCs w:val="22"/>
        </w:rPr>
        <w:t xml:space="preserve">The Chief Investigator, Transport Safety is a statutory position </w:t>
      </w:r>
      <w:r w:rsidR="0083059A">
        <w:rPr>
          <w:rFonts w:cs="Arial"/>
          <w:szCs w:val="22"/>
        </w:rPr>
        <w:t>under Part 7</w:t>
      </w:r>
      <w:r w:rsidRPr="00321675">
        <w:rPr>
          <w:rFonts w:cs="Arial"/>
          <w:szCs w:val="22"/>
        </w:rPr>
        <w:t xml:space="preserve"> of the </w:t>
      </w:r>
      <w:r w:rsidRPr="00321675">
        <w:rPr>
          <w:rFonts w:cs="Arial"/>
          <w:i/>
          <w:szCs w:val="22"/>
        </w:rPr>
        <w:t xml:space="preserve">Transport </w:t>
      </w:r>
      <w:r w:rsidR="0083059A">
        <w:rPr>
          <w:rFonts w:cs="Arial"/>
          <w:i/>
          <w:szCs w:val="22"/>
        </w:rPr>
        <w:t xml:space="preserve">Integration </w:t>
      </w:r>
      <w:r w:rsidRPr="00321675">
        <w:rPr>
          <w:rFonts w:cs="Arial"/>
          <w:i/>
          <w:szCs w:val="22"/>
        </w:rPr>
        <w:t xml:space="preserve">Act </w:t>
      </w:r>
      <w:r w:rsidR="0083059A">
        <w:rPr>
          <w:rFonts w:cs="Arial"/>
          <w:i/>
          <w:szCs w:val="22"/>
        </w:rPr>
        <w:t>2010</w:t>
      </w:r>
      <w:r w:rsidRPr="00321675">
        <w:rPr>
          <w:rFonts w:cs="Arial"/>
          <w:szCs w:val="22"/>
        </w:rPr>
        <w:t xml:space="preserve">. </w:t>
      </w:r>
      <w:r w:rsidR="004D1E65">
        <w:rPr>
          <w:rFonts w:cs="Arial"/>
          <w:szCs w:val="22"/>
        </w:rPr>
        <w:t xml:space="preserve"> </w:t>
      </w:r>
      <w:r w:rsidRPr="00321675">
        <w:rPr>
          <w:rFonts w:cs="Arial"/>
          <w:szCs w:val="22"/>
        </w:rPr>
        <w:t xml:space="preserve">The objective of the position is to </w:t>
      </w:r>
      <w:r w:rsidR="0083059A">
        <w:rPr>
          <w:rFonts w:cs="Arial"/>
          <w:szCs w:val="22"/>
        </w:rPr>
        <w:t xml:space="preserve">seek to </w:t>
      </w:r>
      <w:r w:rsidRPr="00321675">
        <w:rPr>
          <w:rFonts w:cs="Arial"/>
          <w:szCs w:val="22"/>
        </w:rPr>
        <w:t xml:space="preserve">improve transport safety by </w:t>
      </w:r>
      <w:r w:rsidR="0083059A">
        <w:rPr>
          <w:rFonts w:cs="Arial"/>
          <w:szCs w:val="22"/>
        </w:rPr>
        <w:t xml:space="preserve">providing </w:t>
      </w:r>
      <w:r w:rsidR="00B62A56">
        <w:rPr>
          <w:rFonts w:cs="Arial"/>
          <w:szCs w:val="22"/>
        </w:rPr>
        <w:t xml:space="preserve">for </w:t>
      </w:r>
      <w:r w:rsidR="00F35B3E">
        <w:rPr>
          <w:rFonts w:cs="Arial"/>
          <w:szCs w:val="22"/>
        </w:rPr>
        <w:t>the</w:t>
      </w:r>
      <w:r w:rsidR="0083059A">
        <w:rPr>
          <w:rFonts w:cs="Arial"/>
          <w:szCs w:val="22"/>
        </w:rPr>
        <w:t xml:space="preserve"> </w:t>
      </w:r>
      <w:r w:rsidRPr="00321675">
        <w:rPr>
          <w:rFonts w:cs="Arial"/>
          <w:szCs w:val="22"/>
        </w:rPr>
        <w:t>independent</w:t>
      </w:r>
      <w:r w:rsidR="0083059A">
        <w:rPr>
          <w:rFonts w:cs="Arial"/>
          <w:szCs w:val="22"/>
        </w:rPr>
        <w:t xml:space="preserve"> no-blame</w:t>
      </w:r>
      <w:r w:rsidRPr="00321675">
        <w:rPr>
          <w:rFonts w:cs="Arial"/>
          <w:szCs w:val="22"/>
        </w:rPr>
        <w:t xml:space="preserve"> investigati</w:t>
      </w:r>
      <w:r w:rsidR="0083059A">
        <w:rPr>
          <w:rFonts w:cs="Arial"/>
          <w:szCs w:val="22"/>
        </w:rPr>
        <w:t>o</w:t>
      </w:r>
      <w:r w:rsidRPr="00321675">
        <w:rPr>
          <w:rFonts w:cs="Arial"/>
          <w:szCs w:val="22"/>
        </w:rPr>
        <w:t xml:space="preserve">n </w:t>
      </w:r>
      <w:r w:rsidR="00B62A56">
        <w:rPr>
          <w:rFonts w:cs="Arial"/>
          <w:szCs w:val="22"/>
        </w:rPr>
        <w:t xml:space="preserve">of </w:t>
      </w:r>
      <w:r w:rsidRPr="00321675">
        <w:rPr>
          <w:rFonts w:cs="Arial"/>
          <w:szCs w:val="22"/>
        </w:rPr>
        <w:t>transport safety matters</w:t>
      </w:r>
      <w:r w:rsidR="0083059A">
        <w:rPr>
          <w:rFonts w:cs="Arial"/>
          <w:szCs w:val="22"/>
        </w:rPr>
        <w:t xml:space="preserve"> consistent with the vision statement and</w:t>
      </w:r>
      <w:r w:rsidR="00B62A56">
        <w:rPr>
          <w:rFonts w:cs="Arial"/>
          <w:szCs w:val="22"/>
        </w:rPr>
        <w:t xml:space="preserve"> the transport system objective</w:t>
      </w:r>
      <w:r w:rsidR="00C610BD">
        <w:rPr>
          <w:rFonts w:cs="Arial"/>
          <w:szCs w:val="22"/>
        </w:rPr>
        <w:t>s</w:t>
      </w:r>
      <w:r w:rsidRPr="00321675">
        <w:rPr>
          <w:rFonts w:cs="Arial"/>
          <w:szCs w:val="22"/>
        </w:rPr>
        <w:t>.</w:t>
      </w:r>
    </w:p>
    <w:p w:rsidR="00931577" w:rsidRPr="00321675" w:rsidRDefault="00931577" w:rsidP="00931577">
      <w:pPr>
        <w:rPr>
          <w:rFonts w:cs="Arial"/>
          <w:szCs w:val="22"/>
        </w:rPr>
      </w:pPr>
    </w:p>
    <w:p w:rsidR="00931577" w:rsidRPr="00321675" w:rsidRDefault="00931577" w:rsidP="00931577">
      <w:pPr>
        <w:rPr>
          <w:rFonts w:cs="Arial"/>
          <w:szCs w:val="22"/>
        </w:rPr>
      </w:pPr>
      <w:r w:rsidRPr="00321675">
        <w:rPr>
          <w:rFonts w:cs="Arial"/>
          <w:szCs w:val="22"/>
        </w:rPr>
        <w:t>The primary focus of an investigation is to determine what factors caused the incident, rather than apportion blame for the incident, and to identify issues that may require review, monitoring or further consideration.  In conducting investigations, the Chief Investigator will apply the principles of ‘just culture’ and use a methodology based on systemic investigation models.</w:t>
      </w:r>
    </w:p>
    <w:p w:rsidR="00931577" w:rsidRPr="00321675" w:rsidRDefault="00931577" w:rsidP="00931577">
      <w:pPr>
        <w:rPr>
          <w:rFonts w:cs="Arial"/>
          <w:szCs w:val="22"/>
        </w:rPr>
      </w:pPr>
    </w:p>
    <w:p w:rsidR="00931577" w:rsidRPr="00321675" w:rsidRDefault="00931577" w:rsidP="00931577">
      <w:pPr>
        <w:rPr>
          <w:rFonts w:cs="Arial"/>
          <w:szCs w:val="22"/>
        </w:rPr>
      </w:pPr>
      <w:r w:rsidRPr="00321675">
        <w:rPr>
          <w:rFonts w:cs="Arial"/>
          <w:szCs w:val="22"/>
        </w:rPr>
        <w:t xml:space="preserve">The Chief Investigator is required to report the results of </w:t>
      </w:r>
      <w:r w:rsidR="004D1D44">
        <w:rPr>
          <w:rFonts w:cs="Arial"/>
          <w:szCs w:val="22"/>
        </w:rPr>
        <w:t xml:space="preserve">an </w:t>
      </w:r>
      <w:r w:rsidRPr="00321675">
        <w:rPr>
          <w:rFonts w:cs="Arial"/>
          <w:szCs w:val="22"/>
        </w:rPr>
        <w:t xml:space="preserve">investigation to the Minister for Public Transport or the Minister for Ports.  However, before submitting the results of an investigation to the Minister, the Chief Investigator must consult in accordance with section 85A of the </w:t>
      </w:r>
      <w:r w:rsidRPr="00321675">
        <w:rPr>
          <w:rFonts w:cs="Arial"/>
          <w:i/>
          <w:szCs w:val="22"/>
        </w:rPr>
        <w:t>Transport</w:t>
      </w:r>
      <w:r w:rsidR="00A13E63">
        <w:rPr>
          <w:rFonts w:cs="Arial"/>
          <w:i/>
          <w:szCs w:val="22"/>
        </w:rPr>
        <w:t xml:space="preserve"> (Compliance and Miscellaneous)</w:t>
      </w:r>
      <w:r w:rsidRPr="00321675">
        <w:rPr>
          <w:rFonts w:cs="Arial"/>
          <w:i/>
          <w:szCs w:val="22"/>
        </w:rPr>
        <w:t xml:space="preserve"> Act 1983</w:t>
      </w:r>
      <w:r w:rsidRPr="00321675">
        <w:rPr>
          <w:rFonts w:cs="Arial"/>
          <w:szCs w:val="22"/>
        </w:rPr>
        <w:t>.</w:t>
      </w:r>
    </w:p>
    <w:p w:rsidR="00931577" w:rsidRPr="00321675" w:rsidRDefault="00931577" w:rsidP="00931577">
      <w:pPr>
        <w:rPr>
          <w:rFonts w:cs="Arial"/>
          <w:szCs w:val="22"/>
        </w:rPr>
      </w:pPr>
    </w:p>
    <w:p w:rsidR="00931577" w:rsidRPr="00321675" w:rsidRDefault="00931577" w:rsidP="00931577">
      <w:r w:rsidRPr="00321675">
        <w:rPr>
          <w:rFonts w:cs="Arial"/>
          <w:szCs w:val="22"/>
        </w:rPr>
        <w:t>The Chief Investigator is not subject to the direction or control of the Minister in performing or exercising his or her functions or powers, but the Minister may direct the Chief Investigator to investigate a transport safety matter</w:t>
      </w:r>
      <w:r w:rsidR="00A13E63">
        <w:rPr>
          <w:rFonts w:cs="Arial"/>
          <w:szCs w:val="22"/>
        </w:rPr>
        <w:t>.</w:t>
      </w:r>
    </w:p>
    <w:p w:rsidR="00931577" w:rsidRPr="00321675" w:rsidRDefault="00931577" w:rsidP="00483107"/>
    <w:p w:rsidR="00931577" w:rsidRPr="00321675" w:rsidRDefault="00931577" w:rsidP="00483107"/>
    <w:p w:rsidR="00931577" w:rsidRPr="00321675" w:rsidRDefault="00931577" w:rsidP="00BC6F4F">
      <w:pPr>
        <w:pStyle w:val="OCIHeadingCIandExecSummary"/>
      </w:pPr>
      <w:r w:rsidRPr="00321675">
        <w:br w:type="page"/>
      </w:r>
      <w:bookmarkStart w:id="10" w:name="_Toc212019923"/>
      <w:bookmarkStart w:id="11" w:name="_Toc214161607"/>
      <w:bookmarkStart w:id="12" w:name="_Toc214161803"/>
      <w:bookmarkStart w:id="13" w:name="_Toc214161942"/>
      <w:bookmarkStart w:id="14" w:name="_Toc214162205"/>
      <w:bookmarkStart w:id="15" w:name="_Toc214162317"/>
      <w:bookmarkStart w:id="16" w:name="_Toc214162391"/>
      <w:bookmarkStart w:id="17" w:name="_Toc214163333"/>
      <w:bookmarkStart w:id="18" w:name="_Toc214181991"/>
      <w:bookmarkStart w:id="19" w:name="_Toc214184564"/>
      <w:r w:rsidR="00DC20B9">
        <w:lastRenderedPageBreak/>
        <w:br w:type="page"/>
      </w:r>
      <w:bookmarkStart w:id="20" w:name="_Toc313521295"/>
      <w:r w:rsidRPr="00321675">
        <w:lastRenderedPageBreak/>
        <w:t>Executive Summary</w:t>
      </w:r>
      <w:bookmarkEnd w:id="10"/>
      <w:bookmarkEnd w:id="11"/>
      <w:bookmarkEnd w:id="12"/>
      <w:bookmarkEnd w:id="13"/>
      <w:bookmarkEnd w:id="14"/>
      <w:bookmarkEnd w:id="15"/>
      <w:bookmarkEnd w:id="16"/>
      <w:bookmarkEnd w:id="17"/>
      <w:bookmarkEnd w:id="18"/>
      <w:bookmarkEnd w:id="19"/>
      <w:bookmarkEnd w:id="20"/>
    </w:p>
    <w:p w:rsidR="00822F75" w:rsidRDefault="008510D7" w:rsidP="00F94933">
      <w:r>
        <w:t xml:space="preserve">On </w:t>
      </w:r>
      <w:smartTag w:uri="urn:schemas-microsoft-com:office:smarttags" w:element="date">
        <w:smartTagPr>
          <w:attr w:name="Year" w:val="2010"/>
          <w:attr w:name="Day" w:val="2"/>
          <w:attr w:name="Month" w:val="11"/>
        </w:smartTagPr>
        <w:r>
          <w:t>2 November 2010</w:t>
        </w:r>
      </w:smartTag>
      <w:r w:rsidR="00657A94">
        <w:t>,</w:t>
      </w:r>
      <w:r>
        <w:t xml:space="preserve"> </w:t>
      </w:r>
      <w:r w:rsidR="009D5315">
        <w:t>two</w:t>
      </w:r>
      <w:r w:rsidR="00C273FF">
        <w:t xml:space="preserve"> </w:t>
      </w:r>
      <w:r w:rsidR="00822F75">
        <w:t xml:space="preserve">locomotives </w:t>
      </w:r>
      <w:r w:rsidR="00C273FF">
        <w:t>of</w:t>
      </w:r>
      <w:r w:rsidR="009D5315">
        <w:t xml:space="preserve"> a</w:t>
      </w:r>
      <w:r w:rsidR="00822F75">
        <w:t xml:space="preserve"> broad-gauge Pacific</w:t>
      </w:r>
      <w:r w:rsidR="00C273FF">
        <w:t xml:space="preserve"> National </w:t>
      </w:r>
      <w:r w:rsidR="009D5315">
        <w:t>three</w:t>
      </w:r>
      <w:r w:rsidR="00A06791">
        <w:t xml:space="preserve"> l</w:t>
      </w:r>
      <w:r w:rsidR="009D5315">
        <w:t>ocomotive</w:t>
      </w:r>
      <w:r w:rsidR="00C273FF">
        <w:t xml:space="preserve"> </w:t>
      </w:r>
      <w:r w:rsidR="00A72C45">
        <w:t>consist</w:t>
      </w:r>
      <w:r w:rsidR="00822F75">
        <w:t xml:space="preserve"> </w:t>
      </w:r>
      <w:r w:rsidR="00416D17">
        <w:t>travelling</w:t>
      </w:r>
      <w:r w:rsidR="00F24001">
        <w:t xml:space="preserve"> </w:t>
      </w:r>
      <w:r w:rsidR="00416D17">
        <w:t xml:space="preserve">from the Melbourne </w:t>
      </w:r>
      <w:r w:rsidR="00F8441A">
        <w:t>D</w:t>
      </w:r>
      <w:r w:rsidR="00416D17">
        <w:t xml:space="preserve">ock area to </w:t>
      </w:r>
      <w:r w:rsidR="00F8441A">
        <w:t xml:space="preserve">the </w:t>
      </w:r>
      <w:r w:rsidR="00416D17">
        <w:t xml:space="preserve">South Dynon </w:t>
      </w:r>
      <w:r w:rsidR="00F8441A">
        <w:t xml:space="preserve">Maintenance Depot </w:t>
      </w:r>
      <w:r w:rsidR="00C273FF">
        <w:t xml:space="preserve">derailed </w:t>
      </w:r>
      <w:r w:rsidR="00657A94">
        <w:t xml:space="preserve">when </w:t>
      </w:r>
      <w:r w:rsidR="00C273FF">
        <w:t>attempting to enter the Melbourne Operations Terminal</w:t>
      </w:r>
      <w:r w:rsidR="00C273FF" w:rsidRPr="009952DD">
        <w:t xml:space="preserve"> </w:t>
      </w:r>
      <w:r w:rsidR="00C273FF">
        <w:t xml:space="preserve">in </w:t>
      </w:r>
      <w:smartTag w:uri="urn:schemas-microsoft-com:office:smarttags" w:element="place">
        <w:r w:rsidR="00C273FF">
          <w:t>West Melbourne</w:t>
        </w:r>
      </w:smartTag>
      <w:r w:rsidR="00C273FF">
        <w:t xml:space="preserve">. </w:t>
      </w:r>
      <w:r w:rsidR="00822F75">
        <w:t xml:space="preserve"> </w:t>
      </w:r>
      <w:r w:rsidR="00F24001">
        <w:t>The</w:t>
      </w:r>
      <w:r w:rsidR="004761B3">
        <w:t xml:space="preserve"> route selected did not support the track gauge </w:t>
      </w:r>
      <w:r w:rsidR="000B754B">
        <w:t xml:space="preserve">that </w:t>
      </w:r>
      <w:r w:rsidR="004761B3">
        <w:t>the locomotives were operating on.</w:t>
      </w:r>
      <w:r w:rsidR="00F24001">
        <w:t xml:space="preserve"> </w:t>
      </w:r>
      <w:r w:rsidR="000B754B">
        <w:t xml:space="preserve">However, the network controller’s Visual Display Unit indicated that broad-gauge was available. </w:t>
      </w:r>
      <w:r w:rsidR="004761B3">
        <w:t>A verbal authority was issued for the locomotives to proceed beyond the controlling signal</w:t>
      </w:r>
      <w:r w:rsidR="00657A94">
        <w:t>,</w:t>
      </w:r>
      <w:r w:rsidR="004761B3">
        <w:t xml:space="preserve"> which was displaying Stop.  </w:t>
      </w:r>
      <w:r w:rsidR="00822F75">
        <w:t xml:space="preserve">The derailment was a consequence of the locomotives </w:t>
      </w:r>
      <w:r w:rsidR="00191FD5">
        <w:t>running out of gauge</w:t>
      </w:r>
      <w:r w:rsidR="00822F75">
        <w:t xml:space="preserve"> on a recently</w:t>
      </w:r>
      <w:r w:rsidR="009A615C">
        <w:t xml:space="preserve"> </w:t>
      </w:r>
      <w:r w:rsidR="00822F75">
        <w:t xml:space="preserve">installed </w:t>
      </w:r>
      <w:r w:rsidR="001F3BA9">
        <w:t>crossover</w:t>
      </w:r>
      <w:r w:rsidR="000B754B">
        <w:t xml:space="preserve"> </w:t>
      </w:r>
      <w:r w:rsidR="001F3BA9">
        <w:t xml:space="preserve">that consisted of </w:t>
      </w:r>
      <w:r w:rsidR="000B754B">
        <w:t xml:space="preserve">both </w:t>
      </w:r>
      <w:r w:rsidR="00822F75">
        <w:t>dual</w:t>
      </w:r>
      <w:r w:rsidR="001F3BA9">
        <w:t xml:space="preserve"> and standard</w:t>
      </w:r>
      <w:r w:rsidR="009A615C">
        <w:t>-</w:t>
      </w:r>
      <w:r w:rsidR="0000286F">
        <w:t xml:space="preserve">gauge </w:t>
      </w:r>
      <w:r w:rsidR="00822F75">
        <w:t>turnout</w:t>
      </w:r>
      <w:r w:rsidR="0000286F">
        <w:t>s</w:t>
      </w:r>
      <w:r w:rsidR="00822F75">
        <w:t xml:space="preserve">. </w:t>
      </w:r>
    </w:p>
    <w:p w:rsidR="00822F75" w:rsidRDefault="00822F75" w:rsidP="00F94933"/>
    <w:p w:rsidR="000B754B" w:rsidRDefault="001B7130" w:rsidP="00D36A6A">
      <w:r>
        <w:t xml:space="preserve">The investigation found that the </w:t>
      </w:r>
      <w:r w:rsidR="000B754B">
        <w:t xml:space="preserve">in-field signalling system operated as designed and commissioned.  It was also found that </w:t>
      </w:r>
      <w:r w:rsidR="00DB4287">
        <w:t>an</w:t>
      </w:r>
      <w:r w:rsidR="000B754B">
        <w:t xml:space="preserve"> anomaly with the </w:t>
      </w:r>
      <w:r w:rsidR="00191FD5">
        <w:t>Australian Rail Track Corporation</w:t>
      </w:r>
      <w:r w:rsidR="00DB4287">
        <w:t>’s</w:t>
      </w:r>
      <w:r w:rsidR="00191FD5">
        <w:t xml:space="preserve"> </w:t>
      </w:r>
      <w:r w:rsidR="00DB4287">
        <w:t>n</w:t>
      </w:r>
      <w:r w:rsidR="000B754B">
        <w:t xml:space="preserve">etwork </w:t>
      </w:r>
      <w:r w:rsidR="00DB4287">
        <w:t>c</w:t>
      </w:r>
      <w:r w:rsidR="000B754B">
        <w:t xml:space="preserve">ontroller’s Visual Display Unit </w:t>
      </w:r>
      <w:r w:rsidR="00191FD5">
        <w:t>track</w:t>
      </w:r>
      <w:r w:rsidR="002676A4">
        <w:t xml:space="preserve"> </w:t>
      </w:r>
      <w:r w:rsidR="000B754B">
        <w:t xml:space="preserve">gauge indication was not identified during the acceptance testing </w:t>
      </w:r>
      <w:r w:rsidR="00191FD5">
        <w:t>or</w:t>
      </w:r>
      <w:r w:rsidR="000B754B">
        <w:t xml:space="preserve"> </w:t>
      </w:r>
      <w:r w:rsidR="00191FD5">
        <w:t>the signal system commissioning processes</w:t>
      </w:r>
      <w:r w:rsidR="000B754B">
        <w:t xml:space="preserve">.  </w:t>
      </w:r>
    </w:p>
    <w:p w:rsidR="000B754B" w:rsidRDefault="000B754B" w:rsidP="00D36A6A"/>
    <w:p w:rsidR="00AD5B0D" w:rsidRDefault="000B754B" w:rsidP="00F94933">
      <w:r>
        <w:t xml:space="preserve">The investigation also found that both </w:t>
      </w:r>
      <w:r w:rsidR="00191FD5">
        <w:t xml:space="preserve">Australian Rail Track Corporation and Pacific National </w:t>
      </w:r>
      <w:r>
        <w:t xml:space="preserve">did not provide route knowledge training for their </w:t>
      </w:r>
      <w:r w:rsidR="00191FD5">
        <w:t>operating personnel.</w:t>
      </w:r>
    </w:p>
    <w:p w:rsidR="00191FD5" w:rsidRDefault="00191FD5" w:rsidP="00F94933"/>
    <w:p w:rsidR="00396480" w:rsidRDefault="00191FD5" w:rsidP="00396480">
      <w:r>
        <w:t>Since the event t</w:t>
      </w:r>
      <w:r w:rsidR="00396480">
        <w:t>he Australian Rail Track Corporation has updated the Melbourne Metro network</w:t>
      </w:r>
      <w:r w:rsidR="00416D17">
        <w:t xml:space="preserve"> controller’s</w:t>
      </w:r>
      <w:r w:rsidR="00396480">
        <w:t xml:space="preserve"> </w:t>
      </w:r>
      <w:r w:rsidR="00416D17">
        <w:t xml:space="preserve">Visual Display Unit </w:t>
      </w:r>
      <w:r w:rsidR="00396480">
        <w:t xml:space="preserve">to correctly reflect that broad-gauge is not available </w:t>
      </w:r>
      <w:r w:rsidR="0000286F">
        <w:t xml:space="preserve">within or beyond </w:t>
      </w:r>
      <w:r w:rsidR="00396480">
        <w:t>the crossover</w:t>
      </w:r>
      <w:r w:rsidR="0000286F">
        <w:t xml:space="preserve"> in the Melbourne Operations Terminal.</w:t>
      </w:r>
    </w:p>
    <w:p w:rsidR="00396480" w:rsidRDefault="00396480" w:rsidP="00F94933"/>
    <w:p w:rsidR="00D36A6A" w:rsidRDefault="00D36A6A" w:rsidP="00F94933">
      <w:r>
        <w:t xml:space="preserve">The investigation </w:t>
      </w:r>
      <w:r w:rsidR="00396480">
        <w:t>makes recommendations to</w:t>
      </w:r>
      <w:r>
        <w:t xml:space="preserve"> the Australian Rail Track Corporation </w:t>
      </w:r>
      <w:r w:rsidR="00396480">
        <w:t xml:space="preserve">in the safety management of </w:t>
      </w:r>
      <w:r>
        <w:t>risk</w:t>
      </w:r>
      <w:r w:rsidR="00396480">
        <w:t xml:space="preserve">s </w:t>
      </w:r>
      <w:r>
        <w:t>associated with the use of dual</w:t>
      </w:r>
      <w:r w:rsidR="00415361">
        <w:t>-</w:t>
      </w:r>
      <w:r>
        <w:t>gauge points at interfaces with single</w:t>
      </w:r>
      <w:r w:rsidR="00415361">
        <w:t>-</w:t>
      </w:r>
      <w:r>
        <w:t>gauge trackage</w:t>
      </w:r>
      <w:r w:rsidR="00396480">
        <w:t xml:space="preserve"> and with the processes for acceptance testing of signalling control systems</w:t>
      </w:r>
      <w:r>
        <w:t>.</w:t>
      </w:r>
    </w:p>
    <w:p w:rsidR="00D36A6A" w:rsidRDefault="00D36A6A" w:rsidP="00F94933"/>
    <w:p w:rsidR="008566B6" w:rsidRDefault="00D36A6A" w:rsidP="008566B6">
      <w:r>
        <w:t xml:space="preserve">The investigation also </w:t>
      </w:r>
      <w:r w:rsidR="00396480">
        <w:t xml:space="preserve">makes recommendations to </w:t>
      </w:r>
      <w:r>
        <w:t xml:space="preserve">both </w:t>
      </w:r>
      <w:r w:rsidR="00396480">
        <w:t xml:space="preserve">the </w:t>
      </w:r>
      <w:r>
        <w:t xml:space="preserve">Australian Rail Track Corporation and Pacific National </w:t>
      </w:r>
      <w:r w:rsidR="00396480">
        <w:t xml:space="preserve">in </w:t>
      </w:r>
      <w:r w:rsidR="008566B6">
        <w:t>route knowledge training for network controllers and locomotive crews whenever new track and signalling infrastructure is introduced into the network.</w:t>
      </w:r>
    </w:p>
    <w:p w:rsidR="00396480" w:rsidRDefault="00396480" w:rsidP="008566B6"/>
    <w:p w:rsidR="00931577" w:rsidRPr="00396480" w:rsidRDefault="00DC20B9" w:rsidP="00396480">
      <w:r>
        <w:br w:type="page"/>
      </w:r>
    </w:p>
    <w:p w:rsidR="0010280D" w:rsidRPr="00321675" w:rsidRDefault="00931577" w:rsidP="00E24249">
      <w:pPr>
        <w:pStyle w:val="Heading1"/>
        <w:rPr>
          <w:szCs w:val="16"/>
        </w:rPr>
      </w:pPr>
      <w:r w:rsidRPr="00321675">
        <w:lastRenderedPageBreak/>
        <w:br w:type="page"/>
      </w:r>
      <w:bookmarkStart w:id="21" w:name="_Toc97438823"/>
      <w:bookmarkStart w:id="22" w:name="_Toc104111887"/>
      <w:bookmarkStart w:id="23" w:name="_Toc110321873"/>
      <w:bookmarkStart w:id="24" w:name="_Toc134462822"/>
      <w:bookmarkStart w:id="25" w:name="_Toc212019924"/>
      <w:bookmarkStart w:id="26" w:name="_Toc214161608"/>
      <w:bookmarkStart w:id="27" w:name="_Toc214161804"/>
      <w:bookmarkStart w:id="28" w:name="_Toc214161943"/>
      <w:bookmarkStart w:id="29" w:name="_Toc214162206"/>
      <w:bookmarkStart w:id="30" w:name="_Toc214162318"/>
      <w:bookmarkStart w:id="31" w:name="_Toc214162392"/>
      <w:bookmarkStart w:id="32" w:name="_Toc214163334"/>
      <w:bookmarkStart w:id="33" w:name="_Toc214181992"/>
      <w:bookmarkStart w:id="34" w:name="_Toc214182149"/>
      <w:bookmarkStart w:id="35" w:name="_Toc214184565"/>
      <w:bookmarkStart w:id="36" w:name="_Toc214949909"/>
      <w:bookmarkStart w:id="37" w:name="_Toc214949988"/>
      <w:bookmarkStart w:id="38" w:name="_Toc310324901"/>
      <w:bookmarkStart w:id="39" w:name="_Toc313521296"/>
      <w:bookmarkEnd w:id="1"/>
      <w:r w:rsidR="00B100B3" w:rsidRPr="00321675">
        <w:lastRenderedPageBreak/>
        <w:t>Circumstances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0E5D25" w:rsidRDefault="0068439E" w:rsidP="00474CEC">
      <w:bookmarkStart w:id="40" w:name="_Toc134462823"/>
      <w:r>
        <w:t xml:space="preserve">At about 2010 on </w:t>
      </w:r>
      <w:smartTag w:uri="urn:schemas-microsoft-com:office:smarttags" w:element="date">
        <w:smartTagPr>
          <w:attr w:name="Year" w:val="2010"/>
          <w:attr w:name="Day" w:val="2"/>
          <w:attr w:name="Month" w:val="11"/>
        </w:smartTagPr>
        <w:r>
          <w:t>2 November 2010</w:t>
        </w:r>
      </w:smartTag>
      <w:r w:rsidR="00DB4287">
        <w:t>,</w:t>
      </w:r>
      <w:r>
        <w:t xml:space="preserve"> </w:t>
      </w:r>
      <w:r w:rsidR="00415361">
        <w:t xml:space="preserve">two </w:t>
      </w:r>
      <w:r w:rsidR="00965C87">
        <w:t>broad</w:t>
      </w:r>
      <w:r w:rsidR="00415361">
        <w:t>-</w:t>
      </w:r>
      <w:r w:rsidR="00965C87">
        <w:t xml:space="preserve">gauge </w:t>
      </w:r>
      <w:r>
        <w:t>Pacific National</w:t>
      </w:r>
      <w:r w:rsidR="00DB4287">
        <w:t xml:space="preserve"> </w:t>
      </w:r>
      <w:r w:rsidR="00415361">
        <w:t xml:space="preserve">locomotives </w:t>
      </w:r>
      <w:r>
        <w:t xml:space="preserve">derailed </w:t>
      </w:r>
      <w:r w:rsidR="00473AB4">
        <w:t xml:space="preserve">on a crossover connecting </w:t>
      </w:r>
      <w:r w:rsidR="00002677">
        <w:t>the Australian Rail Track Corporation (</w:t>
      </w:r>
      <w:smartTag w:uri="urn:schemas-microsoft-com:office:smarttags" w:element="stockticker">
        <w:r w:rsidR="00A12067">
          <w:t>ARTC</w:t>
        </w:r>
      </w:smartTag>
      <w:r w:rsidR="00002677">
        <w:t>)</w:t>
      </w:r>
      <w:r w:rsidR="00A12067">
        <w:t xml:space="preserve"> North Dock Line</w:t>
      </w:r>
      <w:r w:rsidR="00391F01">
        <w:t xml:space="preserve"> with the </w:t>
      </w:r>
      <w:r w:rsidR="00DB4287">
        <w:t>Pacific National</w:t>
      </w:r>
      <w:r w:rsidR="00391F01">
        <w:t xml:space="preserve"> Melbourne Operations Terminal (</w:t>
      </w:r>
      <w:smartTag w:uri="urn:schemas-microsoft-com:office:smarttags" w:element="stockticker">
        <w:r w:rsidR="00391F01">
          <w:t>MOT</w:t>
        </w:r>
      </w:smartTag>
      <w:r w:rsidR="00391F01">
        <w:t>)</w:t>
      </w:r>
      <w:r w:rsidR="003A1A5F">
        <w:t>.</w:t>
      </w:r>
      <w:r>
        <w:t xml:space="preserve"> </w:t>
      </w:r>
    </w:p>
    <w:p w:rsidR="00473AB4" w:rsidRDefault="00473AB4" w:rsidP="00474CEC"/>
    <w:p w:rsidR="0076728A" w:rsidRPr="00721AAC" w:rsidRDefault="00DB4287" w:rsidP="0076728A">
      <w:r>
        <w:t>L</w:t>
      </w:r>
      <w:r w:rsidR="00473AB4">
        <w:t>ocomotives</w:t>
      </w:r>
      <w:r w:rsidR="00694F9E">
        <w:t>, X44,</w:t>
      </w:r>
      <w:r w:rsidR="00396480">
        <w:t xml:space="preserve"> </w:t>
      </w:r>
      <w:r w:rsidR="00694F9E">
        <w:t xml:space="preserve">A77 and X42 </w:t>
      </w:r>
      <w:r w:rsidR="00473AB4">
        <w:t>were en-route from the Westgate sidings</w:t>
      </w:r>
      <w:r w:rsidR="00185181">
        <w:t xml:space="preserve"> in the </w:t>
      </w:r>
      <w:smartTag w:uri="urn:schemas-microsoft-com:office:smarttags" w:element="place">
        <w:smartTag w:uri="urn:schemas-microsoft-com:office:smarttags" w:element="PlaceType">
          <w:r w:rsidR="00185181">
            <w:t>Port</w:t>
          </w:r>
        </w:smartTag>
        <w:r w:rsidR="00185181">
          <w:t xml:space="preserve"> of </w:t>
        </w:r>
        <w:smartTag w:uri="urn:schemas-microsoft-com:office:smarttags" w:element="PlaceName">
          <w:r w:rsidR="00185181">
            <w:t>Melbourne</w:t>
          </w:r>
        </w:smartTag>
      </w:smartTag>
      <w:r w:rsidR="00473AB4">
        <w:t xml:space="preserve"> to South Dynon Locomotive Depot for refuelling.  </w:t>
      </w:r>
      <w:r w:rsidR="00185181">
        <w:t xml:space="preserve">With the route </w:t>
      </w:r>
      <w:r w:rsidR="00820A3B">
        <w:t xml:space="preserve">set for </w:t>
      </w:r>
      <w:r w:rsidR="00E17CA4">
        <w:t xml:space="preserve">the locomotives </w:t>
      </w:r>
      <w:r w:rsidR="00694F9E">
        <w:t xml:space="preserve">to enter </w:t>
      </w:r>
      <w:r w:rsidR="00185181">
        <w:t xml:space="preserve">the </w:t>
      </w:r>
      <w:smartTag w:uri="urn:schemas-microsoft-com:office:smarttags" w:element="stockticker">
        <w:r w:rsidR="00185181">
          <w:t>MOT</w:t>
        </w:r>
      </w:smartTag>
      <w:r w:rsidR="00E17CA4">
        <w:t>,</w:t>
      </w:r>
      <w:r w:rsidR="00185181">
        <w:t xml:space="preserve"> the controlling signal would</w:t>
      </w:r>
      <w:r w:rsidR="00391F01">
        <w:t xml:space="preserve"> not</w:t>
      </w:r>
      <w:r w:rsidR="00185181">
        <w:t xml:space="preserve"> </w:t>
      </w:r>
      <w:r w:rsidR="00694F9E">
        <w:t xml:space="preserve">exhibit </w:t>
      </w:r>
      <w:r w:rsidR="00185181">
        <w:t xml:space="preserve">a </w:t>
      </w:r>
      <w:r w:rsidR="00E145ED">
        <w:t>P</w:t>
      </w:r>
      <w:r w:rsidR="00185181">
        <w:t>roceed indication</w:t>
      </w:r>
      <w:r w:rsidR="00820A3B">
        <w:t>.</w:t>
      </w:r>
      <w:r w:rsidR="00185181">
        <w:t xml:space="preserve"> </w:t>
      </w:r>
      <w:r w:rsidR="00820A3B">
        <w:t>I</w:t>
      </w:r>
      <w:r w:rsidR="00185181">
        <w:t xml:space="preserve">n response to this situation </w:t>
      </w:r>
      <w:r w:rsidR="00AD66C6">
        <w:t xml:space="preserve">a </w:t>
      </w:r>
      <w:r w:rsidR="00185181">
        <w:t>verbal authority was issued</w:t>
      </w:r>
      <w:r w:rsidR="00694F9E">
        <w:t xml:space="preserve"> by the network controller</w:t>
      </w:r>
      <w:r w:rsidR="00185181">
        <w:t xml:space="preserve"> </w:t>
      </w:r>
      <w:r w:rsidR="00694F9E">
        <w:t>for</w:t>
      </w:r>
      <w:r w:rsidR="00185181">
        <w:t xml:space="preserve"> </w:t>
      </w:r>
      <w:r w:rsidR="00526517">
        <w:t>the movement</w:t>
      </w:r>
      <w:r w:rsidR="00694F9E">
        <w:t xml:space="preserve"> to proceed</w:t>
      </w:r>
      <w:r w:rsidR="00526517">
        <w:t xml:space="preserve">.  </w:t>
      </w:r>
      <w:r w:rsidR="00694F9E">
        <w:t xml:space="preserve">At the interface boundary between </w:t>
      </w:r>
      <w:smartTag w:uri="urn:schemas-microsoft-com:office:smarttags" w:element="stockticker">
        <w:r w:rsidR="00694F9E">
          <w:t>ARTC</w:t>
        </w:r>
      </w:smartTag>
      <w:r w:rsidR="00694F9E">
        <w:t xml:space="preserve"> </w:t>
      </w:r>
      <w:r w:rsidR="005478D8">
        <w:t xml:space="preserve">and </w:t>
      </w:r>
      <w:r w:rsidR="005478D8" w:rsidRPr="0098193F">
        <w:t>Pacific</w:t>
      </w:r>
      <w:r w:rsidR="0098193F">
        <w:t xml:space="preserve"> National </w:t>
      </w:r>
      <w:r w:rsidR="00694F9E">
        <w:t>trackage, the leading l</w:t>
      </w:r>
      <w:r w:rsidR="00526517">
        <w:t>ocomotives X44 and A77</w:t>
      </w:r>
      <w:r w:rsidR="0076728A">
        <w:t xml:space="preserve"> travelling at about 18km/h</w:t>
      </w:r>
      <w:r w:rsidR="00526517">
        <w:t xml:space="preserve"> ra</w:t>
      </w:r>
      <w:r w:rsidR="00526517" w:rsidRPr="00452551">
        <w:t xml:space="preserve">n out of </w:t>
      </w:r>
      <w:r w:rsidR="00526517">
        <w:t>rail</w:t>
      </w:r>
      <w:r w:rsidR="00526517">
        <w:rPr>
          <w:rStyle w:val="FootnoteReference"/>
        </w:rPr>
        <w:footnoteReference w:id="1"/>
      </w:r>
      <w:r w:rsidR="00526517" w:rsidRPr="00452551">
        <w:t xml:space="preserve"> </w:t>
      </w:r>
      <w:r w:rsidR="00526517">
        <w:t>and derailed</w:t>
      </w:r>
      <w:r w:rsidR="00694F9E">
        <w:t xml:space="preserve">. </w:t>
      </w:r>
      <w:r w:rsidR="00526517">
        <w:t xml:space="preserve"> </w:t>
      </w:r>
      <w:r w:rsidR="00694F9E">
        <w:t>Both l</w:t>
      </w:r>
      <w:r w:rsidR="00526517">
        <w:t xml:space="preserve">ocomotives sustained damage as </w:t>
      </w:r>
      <w:r w:rsidR="005478D8">
        <w:t xml:space="preserve">did </w:t>
      </w:r>
      <w:r w:rsidR="005478D8" w:rsidRPr="0098193F">
        <w:t>Pacific</w:t>
      </w:r>
      <w:r w:rsidR="0098193F">
        <w:t xml:space="preserve"> National </w:t>
      </w:r>
      <w:r w:rsidR="00526517">
        <w:t>track infrastructure.</w:t>
      </w:r>
      <w:r w:rsidR="00694F9E">
        <w:t xml:space="preserve"> </w:t>
      </w:r>
      <w:r w:rsidR="0076728A">
        <w:t>A</w:t>
      </w:r>
      <w:r w:rsidR="0076728A" w:rsidRPr="00721AAC">
        <w:t>t</w:t>
      </w:r>
      <w:r w:rsidR="0076728A">
        <w:t xml:space="preserve"> the time of the incident the temperature was a</w:t>
      </w:r>
      <w:r w:rsidR="00E17CA4">
        <w:t xml:space="preserve">bout 14 degrees </w:t>
      </w:r>
      <w:r>
        <w:t xml:space="preserve">Celsius </w:t>
      </w:r>
      <w:r w:rsidR="00E17CA4">
        <w:t>with showers.</w:t>
      </w:r>
    </w:p>
    <w:p w:rsidR="00526517" w:rsidRDefault="00526517" w:rsidP="00526517"/>
    <w:p w:rsidR="00B1105D" w:rsidRDefault="006C144C" w:rsidP="00474CEC">
      <w:r>
        <w:rPr>
          <w:noProof/>
        </w:rPr>
        <w:drawing>
          <wp:inline distT="0" distB="0" distL="0" distR="0">
            <wp:extent cx="5380355" cy="4040505"/>
            <wp:effectExtent l="19050" t="19050" r="0" b="0"/>
            <wp:docPr id="3" name="Picture 3" descr="Photograph of the derailed state of locomotive X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graph of the derailed state of locomotive X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0355" cy="4040505"/>
                    </a:xfrm>
                    <a:prstGeom prst="rect">
                      <a:avLst/>
                    </a:prstGeom>
                    <a:noFill/>
                    <a:ln w="19050" cmpd="sng">
                      <a:solidFill>
                        <a:srgbClr val="000000"/>
                      </a:solidFill>
                      <a:miter lim="800000"/>
                      <a:headEnd/>
                      <a:tailEnd/>
                    </a:ln>
                    <a:effectLst/>
                  </pic:spPr>
                </pic:pic>
              </a:graphicData>
            </a:graphic>
          </wp:inline>
        </w:drawing>
      </w:r>
    </w:p>
    <w:p w:rsidR="00363640" w:rsidRDefault="00363640" w:rsidP="00363640">
      <w:pPr>
        <w:pStyle w:val="Caption"/>
      </w:pPr>
      <w:r>
        <w:t xml:space="preserve">Figure </w:t>
      </w:r>
      <w:r>
        <w:fldChar w:fldCharType="begin"/>
      </w:r>
      <w:r>
        <w:instrText xml:space="preserve"> SEQ Figure \* ARABIC </w:instrText>
      </w:r>
      <w:r>
        <w:fldChar w:fldCharType="separate"/>
      </w:r>
      <w:r w:rsidR="007B4D7A">
        <w:rPr>
          <w:noProof/>
        </w:rPr>
        <w:t>1</w:t>
      </w:r>
      <w:r>
        <w:fldChar w:fldCharType="end"/>
      </w:r>
      <w:r w:rsidR="00E17CA4">
        <w:t xml:space="preserve"> –</w:t>
      </w:r>
      <w:r>
        <w:t xml:space="preserve"> </w:t>
      </w:r>
      <w:r w:rsidR="00E17CA4">
        <w:t xml:space="preserve">Derailed state of </w:t>
      </w:r>
      <w:r w:rsidR="00DB4287">
        <w:t xml:space="preserve">locomotive </w:t>
      </w:r>
      <w:r>
        <w:t>X44</w:t>
      </w:r>
    </w:p>
    <w:p w:rsidR="001740ED" w:rsidRPr="00321675" w:rsidRDefault="0098193F" w:rsidP="00474CEC">
      <w:r>
        <w:br w:type="page"/>
      </w:r>
    </w:p>
    <w:p w:rsidR="002457F4" w:rsidRPr="00321675" w:rsidRDefault="00556B89" w:rsidP="00E24249">
      <w:pPr>
        <w:pStyle w:val="Heading1"/>
      </w:pPr>
      <w:bookmarkStart w:id="41" w:name="_Toc212019927"/>
      <w:bookmarkStart w:id="42" w:name="_Toc214161611"/>
      <w:bookmarkStart w:id="43" w:name="_Toc214161807"/>
      <w:bookmarkStart w:id="44" w:name="_Toc214161946"/>
      <w:bookmarkStart w:id="45" w:name="_Toc214162209"/>
      <w:bookmarkStart w:id="46" w:name="_Toc214162321"/>
      <w:bookmarkStart w:id="47" w:name="_Toc214162395"/>
      <w:bookmarkStart w:id="48" w:name="_Toc214163337"/>
      <w:bookmarkStart w:id="49" w:name="_Toc214181995"/>
      <w:bookmarkStart w:id="50" w:name="_Toc214182152"/>
      <w:bookmarkStart w:id="51" w:name="_Toc214184568"/>
      <w:bookmarkStart w:id="52" w:name="_Toc214949912"/>
      <w:bookmarkStart w:id="53" w:name="_Toc214949991"/>
      <w:bookmarkStart w:id="54" w:name="_Toc310324902"/>
      <w:bookmarkStart w:id="55" w:name="_Toc313521297"/>
      <w:r>
        <w:lastRenderedPageBreak/>
        <w:br w:type="page"/>
      </w:r>
      <w:r w:rsidR="00474CEC" w:rsidRPr="00321675">
        <w:lastRenderedPageBreak/>
        <w:t>Factual Information</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62595F" w:rsidRDefault="0062595F" w:rsidP="0062595F">
      <w:pPr>
        <w:pStyle w:val="Heading2"/>
      </w:pPr>
      <w:bookmarkStart w:id="56" w:name="_Toc310324903"/>
      <w:bookmarkStart w:id="57" w:name="_Toc313521298"/>
      <w:bookmarkEnd w:id="40"/>
      <w:r w:rsidRPr="00321675">
        <w:t>Infrastructure</w:t>
      </w:r>
      <w:bookmarkEnd w:id="56"/>
      <w:bookmarkEnd w:id="57"/>
    </w:p>
    <w:p w:rsidR="00705790" w:rsidRPr="00705790" w:rsidRDefault="00705790" w:rsidP="00BD646E">
      <w:pPr>
        <w:pStyle w:val="Heading3"/>
        <w:rPr>
          <w:lang w:eastAsia="en-US"/>
        </w:rPr>
      </w:pPr>
      <w:bookmarkStart w:id="58" w:name="_Toc310324904"/>
      <w:r>
        <w:rPr>
          <w:lang w:eastAsia="en-US"/>
        </w:rPr>
        <w:t>Track</w:t>
      </w:r>
      <w:bookmarkEnd w:id="58"/>
    </w:p>
    <w:p w:rsidR="0062595F" w:rsidRDefault="0062595F" w:rsidP="0062595F">
      <w:pPr>
        <w:rPr>
          <w:lang w:eastAsia="en-US"/>
        </w:rPr>
      </w:pPr>
      <w:r>
        <w:rPr>
          <w:lang w:eastAsia="en-US"/>
        </w:rPr>
        <w:t xml:space="preserve">The rail infrastructure servicing the Dynon and </w:t>
      </w:r>
      <w:smartTag w:uri="urn:schemas-microsoft-com:office:smarttags" w:element="place">
        <w:smartTag w:uri="urn:schemas-microsoft-com:office:smarttags" w:element="PlaceType">
          <w:r>
            <w:rPr>
              <w:lang w:eastAsia="en-US"/>
            </w:rPr>
            <w:t>Port</w:t>
          </w:r>
        </w:smartTag>
        <w:r>
          <w:rPr>
            <w:lang w:eastAsia="en-US"/>
          </w:rPr>
          <w:t xml:space="preserve"> of </w:t>
        </w:r>
        <w:smartTag w:uri="urn:schemas-microsoft-com:office:smarttags" w:element="PlaceName">
          <w:r>
            <w:rPr>
              <w:lang w:eastAsia="en-US"/>
            </w:rPr>
            <w:t>Melbourne</w:t>
          </w:r>
        </w:smartTag>
      </w:smartTag>
      <w:r>
        <w:rPr>
          <w:lang w:eastAsia="en-US"/>
        </w:rPr>
        <w:t xml:space="preserve"> areas consisted of standard</w:t>
      </w:r>
      <w:r w:rsidR="002676A4">
        <w:rPr>
          <w:lang w:eastAsia="en-US"/>
        </w:rPr>
        <w:t>-</w:t>
      </w:r>
      <w:r w:rsidR="00AD5234">
        <w:rPr>
          <w:lang w:eastAsia="en-US"/>
        </w:rPr>
        <w:t>gauge</w:t>
      </w:r>
      <w:r>
        <w:rPr>
          <w:lang w:eastAsia="en-US"/>
        </w:rPr>
        <w:t>, broad</w:t>
      </w:r>
      <w:r w:rsidR="002676A4">
        <w:rPr>
          <w:lang w:eastAsia="en-US"/>
        </w:rPr>
        <w:t>-</w:t>
      </w:r>
      <w:r w:rsidR="00AD5234">
        <w:rPr>
          <w:lang w:eastAsia="en-US"/>
        </w:rPr>
        <w:t>gauge</w:t>
      </w:r>
      <w:r>
        <w:rPr>
          <w:lang w:eastAsia="en-US"/>
        </w:rPr>
        <w:t xml:space="preserve"> and dual-gauge lines with interfaces between the </w:t>
      </w:r>
      <w:smartTag w:uri="urn:schemas-microsoft-com:office:smarttags" w:element="stockticker">
        <w:r>
          <w:rPr>
            <w:lang w:eastAsia="en-US"/>
          </w:rPr>
          <w:t>ARTC</w:t>
        </w:r>
      </w:smartTag>
      <w:r>
        <w:rPr>
          <w:lang w:eastAsia="en-US"/>
        </w:rPr>
        <w:t>,</w:t>
      </w:r>
      <w:r w:rsidR="00B35889">
        <w:rPr>
          <w:lang w:eastAsia="en-US"/>
        </w:rPr>
        <w:t xml:space="preserve"> </w:t>
      </w:r>
      <w:r w:rsidR="00DB4287">
        <w:rPr>
          <w:lang w:eastAsia="en-US"/>
        </w:rPr>
        <w:t>Pacific National</w:t>
      </w:r>
      <w:r>
        <w:rPr>
          <w:lang w:eastAsia="en-US"/>
        </w:rPr>
        <w:t xml:space="preserve"> and V/Line</w:t>
      </w:r>
      <w:r>
        <w:rPr>
          <w:rStyle w:val="FootnoteReference"/>
          <w:lang w:eastAsia="en-US"/>
        </w:rPr>
        <w:footnoteReference w:id="2"/>
      </w:r>
      <w:r>
        <w:rPr>
          <w:lang w:eastAsia="en-US"/>
        </w:rPr>
        <w:t xml:space="preserve"> networks.</w:t>
      </w:r>
    </w:p>
    <w:p w:rsidR="0062595F" w:rsidRDefault="0062595F" w:rsidP="0062595F">
      <w:pPr>
        <w:rPr>
          <w:lang w:eastAsia="en-US"/>
        </w:rPr>
      </w:pPr>
    </w:p>
    <w:p w:rsidR="0062595F" w:rsidRDefault="0062595F" w:rsidP="0062595F">
      <w:pPr>
        <w:rPr>
          <w:lang w:eastAsia="en-US"/>
        </w:rPr>
      </w:pPr>
      <w:r>
        <w:rPr>
          <w:lang w:eastAsia="en-US"/>
        </w:rPr>
        <w:t xml:space="preserve">The Westgate, Appleton Dock and West Swanson Dock </w:t>
      </w:r>
      <w:r w:rsidR="00694740">
        <w:rPr>
          <w:lang w:eastAsia="en-US"/>
        </w:rPr>
        <w:t>s</w:t>
      </w:r>
      <w:r>
        <w:rPr>
          <w:lang w:eastAsia="en-US"/>
        </w:rPr>
        <w:t xml:space="preserve">idings are dual-gauge and managed by the </w:t>
      </w:r>
      <w:smartTag w:uri="urn:schemas-microsoft-com:office:smarttags" w:element="stockticker">
        <w:r>
          <w:rPr>
            <w:lang w:eastAsia="en-US"/>
          </w:rPr>
          <w:t>ARTC</w:t>
        </w:r>
      </w:smartTag>
      <w:r>
        <w:rPr>
          <w:lang w:eastAsia="en-US"/>
        </w:rPr>
        <w:t xml:space="preserve">. </w:t>
      </w:r>
      <w:r w:rsidR="00B35889">
        <w:rPr>
          <w:lang w:eastAsia="en-US"/>
        </w:rPr>
        <w:t xml:space="preserve"> The </w:t>
      </w:r>
      <w:r w:rsidR="00DB4287">
        <w:rPr>
          <w:lang w:eastAsia="en-US"/>
        </w:rPr>
        <w:t xml:space="preserve">Pacific National </w:t>
      </w:r>
      <w:smartTag w:uri="urn:schemas-microsoft-com:office:smarttags" w:element="stockticker">
        <w:r>
          <w:rPr>
            <w:lang w:eastAsia="en-US"/>
          </w:rPr>
          <w:t>MOT</w:t>
        </w:r>
      </w:smartTag>
      <w:r>
        <w:rPr>
          <w:lang w:eastAsia="en-US"/>
        </w:rPr>
        <w:t xml:space="preserve"> trackage is standard-gauge and V/Line’s trackage is broad-gauge.</w:t>
      </w:r>
    </w:p>
    <w:p w:rsidR="0062595F" w:rsidRDefault="0062595F" w:rsidP="0062595F">
      <w:pPr>
        <w:rPr>
          <w:lang w:eastAsia="en-US"/>
        </w:rPr>
      </w:pPr>
    </w:p>
    <w:p w:rsidR="00F42FB3" w:rsidRPr="006F7B46" w:rsidRDefault="0062595F" w:rsidP="0062595F">
      <w:r>
        <w:rPr>
          <w:lang w:eastAsia="en-US"/>
        </w:rPr>
        <w:t xml:space="preserve">As part of the </w:t>
      </w:r>
      <w:r w:rsidR="00033D4C">
        <w:rPr>
          <w:lang w:eastAsia="en-US"/>
        </w:rPr>
        <w:t>South Improvement Alliance (</w:t>
      </w:r>
      <w:r>
        <w:rPr>
          <w:lang w:eastAsia="en-US"/>
        </w:rPr>
        <w:t>SIA</w:t>
      </w:r>
      <w:r w:rsidR="00033D4C">
        <w:rPr>
          <w:lang w:eastAsia="en-US"/>
        </w:rPr>
        <w:t>)</w:t>
      </w:r>
      <w:r>
        <w:rPr>
          <w:lang w:eastAsia="en-US"/>
        </w:rPr>
        <w:t xml:space="preserve"> Missing Link Stage 3 project associated with the Dynon and </w:t>
      </w:r>
      <w:smartTag w:uri="urn:schemas-microsoft-com:office:smarttags" w:element="place">
        <w:smartTag w:uri="urn:schemas-microsoft-com:office:smarttags" w:element="PlaceType">
          <w:r>
            <w:rPr>
              <w:lang w:eastAsia="en-US"/>
            </w:rPr>
            <w:t>Port</w:t>
          </w:r>
        </w:smartTag>
        <w:r>
          <w:rPr>
            <w:lang w:eastAsia="en-US"/>
          </w:rPr>
          <w:t xml:space="preserve"> of </w:t>
        </w:r>
        <w:smartTag w:uri="urn:schemas-microsoft-com:office:smarttags" w:element="PlaceName">
          <w:r>
            <w:rPr>
              <w:lang w:eastAsia="en-US"/>
            </w:rPr>
            <w:t>Melbourne</w:t>
          </w:r>
        </w:smartTag>
      </w:smartTag>
      <w:r>
        <w:rPr>
          <w:lang w:eastAsia="en-US"/>
        </w:rPr>
        <w:t xml:space="preserve"> rail operations, a new dual-gauge connection</w:t>
      </w:r>
      <w:r w:rsidR="00416E1F">
        <w:rPr>
          <w:lang w:eastAsia="en-US"/>
        </w:rPr>
        <w:t xml:space="preserve"> </w:t>
      </w:r>
      <w:r w:rsidR="0098193F">
        <w:rPr>
          <w:lang w:eastAsia="en-US"/>
        </w:rPr>
        <w:t>–</w:t>
      </w:r>
      <w:r w:rsidR="00416E1F">
        <w:rPr>
          <w:lang w:eastAsia="en-US"/>
        </w:rPr>
        <w:t xml:space="preserve"> </w:t>
      </w:r>
      <w:r>
        <w:rPr>
          <w:lang w:eastAsia="en-US"/>
        </w:rPr>
        <w:t>the North Dock Line</w:t>
      </w:r>
      <w:r w:rsidR="00416E1F">
        <w:rPr>
          <w:lang w:eastAsia="en-US"/>
        </w:rPr>
        <w:t xml:space="preserve"> </w:t>
      </w:r>
      <w:r w:rsidR="0098193F">
        <w:rPr>
          <w:lang w:eastAsia="en-US"/>
        </w:rPr>
        <w:t>–</w:t>
      </w:r>
      <w:r w:rsidR="00416E1F">
        <w:rPr>
          <w:lang w:eastAsia="en-US"/>
        </w:rPr>
        <w:t xml:space="preserve"> </w:t>
      </w:r>
      <w:r>
        <w:rPr>
          <w:lang w:eastAsia="en-US"/>
        </w:rPr>
        <w:t xml:space="preserve">was provided between South Dynon Junction and the Dock areas. </w:t>
      </w:r>
      <w:r w:rsidR="00700070">
        <w:rPr>
          <w:lang w:eastAsia="en-US"/>
        </w:rPr>
        <w:t xml:space="preserve"> </w:t>
      </w:r>
      <w:r>
        <w:rPr>
          <w:lang w:eastAsia="en-US"/>
        </w:rPr>
        <w:t xml:space="preserve">A </w:t>
      </w:r>
      <w:r w:rsidR="00A760B7">
        <w:rPr>
          <w:lang w:eastAsia="en-US"/>
        </w:rPr>
        <w:t xml:space="preserve">new </w:t>
      </w:r>
      <w:r>
        <w:rPr>
          <w:lang w:eastAsia="en-US"/>
        </w:rPr>
        <w:t xml:space="preserve">connection </w:t>
      </w:r>
      <w:r w:rsidR="0098193F">
        <w:rPr>
          <w:lang w:eastAsia="en-US"/>
        </w:rPr>
        <w:t>–</w:t>
      </w:r>
      <w:r w:rsidR="00416E1F">
        <w:rPr>
          <w:lang w:eastAsia="en-US"/>
        </w:rPr>
        <w:t xml:space="preserve"> </w:t>
      </w:r>
      <w:r w:rsidR="00F42FB3">
        <w:rPr>
          <w:lang w:eastAsia="en-US"/>
        </w:rPr>
        <w:t>points 45U and 45D</w:t>
      </w:r>
      <w:r w:rsidR="00416E1F">
        <w:rPr>
          <w:lang w:eastAsia="en-US"/>
        </w:rPr>
        <w:t xml:space="preserve"> </w:t>
      </w:r>
      <w:r w:rsidR="0098193F">
        <w:rPr>
          <w:lang w:eastAsia="en-US"/>
        </w:rPr>
        <w:t>–</w:t>
      </w:r>
      <w:r w:rsidR="00416E1F">
        <w:rPr>
          <w:lang w:eastAsia="en-US"/>
        </w:rPr>
        <w:t xml:space="preserve"> </w:t>
      </w:r>
      <w:r w:rsidR="0098193F">
        <w:rPr>
          <w:lang w:eastAsia="en-US"/>
        </w:rPr>
        <w:t xml:space="preserve">that </w:t>
      </w:r>
      <w:r>
        <w:rPr>
          <w:lang w:eastAsia="en-US"/>
        </w:rPr>
        <w:t>provided access to</w:t>
      </w:r>
      <w:r w:rsidR="002676A4">
        <w:rPr>
          <w:lang w:eastAsia="en-US"/>
        </w:rPr>
        <w:t xml:space="preserve"> </w:t>
      </w:r>
      <w:r>
        <w:rPr>
          <w:lang w:eastAsia="en-US"/>
        </w:rPr>
        <w:t>and</w:t>
      </w:r>
      <w:r w:rsidR="002676A4">
        <w:rPr>
          <w:lang w:eastAsia="en-US"/>
        </w:rPr>
        <w:t xml:space="preserve"> </w:t>
      </w:r>
      <w:r>
        <w:rPr>
          <w:lang w:eastAsia="en-US"/>
        </w:rPr>
        <w:t xml:space="preserve">from the </w:t>
      </w:r>
      <w:smartTag w:uri="urn:schemas-microsoft-com:office:smarttags" w:element="stockticker">
        <w:r>
          <w:rPr>
            <w:lang w:eastAsia="en-US"/>
          </w:rPr>
          <w:t>MOT</w:t>
        </w:r>
      </w:smartTag>
      <w:r>
        <w:rPr>
          <w:lang w:eastAsia="en-US"/>
        </w:rPr>
        <w:t>, Westgate, Appleton Dock and West Swanson Dock sidings</w:t>
      </w:r>
      <w:r w:rsidR="00F42FB3">
        <w:rPr>
          <w:lang w:eastAsia="en-US"/>
        </w:rPr>
        <w:t xml:space="preserve"> was also installed</w:t>
      </w:r>
      <w:r w:rsidR="00E17CA4">
        <w:rPr>
          <w:lang w:eastAsia="en-US"/>
        </w:rPr>
        <w:t>.</w:t>
      </w:r>
      <w:r w:rsidR="00705790">
        <w:rPr>
          <w:lang w:eastAsia="en-US"/>
        </w:rPr>
        <w:t xml:space="preserve"> </w:t>
      </w:r>
      <w:r w:rsidR="00F42FB3">
        <w:rPr>
          <w:lang w:eastAsia="en-US"/>
        </w:rPr>
        <w:t xml:space="preserve"> </w:t>
      </w:r>
      <w:r w:rsidR="00705790" w:rsidRPr="006F7B46">
        <w:t>Point</w:t>
      </w:r>
      <w:r w:rsidR="00F42FB3" w:rsidRPr="006F7B46">
        <w:t>s</w:t>
      </w:r>
      <w:r w:rsidR="00705790" w:rsidRPr="006F7B46">
        <w:t xml:space="preserve"> 45U was an </w:t>
      </w:r>
      <w:smartTag w:uri="urn:schemas-microsoft-com:office:smarttags" w:element="stockticker">
        <w:r w:rsidR="00705790" w:rsidRPr="006F7B46">
          <w:t>ARTC</w:t>
        </w:r>
      </w:smartTag>
      <w:r w:rsidR="00705790" w:rsidRPr="006F7B46">
        <w:t xml:space="preserve"> dual-gauge, Type-39</w:t>
      </w:r>
      <w:r w:rsidR="00705790" w:rsidRPr="006F7B46">
        <w:rPr>
          <w:rStyle w:val="FootnoteReference"/>
        </w:rPr>
        <w:footnoteReference w:id="3"/>
      </w:r>
      <w:r w:rsidR="00705790" w:rsidRPr="006F7B46">
        <w:t xml:space="preserve"> assembly</w:t>
      </w:r>
      <w:r w:rsidR="00694740">
        <w:t>;</w:t>
      </w:r>
      <w:r w:rsidR="00705790" w:rsidRPr="006F7B46">
        <w:t xml:space="preserve"> whereas point</w:t>
      </w:r>
      <w:r w:rsidR="007D25F6" w:rsidRPr="006F7B46">
        <w:t>s</w:t>
      </w:r>
      <w:r w:rsidR="00705790" w:rsidRPr="006F7B46">
        <w:t xml:space="preserve"> 45D was a</w:t>
      </w:r>
      <w:r w:rsidR="00B35889">
        <w:t xml:space="preserve"> </w:t>
      </w:r>
      <w:r w:rsidR="00DB4287">
        <w:t>Pacific National</w:t>
      </w:r>
      <w:r w:rsidR="00DB4287" w:rsidRPr="006F7B46">
        <w:t xml:space="preserve"> </w:t>
      </w:r>
      <w:r w:rsidR="00705790" w:rsidRPr="006F7B46">
        <w:t>standard-gauge assembly</w:t>
      </w:r>
      <w:r w:rsidR="00F42FB3" w:rsidRPr="006F7B46">
        <w:t>. T</w:t>
      </w:r>
      <w:r w:rsidR="00A760B7" w:rsidRPr="006F7B46">
        <w:t>h</w:t>
      </w:r>
      <w:r w:rsidR="00F42FB3" w:rsidRPr="006F7B46">
        <w:t>ey</w:t>
      </w:r>
      <w:r w:rsidR="00705790" w:rsidRPr="006F7B46">
        <w:t xml:space="preserve"> were commissioned ‘operational’ on </w:t>
      </w:r>
      <w:smartTag w:uri="urn:schemas-microsoft-com:office:smarttags" w:element="date">
        <w:smartTagPr>
          <w:attr w:name="Year" w:val="2010"/>
          <w:attr w:name="Day" w:val="23"/>
          <w:attr w:name="Month" w:val="10"/>
        </w:smartTagPr>
        <w:r w:rsidR="00705790" w:rsidRPr="006F7B46">
          <w:t>23 October 2010</w:t>
        </w:r>
      </w:smartTag>
      <w:r w:rsidR="00705790" w:rsidRPr="006F7B46">
        <w:t>.</w:t>
      </w:r>
      <w:r w:rsidR="007D25F6" w:rsidRPr="006F7B46">
        <w:t xml:space="preserve"> </w:t>
      </w:r>
    </w:p>
    <w:p w:rsidR="00F42FB3" w:rsidRPr="006F7B46" w:rsidRDefault="00F42FB3" w:rsidP="0062595F">
      <w:pPr>
        <w:rPr>
          <w:lang w:eastAsia="en-US"/>
        </w:rPr>
      </w:pPr>
    </w:p>
    <w:p w:rsidR="0062595F" w:rsidRPr="006F7B46" w:rsidRDefault="0062595F" w:rsidP="0062595F">
      <w:pPr>
        <w:rPr>
          <w:lang w:eastAsia="en-US"/>
        </w:rPr>
      </w:pPr>
      <w:r w:rsidRPr="006F7B46">
        <w:rPr>
          <w:lang w:eastAsia="en-US"/>
        </w:rPr>
        <w:t>Two new dwarf signals</w:t>
      </w:r>
      <w:r w:rsidR="000C5944">
        <w:rPr>
          <w:lang w:eastAsia="en-US"/>
        </w:rPr>
        <w:t xml:space="preserve"> </w:t>
      </w:r>
      <w:r w:rsidR="00284E0F">
        <w:rPr>
          <w:lang w:eastAsia="en-US"/>
        </w:rPr>
        <w:t>–</w:t>
      </w:r>
      <w:r w:rsidR="000C5944">
        <w:rPr>
          <w:lang w:eastAsia="en-US"/>
        </w:rPr>
        <w:t xml:space="preserve"> </w:t>
      </w:r>
      <w:smartTag w:uri="urn:schemas-microsoft-com:office:smarttags" w:element="stockticker">
        <w:r w:rsidR="009952DD" w:rsidRPr="006F7B46">
          <w:rPr>
            <w:lang w:eastAsia="en-US"/>
          </w:rPr>
          <w:t>APD</w:t>
        </w:r>
      </w:smartTag>
      <w:r w:rsidRPr="006F7B46">
        <w:rPr>
          <w:lang w:eastAsia="en-US"/>
        </w:rPr>
        <w:t xml:space="preserve">40 and </w:t>
      </w:r>
      <w:smartTag w:uri="urn:schemas-microsoft-com:office:smarttags" w:element="stockticker">
        <w:r w:rsidR="009952DD" w:rsidRPr="006F7B46">
          <w:rPr>
            <w:lang w:eastAsia="en-US"/>
          </w:rPr>
          <w:t>APD</w:t>
        </w:r>
      </w:smartTag>
      <w:r w:rsidRPr="006F7B46">
        <w:rPr>
          <w:lang w:eastAsia="en-US"/>
        </w:rPr>
        <w:t>46</w:t>
      </w:r>
      <w:r w:rsidR="000C5944">
        <w:rPr>
          <w:lang w:eastAsia="en-US"/>
        </w:rPr>
        <w:t xml:space="preserve"> </w:t>
      </w:r>
      <w:r w:rsidR="00284E0F">
        <w:rPr>
          <w:lang w:eastAsia="en-US"/>
        </w:rPr>
        <w:t>–</w:t>
      </w:r>
      <w:r w:rsidR="000C5944">
        <w:rPr>
          <w:lang w:eastAsia="en-US"/>
        </w:rPr>
        <w:t xml:space="preserve"> </w:t>
      </w:r>
      <w:r w:rsidRPr="006F7B46">
        <w:rPr>
          <w:lang w:eastAsia="en-US"/>
        </w:rPr>
        <w:t xml:space="preserve">were commissioned within the </w:t>
      </w:r>
      <w:smartTag w:uri="urn:schemas-microsoft-com:office:smarttags" w:element="stockticker">
        <w:r w:rsidRPr="006F7B46">
          <w:rPr>
            <w:lang w:eastAsia="en-US"/>
          </w:rPr>
          <w:t>MOT</w:t>
        </w:r>
      </w:smartTag>
      <w:r w:rsidRPr="006F7B46">
        <w:rPr>
          <w:lang w:eastAsia="en-US"/>
        </w:rPr>
        <w:t xml:space="preserve"> to signal movements along </w:t>
      </w:r>
      <w:r w:rsidRPr="006F7B46">
        <w:rPr>
          <w:rFonts w:cs="Arial"/>
          <w:lang w:eastAsia="en-US"/>
        </w:rPr>
        <w:t xml:space="preserve">№ </w:t>
      </w:r>
      <w:r w:rsidR="00E31EB3">
        <w:rPr>
          <w:lang w:eastAsia="en-US"/>
        </w:rPr>
        <w:t>3</w:t>
      </w:r>
      <w:r w:rsidRPr="006F7B46">
        <w:rPr>
          <w:lang w:eastAsia="en-US"/>
        </w:rPr>
        <w:t xml:space="preserve"> track </w:t>
      </w:r>
      <w:r w:rsidR="007D25F6" w:rsidRPr="006F7B46">
        <w:rPr>
          <w:lang w:eastAsia="en-US"/>
        </w:rPr>
        <w:t>(points 45D)</w:t>
      </w:r>
      <w:r w:rsidRPr="006F7B46">
        <w:rPr>
          <w:lang w:eastAsia="en-US"/>
        </w:rPr>
        <w:t>, or towards the Westgate, Appleton Dock and West Swanson Dock sidings</w:t>
      </w:r>
      <w:r w:rsidR="007D25F6" w:rsidRPr="006F7B46">
        <w:rPr>
          <w:lang w:eastAsia="en-US"/>
        </w:rPr>
        <w:t xml:space="preserve"> via  the crossover consisting of points 45D and 45U</w:t>
      </w:r>
      <w:r w:rsidRPr="006F7B46">
        <w:rPr>
          <w:lang w:eastAsia="en-US"/>
        </w:rPr>
        <w:t>.</w:t>
      </w:r>
      <w:r w:rsidR="00705790" w:rsidRPr="006F7B46">
        <w:rPr>
          <w:lang w:eastAsia="en-US"/>
        </w:rPr>
        <w:t xml:space="preserve"> </w:t>
      </w:r>
      <w:r w:rsidRPr="006F7B46">
        <w:rPr>
          <w:lang w:eastAsia="en-US"/>
        </w:rPr>
        <w:t xml:space="preserve"> </w:t>
      </w:r>
      <w:r w:rsidR="007D25F6" w:rsidRPr="006F7B46">
        <w:rPr>
          <w:lang w:eastAsia="en-US"/>
        </w:rPr>
        <w:t>This crossover was only available for standard</w:t>
      </w:r>
      <w:r w:rsidR="009A615C">
        <w:rPr>
          <w:lang w:eastAsia="en-US"/>
        </w:rPr>
        <w:t>-</w:t>
      </w:r>
      <w:r w:rsidR="007D25F6" w:rsidRPr="006F7B46">
        <w:rPr>
          <w:lang w:eastAsia="en-US"/>
        </w:rPr>
        <w:t xml:space="preserve">gauge movements. </w:t>
      </w:r>
    </w:p>
    <w:p w:rsidR="0062595F" w:rsidRPr="006F7B46" w:rsidRDefault="0062595F" w:rsidP="0062595F">
      <w:pPr>
        <w:rPr>
          <w:lang w:eastAsia="en-US"/>
        </w:rPr>
      </w:pPr>
    </w:p>
    <w:p w:rsidR="0062595F" w:rsidRDefault="007D25F6" w:rsidP="0062595F">
      <w:pPr>
        <w:rPr>
          <w:lang w:eastAsia="en-US"/>
        </w:rPr>
      </w:pPr>
      <w:r w:rsidRPr="006F7B46">
        <w:rPr>
          <w:lang w:eastAsia="en-US"/>
        </w:rPr>
        <w:t>In addition t</w:t>
      </w:r>
      <w:r w:rsidR="0062595F" w:rsidRPr="006F7B46">
        <w:rPr>
          <w:lang w:eastAsia="en-US"/>
        </w:rPr>
        <w:t>wo other crossovers</w:t>
      </w:r>
      <w:r w:rsidRPr="006F7B46">
        <w:rPr>
          <w:lang w:eastAsia="en-US"/>
        </w:rPr>
        <w:t>,</w:t>
      </w:r>
      <w:r w:rsidR="0062595F" w:rsidRPr="006F7B46">
        <w:rPr>
          <w:lang w:eastAsia="en-US"/>
        </w:rPr>
        <w:t xml:space="preserve"> comprising points 41U and 41D, and </w:t>
      </w:r>
      <w:r w:rsidRPr="006F7B46">
        <w:rPr>
          <w:lang w:eastAsia="en-US"/>
        </w:rPr>
        <w:t xml:space="preserve">points </w:t>
      </w:r>
      <w:r w:rsidR="0062595F" w:rsidRPr="006F7B46">
        <w:rPr>
          <w:lang w:eastAsia="en-US"/>
        </w:rPr>
        <w:t>43U and 43D</w:t>
      </w:r>
      <w:r w:rsidRPr="006F7B46">
        <w:rPr>
          <w:lang w:eastAsia="en-US"/>
        </w:rPr>
        <w:t>,</w:t>
      </w:r>
      <w:r w:rsidR="0062595F" w:rsidRPr="006F7B46">
        <w:rPr>
          <w:lang w:eastAsia="en-US"/>
        </w:rPr>
        <w:t xml:space="preserve"> were also commissioned, providing connections between the North or South Dock lines and the Westgate, Appleton Dock and West Swanson Dock </w:t>
      </w:r>
      <w:r w:rsidR="000C5944">
        <w:rPr>
          <w:lang w:eastAsia="en-US"/>
        </w:rPr>
        <w:t>s</w:t>
      </w:r>
      <w:r w:rsidR="0062595F" w:rsidRPr="006F7B46">
        <w:rPr>
          <w:lang w:eastAsia="en-US"/>
        </w:rPr>
        <w:t>idings</w:t>
      </w:r>
      <w:r w:rsidR="0070104C">
        <w:rPr>
          <w:lang w:eastAsia="en-US"/>
        </w:rPr>
        <w:t>.</w:t>
      </w:r>
      <w:r w:rsidR="0062595F" w:rsidRPr="006F7B46">
        <w:rPr>
          <w:lang w:eastAsia="en-US"/>
        </w:rPr>
        <w:t xml:space="preserve"> </w:t>
      </w:r>
    </w:p>
    <w:p w:rsidR="00E17CA4" w:rsidRDefault="00E17CA4" w:rsidP="0062595F">
      <w:pPr>
        <w:rPr>
          <w:lang w:eastAsia="en-US"/>
        </w:rPr>
      </w:pPr>
    </w:p>
    <w:p w:rsidR="00E17CA4" w:rsidRDefault="00E17CA4" w:rsidP="00E17CA4">
      <w:pPr>
        <w:rPr>
          <w:lang w:eastAsia="en-US"/>
        </w:rPr>
      </w:pPr>
      <w:r>
        <w:rPr>
          <w:lang w:eastAsia="en-US"/>
        </w:rPr>
        <w:t xml:space="preserve">The </w:t>
      </w:r>
      <w:r w:rsidR="00184703">
        <w:rPr>
          <w:lang w:eastAsia="en-US"/>
        </w:rPr>
        <w:t xml:space="preserve">V/Line </w:t>
      </w:r>
      <w:r>
        <w:rPr>
          <w:lang w:eastAsia="en-US"/>
        </w:rPr>
        <w:t xml:space="preserve">broad-gauge track configurations providing connections beyond the Canal </w:t>
      </w:r>
      <w:r w:rsidR="00284E0F">
        <w:rPr>
          <w:lang w:eastAsia="en-US"/>
        </w:rPr>
        <w:t>L</w:t>
      </w:r>
      <w:r>
        <w:rPr>
          <w:lang w:eastAsia="en-US"/>
        </w:rPr>
        <w:t xml:space="preserve">ead to the </w:t>
      </w:r>
      <w:r w:rsidR="00B35889">
        <w:t xml:space="preserve">Pacific National </w:t>
      </w:r>
      <w:r>
        <w:rPr>
          <w:lang w:eastAsia="en-US"/>
        </w:rPr>
        <w:t>Melbourne Steel Terminal (MST), the Reversing Loop and South Dynon Locomotive Depot remained unchanged.</w:t>
      </w:r>
    </w:p>
    <w:p w:rsidR="00E17CA4" w:rsidRDefault="00E17CA4" w:rsidP="0062595F">
      <w:pPr>
        <w:rPr>
          <w:lang w:eastAsia="en-US"/>
        </w:rPr>
      </w:pPr>
    </w:p>
    <w:p w:rsidR="00E17CA4" w:rsidRDefault="00E17CA4" w:rsidP="0062595F">
      <w:pPr>
        <w:rPr>
          <w:lang w:eastAsia="en-US"/>
        </w:rPr>
      </w:pPr>
    </w:p>
    <w:p w:rsidR="00E17CA4" w:rsidRDefault="00E17CA4" w:rsidP="0062595F">
      <w:pPr>
        <w:rPr>
          <w:lang w:eastAsia="en-US"/>
        </w:rPr>
      </w:pPr>
    </w:p>
    <w:p w:rsidR="00E17CA4" w:rsidRDefault="00E17CA4" w:rsidP="0062595F">
      <w:pPr>
        <w:rPr>
          <w:lang w:eastAsia="en-US"/>
        </w:rPr>
      </w:pPr>
    </w:p>
    <w:p w:rsidR="0062595F" w:rsidRDefault="0062595F" w:rsidP="0062595F">
      <w:pPr>
        <w:jc w:val="center"/>
        <w:rPr>
          <w:lang w:eastAsia="en-US"/>
        </w:rPr>
      </w:pPr>
    </w:p>
    <w:p w:rsidR="0062595F" w:rsidRPr="0062595F" w:rsidRDefault="0062595F" w:rsidP="0062595F">
      <w:pPr>
        <w:rPr>
          <w:lang w:val="en-US"/>
        </w:rPr>
        <w:sectPr w:rsidR="0062595F" w:rsidRPr="0062595F" w:rsidSect="005246E8">
          <w:headerReference w:type="even" r:id="rId18"/>
          <w:headerReference w:type="default" r:id="rId19"/>
          <w:headerReference w:type="first" r:id="rId20"/>
          <w:pgSz w:w="11906" w:h="16838" w:code="9"/>
          <w:pgMar w:top="1440" w:right="1646" w:bottom="1258" w:left="1767" w:header="709" w:footer="709" w:gutter="0"/>
          <w:cols w:space="708"/>
          <w:docGrid w:linePitch="360"/>
        </w:sectPr>
      </w:pPr>
    </w:p>
    <w:p w:rsidR="00064DA5" w:rsidRDefault="006C144C" w:rsidP="00064DA5">
      <w:pPr>
        <w:pStyle w:val="Caption"/>
        <w:jc w:val="center"/>
      </w:pPr>
      <w:r>
        <w:rPr>
          <w:noProof/>
        </w:rPr>
        <w:lastRenderedPageBreak/>
        <w:drawing>
          <wp:inline distT="0" distB="0" distL="0" distR="0">
            <wp:extent cx="7453630" cy="5008245"/>
            <wp:effectExtent l="19050" t="19050" r="0" b="1905"/>
            <wp:docPr id="4" name="Picture 4" descr="Diagram of the track layout of South Dynon, Pacific National MOT and Port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of the track layout of South Dynon, Pacific National MOT and Port of Melbour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53630" cy="5008245"/>
                    </a:xfrm>
                    <a:prstGeom prst="rect">
                      <a:avLst/>
                    </a:prstGeom>
                    <a:noFill/>
                    <a:ln w="19050" cmpd="sng">
                      <a:solidFill>
                        <a:srgbClr val="000000"/>
                      </a:solidFill>
                      <a:miter lim="800000"/>
                      <a:headEnd/>
                      <a:tailEnd/>
                    </a:ln>
                    <a:effectLst/>
                  </pic:spPr>
                </pic:pic>
              </a:graphicData>
            </a:graphic>
          </wp:inline>
        </w:drawing>
      </w:r>
    </w:p>
    <w:p w:rsidR="0062595F" w:rsidRDefault="0062595F" w:rsidP="0062595F">
      <w:pPr>
        <w:pStyle w:val="Caption"/>
        <w:rPr>
          <w:lang w:val="en-US"/>
        </w:rPr>
      </w:pPr>
      <w:r>
        <w:t xml:space="preserve">Figure </w:t>
      </w:r>
      <w:r>
        <w:fldChar w:fldCharType="begin"/>
      </w:r>
      <w:r>
        <w:instrText xml:space="preserve"> SEQ Figure \* ARABIC </w:instrText>
      </w:r>
      <w:r>
        <w:fldChar w:fldCharType="separate"/>
      </w:r>
      <w:r w:rsidR="007B4D7A">
        <w:rPr>
          <w:noProof/>
        </w:rPr>
        <w:t>2</w:t>
      </w:r>
      <w:r>
        <w:fldChar w:fldCharType="end"/>
      </w:r>
      <w:r>
        <w:t xml:space="preserve"> - Track layout </w:t>
      </w:r>
      <w:r w:rsidR="00284E0F">
        <w:t>of</w:t>
      </w:r>
      <w:r>
        <w:t xml:space="preserve"> </w:t>
      </w:r>
      <w:smartTag w:uri="urn:schemas-microsoft-com:office:smarttags" w:element="place">
        <w:r>
          <w:t>S</w:t>
        </w:r>
        <w:r w:rsidR="00284E0F">
          <w:t>ou</w:t>
        </w:r>
        <w:r>
          <w:t>th Dynon</w:t>
        </w:r>
      </w:smartTag>
      <w:r>
        <w:t xml:space="preserve">, </w:t>
      </w:r>
      <w:r w:rsidR="0098193F">
        <w:t xml:space="preserve">Pacific National </w:t>
      </w:r>
      <w:r>
        <w:t>MOT</w:t>
      </w:r>
      <w:r>
        <w:rPr>
          <w:noProof/>
        </w:rPr>
        <w:t xml:space="preserve"> and </w:t>
      </w:r>
      <w:smartTag w:uri="urn:schemas-microsoft-com:office:smarttags" w:element="PlaceType">
        <w:r>
          <w:rPr>
            <w:noProof/>
          </w:rPr>
          <w:t>Port</w:t>
        </w:r>
      </w:smartTag>
      <w:r>
        <w:rPr>
          <w:noProof/>
        </w:rPr>
        <w:t xml:space="preserve"> of Melbourne</w:t>
      </w:r>
    </w:p>
    <w:p w:rsidR="0062595F" w:rsidRDefault="0062595F" w:rsidP="001361D3">
      <w:pPr>
        <w:rPr>
          <w:lang w:val="en-US"/>
        </w:rPr>
      </w:pPr>
    </w:p>
    <w:p w:rsidR="0062595F" w:rsidRPr="001361D3" w:rsidRDefault="0062595F" w:rsidP="001361D3">
      <w:pPr>
        <w:rPr>
          <w:lang w:val="en-US"/>
        </w:rPr>
        <w:sectPr w:rsidR="0062595F" w:rsidRPr="001361D3" w:rsidSect="003C7815">
          <w:pgSz w:w="16838" w:h="11906" w:orient="landscape" w:code="9"/>
          <w:pgMar w:top="899" w:right="1440" w:bottom="1644" w:left="1259" w:header="709" w:footer="709" w:gutter="0"/>
          <w:cols w:space="708"/>
          <w:docGrid w:linePitch="360"/>
        </w:sectPr>
      </w:pPr>
    </w:p>
    <w:p w:rsidR="00423E30" w:rsidRDefault="00423E30" w:rsidP="00423E30">
      <w:pPr>
        <w:pStyle w:val="Heading3"/>
        <w:rPr>
          <w:lang w:eastAsia="en-US"/>
        </w:rPr>
      </w:pPr>
      <w:bookmarkStart w:id="59" w:name="_Toc310324905"/>
      <w:r>
        <w:rPr>
          <w:lang w:eastAsia="en-US"/>
        </w:rPr>
        <w:lastRenderedPageBreak/>
        <w:t>Operati</w:t>
      </w:r>
      <w:r w:rsidR="00AA50DC">
        <w:rPr>
          <w:lang w:eastAsia="en-US"/>
        </w:rPr>
        <w:t>ons</w:t>
      </w:r>
      <w:bookmarkEnd w:id="59"/>
    </w:p>
    <w:p w:rsidR="001909C1" w:rsidRPr="005B6C2C" w:rsidRDefault="00AA50DC" w:rsidP="00755878">
      <w:pPr>
        <w:pStyle w:val="Header"/>
      </w:pPr>
      <w:r w:rsidRPr="005B6C2C">
        <w:t xml:space="preserve">Prior to the Missing Link </w:t>
      </w:r>
      <w:r w:rsidR="00964567">
        <w:t>S</w:t>
      </w:r>
      <w:r w:rsidR="00964567" w:rsidRPr="005B6C2C">
        <w:t>tage 3</w:t>
      </w:r>
      <w:r w:rsidR="00964567">
        <w:t xml:space="preserve"> </w:t>
      </w:r>
      <w:r w:rsidRPr="005B6C2C">
        <w:t xml:space="preserve">project, the only connection to the Westgate </w:t>
      </w:r>
      <w:r w:rsidR="008E45B2">
        <w:t>s</w:t>
      </w:r>
      <w:r w:rsidRPr="005B6C2C">
        <w:t xml:space="preserve">idings </w:t>
      </w:r>
      <w:r w:rsidR="0062595F" w:rsidRPr="005B6C2C">
        <w:t xml:space="preserve">and </w:t>
      </w:r>
      <w:smartTag w:uri="urn:schemas-microsoft-com:office:smarttags" w:element="City">
        <w:smartTag w:uri="urn:schemas-microsoft-com:office:smarttags" w:element="place">
          <w:r w:rsidRPr="005B6C2C">
            <w:t>Appleton</w:t>
          </w:r>
        </w:smartTag>
      </w:smartTag>
      <w:r w:rsidRPr="005B6C2C">
        <w:t xml:space="preserve"> and Swanson Docks was via the South Dock Line</w:t>
      </w:r>
      <w:r w:rsidR="0062595F" w:rsidRPr="005B6C2C">
        <w:t>; t</w:t>
      </w:r>
      <w:r w:rsidRPr="005B6C2C">
        <w:t>here was no d</w:t>
      </w:r>
      <w:r w:rsidR="001909C1" w:rsidRPr="005B6C2C">
        <w:t xml:space="preserve">irect connection into the </w:t>
      </w:r>
      <w:smartTag w:uri="urn:schemas-microsoft-com:office:smarttags" w:element="stockticker">
        <w:r w:rsidR="001909C1" w:rsidRPr="005B6C2C">
          <w:t>MOT</w:t>
        </w:r>
      </w:smartTag>
      <w:r w:rsidR="001909C1" w:rsidRPr="005B6C2C">
        <w:t xml:space="preserve">. </w:t>
      </w:r>
      <w:r w:rsidR="00C00587" w:rsidRPr="005B6C2C">
        <w:t>A connection to the V/Line network via the Canal Lead was also available but it</w:t>
      </w:r>
      <w:r w:rsidR="00D86D69">
        <w:t>s</w:t>
      </w:r>
      <w:r w:rsidR="00C00587" w:rsidRPr="005B6C2C">
        <w:t xml:space="preserve"> use was limited. </w:t>
      </w:r>
      <w:r w:rsidR="00031622" w:rsidRPr="005B6C2C">
        <w:t>Broad gauge l</w:t>
      </w:r>
      <w:r w:rsidR="0062595F" w:rsidRPr="005B6C2C">
        <w:t>ocomotive</w:t>
      </w:r>
      <w:r w:rsidRPr="005B6C2C">
        <w:t xml:space="preserve"> movements from the Westgate sidings to South Dynon Locomotive Depot were </w:t>
      </w:r>
      <w:r w:rsidR="001909C1" w:rsidRPr="005B6C2C">
        <w:t>usually routed via Sims Street</w:t>
      </w:r>
      <w:r w:rsidR="00E17CA4" w:rsidRPr="005B6C2C">
        <w:t xml:space="preserve"> Junction and </w:t>
      </w:r>
      <w:smartTag w:uri="urn:schemas-microsoft-com:office:smarttags" w:element="place">
        <w:r w:rsidR="00E17CA4" w:rsidRPr="005B6C2C">
          <w:t>South Kensington</w:t>
        </w:r>
      </w:smartTag>
      <w:r w:rsidR="00E17CA4" w:rsidRPr="005B6C2C">
        <w:t>.</w:t>
      </w:r>
      <w:r w:rsidR="00314B33" w:rsidRPr="005B6C2C">
        <w:rPr>
          <w:lang w:eastAsia="en-US"/>
        </w:rPr>
        <w:t xml:space="preserve"> </w:t>
      </w:r>
      <w:r w:rsidR="00237243" w:rsidRPr="005B6C2C">
        <w:rPr>
          <w:lang w:eastAsia="en-US"/>
        </w:rPr>
        <w:t xml:space="preserve"> </w:t>
      </w:r>
    </w:p>
    <w:p w:rsidR="001909C1" w:rsidRDefault="001909C1" w:rsidP="00755878">
      <w:pPr>
        <w:pStyle w:val="Header"/>
      </w:pPr>
    </w:p>
    <w:p w:rsidR="00522F8B" w:rsidRDefault="0086225B" w:rsidP="00522F8B">
      <w:pPr>
        <w:rPr>
          <w:lang w:eastAsia="en-US"/>
        </w:rPr>
      </w:pPr>
      <w:r>
        <w:t xml:space="preserve">Stage 3 </w:t>
      </w:r>
      <w:r w:rsidR="00237243">
        <w:t>added</w:t>
      </w:r>
      <w:r>
        <w:t xml:space="preserve"> a dual</w:t>
      </w:r>
      <w:r w:rsidR="0062595F">
        <w:t>-</w:t>
      </w:r>
      <w:r>
        <w:t xml:space="preserve">gauge connection </w:t>
      </w:r>
      <w:r w:rsidR="0062595F">
        <w:t xml:space="preserve">from </w:t>
      </w:r>
      <w:r>
        <w:t xml:space="preserve">the V/Line network and the </w:t>
      </w:r>
      <w:smartTag w:uri="urn:schemas-microsoft-com:office:smarttags" w:element="place">
        <w:r>
          <w:t>North Dynon</w:t>
        </w:r>
      </w:smartTag>
      <w:r>
        <w:t xml:space="preserve"> yard to the Melbourne Ports area via ‘W’ track and the North Dock Line</w:t>
      </w:r>
      <w:r w:rsidR="0062595F">
        <w:t xml:space="preserve"> (</w:t>
      </w:r>
      <w:r>
        <w:t xml:space="preserve">see Figure </w:t>
      </w:r>
      <w:r w:rsidR="00922ED0">
        <w:t>6</w:t>
      </w:r>
      <w:r w:rsidR="0062595F">
        <w:t>)</w:t>
      </w:r>
      <w:r>
        <w:t>.</w:t>
      </w:r>
      <w:r w:rsidR="00242D4D">
        <w:t xml:space="preserve">  </w:t>
      </w:r>
      <w:smartTag w:uri="urn:schemas-microsoft-com:office:smarttags" w:element="stockticker">
        <w:r w:rsidR="00522F8B">
          <w:rPr>
            <w:lang w:eastAsia="en-US"/>
          </w:rPr>
          <w:t>ARTC</w:t>
        </w:r>
      </w:smartTag>
      <w:r w:rsidR="00522F8B">
        <w:rPr>
          <w:lang w:eastAsia="en-US"/>
        </w:rPr>
        <w:t xml:space="preserve"> Train Notices, presentations and hard copy handouts were used </w:t>
      </w:r>
      <w:r w:rsidR="0062595F">
        <w:rPr>
          <w:lang w:eastAsia="en-US"/>
        </w:rPr>
        <w:t xml:space="preserve">by SIA </w:t>
      </w:r>
      <w:r w:rsidR="00522F8B">
        <w:rPr>
          <w:lang w:eastAsia="en-US"/>
        </w:rPr>
        <w:t>to disseminate the notice of change</w:t>
      </w:r>
      <w:r w:rsidR="0062595F">
        <w:rPr>
          <w:lang w:eastAsia="en-US"/>
        </w:rPr>
        <w:t>s</w:t>
      </w:r>
      <w:r w:rsidR="00522F8B">
        <w:rPr>
          <w:lang w:eastAsia="en-US"/>
        </w:rPr>
        <w:t xml:space="preserve"> to the track and signalling infrastructure to rail operators.</w:t>
      </w:r>
      <w:r w:rsidR="00314B33">
        <w:rPr>
          <w:lang w:eastAsia="en-US"/>
        </w:rPr>
        <w:t xml:space="preserve">   </w:t>
      </w:r>
    </w:p>
    <w:p w:rsidR="00556C08" w:rsidRDefault="00556C08" w:rsidP="00755878">
      <w:pPr>
        <w:pStyle w:val="Header"/>
      </w:pPr>
    </w:p>
    <w:p w:rsidR="0059628B" w:rsidRDefault="0059628B" w:rsidP="00A34DC9">
      <w:r w:rsidRPr="00755878">
        <w:t xml:space="preserve">An </w:t>
      </w:r>
      <w:r w:rsidR="005C7137">
        <w:t>e</w:t>
      </w:r>
      <w:r w:rsidRPr="00755878">
        <w:t xml:space="preserve">xtract </w:t>
      </w:r>
      <w:r w:rsidR="0062595F">
        <w:t>from</w:t>
      </w:r>
      <w:r w:rsidRPr="00755878">
        <w:t xml:space="preserve"> </w:t>
      </w:r>
      <w:r w:rsidRPr="00881513">
        <w:rPr>
          <w:i/>
        </w:rPr>
        <w:t>Missing Link Commissioning Train Notice</w:t>
      </w:r>
      <w:r w:rsidRPr="0062595F">
        <w:t xml:space="preserve"> </w:t>
      </w:r>
      <w:r w:rsidR="0062595F" w:rsidRPr="0062595F">
        <w:t>(page 4</w:t>
      </w:r>
      <w:r w:rsidR="0062595F">
        <w:t>)</w:t>
      </w:r>
      <w:r w:rsidRPr="00755878">
        <w:t xml:space="preserve"> </w:t>
      </w:r>
      <w:r w:rsidR="00A34DC9">
        <w:t xml:space="preserve">in </w:t>
      </w:r>
      <w:r w:rsidR="00E17CA4">
        <w:t xml:space="preserve">the </w:t>
      </w:r>
      <w:r w:rsidR="00A34DC9" w:rsidRPr="00A34DC9">
        <w:rPr>
          <w:i/>
        </w:rPr>
        <w:t>Specification for the Operational Safeworking of Trains during the Signalling Commissioning of Missing Link Stage 3</w:t>
      </w:r>
      <w:r w:rsidR="0062595F">
        <w:rPr>
          <w:i/>
        </w:rPr>
        <w:t>,</w:t>
      </w:r>
      <w:r w:rsidR="00A34DC9" w:rsidRPr="00A34DC9">
        <w:rPr>
          <w:i/>
        </w:rPr>
        <w:t xml:space="preserve"> </w:t>
      </w:r>
      <w:r w:rsidRPr="00755878">
        <w:t>stipulated the operation</w:t>
      </w:r>
      <w:r w:rsidR="00763B60">
        <w:t>al</w:t>
      </w:r>
      <w:r w:rsidRPr="00755878">
        <w:t xml:space="preserve"> procedures for movements between the </w:t>
      </w:r>
      <w:smartTag w:uri="urn:schemas-microsoft-com:office:smarttags" w:element="stockticker">
        <w:r w:rsidRPr="00755878">
          <w:t>ARTC</w:t>
        </w:r>
      </w:smartTag>
      <w:r w:rsidRPr="00755878">
        <w:t xml:space="preserve"> mainlines and the </w:t>
      </w:r>
      <w:r w:rsidR="0098193F">
        <w:t>Pacific National</w:t>
      </w:r>
      <w:r w:rsidRPr="00755878">
        <w:t xml:space="preserve"> </w:t>
      </w:r>
      <w:r w:rsidR="00284E0F">
        <w:t>MOT</w:t>
      </w:r>
      <w:r w:rsidR="00964567">
        <w:t>:</w:t>
      </w:r>
    </w:p>
    <w:p w:rsidR="00A07C2E" w:rsidRDefault="00A07C2E" w:rsidP="00A34DC9"/>
    <w:p w:rsidR="00A34DC9" w:rsidRPr="00763B60" w:rsidRDefault="00A34DC9" w:rsidP="00E17CA4">
      <w:pPr>
        <w:ind w:left="285"/>
        <w:rPr>
          <w:b/>
        </w:rPr>
      </w:pPr>
      <w:r w:rsidRPr="00763B60">
        <w:rPr>
          <w:b/>
        </w:rPr>
        <w:t xml:space="preserve">“VI: MOVEMENTS BETWEEN </w:t>
      </w:r>
      <w:smartTag w:uri="urn:schemas-microsoft-com:office:smarttags" w:element="stockticker">
        <w:r w:rsidRPr="00763B60">
          <w:rPr>
            <w:b/>
          </w:rPr>
          <w:t>ARTC</w:t>
        </w:r>
      </w:smartTag>
      <w:r w:rsidRPr="00763B60">
        <w:rPr>
          <w:b/>
        </w:rPr>
        <w:t xml:space="preserve"> MAINLINE</w:t>
      </w:r>
      <w:r w:rsidR="00763B60" w:rsidRPr="00763B60">
        <w:rPr>
          <w:b/>
        </w:rPr>
        <w:t xml:space="preserve"> </w:t>
      </w:r>
      <w:smartTag w:uri="urn:schemas-microsoft-com:office:smarttags" w:element="stockticker">
        <w:r w:rsidRPr="00763B60">
          <w:rPr>
            <w:b/>
          </w:rPr>
          <w:t>AND</w:t>
        </w:r>
      </w:smartTag>
      <w:r w:rsidRPr="00763B60">
        <w:rPr>
          <w:b/>
        </w:rPr>
        <w:t xml:space="preserve"> PACIFIC NATIONAL </w:t>
      </w:r>
      <w:smartTag w:uri="urn:schemas-microsoft-com:office:smarttags" w:element="City">
        <w:smartTag w:uri="urn:schemas-microsoft-com:office:smarttags" w:element="place">
          <w:r w:rsidRPr="00763B60">
            <w:rPr>
              <w:b/>
            </w:rPr>
            <w:t>MELBOURNE</w:t>
          </w:r>
        </w:smartTag>
      </w:smartTag>
      <w:r w:rsidRPr="00763B60">
        <w:rPr>
          <w:b/>
        </w:rPr>
        <w:t xml:space="preserve"> OPERATIONS TERMINAL</w:t>
      </w:r>
    </w:p>
    <w:p w:rsidR="00A34DC9" w:rsidRPr="00A34DC9" w:rsidRDefault="00A34DC9" w:rsidP="00E17CA4">
      <w:pPr>
        <w:ind w:left="285"/>
      </w:pPr>
    </w:p>
    <w:p w:rsidR="00A34DC9" w:rsidRPr="00A34DC9" w:rsidRDefault="00A34DC9" w:rsidP="00E17CA4">
      <w:pPr>
        <w:ind w:left="285"/>
      </w:pPr>
      <w:r w:rsidRPr="00A34DC9">
        <w:t xml:space="preserve">Movements between the </w:t>
      </w:r>
      <w:smartTag w:uri="urn:schemas-microsoft-com:office:smarttags" w:element="stockticker">
        <w:r w:rsidRPr="00A34DC9">
          <w:t>ARTC</w:t>
        </w:r>
      </w:smartTag>
      <w:r w:rsidRPr="00A34DC9">
        <w:t xml:space="preserve"> Main Line and the Pacific National Operations Terminal are undertaken in liaison between the </w:t>
      </w:r>
      <w:smartTag w:uri="urn:schemas-microsoft-com:office:smarttags" w:element="stockticker">
        <w:r w:rsidRPr="00A34DC9">
          <w:t>ARTC</w:t>
        </w:r>
      </w:smartTag>
      <w:r w:rsidRPr="00A34DC9">
        <w:t xml:space="preserve"> Melbourne Metro network controller and the Pacific National shunt driver or terminal operator by means of a nominated phone.</w:t>
      </w:r>
    </w:p>
    <w:p w:rsidR="00A34DC9" w:rsidRPr="00A34DC9" w:rsidRDefault="00A34DC9" w:rsidP="00E17CA4">
      <w:pPr>
        <w:ind w:left="285"/>
      </w:pPr>
    </w:p>
    <w:p w:rsidR="00A34DC9" w:rsidRPr="00A34DC9" w:rsidRDefault="00A34DC9" w:rsidP="00E17CA4">
      <w:pPr>
        <w:ind w:left="285"/>
      </w:pPr>
      <w:r w:rsidRPr="00A34DC9">
        <w:t xml:space="preserve">Prior to signalling a movement into the Pacific National Melbourne </w:t>
      </w:r>
      <w:r w:rsidR="00B252DC">
        <w:t>O</w:t>
      </w:r>
      <w:r w:rsidRPr="00A34DC9">
        <w:t xml:space="preserve">perations </w:t>
      </w:r>
      <w:r w:rsidR="00B252DC">
        <w:t>T</w:t>
      </w:r>
      <w:r w:rsidRPr="00A34DC9">
        <w:t xml:space="preserve">erminal the </w:t>
      </w:r>
      <w:smartTag w:uri="urn:schemas-microsoft-com:office:smarttags" w:element="stockticker">
        <w:r w:rsidRPr="00A34DC9">
          <w:t>ARTC</w:t>
        </w:r>
      </w:smartTag>
      <w:r w:rsidRPr="00A34DC9">
        <w:t xml:space="preserve"> Melbourne Metro network controller must first contact the Pacific National shunt driver or terminal operator and seek approval for the movement to enter.  </w:t>
      </w:r>
    </w:p>
    <w:p w:rsidR="00A34DC9" w:rsidRPr="00A34DC9" w:rsidRDefault="00A34DC9" w:rsidP="00E17CA4">
      <w:pPr>
        <w:ind w:left="285"/>
      </w:pPr>
    </w:p>
    <w:p w:rsidR="00A34DC9" w:rsidRPr="00A34DC9" w:rsidRDefault="00A34DC9" w:rsidP="00E17CA4">
      <w:pPr>
        <w:ind w:left="285"/>
      </w:pPr>
      <w:r w:rsidRPr="00A34DC9">
        <w:t>When a movement requires to</w:t>
      </w:r>
      <w:r w:rsidR="005B6C2C">
        <w:t xml:space="preserve"> </w:t>
      </w:r>
      <w:r w:rsidR="00872A75">
        <w:t>d</w:t>
      </w:r>
      <w:r w:rsidRPr="00A34DC9">
        <w:t xml:space="preserve">epart, the train crew of the departing movement must contact the </w:t>
      </w:r>
      <w:smartTag w:uri="urn:schemas-microsoft-com:office:smarttags" w:element="stockticker">
        <w:r w:rsidRPr="00A34DC9">
          <w:t>ARTC</w:t>
        </w:r>
      </w:smartTag>
      <w:r w:rsidRPr="00A34DC9">
        <w:t xml:space="preserve"> Melbourne Metro network controller and provide train details.  </w:t>
      </w:r>
    </w:p>
    <w:p w:rsidR="00A34DC9" w:rsidRPr="00A34DC9" w:rsidRDefault="00A34DC9" w:rsidP="00E17CA4">
      <w:pPr>
        <w:ind w:left="285"/>
      </w:pPr>
    </w:p>
    <w:p w:rsidR="00A34DC9" w:rsidRPr="00A34DC9" w:rsidRDefault="00A34DC9" w:rsidP="00E17CA4">
      <w:pPr>
        <w:ind w:left="285"/>
      </w:pPr>
      <w:r w:rsidRPr="00A34DC9">
        <w:t xml:space="preserve">The </w:t>
      </w:r>
      <w:smartTag w:uri="urn:schemas-microsoft-com:office:smarttags" w:element="stockticker">
        <w:r w:rsidRPr="00A34DC9">
          <w:t>ARTC</w:t>
        </w:r>
      </w:smartTag>
      <w:r w:rsidRPr="00A34DC9">
        <w:t xml:space="preserve"> Melbourne Metro network controller may then operate the relevant points and signals </w:t>
      </w:r>
      <w:r w:rsidR="008D1E51">
        <w:t>f</w:t>
      </w:r>
      <w:r w:rsidRPr="00A34DC9">
        <w:t>or the movement as required.</w:t>
      </w:r>
    </w:p>
    <w:p w:rsidR="00A34DC9" w:rsidRPr="00A34DC9" w:rsidRDefault="00A34DC9" w:rsidP="00E17CA4">
      <w:pPr>
        <w:ind w:left="285"/>
      </w:pPr>
    </w:p>
    <w:p w:rsidR="00A34DC9" w:rsidRPr="00A34DC9" w:rsidRDefault="00A34DC9" w:rsidP="00E17CA4">
      <w:pPr>
        <w:ind w:left="285"/>
      </w:pPr>
      <w:r w:rsidRPr="00A34DC9">
        <w:t xml:space="preserve">Dwarf signals </w:t>
      </w:r>
      <w:smartTag w:uri="urn:schemas-microsoft-com:office:smarttags" w:element="stockticker">
        <w:r w:rsidRPr="00A34DC9">
          <w:t>DYN</w:t>
        </w:r>
      </w:smartTag>
      <w:r w:rsidRPr="00A34DC9">
        <w:t>40,</w:t>
      </w:r>
      <w:r w:rsidR="008D1E51">
        <w:t>[APD40]</w:t>
      </w:r>
      <w:r w:rsidRPr="00A34DC9">
        <w:t xml:space="preserve"> and </w:t>
      </w:r>
      <w:smartTag w:uri="urn:schemas-microsoft-com:office:smarttags" w:element="stockticker">
        <w:r w:rsidRPr="00A34DC9">
          <w:t>DYN</w:t>
        </w:r>
      </w:smartTag>
      <w:r w:rsidRPr="00A34DC9">
        <w:t>46</w:t>
      </w:r>
      <w:r w:rsidR="008D1E51">
        <w:t xml:space="preserve"> [APD46]</w:t>
      </w:r>
      <w:r w:rsidRPr="00A34DC9">
        <w:t xml:space="preserve"> are located along </w:t>
      </w:r>
      <w:r w:rsidR="00872A75">
        <w:t xml:space="preserve">no </w:t>
      </w:r>
      <w:r w:rsidRPr="00A34DC9">
        <w:t xml:space="preserve">4 track within the Melbourne </w:t>
      </w:r>
      <w:r w:rsidR="00B252DC">
        <w:t>O</w:t>
      </w:r>
      <w:r w:rsidRPr="00A34DC9">
        <w:t>perations Terminal and protect the points</w:t>
      </w:r>
      <w:r w:rsidR="0062595F">
        <w:t xml:space="preserve"> </w:t>
      </w:r>
      <w:r w:rsidRPr="00A34DC9">
        <w:t>45</w:t>
      </w:r>
      <w:r w:rsidR="00733922">
        <w:t>D</w:t>
      </w:r>
      <w:r w:rsidRPr="00A34DC9">
        <w:t xml:space="preserve"> that provide access from the Melbourne Operations Terminal toward Appleton </w:t>
      </w:r>
      <w:r w:rsidR="00B252DC">
        <w:t>D</w:t>
      </w:r>
      <w:r w:rsidRPr="00A34DC9">
        <w:t>ock, or the Canal Lead.</w:t>
      </w:r>
    </w:p>
    <w:p w:rsidR="00A34DC9" w:rsidRPr="00A34DC9" w:rsidRDefault="00A34DC9" w:rsidP="00E17CA4">
      <w:pPr>
        <w:ind w:left="285"/>
      </w:pPr>
    </w:p>
    <w:p w:rsidR="00A34DC9" w:rsidRPr="00A34DC9" w:rsidRDefault="00A34DC9" w:rsidP="00E17CA4">
      <w:pPr>
        <w:ind w:left="285"/>
      </w:pPr>
      <w:r w:rsidRPr="00A34DC9">
        <w:t xml:space="preserve">Provided points 45 are set in the </w:t>
      </w:r>
      <w:smartTag w:uri="urn:schemas-microsoft-com:office:smarttags" w:element="place">
        <w:r w:rsidR="0062595F">
          <w:t>N</w:t>
        </w:r>
        <w:r w:rsidRPr="00A34DC9">
          <w:t>ormal</w:t>
        </w:r>
      </w:smartTag>
      <w:r w:rsidRPr="00A34DC9">
        <w:t xml:space="preserve"> position, the </w:t>
      </w:r>
      <w:smartTag w:uri="urn:schemas-microsoft-com:office:smarttags" w:element="stockticker">
        <w:r w:rsidRPr="00A34DC9">
          <w:t>ARTC</w:t>
        </w:r>
      </w:smartTag>
      <w:r w:rsidRPr="00A34DC9">
        <w:t xml:space="preserve"> Network controller can place these </w:t>
      </w:r>
      <w:r w:rsidR="00277205">
        <w:t>two</w:t>
      </w:r>
      <w:r w:rsidRPr="00A34DC9">
        <w:t xml:space="preserve"> signals to </w:t>
      </w:r>
      <w:r w:rsidR="00E145ED">
        <w:t>P</w:t>
      </w:r>
      <w:r w:rsidRPr="00A34DC9">
        <w:t xml:space="preserve">roceed simultaneously allowing movements </w:t>
      </w:r>
      <w:r w:rsidR="00277205">
        <w:t xml:space="preserve">within </w:t>
      </w:r>
      <w:r w:rsidR="005478D8">
        <w:t xml:space="preserve">the </w:t>
      </w:r>
      <w:r w:rsidR="005478D8" w:rsidRPr="00B35889">
        <w:t>Pacific</w:t>
      </w:r>
      <w:r w:rsidR="00B35889">
        <w:t xml:space="preserve"> National </w:t>
      </w:r>
      <w:r w:rsidR="00277205">
        <w:t xml:space="preserve">yard </w:t>
      </w:r>
      <w:r w:rsidRPr="00A34DC9">
        <w:t xml:space="preserve">to traverse No 4 track without having to contact the </w:t>
      </w:r>
      <w:smartTag w:uri="urn:schemas-microsoft-com:office:smarttags" w:element="stockticker">
        <w:r w:rsidRPr="00A34DC9">
          <w:t>ARTC</w:t>
        </w:r>
      </w:smartTag>
      <w:r w:rsidRPr="00A34DC9">
        <w:t xml:space="preserve"> network controller.</w:t>
      </w:r>
    </w:p>
    <w:p w:rsidR="00A34DC9" w:rsidRPr="00A34DC9" w:rsidRDefault="00A34DC9" w:rsidP="00E17CA4">
      <w:pPr>
        <w:ind w:left="285"/>
      </w:pPr>
    </w:p>
    <w:p w:rsidR="00A34DC9" w:rsidRPr="00A34DC9" w:rsidRDefault="00A34DC9" w:rsidP="00E17CA4">
      <w:pPr>
        <w:ind w:left="285"/>
      </w:pPr>
      <w:r w:rsidRPr="00A34DC9">
        <w:t>When a movement requires to operat</w:t>
      </w:r>
      <w:r w:rsidR="00B252DC">
        <w:t>e</w:t>
      </w:r>
      <w:r w:rsidRPr="00A34DC9">
        <w:t xml:space="preserve"> in either direction between the Melbourne </w:t>
      </w:r>
      <w:r w:rsidR="00277205">
        <w:t>O</w:t>
      </w:r>
      <w:r w:rsidRPr="00A34DC9">
        <w:t xml:space="preserve">perations Terminal and the Canal Lead or Appleton Dock Line, the </w:t>
      </w:r>
      <w:smartTag w:uri="urn:schemas-microsoft-com:office:smarttags" w:element="stockticker">
        <w:r w:rsidRPr="00A34DC9">
          <w:t>ARTC</w:t>
        </w:r>
      </w:smartTag>
      <w:r w:rsidRPr="00A34DC9">
        <w:t xml:space="preserve"> Network controller must first confer with the requesting party that there are no movements occurring that may be affected by the restoring of these signals to </w:t>
      </w:r>
      <w:r w:rsidR="0062595F">
        <w:t>S</w:t>
      </w:r>
      <w:r w:rsidRPr="00A34DC9">
        <w:t>top.</w:t>
      </w:r>
      <w:r>
        <w:t>”</w:t>
      </w:r>
    </w:p>
    <w:p w:rsidR="000D0AB0" w:rsidRDefault="000D0AB0" w:rsidP="000D0AB0">
      <w:pPr>
        <w:pStyle w:val="Heading3"/>
        <w:rPr>
          <w:lang w:eastAsia="en-US"/>
        </w:rPr>
      </w:pPr>
      <w:bookmarkStart w:id="60" w:name="_Toc310324906"/>
      <w:r w:rsidRPr="00F82567">
        <w:rPr>
          <w:lang w:eastAsia="en-US"/>
        </w:rPr>
        <w:lastRenderedPageBreak/>
        <w:t xml:space="preserve">Signalling </w:t>
      </w:r>
      <w:r w:rsidR="00CE5667" w:rsidRPr="00F82567">
        <w:rPr>
          <w:lang w:eastAsia="en-US"/>
        </w:rPr>
        <w:t>system</w:t>
      </w:r>
      <w:bookmarkEnd w:id="60"/>
    </w:p>
    <w:p w:rsidR="00CE5667" w:rsidRPr="00CE5667" w:rsidRDefault="00CE5667" w:rsidP="00CE5667">
      <w:pPr>
        <w:rPr>
          <w:i/>
          <w:lang w:eastAsia="en-US"/>
        </w:rPr>
      </w:pPr>
      <w:r w:rsidRPr="00CE5667">
        <w:rPr>
          <w:i/>
          <w:lang w:eastAsia="en-US"/>
        </w:rPr>
        <w:t>Network control equipment</w:t>
      </w:r>
    </w:p>
    <w:p w:rsidR="00CE5667" w:rsidRPr="00CE5667" w:rsidRDefault="00CE5667" w:rsidP="00CE5667">
      <w:pPr>
        <w:rPr>
          <w:lang w:eastAsia="en-US"/>
        </w:rPr>
      </w:pPr>
    </w:p>
    <w:p w:rsidR="000D0AB0" w:rsidRDefault="000D0AB0" w:rsidP="000D0AB0">
      <w:pPr>
        <w:rPr>
          <w:lang w:eastAsia="en-US"/>
        </w:rPr>
      </w:pPr>
      <w:r>
        <w:rPr>
          <w:lang w:eastAsia="en-US"/>
        </w:rPr>
        <w:t xml:space="preserve">The signalling between Moonee Ponds Creek Junction and Tottenham Junction is controlled by the </w:t>
      </w:r>
      <w:smartTag w:uri="urn:schemas-microsoft-com:office:smarttags" w:element="stockticker">
        <w:r>
          <w:rPr>
            <w:lang w:eastAsia="en-US"/>
          </w:rPr>
          <w:t>ARTC</w:t>
        </w:r>
      </w:smartTag>
      <w:r>
        <w:rPr>
          <w:lang w:eastAsia="en-US"/>
        </w:rPr>
        <w:t xml:space="preserve"> Melbourne Metro network controller located in the </w:t>
      </w:r>
      <w:smartTag w:uri="urn:schemas-microsoft-com:office:smarttags" w:element="stockticker">
        <w:r>
          <w:rPr>
            <w:lang w:eastAsia="en-US"/>
          </w:rPr>
          <w:t>ARTC</w:t>
        </w:r>
      </w:smartTag>
      <w:r>
        <w:rPr>
          <w:lang w:eastAsia="en-US"/>
        </w:rPr>
        <w:t xml:space="preserve"> Network Control Centre at Mile End, </w:t>
      </w:r>
      <w:smartTag w:uri="urn:schemas-microsoft-com:office:smarttags" w:element="State">
        <w:smartTag w:uri="urn:schemas-microsoft-com:office:smarttags" w:element="place">
          <w:r>
            <w:rPr>
              <w:lang w:eastAsia="en-US"/>
            </w:rPr>
            <w:t>South Australia</w:t>
          </w:r>
        </w:smartTag>
      </w:smartTag>
      <w:r>
        <w:rPr>
          <w:lang w:eastAsia="en-US"/>
        </w:rPr>
        <w:t>.</w:t>
      </w:r>
    </w:p>
    <w:p w:rsidR="000D0AB0" w:rsidRDefault="000D0AB0" w:rsidP="000D0AB0">
      <w:pPr>
        <w:rPr>
          <w:lang w:eastAsia="en-US"/>
        </w:rPr>
      </w:pPr>
    </w:p>
    <w:p w:rsidR="000D0AB0" w:rsidRDefault="000D0AB0" w:rsidP="000D0AB0">
      <w:pPr>
        <w:rPr>
          <w:lang w:eastAsia="en-US"/>
        </w:rPr>
      </w:pPr>
      <w:r>
        <w:rPr>
          <w:lang w:eastAsia="en-US"/>
        </w:rPr>
        <w:t>The computer-based control system operating in the Mile End Network Control Centre is a non-vital</w:t>
      </w:r>
      <w:r>
        <w:rPr>
          <w:rStyle w:val="FootnoteReference"/>
          <w:lang w:eastAsia="en-US"/>
        </w:rPr>
        <w:footnoteReference w:id="4"/>
      </w:r>
      <w:r>
        <w:rPr>
          <w:lang w:eastAsia="en-US"/>
        </w:rPr>
        <w:t xml:space="preserve"> Centralised Traffic Control (</w:t>
      </w:r>
      <w:smartTag w:uri="urn:schemas-microsoft-com:office:smarttags" w:element="stockticker">
        <w:r>
          <w:rPr>
            <w:lang w:eastAsia="en-US"/>
          </w:rPr>
          <w:t>CTC</w:t>
        </w:r>
      </w:smartTag>
      <w:r>
        <w:rPr>
          <w:lang w:eastAsia="en-US"/>
        </w:rPr>
        <w:t xml:space="preserve">) system that controls points and signals.  Real-time monitoring of system status, including track circuits, is provided graphically to the controller on colour </w:t>
      </w:r>
      <w:r w:rsidR="00D86D69">
        <w:rPr>
          <w:lang w:eastAsia="en-US"/>
        </w:rPr>
        <w:t>Visual Display Units (</w:t>
      </w:r>
      <w:r>
        <w:rPr>
          <w:lang w:eastAsia="en-US"/>
        </w:rPr>
        <w:t>VDU’s</w:t>
      </w:r>
      <w:r w:rsidR="00D86D69">
        <w:rPr>
          <w:lang w:eastAsia="en-US"/>
        </w:rPr>
        <w:t>)</w:t>
      </w:r>
      <w:r>
        <w:rPr>
          <w:lang w:eastAsia="en-US"/>
        </w:rPr>
        <w:t xml:space="preserve">. </w:t>
      </w:r>
    </w:p>
    <w:p w:rsidR="000D0AB0" w:rsidRDefault="000D0AB0" w:rsidP="000D0AB0">
      <w:pPr>
        <w:rPr>
          <w:lang w:eastAsia="en-US"/>
        </w:rPr>
      </w:pPr>
    </w:p>
    <w:p w:rsidR="000D0AB0" w:rsidRDefault="006C144C" w:rsidP="000D0AB0">
      <w:pPr>
        <w:rPr>
          <w:lang w:eastAsia="en-US"/>
        </w:rPr>
      </w:pPr>
      <w:r>
        <w:rPr>
          <w:noProof/>
        </w:rPr>
        <w:drawing>
          <wp:inline distT="0" distB="0" distL="0" distR="0">
            <wp:extent cx="5390515" cy="2839085"/>
            <wp:effectExtent l="19050" t="19050" r="635" b="0"/>
            <wp:docPr id="5" name="Picture 5" descr="Photograph of the Melbourne Metro Network Controller’s workstation and graphics displ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graph of the Melbourne Metro Network Controller’s workstation and graphics display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0515" cy="2839085"/>
                    </a:xfrm>
                    <a:prstGeom prst="rect">
                      <a:avLst/>
                    </a:prstGeom>
                    <a:noFill/>
                    <a:ln w="19050" cmpd="sng">
                      <a:solidFill>
                        <a:srgbClr val="000000"/>
                      </a:solidFill>
                      <a:miter lim="800000"/>
                      <a:headEnd/>
                      <a:tailEnd/>
                    </a:ln>
                    <a:effectLst/>
                  </pic:spPr>
                </pic:pic>
              </a:graphicData>
            </a:graphic>
          </wp:inline>
        </w:drawing>
      </w:r>
    </w:p>
    <w:p w:rsidR="000D0AB0" w:rsidRDefault="000D0AB0" w:rsidP="000D0AB0">
      <w:pPr>
        <w:pStyle w:val="Caption"/>
        <w:rPr>
          <w:lang w:eastAsia="en-US"/>
        </w:rPr>
      </w:pPr>
      <w:r>
        <w:t xml:space="preserve">Figure </w:t>
      </w:r>
      <w:r>
        <w:fldChar w:fldCharType="begin"/>
      </w:r>
      <w:r>
        <w:instrText xml:space="preserve"> SEQ Figure \* ARABIC </w:instrText>
      </w:r>
      <w:r>
        <w:fldChar w:fldCharType="separate"/>
      </w:r>
      <w:r w:rsidR="007B4D7A">
        <w:rPr>
          <w:noProof/>
        </w:rPr>
        <w:t>3</w:t>
      </w:r>
      <w:r>
        <w:fldChar w:fldCharType="end"/>
      </w:r>
      <w:r>
        <w:t xml:space="preserve"> </w:t>
      </w:r>
      <w:r w:rsidR="009370B7">
        <w:t xml:space="preserve">- </w:t>
      </w:r>
      <w:smartTag w:uri="urn:schemas-microsoft-com:office:smarttags" w:element="City">
        <w:smartTag w:uri="urn:schemas-microsoft-com:office:smarttags" w:element="place">
          <w:r>
            <w:t>Melbourne</w:t>
          </w:r>
        </w:smartTag>
      </w:smartTag>
      <w:r>
        <w:t xml:space="preserve"> Metro Network Controller’s workstation and </w:t>
      </w:r>
      <w:r w:rsidR="00D86D69">
        <w:t>g</w:t>
      </w:r>
      <w:r>
        <w:t xml:space="preserve">raphics display </w:t>
      </w:r>
    </w:p>
    <w:p w:rsidR="000D0AB0" w:rsidRDefault="000D0AB0" w:rsidP="000D0AB0">
      <w:pPr>
        <w:rPr>
          <w:lang w:eastAsia="en-US"/>
        </w:rPr>
      </w:pPr>
      <w:r>
        <w:rPr>
          <w:lang w:eastAsia="en-US"/>
        </w:rPr>
        <w:t>In October 2009, separate track gauge colours</w:t>
      </w:r>
      <w:r w:rsidR="00E145ED">
        <w:rPr>
          <w:lang w:eastAsia="en-US"/>
        </w:rPr>
        <w:t xml:space="preserve"> </w:t>
      </w:r>
      <w:r w:rsidR="00D86D69">
        <w:rPr>
          <w:lang w:eastAsia="en-US"/>
        </w:rPr>
        <w:t>–</w:t>
      </w:r>
      <w:r w:rsidR="00E145ED">
        <w:rPr>
          <w:lang w:eastAsia="en-US"/>
        </w:rPr>
        <w:t xml:space="preserve"> </w:t>
      </w:r>
      <w:r>
        <w:rPr>
          <w:lang w:eastAsia="en-US"/>
        </w:rPr>
        <w:t>white for standard-gauge and yellow for dual-gauge</w:t>
      </w:r>
      <w:r w:rsidR="00E145ED">
        <w:rPr>
          <w:lang w:eastAsia="en-US"/>
        </w:rPr>
        <w:t xml:space="preserve"> </w:t>
      </w:r>
      <w:r w:rsidR="00D86D69">
        <w:rPr>
          <w:lang w:eastAsia="en-US"/>
        </w:rPr>
        <w:t>–</w:t>
      </w:r>
      <w:r w:rsidR="00E145ED">
        <w:rPr>
          <w:lang w:eastAsia="en-US"/>
        </w:rPr>
        <w:t xml:space="preserve"> </w:t>
      </w:r>
      <w:r>
        <w:rPr>
          <w:lang w:eastAsia="en-US"/>
        </w:rPr>
        <w:t xml:space="preserve">were introduced into the </w:t>
      </w:r>
      <w:smartTag w:uri="urn:schemas-microsoft-com:office:smarttags" w:element="stockticker">
        <w:r>
          <w:rPr>
            <w:lang w:eastAsia="en-US"/>
          </w:rPr>
          <w:t>ARTC</w:t>
        </w:r>
      </w:smartTag>
      <w:r>
        <w:rPr>
          <w:lang w:eastAsia="en-US"/>
        </w:rPr>
        <w:t xml:space="preserve"> network </w:t>
      </w:r>
      <w:smartTag w:uri="urn:schemas-microsoft-com:office:smarttags" w:element="City">
        <w:smartTag w:uri="urn:schemas-microsoft-com:office:smarttags" w:element="place">
          <w:r>
            <w:rPr>
              <w:lang w:eastAsia="en-US"/>
            </w:rPr>
            <w:t>Phoenix</w:t>
          </w:r>
        </w:smartTag>
      </w:smartTag>
      <w:r>
        <w:rPr>
          <w:lang w:eastAsia="en-US"/>
        </w:rPr>
        <w:t xml:space="preserve"> control displays.  Prior to this modification all tracks were represented in white.</w:t>
      </w:r>
      <w:r w:rsidR="00CE5667">
        <w:rPr>
          <w:lang w:eastAsia="en-US"/>
        </w:rPr>
        <w:t xml:space="preserve"> </w:t>
      </w:r>
    </w:p>
    <w:p w:rsidR="00CE5667" w:rsidRDefault="00CE5667" w:rsidP="000D0AB0">
      <w:pPr>
        <w:rPr>
          <w:lang w:eastAsia="en-US"/>
        </w:rPr>
      </w:pPr>
    </w:p>
    <w:p w:rsidR="00CE5667" w:rsidRPr="00CE5667" w:rsidRDefault="00CE5667" w:rsidP="000D0AB0">
      <w:pPr>
        <w:rPr>
          <w:i/>
          <w:lang w:eastAsia="en-US"/>
        </w:rPr>
      </w:pPr>
      <w:r w:rsidRPr="00CE5667">
        <w:rPr>
          <w:i/>
          <w:lang w:eastAsia="en-US"/>
        </w:rPr>
        <w:t>Field equipment</w:t>
      </w:r>
    </w:p>
    <w:p w:rsidR="000D0AB0" w:rsidRDefault="000D0AB0" w:rsidP="000D0AB0">
      <w:pPr>
        <w:rPr>
          <w:i/>
          <w:lang w:eastAsia="en-US"/>
        </w:rPr>
      </w:pPr>
    </w:p>
    <w:p w:rsidR="000D0AB0" w:rsidRDefault="000D0AB0" w:rsidP="000D0AB0">
      <w:pPr>
        <w:rPr>
          <w:lang w:eastAsia="en-US"/>
        </w:rPr>
      </w:pPr>
      <w:r w:rsidRPr="001F2A33">
        <w:rPr>
          <w:lang w:eastAsia="en-US"/>
        </w:rPr>
        <w:t>The in-field equipment consist</w:t>
      </w:r>
      <w:r>
        <w:rPr>
          <w:lang w:eastAsia="en-US"/>
        </w:rPr>
        <w:t>ed</w:t>
      </w:r>
      <w:r w:rsidRPr="001F2A33">
        <w:rPr>
          <w:lang w:eastAsia="en-US"/>
        </w:rPr>
        <w:t xml:space="preserve"> of trackside signals, points and track circuits.  Signal systems such as that operating in the </w:t>
      </w:r>
      <w:smartTag w:uri="urn:schemas-microsoft-com:office:smarttags" w:element="stockticker">
        <w:r w:rsidRPr="001F2A33">
          <w:rPr>
            <w:lang w:eastAsia="en-US"/>
          </w:rPr>
          <w:t>ARTC</w:t>
        </w:r>
      </w:smartTag>
      <w:r w:rsidRPr="001F2A33">
        <w:rPr>
          <w:lang w:eastAsia="en-US"/>
        </w:rPr>
        <w:t xml:space="preserve"> Melbourne Metro area provide indications to drivers of trains by a group of coloured lights and combinations thereof.</w:t>
      </w:r>
      <w:r>
        <w:rPr>
          <w:lang w:eastAsia="en-US"/>
        </w:rPr>
        <w:t xml:space="preserve">  </w:t>
      </w:r>
    </w:p>
    <w:p w:rsidR="000D0AB0" w:rsidRDefault="000D0AB0" w:rsidP="000D0AB0">
      <w:pPr>
        <w:rPr>
          <w:lang w:eastAsia="en-US"/>
        </w:rPr>
      </w:pPr>
    </w:p>
    <w:p w:rsidR="00F44D38" w:rsidRDefault="000D0AB0" w:rsidP="000D0AB0">
      <w:pPr>
        <w:rPr>
          <w:lang w:eastAsia="en-US"/>
        </w:rPr>
      </w:pPr>
      <w:r>
        <w:rPr>
          <w:lang w:eastAsia="en-US"/>
        </w:rPr>
        <w:t>Signal AP</w:t>
      </w:r>
      <w:r w:rsidR="00A430FA">
        <w:rPr>
          <w:lang w:eastAsia="en-US"/>
        </w:rPr>
        <w:t>D</w:t>
      </w:r>
      <w:r>
        <w:rPr>
          <w:lang w:eastAsia="en-US"/>
        </w:rPr>
        <w:t xml:space="preserve">32 </w:t>
      </w:r>
      <w:r w:rsidR="00700070">
        <w:rPr>
          <w:lang w:eastAsia="en-US"/>
        </w:rPr>
        <w:t>wa</w:t>
      </w:r>
      <w:r>
        <w:rPr>
          <w:lang w:eastAsia="en-US"/>
        </w:rPr>
        <w:t xml:space="preserve">s a three-position Home signal that can display both Medium and Low </w:t>
      </w:r>
      <w:r w:rsidR="00D86D69">
        <w:rPr>
          <w:lang w:eastAsia="en-US"/>
        </w:rPr>
        <w:t>s</w:t>
      </w:r>
      <w:r>
        <w:rPr>
          <w:lang w:eastAsia="en-US"/>
        </w:rPr>
        <w:t xml:space="preserve">peed </w:t>
      </w:r>
      <w:r w:rsidR="00E145ED">
        <w:rPr>
          <w:lang w:eastAsia="en-US"/>
        </w:rPr>
        <w:t>P</w:t>
      </w:r>
      <w:r>
        <w:rPr>
          <w:lang w:eastAsia="en-US"/>
        </w:rPr>
        <w:t>roceed indications.  It is also fitted with Gauge</w:t>
      </w:r>
      <w:r w:rsidR="00F44D38">
        <w:rPr>
          <w:lang w:eastAsia="en-US"/>
        </w:rPr>
        <w:t xml:space="preserve"> (‘V’ for broad-</w:t>
      </w:r>
      <w:r w:rsidR="00AD5234">
        <w:rPr>
          <w:lang w:eastAsia="en-US"/>
        </w:rPr>
        <w:t>gauge</w:t>
      </w:r>
      <w:r w:rsidR="00F44D38">
        <w:rPr>
          <w:lang w:eastAsia="en-US"/>
        </w:rPr>
        <w:t xml:space="preserve"> and ‘S’ for standard-gauge) and </w:t>
      </w:r>
      <w:r w:rsidR="009370B7">
        <w:rPr>
          <w:lang w:eastAsia="en-US"/>
        </w:rPr>
        <w:t>R</w:t>
      </w:r>
      <w:r w:rsidR="00F44D38">
        <w:rPr>
          <w:lang w:eastAsia="en-US"/>
        </w:rPr>
        <w:t xml:space="preserve">oute </w:t>
      </w:r>
      <w:r w:rsidR="009370B7">
        <w:rPr>
          <w:lang w:eastAsia="en-US"/>
        </w:rPr>
        <w:t>I</w:t>
      </w:r>
      <w:r>
        <w:rPr>
          <w:lang w:eastAsia="en-US"/>
        </w:rPr>
        <w:t>ndicator</w:t>
      </w:r>
      <w:r w:rsidR="00F44D38">
        <w:rPr>
          <w:lang w:eastAsia="en-US"/>
        </w:rPr>
        <w:t>s</w:t>
      </w:r>
      <w:r>
        <w:rPr>
          <w:lang w:eastAsia="en-US"/>
        </w:rPr>
        <w:t xml:space="preserve"> which </w:t>
      </w:r>
      <w:r w:rsidR="00F44D38">
        <w:rPr>
          <w:lang w:eastAsia="en-US"/>
        </w:rPr>
        <w:t>are</w:t>
      </w:r>
      <w:r>
        <w:rPr>
          <w:lang w:eastAsia="en-US"/>
        </w:rPr>
        <w:t xml:space="preserve"> displayed </w:t>
      </w:r>
      <w:r w:rsidR="00F44D38">
        <w:rPr>
          <w:lang w:eastAsia="en-US"/>
        </w:rPr>
        <w:t xml:space="preserve">in conjunction </w:t>
      </w:r>
      <w:r>
        <w:rPr>
          <w:lang w:eastAsia="en-US"/>
        </w:rPr>
        <w:t xml:space="preserve">with a </w:t>
      </w:r>
      <w:r w:rsidR="00E145ED">
        <w:rPr>
          <w:lang w:eastAsia="en-US"/>
        </w:rPr>
        <w:t>P</w:t>
      </w:r>
      <w:r>
        <w:rPr>
          <w:lang w:eastAsia="en-US"/>
        </w:rPr>
        <w:t>roceed indication.</w:t>
      </w:r>
    </w:p>
    <w:p w:rsidR="00F44D38" w:rsidRDefault="00F44D38" w:rsidP="000D0AB0">
      <w:pPr>
        <w:rPr>
          <w:lang w:eastAsia="en-US"/>
        </w:rPr>
      </w:pPr>
    </w:p>
    <w:p w:rsidR="00E17CA4" w:rsidRDefault="00E17CA4" w:rsidP="000D0AB0">
      <w:pPr>
        <w:rPr>
          <w:lang w:eastAsia="en-US"/>
        </w:rPr>
      </w:pPr>
    </w:p>
    <w:p w:rsidR="00E17CA4" w:rsidRDefault="00E17CA4" w:rsidP="000D0AB0">
      <w:pPr>
        <w:rPr>
          <w:lang w:eastAsia="en-US"/>
        </w:rPr>
      </w:pPr>
    </w:p>
    <w:p w:rsidR="00E17CA4" w:rsidRDefault="00E17CA4" w:rsidP="000D0AB0">
      <w:pPr>
        <w:rPr>
          <w:lang w:eastAsia="en-US"/>
        </w:rPr>
      </w:pPr>
      <w:r>
        <w:rPr>
          <w:lang w:eastAsia="en-US"/>
        </w:rPr>
        <w:br w:type="page"/>
      </w:r>
      <w:r w:rsidR="006C144C">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3076575</wp:posOffset>
                </wp:positionH>
                <wp:positionV relativeFrom="paragraph">
                  <wp:posOffset>1782445</wp:posOffset>
                </wp:positionV>
                <wp:extent cx="1158240" cy="228600"/>
                <wp:effectExtent l="0" t="1270" r="3810" b="0"/>
                <wp:wrapNone/>
                <wp:docPr id="1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69" w:rsidRPr="0042356E" w:rsidRDefault="00D57669">
                            <w:pPr>
                              <w:rPr>
                                <w:b/>
                                <w:color w:val="FF0000"/>
                                <w:sz w:val="20"/>
                                <w:szCs w:val="20"/>
                              </w:rPr>
                            </w:pPr>
                            <w:r>
                              <w:rPr>
                                <w:b/>
                                <w:color w:val="FF0000"/>
                                <w:sz w:val="20"/>
                                <w:szCs w:val="20"/>
                              </w:rPr>
                              <w:t>Route I</w:t>
                            </w:r>
                            <w:r w:rsidRPr="0042356E">
                              <w:rPr>
                                <w:b/>
                                <w:color w:val="FF0000"/>
                                <w:sz w:val="20"/>
                                <w:szCs w:val="20"/>
                              </w:rPr>
                              <w:t>ndicator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26" type="#_x0000_t202" style="position:absolute;left:0;text-align:left;margin-left:242.25pt;margin-top:140.35pt;width:91.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dUtQIAALs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wQjQXvg6JHtDbqTe5TGtj/joDNwexjA0ezhHHxdrXq4l9U3jYRctlRs2K1ScmwZrSG/0N70L65O&#10;ONqCrMePsoY4dGukA9o3qrfNg3YgQAeenk7c2FwqGzKcJREBUwW2KEriwJHn0+x4e1DavGeyR3aR&#10;YwXcO3S6u9fGZkOzo4sNJmTJu87x34lnB+A4nUBsuGptNgtH5880SFfJKiEeieKVR4Ki8G7LJfHi&#10;MpzPinfFclmEv2zckGQtr2smbJijtELyZ9QdRD6J4iQuLTteWzibklab9bJTaEdB2qX7XM/Bcnbz&#10;n6fhmgC1vCgphMbeRalXxsncIyWZeek8SLwgTO/SOCApKcrnJd1zwf69JDTmOJ1Fs0lM56Rf1Ba4&#10;73VtNOu5geHR8T7HycmJZlaCK1E7ag3l3bS+aIVN/9wKoPtItBOs1eikVrNf7wHFqngt6yeQrpKg&#10;LBAhTDxYtFL9wGiE6ZFj/X1LFcOo+yBA/mlIrFaN25DZPIKNurSsLy1UVACVY4PRtFyaaURtB8U3&#10;LUSaHpyQt/BkGu7UfM7q8NBgQriiDtPMjqDLvfM6z9zFbwAAAP//AwBQSwMEFAAGAAgAAAAhAEbI&#10;kEzgAAAACwEAAA8AAABkcnMvZG93bnJldi54bWxMj8FOwzAQRO9I/IO1SNyo3ZKmacimQiCuoBao&#10;1Jsbb5OIeB3FbhP+HnOC42qeZt4Wm8l24kKDbx0jzGcKBHHlTMs1wsf7y10GwgfNRneOCeGbPGzK&#10;66tC58aNvKXLLtQilrDPNUITQp9L6auGrPYz1xPH7OQGq0M8h1qaQY+x3HZyoVQqrW45LjS6p6eG&#10;qq/d2SJ8vp4O+0S91c922Y9uUpLtWiLe3kyPDyACTeEPhl/9qA5ldDq6MxsvOoQkS5YRRVhkagUi&#10;EmmarkEcEe7n6QpkWcj/P5Q/AAAA//8DAFBLAQItABQABgAIAAAAIQC2gziS/gAAAOEBAAATAAAA&#10;AAAAAAAAAAAAAAAAAABbQ29udGVudF9UeXBlc10ueG1sUEsBAi0AFAAGAAgAAAAhADj9If/WAAAA&#10;lAEAAAsAAAAAAAAAAAAAAAAALwEAAF9yZWxzLy5yZWxzUEsBAi0AFAAGAAgAAAAhAN6Jl1S1AgAA&#10;uwUAAA4AAAAAAAAAAAAAAAAALgIAAGRycy9lMm9Eb2MueG1sUEsBAi0AFAAGAAgAAAAhAEbIkEzg&#10;AAAACwEAAA8AAAAAAAAAAAAAAAAADwUAAGRycy9kb3ducmV2LnhtbFBLBQYAAAAABAAEAPMAAAAc&#10;BgAAAAA=&#10;" filled="f" stroked="f">
                <v:textbox>
                  <w:txbxContent>
                    <w:p w:rsidR="00D57669" w:rsidRPr="0042356E" w:rsidRDefault="00D57669">
                      <w:pPr>
                        <w:rPr>
                          <w:b/>
                          <w:color w:val="FF0000"/>
                          <w:sz w:val="20"/>
                          <w:szCs w:val="20"/>
                        </w:rPr>
                      </w:pPr>
                      <w:r>
                        <w:rPr>
                          <w:b/>
                          <w:color w:val="FF0000"/>
                          <w:sz w:val="20"/>
                          <w:szCs w:val="20"/>
                        </w:rPr>
                        <w:t>Route I</w:t>
                      </w:r>
                      <w:r w:rsidRPr="0042356E">
                        <w:rPr>
                          <w:b/>
                          <w:color w:val="FF0000"/>
                          <w:sz w:val="20"/>
                          <w:szCs w:val="20"/>
                        </w:rPr>
                        <w:t>ndicator</w:t>
                      </w:r>
                    </w:p>
                  </w:txbxContent>
                </v:textbox>
              </v:shape>
            </w:pict>
          </mc:Fallback>
        </mc:AlternateContent>
      </w:r>
      <w:r w:rsidR="006C144C">
        <w:rPr>
          <w:noProof/>
        </w:rPr>
        <mc:AlternateContent>
          <mc:Choice Requires="wps">
            <w:drawing>
              <wp:anchor distT="0" distB="0" distL="114300" distR="114300" simplePos="0" relativeHeight="251656192" behindDoc="0" locked="0" layoutInCell="1" allowOverlap="1">
                <wp:simplePos x="0" y="0"/>
                <wp:positionH relativeFrom="column">
                  <wp:posOffset>3076575</wp:posOffset>
                </wp:positionH>
                <wp:positionV relativeFrom="paragraph">
                  <wp:posOffset>1439545</wp:posOffset>
                </wp:positionV>
                <wp:extent cx="1230630" cy="228600"/>
                <wp:effectExtent l="0" t="1270" r="0" b="0"/>
                <wp:wrapNone/>
                <wp:docPr id="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69" w:rsidRPr="0042356E" w:rsidRDefault="00D57669">
                            <w:pPr>
                              <w:rPr>
                                <w:b/>
                                <w:color w:val="FF0000"/>
                                <w:sz w:val="20"/>
                                <w:szCs w:val="20"/>
                              </w:rPr>
                            </w:pPr>
                            <w:r>
                              <w:rPr>
                                <w:b/>
                                <w:color w:val="FF0000"/>
                                <w:sz w:val="20"/>
                                <w:szCs w:val="20"/>
                              </w:rPr>
                              <w:t>Gauge I</w:t>
                            </w:r>
                            <w:r w:rsidRPr="0042356E">
                              <w:rPr>
                                <w:b/>
                                <w:color w:val="FF0000"/>
                                <w:sz w:val="20"/>
                                <w:szCs w:val="20"/>
                              </w:rPr>
                              <w:t>ndic</w:t>
                            </w:r>
                            <w:r>
                              <w:rPr>
                                <w:b/>
                                <w:color w:val="FF0000"/>
                                <w:sz w:val="20"/>
                                <w:szCs w:val="20"/>
                              </w:rPr>
                              <w:t>a</w:t>
                            </w:r>
                            <w:r w:rsidRPr="0042356E">
                              <w:rPr>
                                <w:b/>
                                <w:color w:val="FF0000"/>
                                <w:sz w:val="20"/>
                                <w:szCs w:val="20"/>
                              </w:rPr>
                              <w:t>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7" type="#_x0000_t202" style="position:absolute;left:0;text-align:left;margin-left:242.25pt;margin-top:113.35pt;width:96.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aDug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kHt&#10;Zhhx0kGNHumo0Z0YUTI3+Rl6lYLaQw+KeoR30LWxqv5elN8V4mLVEL6lt1KKoaGkAv9889O9+Drh&#10;KAOyGT6JCuyQnRYWaKxlZ5IH6UCADnV6OtXG+FIak8HMi2YgKkEWBHHk2eK5JD3+7qXSH6jokDlk&#10;WELtLTrZ3yttvCHpUcUY46JgbWvr3/IXD6A4vYBt+GpkxgtbzufES9bxOg6dMIjWTujluXNbrEIn&#10;KvzFPJ/lq1Xu/zJ2/TBtWFVRbswcqeWHf1a6A8knUpzIpUTLKgNnXFJyu1m1Eu0JULuwy+YcJGc1&#10;96UbNgkQy6uQ/CD07oLEKaJ44YRFOHeShRc7np/cJZEXJmFevAzpnnH67yGhIcPJPJhPZDo7/So2&#10;z663sZG0YxqGR8u6DMcnJZIaCq55ZUurCWun80UqjPvnVEC5j4W2hDUcndiqx8049caxDzaiegIG&#10;SwEEAy7C4INDI+RPjAYYIhlWP3ZEUozajxy6IPHD0EwdewnniwAu8lKyuZQQXgJUhjVG03Glp0m1&#10;6yXbNmBp6jsubqFzamZJbVps8urQbzAobGyHoWYm0eXdap1H7/I3AAAA//8DAFBLAwQUAAYACAAA&#10;ACEAcWWybt8AAAALAQAADwAAAGRycy9kb3ducmV2LnhtbEyPTU/DMAyG70j8h8hI3FhC6dpSmk4I&#10;xBW08SFxyxqvrWicqsnW8u8xJzjafvT6eavN4gZxwin0njRcrxQIpMbbnloNb69PVwWIEA1ZM3hC&#10;Dd8YYFOfn1WmtH6mLZ52sRUcQqE0GroYx1LK0HToTFj5EYlvBz85E3mcWmknM3O4G2SiVCad6Yk/&#10;dGbEhw6br93RaXh/Pnx+pOqlfXTrcfaLkuRupdaXF8v9HYiIS/yD4Vef1aFmp70/kg1i0JAW6ZpR&#10;DUmS5SCYyPLiBsSeN1mSg6wr+b9D/QMAAP//AwBQSwECLQAUAAYACAAAACEAtoM4kv4AAADhAQAA&#10;EwAAAAAAAAAAAAAAAAAAAAAAW0NvbnRlbnRfVHlwZXNdLnhtbFBLAQItABQABgAIAAAAIQA4/SH/&#10;1gAAAJQBAAALAAAAAAAAAAAAAAAAAC8BAABfcmVscy8ucmVsc1BLAQItABQABgAIAAAAIQAGvGaD&#10;ugIAAMIFAAAOAAAAAAAAAAAAAAAAAC4CAABkcnMvZTJvRG9jLnhtbFBLAQItABQABgAIAAAAIQBx&#10;ZbJu3wAAAAsBAAAPAAAAAAAAAAAAAAAAABQFAABkcnMvZG93bnJldi54bWxQSwUGAAAAAAQABADz&#10;AAAAIAYAAAAA&#10;" filled="f" stroked="f">
                <v:textbox>
                  <w:txbxContent>
                    <w:p w:rsidR="00D57669" w:rsidRPr="0042356E" w:rsidRDefault="00D57669">
                      <w:pPr>
                        <w:rPr>
                          <w:b/>
                          <w:color w:val="FF0000"/>
                          <w:sz w:val="20"/>
                          <w:szCs w:val="20"/>
                        </w:rPr>
                      </w:pPr>
                      <w:r>
                        <w:rPr>
                          <w:b/>
                          <w:color w:val="FF0000"/>
                          <w:sz w:val="20"/>
                          <w:szCs w:val="20"/>
                        </w:rPr>
                        <w:t>Gauge I</w:t>
                      </w:r>
                      <w:r w:rsidRPr="0042356E">
                        <w:rPr>
                          <w:b/>
                          <w:color w:val="FF0000"/>
                          <w:sz w:val="20"/>
                          <w:szCs w:val="20"/>
                        </w:rPr>
                        <w:t>ndic</w:t>
                      </w:r>
                      <w:r>
                        <w:rPr>
                          <w:b/>
                          <w:color w:val="FF0000"/>
                          <w:sz w:val="20"/>
                          <w:szCs w:val="20"/>
                        </w:rPr>
                        <w:t>a</w:t>
                      </w:r>
                      <w:r w:rsidRPr="0042356E">
                        <w:rPr>
                          <w:b/>
                          <w:color w:val="FF0000"/>
                          <w:sz w:val="20"/>
                          <w:szCs w:val="20"/>
                        </w:rPr>
                        <w:t>tors</w:t>
                      </w:r>
                    </w:p>
                  </w:txbxContent>
                </v:textbox>
              </v:shape>
            </w:pict>
          </mc:Fallback>
        </mc:AlternateContent>
      </w:r>
      <w:r w:rsidR="006C144C">
        <w:rPr>
          <w:noProof/>
        </w:rPr>
        <w:drawing>
          <wp:inline distT="0" distB="0" distL="0" distR="0">
            <wp:extent cx="5390515" cy="4168140"/>
            <wp:effectExtent l="19050" t="19050" r="635" b="3810"/>
            <wp:docPr id="6" name="Picture 6" descr="Photograph of Signal APL32 at Stop showing that the gauge and route indicators are not illum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graph of Signal APL32 at Stop showing that the gauge and route indicators are not illumin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0515" cy="4168140"/>
                    </a:xfrm>
                    <a:prstGeom prst="rect">
                      <a:avLst/>
                    </a:prstGeom>
                    <a:noFill/>
                    <a:ln w="19050" cmpd="sng">
                      <a:solidFill>
                        <a:srgbClr val="000000"/>
                      </a:solidFill>
                      <a:miter lim="800000"/>
                      <a:headEnd/>
                      <a:tailEnd/>
                    </a:ln>
                    <a:effectLst/>
                  </pic:spPr>
                </pic:pic>
              </a:graphicData>
            </a:graphic>
          </wp:inline>
        </w:drawing>
      </w:r>
    </w:p>
    <w:p w:rsidR="008850C6" w:rsidRDefault="008850C6" w:rsidP="008850C6">
      <w:pPr>
        <w:pStyle w:val="Caption"/>
        <w:rPr>
          <w:lang w:eastAsia="en-US"/>
        </w:rPr>
      </w:pPr>
      <w:r>
        <w:t xml:space="preserve">Figure </w:t>
      </w:r>
      <w:r>
        <w:fldChar w:fldCharType="begin"/>
      </w:r>
      <w:r>
        <w:instrText xml:space="preserve"> SEQ Figure \* ARABIC </w:instrText>
      </w:r>
      <w:r>
        <w:fldChar w:fldCharType="separate"/>
      </w:r>
      <w:r w:rsidR="007B4D7A">
        <w:rPr>
          <w:noProof/>
        </w:rPr>
        <w:t>4</w:t>
      </w:r>
      <w:r>
        <w:fldChar w:fldCharType="end"/>
      </w:r>
      <w:r w:rsidR="00DA29AF">
        <w:t xml:space="preserve"> - </w:t>
      </w:r>
      <w:r>
        <w:t xml:space="preserve">Signal </w:t>
      </w:r>
      <w:smartTag w:uri="urn:schemas-microsoft-com:office:smarttags" w:element="stockticker">
        <w:r>
          <w:t>APL</w:t>
        </w:r>
      </w:smartTag>
      <w:r>
        <w:t xml:space="preserve">32 at Stop.  Note the gauge </w:t>
      </w:r>
      <w:r w:rsidR="00DA29AF">
        <w:t xml:space="preserve">and route </w:t>
      </w:r>
      <w:r>
        <w:t>indicators</w:t>
      </w:r>
      <w:r w:rsidR="00DA29AF">
        <w:t xml:space="preserve"> </w:t>
      </w:r>
      <w:r>
        <w:t>are not illuminated</w:t>
      </w:r>
    </w:p>
    <w:p w:rsidR="00CE5667" w:rsidRPr="00CE5667" w:rsidRDefault="00CE5667" w:rsidP="000D0AB0">
      <w:pPr>
        <w:rPr>
          <w:i/>
          <w:lang w:eastAsia="en-US"/>
        </w:rPr>
      </w:pPr>
      <w:r w:rsidRPr="00CE5667">
        <w:rPr>
          <w:i/>
          <w:lang w:eastAsia="en-US"/>
        </w:rPr>
        <w:t>Interlocking equipment</w:t>
      </w:r>
    </w:p>
    <w:p w:rsidR="00CE5667" w:rsidRDefault="00CE5667" w:rsidP="000D0AB0">
      <w:pPr>
        <w:rPr>
          <w:lang w:eastAsia="en-US"/>
        </w:rPr>
      </w:pPr>
    </w:p>
    <w:p w:rsidR="000D0AB0" w:rsidRPr="00A40AC2" w:rsidRDefault="000D0AB0" w:rsidP="000D0AB0">
      <w:pPr>
        <w:rPr>
          <w:lang w:eastAsia="en-US"/>
        </w:rPr>
      </w:pPr>
      <w:r w:rsidRPr="00A40AC2">
        <w:rPr>
          <w:lang w:eastAsia="en-US"/>
        </w:rPr>
        <w:t>Interlocking equipment manages the safety functions between points and signals utilising microprocessor</w:t>
      </w:r>
      <w:r>
        <w:rPr>
          <w:lang w:eastAsia="en-US"/>
        </w:rPr>
        <w:t>-</w:t>
      </w:r>
      <w:r w:rsidRPr="00A40AC2">
        <w:rPr>
          <w:lang w:eastAsia="en-US"/>
        </w:rPr>
        <w:t>based logic controls specifically designed for rail</w:t>
      </w:r>
      <w:r>
        <w:rPr>
          <w:lang w:eastAsia="en-US"/>
        </w:rPr>
        <w:t>way</w:t>
      </w:r>
      <w:r w:rsidRPr="00A40AC2">
        <w:rPr>
          <w:lang w:eastAsia="en-US"/>
        </w:rPr>
        <w:t xml:space="preserve"> fail-safe applications.</w:t>
      </w:r>
    </w:p>
    <w:p w:rsidR="000D0AB0" w:rsidRPr="00A40AC2" w:rsidRDefault="000D0AB0" w:rsidP="000D0AB0">
      <w:pPr>
        <w:rPr>
          <w:lang w:eastAsia="en-US"/>
        </w:rPr>
      </w:pPr>
    </w:p>
    <w:p w:rsidR="00717A86" w:rsidRPr="00F82567" w:rsidRDefault="00A430FA" w:rsidP="000D0AB0">
      <w:pPr>
        <w:rPr>
          <w:lang w:eastAsia="en-US"/>
        </w:rPr>
      </w:pPr>
      <w:r>
        <w:rPr>
          <w:rFonts w:cs="Arial"/>
          <w:color w:val="000000"/>
          <w:szCs w:val="22"/>
        </w:rPr>
        <w:t xml:space="preserve">Signalling circuits associated with dual-gauge trackage incorporate gauge detectors that identify the gauge of vehicles occupying the track sections. The gauge status is stored within the signal interlocking system and is tracked as a train progresses through a route. Should the network controller request a route that may be in conflict with the gauge of the vehicles detected on the approach track section, the signalling system is designed to prevent a Proceed indication being displayed on the applicable signal. </w:t>
      </w:r>
      <w:r w:rsidR="000D0AB0" w:rsidRPr="00A414B5">
        <w:rPr>
          <w:lang w:eastAsia="en-US"/>
        </w:rPr>
        <w:t>This was the situation</w:t>
      </w:r>
      <w:r w:rsidR="000D0AB0">
        <w:rPr>
          <w:lang w:eastAsia="en-US"/>
        </w:rPr>
        <w:t xml:space="preserve"> encountered</w:t>
      </w:r>
      <w:r w:rsidR="000D0AB0" w:rsidRPr="00A414B5">
        <w:rPr>
          <w:lang w:eastAsia="en-US"/>
        </w:rPr>
        <w:t xml:space="preserve"> </w:t>
      </w:r>
      <w:r w:rsidR="000D0AB0">
        <w:rPr>
          <w:lang w:eastAsia="en-US"/>
        </w:rPr>
        <w:t>by</w:t>
      </w:r>
      <w:r w:rsidR="000D0AB0" w:rsidRPr="00A414B5">
        <w:rPr>
          <w:lang w:eastAsia="en-US"/>
        </w:rPr>
        <w:t xml:space="preserve"> the broad</w:t>
      </w:r>
      <w:r w:rsidR="000D0AB0">
        <w:rPr>
          <w:lang w:eastAsia="en-US"/>
        </w:rPr>
        <w:t>-</w:t>
      </w:r>
      <w:r w:rsidR="000D0AB0" w:rsidRPr="00A414B5">
        <w:rPr>
          <w:lang w:eastAsia="en-US"/>
        </w:rPr>
        <w:t xml:space="preserve">gauge </w:t>
      </w:r>
      <w:r w:rsidR="000D0AB0">
        <w:rPr>
          <w:lang w:eastAsia="en-US"/>
        </w:rPr>
        <w:t xml:space="preserve">locomotive </w:t>
      </w:r>
      <w:r w:rsidR="000D0AB0" w:rsidRPr="00A414B5">
        <w:rPr>
          <w:lang w:eastAsia="en-US"/>
        </w:rPr>
        <w:t>move</w:t>
      </w:r>
      <w:r w:rsidR="000D0AB0">
        <w:rPr>
          <w:lang w:eastAsia="en-US"/>
        </w:rPr>
        <w:t>ment</w:t>
      </w:r>
      <w:r w:rsidR="000D0AB0" w:rsidRPr="00A414B5">
        <w:rPr>
          <w:lang w:eastAsia="en-US"/>
        </w:rPr>
        <w:t xml:space="preserve"> </w:t>
      </w:r>
      <w:r w:rsidR="000D0AB0">
        <w:rPr>
          <w:lang w:eastAsia="en-US"/>
        </w:rPr>
        <w:t xml:space="preserve">at </w:t>
      </w:r>
      <w:r w:rsidR="000D0AB0" w:rsidRPr="00A414B5">
        <w:rPr>
          <w:lang w:eastAsia="en-US"/>
        </w:rPr>
        <w:t xml:space="preserve">signal </w:t>
      </w:r>
      <w:smartTag w:uri="urn:schemas-microsoft-com:office:smarttags" w:element="stockticker">
        <w:r w:rsidR="000D0AB0" w:rsidRPr="00A414B5">
          <w:rPr>
            <w:lang w:eastAsia="en-US"/>
          </w:rPr>
          <w:t>APD</w:t>
        </w:r>
      </w:smartTag>
      <w:r w:rsidR="000D0AB0" w:rsidRPr="00A414B5">
        <w:rPr>
          <w:lang w:eastAsia="en-US"/>
        </w:rPr>
        <w:t>32</w:t>
      </w:r>
      <w:r w:rsidR="000D0AB0">
        <w:rPr>
          <w:lang w:eastAsia="en-US"/>
        </w:rPr>
        <w:t xml:space="preserve"> with the route set into the </w:t>
      </w:r>
      <w:smartTag w:uri="urn:schemas-microsoft-com:office:smarttags" w:element="stockticker">
        <w:r w:rsidR="000D0AB0">
          <w:rPr>
            <w:lang w:eastAsia="en-US"/>
          </w:rPr>
          <w:t>MOT</w:t>
        </w:r>
      </w:smartTag>
      <w:r w:rsidR="00A35C39">
        <w:rPr>
          <w:lang w:eastAsia="en-US"/>
        </w:rPr>
        <w:t xml:space="preserve">. </w:t>
      </w:r>
    </w:p>
    <w:p w:rsidR="00995CCD" w:rsidRDefault="00995CCD" w:rsidP="00CE7A74">
      <w:pPr>
        <w:rPr>
          <w:lang w:eastAsia="en-US"/>
        </w:rPr>
      </w:pPr>
    </w:p>
    <w:p w:rsidR="00546588" w:rsidRPr="00546588" w:rsidRDefault="00546588" w:rsidP="00546588">
      <w:pPr>
        <w:rPr>
          <w:lang w:eastAsia="en-US"/>
        </w:rPr>
      </w:pPr>
    </w:p>
    <w:p w:rsidR="00FE46D6" w:rsidRDefault="00FE46D6" w:rsidP="004E31F5"/>
    <w:p w:rsidR="00546588" w:rsidRDefault="00546588" w:rsidP="004E31F5"/>
    <w:p w:rsidR="00123C68" w:rsidRDefault="00556B89" w:rsidP="00123C68">
      <w:pPr>
        <w:pStyle w:val="Heading2"/>
      </w:pPr>
      <w:bookmarkStart w:id="61" w:name="_Toc212019931"/>
      <w:bookmarkStart w:id="62" w:name="_Toc214161615"/>
      <w:bookmarkStart w:id="63" w:name="_Toc214161811"/>
      <w:bookmarkStart w:id="64" w:name="_Toc214161950"/>
      <w:bookmarkStart w:id="65" w:name="_Toc214162213"/>
      <w:bookmarkStart w:id="66" w:name="_Toc214162325"/>
      <w:bookmarkStart w:id="67" w:name="_Toc214162399"/>
      <w:bookmarkStart w:id="68" w:name="_Toc214163341"/>
      <w:bookmarkStart w:id="69" w:name="_Toc214182000"/>
      <w:bookmarkStart w:id="70" w:name="_Toc214182156"/>
      <w:bookmarkStart w:id="71" w:name="_Toc214184572"/>
      <w:bookmarkStart w:id="72" w:name="_Toc214949916"/>
      <w:bookmarkStart w:id="73" w:name="_Toc214949995"/>
      <w:bookmarkStart w:id="74" w:name="_Toc310324907"/>
      <w:bookmarkStart w:id="75" w:name="_Toc313521299"/>
      <w:r>
        <w:br w:type="page"/>
      </w:r>
      <w:r w:rsidR="0015145C">
        <w:lastRenderedPageBreak/>
        <w:t>Recorded data</w:t>
      </w:r>
      <w:bookmarkEnd w:id="74"/>
      <w:bookmarkEnd w:id="75"/>
    </w:p>
    <w:p w:rsidR="00F74125" w:rsidRDefault="00F52901" w:rsidP="00F74125">
      <w:pPr>
        <w:rPr>
          <w:lang w:eastAsia="en-US"/>
        </w:rPr>
      </w:pPr>
      <w:r>
        <w:rPr>
          <w:lang w:eastAsia="en-US"/>
        </w:rPr>
        <w:t>Based on the voice recordings and VDU playback facil</w:t>
      </w:r>
      <w:r w:rsidR="00110657">
        <w:rPr>
          <w:lang w:eastAsia="en-US"/>
        </w:rPr>
        <w:t>i</w:t>
      </w:r>
      <w:r>
        <w:rPr>
          <w:lang w:eastAsia="en-US"/>
        </w:rPr>
        <w:t>ties</w:t>
      </w:r>
      <w:r w:rsidR="00694740">
        <w:rPr>
          <w:lang w:eastAsia="en-US"/>
        </w:rPr>
        <w:t>,</w:t>
      </w:r>
      <w:r>
        <w:rPr>
          <w:lang w:eastAsia="en-US"/>
        </w:rPr>
        <w:t xml:space="preserve"> the foll</w:t>
      </w:r>
      <w:r w:rsidR="00110657">
        <w:rPr>
          <w:lang w:eastAsia="en-US"/>
        </w:rPr>
        <w:t>o</w:t>
      </w:r>
      <w:r>
        <w:rPr>
          <w:lang w:eastAsia="en-US"/>
        </w:rPr>
        <w:t>wing sequence of events was constructed</w:t>
      </w:r>
      <w:r w:rsidR="00D86D69">
        <w:rPr>
          <w:lang w:eastAsia="en-US"/>
        </w:rPr>
        <w:t>:</w:t>
      </w:r>
    </w:p>
    <w:p w:rsidR="0024654B" w:rsidRPr="00F52901" w:rsidRDefault="00B35889" w:rsidP="00F52901">
      <w:pPr>
        <w:pStyle w:val="numberedlistOCI"/>
      </w:pPr>
      <w:r>
        <w:t xml:space="preserve">Pacific National </w:t>
      </w:r>
      <w:r w:rsidR="0024654B" w:rsidRPr="00F52901">
        <w:t>crew request</w:t>
      </w:r>
      <w:r w:rsidR="0062595F" w:rsidRPr="00F52901">
        <w:t>ed</w:t>
      </w:r>
      <w:r w:rsidR="0024654B" w:rsidRPr="00F52901">
        <w:t xml:space="preserve"> a </w:t>
      </w:r>
      <w:r w:rsidR="00277205" w:rsidRPr="00F52901">
        <w:t>path f</w:t>
      </w:r>
      <w:r w:rsidR="0024654B" w:rsidRPr="00F52901">
        <w:t>or</w:t>
      </w:r>
      <w:r w:rsidR="00277205" w:rsidRPr="00F52901">
        <w:t xml:space="preserve"> the </w:t>
      </w:r>
      <w:r w:rsidR="0062595F" w:rsidRPr="00F52901">
        <w:t xml:space="preserve">locomotive consist to move </w:t>
      </w:r>
      <w:r w:rsidR="0024654B" w:rsidRPr="00F52901">
        <w:t xml:space="preserve">from </w:t>
      </w:r>
      <w:r w:rsidR="00277205" w:rsidRPr="00F52901">
        <w:t xml:space="preserve">Westgate </w:t>
      </w:r>
      <w:r w:rsidR="008E45B2">
        <w:t>s</w:t>
      </w:r>
      <w:r w:rsidR="00277205" w:rsidRPr="00F52901">
        <w:t xml:space="preserve">idings </w:t>
      </w:r>
      <w:r w:rsidR="0024654B" w:rsidRPr="00F52901">
        <w:t xml:space="preserve">signal </w:t>
      </w:r>
      <w:smartTag w:uri="urn:schemas-microsoft-com:office:smarttags" w:element="stockticker">
        <w:r w:rsidR="0024654B" w:rsidRPr="00F52901">
          <w:t>APD</w:t>
        </w:r>
      </w:smartTag>
      <w:r w:rsidR="0024654B" w:rsidRPr="00F52901">
        <w:t xml:space="preserve">8 </w:t>
      </w:r>
      <w:r w:rsidR="00277205" w:rsidRPr="00F52901">
        <w:t>to South Dynon Locomotive Depot</w:t>
      </w:r>
      <w:r w:rsidR="0024654B" w:rsidRPr="00F52901">
        <w:t>.</w:t>
      </w:r>
    </w:p>
    <w:p w:rsidR="00B2343A" w:rsidRPr="00F52901" w:rsidRDefault="0024654B" w:rsidP="00F52901">
      <w:pPr>
        <w:pStyle w:val="numberedlistOCI"/>
      </w:pPr>
      <w:r w:rsidRPr="00F52901">
        <w:t>A</w:t>
      </w:r>
      <w:r w:rsidR="008719DE" w:rsidRPr="00F52901">
        <w:t>fter</w:t>
      </w:r>
      <w:r w:rsidR="00B2343A" w:rsidRPr="00F52901">
        <w:t xml:space="preserve"> </w:t>
      </w:r>
      <w:r w:rsidR="00277205" w:rsidRPr="00F52901">
        <w:t>depart</w:t>
      </w:r>
      <w:r w:rsidRPr="00F52901">
        <w:t xml:space="preserve">ing </w:t>
      </w:r>
      <w:r w:rsidR="00BB517A" w:rsidRPr="00F52901">
        <w:t xml:space="preserve">signal </w:t>
      </w:r>
      <w:smartTag w:uri="urn:schemas-microsoft-com:office:smarttags" w:element="stockticker">
        <w:r w:rsidRPr="00F52901">
          <w:t>APD</w:t>
        </w:r>
      </w:smartTag>
      <w:r w:rsidRPr="00F52901">
        <w:t>8</w:t>
      </w:r>
      <w:r w:rsidR="00277205" w:rsidRPr="00F52901">
        <w:t xml:space="preserve"> </w:t>
      </w:r>
      <w:r w:rsidR="00B2343A" w:rsidRPr="00F52901">
        <w:t xml:space="preserve">the </w:t>
      </w:r>
      <w:r w:rsidR="0048015B" w:rsidRPr="00F52901">
        <w:t xml:space="preserve">crew </w:t>
      </w:r>
      <w:r w:rsidR="00277205" w:rsidRPr="00F52901">
        <w:t>request</w:t>
      </w:r>
      <w:r w:rsidR="00B2343A" w:rsidRPr="00F52901">
        <w:t>ed to be routed via the dual</w:t>
      </w:r>
      <w:r w:rsidR="0062595F" w:rsidRPr="00F52901">
        <w:t>-</w:t>
      </w:r>
      <w:r w:rsidR="00B2343A" w:rsidRPr="00F52901">
        <w:t>gauge and the Steel Terminal direct to the South Dynon Locomotive Depot.</w:t>
      </w:r>
    </w:p>
    <w:p w:rsidR="004C1F5B" w:rsidRPr="00F52901" w:rsidRDefault="00B2343A" w:rsidP="00F52901">
      <w:pPr>
        <w:pStyle w:val="numberedlistOCI"/>
      </w:pPr>
      <w:r w:rsidRPr="00F52901">
        <w:t>The</w:t>
      </w:r>
      <w:r w:rsidR="006049EF" w:rsidRPr="00F52901">
        <w:t xml:space="preserve"> network</w:t>
      </w:r>
      <w:r w:rsidRPr="00F52901">
        <w:t xml:space="preserve"> controller and locomotive crew confer</w:t>
      </w:r>
      <w:r w:rsidR="0062595F" w:rsidRPr="00F52901">
        <w:t>red</w:t>
      </w:r>
      <w:r w:rsidRPr="00F52901">
        <w:t xml:space="preserve"> and the l</w:t>
      </w:r>
      <w:r w:rsidR="0062595F" w:rsidRPr="00F52901">
        <w:t>ocomotives</w:t>
      </w:r>
      <w:r w:rsidRPr="00F52901">
        <w:t xml:space="preserve"> </w:t>
      </w:r>
      <w:r w:rsidR="0062595F" w:rsidRPr="00F52901">
        <w:t>we</w:t>
      </w:r>
      <w:r w:rsidRPr="00F52901">
        <w:t xml:space="preserve">re routed along the South Dock Line behind signal </w:t>
      </w:r>
      <w:smartTag w:uri="urn:schemas-microsoft-com:office:smarttags" w:element="stockticker">
        <w:r w:rsidRPr="00F52901">
          <w:t>APD</w:t>
        </w:r>
      </w:smartTag>
      <w:r w:rsidRPr="00F52901">
        <w:t>42</w:t>
      </w:r>
      <w:r w:rsidR="00D86D69">
        <w:t xml:space="preserve"> (se</w:t>
      </w:r>
      <w:r w:rsidR="00476FC8" w:rsidRPr="00F52901">
        <w:t xml:space="preserve">e </w:t>
      </w:r>
      <w:r w:rsidR="00D86D69">
        <w:t>F</w:t>
      </w:r>
      <w:r w:rsidR="00476FC8" w:rsidRPr="00F52901">
        <w:t xml:space="preserve">igure </w:t>
      </w:r>
      <w:r w:rsidR="00B50C81">
        <w:t>6</w:t>
      </w:r>
      <w:r w:rsidR="00D86D69">
        <w:t>,</w:t>
      </w:r>
      <w:r w:rsidR="00476FC8" w:rsidRPr="00F52901">
        <w:t xml:space="preserve"> move number 1</w:t>
      </w:r>
      <w:r w:rsidR="009A615C">
        <w:t>)</w:t>
      </w:r>
      <w:r w:rsidR="00476FC8" w:rsidRPr="00F52901">
        <w:t>.</w:t>
      </w:r>
    </w:p>
    <w:p w:rsidR="00BB517A" w:rsidRPr="00F52901" w:rsidRDefault="004C1F5B" w:rsidP="00F52901">
      <w:pPr>
        <w:pStyle w:val="numberedlistOCI"/>
      </w:pPr>
      <w:r w:rsidRPr="00F52901">
        <w:t>T</w:t>
      </w:r>
      <w:r w:rsidR="009E0F77" w:rsidRPr="00F52901">
        <w:t>he crew indicate</w:t>
      </w:r>
      <w:r w:rsidR="0062595F" w:rsidRPr="00F52901">
        <w:t>d</w:t>
      </w:r>
      <w:r w:rsidR="009E0F77" w:rsidRPr="00F52901">
        <w:t xml:space="preserve"> that they d</w:t>
      </w:r>
      <w:r w:rsidR="00110657">
        <w:t>id</w:t>
      </w:r>
      <w:r w:rsidR="009E0F77" w:rsidRPr="00F52901">
        <w:t xml:space="preserve"> not need to go into the Steel Terminal but towards the </w:t>
      </w:r>
      <w:r w:rsidR="009C2ED1">
        <w:t>R</w:t>
      </w:r>
      <w:r w:rsidR="009E0F77" w:rsidRPr="00F52901">
        <w:t xml:space="preserve">eversing </w:t>
      </w:r>
      <w:r w:rsidR="009C2ED1">
        <w:t>L</w:t>
      </w:r>
      <w:r w:rsidR="009E0F77" w:rsidRPr="00F52901">
        <w:t xml:space="preserve">oop, which </w:t>
      </w:r>
      <w:r w:rsidRPr="00F52901">
        <w:t>is accessible from the broad</w:t>
      </w:r>
      <w:r w:rsidR="0062595F" w:rsidRPr="00F52901">
        <w:t>-</w:t>
      </w:r>
      <w:r w:rsidRPr="00F52901">
        <w:t xml:space="preserve">gauge connection to the Canal </w:t>
      </w:r>
      <w:r w:rsidR="00284E0F">
        <w:t>L</w:t>
      </w:r>
      <w:r w:rsidRPr="00F52901">
        <w:t>ead</w:t>
      </w:r>
      <w:r w:rsidR="005B55B0" w:rsidRPr="00F52901">
        <w:t xml:space="preserve">. </w:t>
      </w:r>
      <w:r w:rsidR="0062595F" w:rsidRPr="00F52901">
        <w:t xml:space="preserve"> </w:t>
      </w:r>
      <w:r w:rsidR="000D6538">
        <w:t>[</w:t>
      </w:r>
      <w:r w:rsidR="005B55B0" w:rsidRPr="00F52901">
        <w:t xml:space="preserve">The </w:t>
      </w:r>
      <w:r w:rsidR="009C2ED1">
        <w:t>R</w:t>
      </w:r>
      <w:r w:rsidR="005B55B0" w:rsidRPr="00F52901">
        <w:t xml:space="preserve">eversing </w:t>
      </w:r>
      <w:r w:rsidR="009C2ED1">
        <w:t>L</w:t>
      </w:r>
      <w:r w:rsidR="005B55B0" w:rsidRPr="00F52901">
        <w:t xml:space="preserve">oop </w:t>
      </w:r>
      <w:r w:rsidR="009E0F77" w:rsidRPr="00F52901">
        <w:t xml:space="preserve">was not </w:t>
      </w:r>
      <w:r w:rsidR="0062595F" w:rsidRPr="00F52901">
        <w:t>depicted</w:t>
      </w:r>
      <w:r w:rsidR="009E0F77" w:rsidRPr="00F52901">
        <w:t xml:space="preserve"> on </w:t>
      </w:r>
      <w:smartTag w:uri="urn:schemas-microsoft-com:office:smarttags" w:element="stockticker">
        <w:r w:rsidR="009E0F77" w:rsidRPr="00F52901">
          <w:t>ARTC</w:t>
        </w:r>
      </w:smartTag>
      <w:r w:rsidR="009E0F77" w:rsidRPr="00F52901">
        <w:t xml:space="preserve"> controller’s VDUs</w:t>
      </w:r>
      <w:r w:rsidR="00476FC8" w:rsidRPr="00F52901">
        <w:t xml:space="preserve"> because it </w:t>
      </w:r>
      <w:r w:rsidR="00BB517A" w:rsidRPr="00F52901">
        <w:t xml:space="preserve">is </w:t>
      </w:r>
      <w:r w:rsidR="00476FC8" w:rsidRPr="00F52901">
        <w:t>not part of the territory</w:t>
      </w:r>
      <w:r w:rsidR="0062595F" w:rsidRPr="00F52901">
        <w:t xml:space="preserve"> they control</w:t>
      </w:r>
      <w:r w:rsidR="00476FC8" w:rsidRPr="00F52901">
        <w:t>.</w:t>
      </w:r>
      <w:r w:rsidR="000D6538">
        <w:t>]</w:t>
      </w:r>
      <w:r w:rsidR="009E0F77" w:rsidRPr="00F52901">
        <w:t xml:space="preserve">  </w:t>
      </w:r>
      <w:r w:rsidR="006A551D" w:rsidRPr="00F52901">
        <w:t>A</w:t>
      </w:r>
      <w:r w:rsidR="009E0F77" w:rsidRPr="00F52901">
        <w:t xml:space="preserve">t this point another </w:t>
      </w:r>
      <w:r w:rsidR="006049EF" w:rsidRPr="00F52901">
        <w:t>network</w:t>
      </w:r>
      <w:r w:rsidR="009E0F77" w:rsidRPr="00F52901">
        <w:t xml:space="preserve"> controller </w:t>
      </w:r>
      <w:r w:rsidR="0062595F" w:rsidRPr="00F52901">
        <w:t xml:space="preserve">was </w:t>
      </w:r>
      <w:r w:rsidR="00421C60" w:rsidRPr="00F52901">
        <w:t xml:space="preserve">heard in the background </w:t>
      </w:r>
      <w:r w:rsidR="009E0F77" w:rsidRPr="00F52901">
        <w:t>question</w:t>
      </w:r>
      <w:r w:rsidR="00421C60" w:rsidRPr="00F52901">
        <w:t>ing</w:t>
      </w:r>
      <w:r w:rsidR="009E0F77" w:rsidRPr="00F52901">
        <w:t xml:space="preserve"> </w:t>
      </w:r>
      <w:r w:rsidR="0062595F" w:rsidRPr="00F52901">
        <w:t>whether</w:t>
      </w:r>
      <w:r w:rsidR="009E0F77" w:rsidRPr="00F52901">
        <w:t xml:space="preserve"> the </w:t>
      </w:r>
      <w:smartTag w:uri="urn:schemas-microsoft-com:office:smarttags" w:element="stockticker">
        <w:r w:rsidR="009E0F77" w:rsidRPr="00F52901">
          <w:t>MOT</w:t>
        </w:r>
      </w:smartTag>
      <w:r w:rsidR="0062595F" w:rsidRPr="00F52901">
        <w:t xml:space="preserve"> contains broad-gauge track.</w:t>
      </w:r>
    </w:p>
    <w:p w:rsidR="00035F3B" w:rsidRPr="00F52901" w:rsidRDefault="009E0F77" w:rsidP="00F52901">
      <w:pPr>
        <w:pStyle w:val="numberedlistOCI"/>
      </w:pPr>
      <w:r w:rsidRPr="00F52901">
        <w:t xml:space="preserve">The </w:t>
      </w:r>
      <w:r w:rsidR="006049EF" w:rsidRPr="00F52901">
        <w:t>network</w:t>
      </w:r>
      <w:r w:rsidR="002D0139" w:rsidRPr="00F52901">
        <w:t xml:space="preserve"> controller and crew discuss</w:t>
      </w:r>
      <w:r w:rsidR="0062595F" w:rsidRPr="00F52901">
        <w:t>ed</w:t>
      </w:r>
      <w:r w:rsidR="002D0139" w:rsidRPr="00F52901">
        <w:t xml:space="preserve"> the action to be taken and agree</w:t>
      </w:r>
      <w:r w:rsidR="0062595F" w:rsidRPr="00F52901">
        <w:t>d</w:t>
      </w:r>
      <w:r w:rsidR="002D0139" w:rsidRPr="00F52901">
        <w:t xml:space="preserve"> </w:t>
      </w:r>
      <w:r w:rsidR="006A551D" w:rsidRPr="00F52901">
        <w:t>for</w:t>
      </w:r>
      <w:r w:rsidR="002D0139" w:rsidRPr="00F52901">
        <w:t xml:space="preserve"> the move</w:t>
      </w:r>
      <w:r w:rsidR="006A551D" w:rsidRPr="00F52901">
        <w:t xml:space="preserve"> to be routed </w:t>
      </w:r>
      <w:r w:rsidR="002D0139" w:rsidRPr="00F52901">
        <w:t xml:space="preserve">via the Steel Terminal as it would save going via </w:t>
      </w:r>
      <w:smartTag w:uri="urn:schemas-microsoft-com:office:smarttags" w:element="place">
        <w:r w:rsidR="002D0139" w:rsidRPr="00F52901">
          <w:t>South Kensin</w:t>
        </w:r>
        <w:r w:rsidR="006A551D" w:rsidRPr="00F52901">
          <w:t>gton</w:t>
        </w:r>
      </w:smartTag>
      <w:r w:rsidR="00D86D69">
        <w:t>,</w:t>
      </w:r>
      <w:r w:rsidR="006A551D" w:rsidRPr="00F52901">
        <w:t xml:space="preserve"> a longer and more time</w:t>
      </w:r>
      <w:r w:rsidR="0062595F" w:rsidRPr="00F52901">
        <w:t>-</w:t>
      </w:r>
      <w:r w:rsidR="006A551D" w:rsidRPr="00F52901">
        <w:t>consuming route.</w:t>
      </w:r>
    </w:p>
    <w:p w:rsidR="00476FC8" w:rsidRPr="00640D8C" w:rsidRDefault="00035F3B" w:rsidP="00F52901">
      <w:pPr>
        <w:pStyle w:val="numberedlistOCI"/>
      </w:pPr>
      <w:r w:rsidRPr="00640D8C">
        <w:t>A route</w:t>
      </w:r>
      <w:r w:rsidR="0048015B" w:rsidRPr="00640D8C">
        <w:t xml:space="preserve"> </w:t>
      </w:r>
      <w:r w:rsidRPr="00640D8C">
        <w:t xml:space="preserve">from signal </w:t>
      </w:r>
      <w:smartTag w:uri="urn:schemas-microsoft-com:office:smarttags" w:element="stockticker">
        <w:r w:rsidRPr="00640D8C">
          <w:t>APD</w:t>
        </w:r>
      </w:smartTag>
      <w:r w:rsidRPr="00640D8C">
        <w:t xml:space="preserve">42 towards signal </w:t>
      </w:r>
      <w:smartTag w:uri="urn:schemas-microsoft-com:office:smarttags" w:element="stockticker">
        <w:r w:rsidRPr="00640D8C">
          <w:t>APD</w:t>
        </w:r>
      </w:smartTag>
      <w:r w:rsidRPr="00640D8C">
        <w:t xml:space="preserve">32 </w:t>
      </w:r>
      <w:r w:rsidR="0062595F" w:rsidRPr="00640D8C">
        <w:t>wa</w:t>
      </w:r>
      <w:r w:rsidRPr="00640D8C">
        <w:t>s selected and taken by the l</w:t>
      </w:r>
      <w:r w:rsidR="0062595F" w:rsidRPr="00640D8C">
        <w:t>ocomotiv</w:t>
      </w:r>
      <w:r w:rsidRPr="00640D8C">
        <w:t xml:space="preserve">es.  </w:t>
      </w:r>
      <w:r w:rsidR="00476FC8" w:rsidRPr="00640D8C">
        <w:t xml:space="preserve">This </w:t>
      </w:r>
      <w:r w:rsidR="0062595F" w:rsidRPr="00640D8C">
        <w:t>wa</w:t>
      </w:r>
      <w:r w:rsidR="00476FC8" w:rsidRPr="00640D8C">
        <w:t>s to position the l</w:t>
      </w:r>
      <w:r w:rsidR="0062595F" w:rsidRPr="00640D8C">
        <w:t>ocomotiv</w:t>
      </w:r>
      <w:r w:rsidR="00476FC8" w:rsidRPr="00640D8C">
        <w:t xml:space="preserve">es for the route into the </w:t>
      </w:r>
      <w:smartTag w:uri="urn:schemas-microsoft-com:office:smarttags" w:element="stockticker">
        <w:r w:rsidR="00476FC8" w:rsidRPr="00640D8C">
          <w:t>MOT</w:t>
        </w:r>
      </w:smartTag>
      <w:r w:rsidR="0062595F" w:rsidRPr="00640D8C">
        <w:t xml:space="preserve"> (s</w:t>
      </w:r>
      <w:r w:rsidR="00476FC8" w:rsidRPr="00640D8C">
        <w:t xml:space="preserve">ee </w:t>
      </w:r>
      <w:r w:rsidR="00D86D69">
        <w:t>F</w:t>
      </w:r>
      <w:r w:rsidR="00476FC8" w:rsidRPr="00640D8C">
        <w:t>igure</w:t>
      </w:r>
      <w:r w:rsidR="00B50C81" w:rsidRPr="00640D8C">
        <w:t xml:space="preserve"> 6</w:t>
      </w:r>
      <w:r w:rsidR="00D86D69">
        <w:t>,</w:t>
      </w:r>
      <w:r w:rsidR="0062595F" w:rsidRPr="00640D8C">
        <w:t xml:space="preserve"> </w:t>
      </w:r>
      <w:r w:rsidR="00476FC8" w:rsidRPr="00640D8C">
        <w:t>move number 2</w:t>
      </w:r>
      <w:r w:rsidR="0062595F" w:rsidRPr="00640D8C">
        <w:t>)</w:t>
      </w:r>
      <w:r w:rsidR="00476FC8" w:rsidRPr="00640D8C">
        <w:t>.</w:t>
      </w:r>
    </w:p>
    <w:p w:rsidR="00476FC8" w:rsidRPr="004D2D98" w:rsidRDefault="00035F3B" w:rsidP="00F52901">
      <w:pPr>
        <w:pStyle w:val="numberedlistOCI"/>
        <w:rPr>
          <w:color w:val="0000FF"/>
        </w:rPr>
      </w:pPr>
      <w:r w:rsidRPr="00640D8C">
        <w:t>The P</w:t>
      </w:r>
      <w:r w:rsidR="0062595F" w:rsidRPr="00640D8C">
        <w:t xml:space="preserve">acific </w:t>
      </w:r>
      <w:r w:rsidRPr="00640D8C">
        <w:t>N</w:t>
      </w:r>
      <w:r w:rsidR="0062595F" w:rsidRPr="00640D8C">
        <w:t>ational</w:t>
      </w:r>
      <w:r w:rsidRPr="00640D8C">
        <w:t xml:space="preserve"> </w:t>
      </w:r>
      <w:smartTag w:uri="urn:schemas-microsoft-com:office:smarttags" w:element="stockticker">
        <w:r w:rsidR="006A551D" w:rsidRPr="00640D8C">
          <w:t>MOT</w:t>
        </w:r>
      </w:smartTag>
      <w:r w:rsidR="006A551D" w:rsidRPr="00640D8C">
        <w:t xml:space="preserve"> </w:t>
      </w:r>
      <w:r w:rsidRPr="00640D8C">
        <w:t xml:space="preserve">shunt crew </w:t>
      </w:r>
      <w:r w:rsidR="0062595F" w:rsidRPr="00640D8C">
        <w:t>we</w:t>
      </w:r>
      <w:r w:rsidRPr="00640D8C">
        <w:t xml:space="preserve">re contacted by the </w:t>
      </w:r>
      <w:r w:rsidR="006049EF" w:rsidRPr="00640D8C">
        <w:t>network</w:t>
      </w:r>
      <w:r w:rsidRPr="00640D8C">
        <w:t xml:space="preserve"> controller seeking permission to place </w:t>
      </w:r>
      <w:r w:rsidR="00B50C81" w:rsidRPr="00640D8C">
        <w:t xml:space="preserve">dwarf </w:t>
      </w:r>
      <w:r w:rsidRPr="00640D8C">
        <w:t xml:space="preserve">signals </w:t>
      </w:r>
      <w:smartTag w:uri="urn:schemas-microsoft-com:office:smarttags" w:element="stockticker">
        <w:r w:rsidRPr="00640D8C">
          <w:t>APD</w:t>
        </w:r>
      </w:smartTag>
      <w:r w:rsidRPr="00640D8C">
        <w:t xml:space="preserve">40 and </w:t>
      </w:r>
      <w:r w:rsidR="00B50C81" w:rsidRPr="00640D8C">
        <w:t>APD</w:t>
      </w:r>
      <w:r w:rsidRPr="00640D8C">
        <w:t xml:space="preserve">46 to </w:t>
      </w:r>
      <w:r w:rsidR="0062595F" w:rsidRPr="00640D8C">
        <w:t>S</w:t>
      </w:r>
      <w:r w:rsidRPr="00640D8C">
        <w:t xml:space="preserve">top </w:t>
      </w:r>
      <w:r w:rsidR="0062595F" w:rsidRPr="00640D8C">
        <w:t xml:space="preserve">in order </w:t>
      </w:r>
      <w:r w:rsidRPr="00640D8C">
        <w:t xml:space="preserve">to accommodate the </w:t>
      </w:r>
      <w:r w:rsidR="0062595F" w:rsidRPr="00640D8C">
        <w:t xml:space="preserve">locomotive </w:t>
      </w:r>
      <w:r w:rsidRPr="00640D8C">
        <w:t>movement.  The need for</w:t>
      </w:r>
      <w:r w:rsidR="006A551D" w:rsidRPr="00640D8C">
        <w:t xml:space="preserve"> </w:t>
      </w:r>
      <w:r w:rsidRPr="00640D8C">
        <w:t xml:space="preserve">these </w:t>
      </w:r>
      <w:r w:rsidR="0062595F" w:rsidRPr="00640D8C">
        <w:t xml:space="preserve">locomotives </w:t>
      </w:r>
      <w:r w:rsidRPr="00640D8C">
        <w:t xml:space="preserve">to </w:t>
      </w:r>
      <w:r w:rsidR="0062595F" w:rsidRPr="00640D8C">
        <w:t>be routed</w:t>
      </w:r>
      <w:r w:rsidRPr="00640D8C">
        <w:t xml:space="preserve"> via the </w:t>
      </w:r>
      <w:smartTag w:uri="urn:schemas-microsoft-com:office:smarttags" w:element="stockticker">
        <w:r w:rsidRPr="00640D8C">
          <w:t>MOT</w:t>
        </w:r>
      </w:smartTag>
      <w:r w:rsidRPr="00640D8C">
        <w:t xml:space="preserve"> </w:t>
      </w:r>
      <w:r w:rsidR="0062595F" w:rsidRPr="00640D8C">
        <w:t>wa</w:t>
      </w:r>
      <w:r w:rsidRPr="00640D8C">
        <w:t xml:space="preserve">s questioned by the </w:t>
      </w:r>
      <w:r w:rsidR="00B35889">
        <w:t xml:space="preserve">Pacific National </w:t>
      </w:r>
      <w:r w:rsidR="00476FC8" w:rsidRPr="00640D8C">
        <w:t xml:space="preserve">shunt </w:t>
      </w:r>
      <w:r w:rsidRPr="00640D8C">
        <w:t xml:space="preserve">crew </w:t>
      </w:r>
      <w:r w:rsidR="0062595F" w:rsidRPr="00640D8C">
        <w:t xml:space="preserve">who </w:t>
      </w:r>
      <w:r w:rsidRPr="00640D8C">
        <w:t>indicate</w:t>
      </w:r>
      <w:r w:rsidR="0062595F" w:rsidRPr="00640D8C">
        <w:t>d</w:t>
      </w:r>
      <w:r w:rsidRPr="00640D8C">
        <w:t xml:space="preserve"> to the</w:t>
      </w:r>
      <w:r w:rsidRPr="00F52901">
        <w:t xml:space="preserve"> </w:t>
      </w:r>
      <w:r w:rsidR="006049EF" w:rsidRPr="00F52901">
        <w:t>network</w:t>
      </w:r>
      <w:r w:rsidRPr="00F52901">
        <w:t xml:space="preserve"> controller that the</w:t>
      </w:r>
      <w:r w:rsidR="00476FC8" w:rsidRPr="00F52901">
        <w:t xml:space="preserve"> </w:t>
      </w:r>
      <w:r w:rsidR="0062595F" w:rsidRPr="00F52901">
        <w:t xml:space="preserve">locomotives </w:t>
      </w:r>
      <w:r w:rsidRPr="00F52901">
        <w:t xml:space="preserve">might be able to </w:t>
      </w:r>
      <w:r w:rsidR="0062595F" w:rsidRPr="00F52901">
        <w:t>travel</w:t>
      </w:r>
      <w:r w:rsidRPr="00F52901">
        <w:t xml:space="preserve"> via the dual</w:t>
      </w:r>
      <w:r w:rsidR="0062595F" w:rsidRPr="00F52901">
        <w:t>-</w:t>
      </w:r>
      <w:r w:rsidRPr="00F52901">
        <w:t xml:space="preserve">gauge and </w:t>
      </w:r>
      <w:r w:rsidR="0062595F" w:rsidRPr="00F52901">
        <w:t>S</w:t>
      </w:r>
      <w:r w:rsidRPr="00F52901">
        <w:t>top boards</w:t>
      </w:r>
      <w:r w:rsidR="0062595F" w:rsidRPr="00F52901">
        <w:t xml:space="preserve"> </w:t>
      </w:r>
      <w:r w:rsidRPr="00F52901">
        <w:t>controlled by the V/Line We</w:t>
      </w:r>
      <w:r w:rsidR="00A6438D" w:rsidRPr="00F52901">
        <w:t>s</w:t>
      </w:r>
      <w:r w:rsidR="00476FC8" w:rsidRPr="00F52901">
        <w:t xml:space="preserve">t Tower signaller. </w:t>
      </w:r>
      <w:r w:rsidRPr="00F52901">
        <w:t xml:space="preserve"> </w:t>
      </w:r>
      <w:r w:rsidR="001A44CC" w:rsidRPr="00F52901">
        <w:t xml:space="preserve">The </w:t>
      </w:r>
      <w:r w:rsidR="00B35889">
        <w:t xml:space="preserve">Pacific National </w:t>
      </w:r>
      <w:r w:rsidR="001A44CC" w:rsidRPr="00F52901">
        <w:t>shunt crew agree</w:t>
      </w:r>
      <w:r w:rsidR="0062595F" w:rsidRPr="00F52901">
        <w:t>d</w:t>
      </w:r>
      <w:r w:rsidR="001A44CC" w:rsidRPr="00F52901">
        <w:t xml:space="preserve"> to the </w:t>
      </w:r>
      <w:r w:rsidR="0062595F" w:rsidRPr="00F52901">
        <w:t xml:space="preserve">two </w:t>
      </w:r>
      <w:r w:rsidR="001A44CC" w:rsidRPr="00F52901">
        <w:t xml:space="preserve">dwarf signals </w:t>
      </w:r>
      <w:r w:rsidR="0062595F" w:rsidRPr="00F52901">
        <w:t xml:space="preserve">being </w:t>
      </w:r>
      <w:r w:rsidR="00476FC8" w:rsidRPr="00F52901">
        <w:t xml:space="preserve">placed </w:t>
      </w:r>
      <w:r w:rsidR="001A44CC" w:rsidRPr="00F52901">
        <w:t xml:space="preserve">to </w:t>
      </w:r>
      <w:r w:rsidR="0062595F" w:rsidRPr="00F52901">
        <w:t>S</w:t>
      </w:r>
      <w:r w:rsidR="001A44CC" w:rsidRPr="00F52901">
        <w:t xml:space="preserve">top and for the </w:t>
      </w:r>
      <w:r w:rsidR="0062595F" w:rsidRPr="00F52901">
        <w:t xml:space="preserve">locomotives </w:t>
      </w:r>
      <w:r w:rsidR="001A44CC" w:rsidRPr="00F52901">
        <w:t xml:space="preserve">to enter the MOT </w:t>
      </w:r>
      <w:r w:rsidR="00710EB3">
        <w:t>on the condition that</w:t>
      </w:r>
      <w:r w:rsidR="001A44CC" w:rsidRPr="00F52901">
        <w:t xml:space="preserve"> the </w:t>
      </w:r>
      <w:r w:rsidR="0062595F" w:rsidRPr="00F52901">
        <w:t xml:space="preserve">locomotive </w:t>
      </w:r>
      <w:r w:rsidR="001A44CC" w:rsidRPr="00F52901">
        <w:t>crew kn</w:t>
      </w:r>
      <w:r w:rsidR="00B50C81">
        <w:t>e</w:t>
      </w:r>
      <w:r w:rsidR="001A44CC" w:rsidRPr="00F52901">
        <w:t>w where they</w:t>
      </w:r>
      <w:r w:rsidR="00476FC8" w:rsidRPr="00F52901">
        <w:t xml:space="preserve"> </w:t>
      </w:r>
      <w:r w:rsidR="00710EB3">
        <w:t>were</w:t>
      </w:r>
      <w:r w:rsidR="00710EB3" w:rsidRPr="00F52901">
        <w:t xml:space="preserve"> </w:t>
      </w:r>
      <w:r w:rsidR="001A44CC" w:rsidRPr="00F52901">
        <w:t>going.</w:t>
      </w:r>
      <w:r w:rsidR="0062595F" w:rsidRPr="00F52901">
        <w:t xml:space="preserve">  </w:t>
      </w:r>
      <w:r w:rsidR="008321BB">
        <w:t>[</w:t>
      </w:r>
      <w:r w:rsidR="0062595F" w:rsidRPr="00F52901">
        <w:t xml:space="preserve">Note: </w:t>
      </w:r>
      <w:r w:rsidR="001A44CC" w:rsidRPr="00F52901">
        <w:t xml:space="preserve">This </w:t>
      </w:r>
      <w:r w:rsidR="00872A75" w:rsidRPr="00F52901">
        <w:t>was</w:t>
      </w:r>
      <w:r w:rsidR="001A44CC" w:rsidRPr="00F52901">
        <w:t xml:space="preserve"> the first time a movement such as this had been conducted since the latest commissioning works</w:t>
      </w:r>
      <w:r w:rsidR="009A615C">
        <w:t>.</w:t>
      </w:r>
      <w:r w:rsidR="008321BB">
        <w:t>]</w:t>
      </w:r>
      <w:r w:rsidR="000D6538">
        <w:t xml:space="preserve">      </w:t>
      </w:r>
    </w:p>
    <w:p w:rsidR="00587924" w:rsidRPr="00F52901" w:rsidRDefault="00476FC8" w:rsidP="00F52901">
      <w:pPr>
        <w:pStyle w:val="numberedlistOCI"/>
      </w:pPr>
      <w:r w:rsidRPr="00F52901">
        <w:t xml:space="preserve">Signals </w:t>
      </w:r>
      <w:r w:rsidR="00587924" w:rsidRPr="00F52901">
        <w:t>AP</w:t>
      </w:r>
      <w:r w:rsidR="00B50C81">
        <w:t>D</w:t>
      </w:r>
      <w:r w:rsidR="00587924" w:rsidRPr="00F52901">
        <w:t xml:space="preserve">40 and </w:t>
      </w:r>
      <w:r w:rsidR="00B50C81">
        <w:t>APD</w:t>
      </w:r>
      <w:r w:rsidR="00587924" w:rsidRPr="00F52901">
        <w:t xml:space="preserve">46 </w:t>
      </w:r>
      <w:r w:rsidR="00035FF9" w:rsidRPr="00F52901">
        <w:t>we</w:t>
      </w:r>
      <w:r w:rsidR="00587924" w:rsidRPr="00F52901">
        <w:t>re pl</w:t>
      </w:r>
      <w:r w:rsidRPr="00F52901">
        <w:t>a</w:t>
      </w:r>
      <w:r w:rsidR="00587924" w:rsidRPr="00F52901">
        <w:t xml:space="preserve">ced to </w:t>
      </w:r>
      <w:r w:rsidR="0062595F" w:rsidRPr="00F52901">
        <w:t>S</w:t>
      </w:r>
      <w:r w:rsidR="00587924" w:rsidRPr="00F52901">
        <w:t>top</w:t>
      </w:r>
      <w:r w:rsidRPr="00F52901">
        <w:t xml:space="preserve"> by the </w:t>
      </w:r>
      <w:r w:rsidR="006049EF" w:rsidRPr="00F52901">
        <w:t>network</w:t>
      </w:r>
      <w:r w:rsidRPr="00F52901">
        <w:t xml:space="preserve"> controller </w:t>
      </w:r>
      <w:r w:rsidR="00587924" w:rsidRPr="00F52901">
        <w:t xml:space="preserve">and the track panel indication colour on the </w:t>
      </w:r>
      <w:r w:rsidR="00035FF9" w:rsidRPr="00F52901">
        <w:t>controller’s screen</w:t>
      </w:r>
      <w:r w:rsidR="00AC4410">
        <w:t xml:space="preserve"> </w:t>
      </w:r>
      <w:r w:rsidR="00AC4410" w:rsidRPr="00F52901">
        <w:t xml:space="preserve">for </w:t>
      </w:r>
      <w:r w:rsidR="00B35889" w:rsidRPr="00F52901">
        <w:t xml:space="preserve">points </w:t>
      </w:r>
      <w:r w:rsidR="00AC4410" w:rsidRPr="00F52901">
        <w:t>45 (U and D)</w:t>
      </w:r>
      <w:r w:rsidR="00587924" w:rsidRPr="00F52901">
        <w:t xml:space="preserve"> change</w:t>
      </w:r>
      <w:r w:rsidR="00035FF9" w:rsidRPr="00F52901">
        <w:t>d</w:t>
      </w:r>
      <w:r w:rsidR="00587924" w:rsidRPr="00F52901">
        <w:t xml:space="preserve"> from green to yellow (</w:t>
      </w:r>
      <w:r w:rsidR="00035FF9" w:rsidRPr="00F52901">
        <w:t>the dual</w:t>
      </w:r>
      <w:r w:rsidR="0062595F" w:rsidRPr="00F52901">
        <w:t>-</w:t>
      </w:r>
      <w:r w:rsidR="00587924" w:rsidRPr="00F52901">
        <w:t>gauge indication).</w:t>
      </w:r>
    </w:p>
    <w:p w:rsidR="00E64107" w:rsidRDefault="005C532E" w:rsidP="00F52901">
      <w:pPr>
        <w:pStyle w:val="numberedlistOCI"/>
      </w:pPr>
      <w:r w:rsidRPr="00F52901">
        <w:t xml:space="preserve">With the </w:t>
      </w:r>
      <w:r w:rsidR="00035FF9" w:rsidRPr="00F52901">
        <w:t xml:space="preserve">locomotives waiting </w:t>
      </w:r>
      <w:r w:rsidRPr="00F52901">
        <w:t xml:space="preserve">at signal </w:t>
      </w:r>
      <w:smartTag w:uri="urn:schemas-microsoft-com:office:smarttags" w:element="stockticker">
        <w:r w:rsidRPr="00F52901">
          <w:t>APD</w:t>
        </w:r>
      </w:smartTag>
      <w:r w:rsidRPr="00F52901">
        <w:t>32</w:t>
      </w:r>
      <w:r w:rsidR="00710EB3">
        <w:t>,</w:t>
      </w:r>
      <w:r w:rsidRPr="00F52901">
        <w:t xml:space="preserve"> the </w:t>
      </w:r>
      <w:r w:rsidR="006049EF" w:rsidRPr="00F52901">
        <w:t>network</w:t>
      </w:r>
      <w:r w:rsidRPr="00F52901">
        <w:t xml:space="preserve"> controller </w:t>
      </w:r>
      <w:r w:rsidR="00035FF9" w:rsidRPr="00F52901">
        <w:t>wa</w:t>
      </w:r>
      <w:r w:rsidRPr="00F52901">
        <w:t xml:space="preserve">s unable to place this signal to </w:t>
      </w:r>
      <w:r w:rsidR="00035FF9" w:rsidRPr="00F52901">
        <w:t>P</w:t>
      </w:r>
      <w:r w:rsidRPr="00F52901">
        <w:t>roceed and request</w:t>
      </w:r>
      <w:r w:rsidR="00035FF9" w:rsidRPr="00F52901">
        <w:t>ed</w:t>
      </w:r>
      <w:r w:rsidRPr="00F52901">
        <w:t xml:space="preserve"> the </w:t>
      </w:r>
      <w:r w:rsidR="00035FF9" w:rsidRPr="00F52901">
        <w:t xml:space="preserve">locomotives </w:t>
      </w:r>
      <w:r w:rsidRPr="00F52901">
        <w:t xml:space="preserve">to move behind signal </w:t>
      </w:r>
      <w:smartTag w:uri="urn:schemas-microsoft-com:office:smarttags" w:element="stockticker">
        <w:r w:rsidRPr="00F52901">
          <w:t>APD</w:t>
        </w:r>
      </w:smartTag>
      <w:r w:rsidRPr="00F52901">
        <w:t>24 in an attempt to clear the system</w:t>
      </w:r>
      <w:r w:rsidR="00035FF9" w:rsidRPr="00F52901">
        <w:t xml:space="preserve"> (s</w:t>
      </w:r>
      <w:r w:rsidR="00AC258B" w:rsidRPr="00F52901">
        <w:t xml:space="preserve">ee </w:t>
      </w:r>
      <w:r w:rsidR="00035FF9" w:rsidRPr="00F52901">
        <w:t>F</w:t>
      </w:r>
      <w:r w:rsidR="00AC258B" w:rsidRPr="00F52901">
        <w:t xml:space="preserve">igure </w:t>
      </w:r>
      <w:r w:rsidR="00B50C81">
        <w:t>6</w:t>
      </w:r>
      <w:r w:rsidR="00035FF9" w:rsidRPr="00F52901">
        <w:t>,</w:t>
      </w:r>
      <w:r w:rsidR="00AC258B" w:rsidRPr="00F52901">
        <w:t xml:space="preserve"> move number 3</w:t>
      </w:r>
      <w:r w:rsidR="00035FF9" w:rsidRPr="00F52901">
        <w:t>)</w:t>
      </w:r>
      <w:r w:rsidR="00AC258B" w:rsidRPr="00F52901">
        <w:t>.</w:t>
      </w:r>
      <w:r w:rsidRPr="00F52901">
        <w:t xml:space="preserve"> </w:t>
      </w:r>
      <w:r w:rsidR="00035FF9" w:rsidRPr="00F52901">
        <w:t xml:space="preserve"> </w:t>
      </w:r>
      <w:r w:rsidR="0051327E">
        <w:t>[</w:t>
      </w:r>
      <w:r w:rsidRPr="00F52901">
        <w:t xml:space="preserve">There </w:t>
      </w:r>
      <w:r w:rsidR="00035FF9" w:rsidRPr="00F52901">
        <w:t>wa</w:t>
      </w:r>
      <w:r w:rsidRPr="00F52901">
        <w:t xml:space="preserve">s some hesitation by the </w:t>
      </w:r>
      <w:r w:rsidR="00035FF9" w:rsidRPr="00F52901">
        <w:t xml:space="preserve">locomotive </w:t>
      </w:r>
      <w:r w:rsidRPr="00F52901">
        <w:t xml:space="preserve">crew to continue </w:t>
      </w:r>
      <w:r w:rsidR="00EB7B08" w:rsidRPr="00F52901">
        <w:t>with the</w:t>
      </w:r>
      <w:r w:rsidRPr="00F52901">
        <w:t xml:space="preserve"> amended move </w:t>
      </w:r>
      <w:r w:rsidR="00E33B48" w:rsidRPr="00F52901">
        <w:t xml:space="preserve">but it </w:t>
      </w:r>
      <w:r w:rsidR="00035FF9" w:rsidRPr="00F52901">
        <w:t>wa</w:t>
      </w:r>
      <w:r w:rsidR="00E33B48" w:rsidRPr="00F52901">
        <w:t>s agree</w:t>
      </w:r>
      <w:r w:rsidR="00EB7B08" w:rsidRPr="00F52901">
        <w:t>d</w:t>
      </w:r>
      <w:r w:rsidR="00E33B48" w:rsidRPr="00F52901">
        <w:t xml:space="preserve"> </w:t>
      </w:r>
      <w:r w:rsidR="00EB7B08" w:rsidRPr="00F52901">
        <w:t>by all concerned</w:t>
      </w:r>
      <w:r w:rsidR="00E33B48" w:rsidRPr="00F52901">
        <w:t xml:space="preserve"> to conduct the move as a familiarisation exercise</w:t>
      </w:r>
      <w:r w:rsidR="009A615C">
        <w:t>.</w:t>
      </w:r>
      <w:r w:rsidR="00E64107">
        <w:t>]</w:t>
      </w:r>
    </w:p>
    <w:p w:rsidR="00CC1251" w:rsidRPr="00F52901" w:rsidRDefault="00E33B48" w:rsidP="00F52901">
      <w:pPr>
        <w:pStyle w:val="numberedlistOCI"/>
      </w:pPr>
      <w:r w:rsidRPr="00F52901">
        <w:t xml:space="preserve">Signal </w:t>
      </w:r>
      <w:smartTag w:uri="urn:schemas-microsoft-com:office:smarttags" w:element="stockticker">
        <w:r w:rsidRPr="00F52901">
          <w:t>APD</w:t>
        </w:r>
      </w:smartTag>
      <w:r w:rsidRPr="00F52901">
        <w:t xml:space="preserve">24 </w:t>
      </w:r>
      <w:r w:rsidR="00035FF9" w:rsidRPr="00F52901">
        <w:t>wa</w:t>
      </w:r>
      <w:r w:rsidRPr="00F52901">
        <w:t xml:space="preserve">s placed to </w:t>
      </w:r>
      <w:r w:rsidR="00035FF9" w:rsidRPr="00F52901">
        <w:t>P</w:t>
      </w:r>
      <w:r w:rsidRPr="00F52901">
        <w:t xml:space="preserve">roceed and the </w:t>
      </w:r>
      <w:r w:rsidR="00035FF9" w:rsidRPr="00F52901">
        <w:t xml:space="preserve">locomotives </w:t>
      </w:r>
      <w:r w:rsidRPr="00F52901">
        <w:t>move</w:t>
      </w:r>
      <w:r w:rsidR="00035FF9" w:rsidRPr="00F52901">
        <w:t>d</w:t>
      </w:r>
      <w:r w:rsidRPr="00F52901">
        <w:t xml:space="preserve"> towards signal </w:t>
      </w:r>
      <w:smartTag w:uri="urn:schemas-microsoft-com:office:smarttags" w:element="stockticker">
        <w:r w:rsidRPr="00F52901">
          <w:t>APD</w:t>
        </w:r>
      </w:smartTag>
      <w:r w:rsidRPr="00F52901">
        <w:t>32</w:t>
      </w:r>
      <w:r w:rsidR="00035FF9" w:rsidRPr="00F52901">
        <w:t xml:space="preserve"> (s</w:t>
      </w:r>
      <w:r w:rsidR="00AC258B" w:rsidRPr="00F52901">
        <w:t xml:space="preserve">ee </w:t>
      </w:r>
      <w:r w:rsidR="00035FF9" w:rsidRPr="00F52901">
        <w:t>F</w:t>
      </w:r>
      <w:r w:rsidR="00AC258B" w:rsidRPr="00F52901">
        <w:t>igure</w:t>
      </w:r>
      <w:r w:rsidR="00B50C81">
        <w:t xml:space="preserve"> 6</w:t>
      </w:r>
      <w:r w:rsidR="00035FF9" w:rsidRPr="00F52901">
        <w:t>,</w:t>
      </w:r>
      <w:r w:rsidR="00AC258B" w:rsidRPr="00F52901">
        <w:t xml:space="preserve"> move number </w:t>
      </w:r>
      <w:r w:rsidR="000D6538">
        <w:t>4</w:t>
      </w:r>
      <w:r w:rsidR="00035FF9" w:rsidRPr="00F52901">
        <w:t>)</w:t>
      </w:r>
      <w:r w:rsidR="00AC258B" w:rsidRPr="00F52901">
        <w:t>.</w:t>
      </w:r>
    </w:p>
    <w:p w:rsidR="00B34CF5" w:rsidRDefault="00CC1251" w:rsidP="00B34CF5">
      <w:pPr>
        <w:pStyle w:val="numberedlistOCI"/>
      </w:pPr>
      <w:r w:rsidRPr="00F52901">
        <w:lastRenderedPageBreak/>
        <w:t xml:space="preserve">The route </w:t>
      </w:r>
      <w:r w:rsidR="00035FF9" w:rsidRPr="00F52901">
        <w:t>wa</w:t>
      </w:r>
      <w:r w:rsidRPr="00F52901">
        <w:t xml:space="preserve">s selected from signal </w:t>
      </w:r>
      <w:smartTag w:uri="urn:schemas-microsoft-com:office:smarttags" w:element="stockticker">
        <w:r w:rsidRPr="00F52901">
          <w:t>APD</w:t>
        </w:r>
      </w:smartTag>
      <w:r w:rsidRPr="00F52901">
        <w:t>32 to</w:t>
      </w:r>
      <w:r w:rsidR="00AC258B" w:rsidRPr="00F52901">
        <w:t>wards</w:t>
      </w:r>
      <w:r w:rsidRPr="00F52901">
        <w:t xml:space="preserve"> the </w:t>
      </w:r>
      <w:smartTag w:uri="urn:schemas-microsoft-com:office:smarttags" w:element="stockticker">
        <w:r w:rsidRPr="00F52901">
          <w:t>MOT</w:t>
        </w:r>
      </w:smartTag>
      <w:r w:rsidRPr="00F52901">
        <w:t xml:space="preserve"> via </w:t>
      </w:r>
      <w:r w:rsidR="00B35889" w:rsidRPr="00F52901">
        <w:t xml:space="preserve">points </w:t>
      </w:r>
      <w:r w:rsidRPr="00F52901">
        <w:t xml:space="preserve">45 </w:t>
      </w:r>
      <w:r w:rsidR="006C5AAA">
        <w:t>and was</w:t>
      </w:r>
      <w:r w:rsidRPr="00F52901">
        <w:t xml:space="preserve"> flashing on the </w:t>
      </w:r>
      <w:r w:rsidR="006049EF" w:rsidRPr="00F52901">
        <w:t>network</w:t>
      </w:r>
      <w:r w:rsidRPr="00F52901">
        <w:t xml:space="preserve"> c</w:t>
      </w:r>
      <w:r w:rsidR="00AC258B" w:rsidRPr="00F52901">
        <w:t>o</w:t>
      </w:r>
      <w:r w:rsidRPr="00F52901">
        <w:t xml:space="preserve">ntroller’s </w:t>
      </w:r>
      <w:r w:rsidR="00035FF9" w:rsidRPr="00F52901">
        <w:t>screen</w:t>
      </w:r>
      <w:r w:rsidR="006C5AAA">
        <w:t xml:space="preserve">. </w:t>
      </w:r>
      <w:r w:rsidR="000D6538">
        <w:t xml:space="preserve"> </w:t>
      </w:r>
      <w:r w:rsidR="006C5AAA">
        <w:t>W</w:t>
      </w:r>
      <w:r w:rsidRPr="00F52901">
        <w:t xml:space="preserve">hen </w:t>
      </w:r>
      <w:r w:rsidR="00B35889" w:rsidRPr="00F52901">
        <w:t xml:space="preserve">points </w:t>
      </w:r>
      <w:r w:rsidRPr="00F52901">
        <w:t xml:space="preserve">45 </w:t>
      </w:r>
      <w:r w:rsidR="000D6538">
        <w:t>were</w:t>
      </w:r>
      <w:r w:rsidRPr="00F52901">
        <w:t xml:space="preserve"> detected in the </w:t>
      </w:r>
      <w:r w:rsidR="00035FF9" w:rsidRPr="00F52901">
        <w:t>R</w:t>
      </w:r>
      <w:r w:rsidRPr="00F52901">
        <w:t xml:space="preserve">everse position </w:t>
      </w:r>
      <w:r w:rsidR="00710EB3">
        <w:t>aligned</w:t>
      </w:r>
      <w:r w:rsidR="00035FF9" w:rsidRPr="00F52901">
        <w:t xml:space="preserve"> </w:t>
      </w:r>
      <w:r w:rsidRPr="00F52901">
        <w:t>into the MOT</w:t>
      </w:r>
      <w:r w:rsidR="000D6538">
        <w:t>,</w:t>
      </w:r>
      <w:r w:rsidRPr="00F52901">
        <w:t xml:space="preserve"> the track route indication</w:t>
      </w:r>
      <w:r w:rsidR="006C5AAA">
        <w:t xml:space="preserve"> </w:t>
      </w:r>
      <w:r w:rsidR="000D6538">
        <w:t xml:space="preserve">went to a </w:t>
      </w:r>
      <w:r w:rsidR="00AC258B" w:rsidRPr="00F52901">
        <w:t>steady green with all the point</w:t>
      </w:r>
      <w:r w:rsidRPr="00F52901">
        <w:t xml:space="preserve"> indications showing them </w:t>
      </w:r>
      <w:r w:rsidR="00035FF9" w:rsidRPr="00F52901">
        <w:t xml:space="preserve">to be </w:t>
      </w:r>
      <w:r w:rsidRPr="00F52901">
        <w:t xml:space="preserve">locked.  </w:t>
      </w:r>
    </w:p>
    <w:p w:rsidR="00B34CF5" w:rsidRDefault="006C144C" w:rsidP="00B34CF5">
      <w:pPr>
        <w:pStyle w:val="numberedlistOCI"/>
        <w:numPr>
          <w:ilvl w:val="0"/>
          <w:numId w:val="0"/>
        </w:numPr>
      </w:pPr>
      <w:r>
        <w:rPr>
          <w:noProof/>
        </w:rPr>
        <w:drawing>
          <wp:inline distT="0" distB="0" distL="0" distR="0">
            <wp:extent cx="5390515" cy="1275715"/>
            <wp:effectExtent l="19050" t="19050" r="635" b="635"/>
            <wp:docPr id="7" name="Picture 7" descr="VDU indications with route set (in green) into the M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DU indications with route set (in green) into the MO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0515" cy="1275715"/>
                    </a:xfrm>
                    <a:prstGeom prst="rect">
                      <a:avLst/>
                    </a:prstGeom>
                    <a:noFill/>
                    <a:ln w="19050" cmpd="sng">
                      <a:solidFill>
                        <a:srgbClr val="000000"/>
                      </a:solidFill>
                      <a:miter lim="800000"/>
                      <a:headEnd/>
                      <a:tailEnd/>
                    </a:ln>
                    <a:effectLst/>
                  </pic:spPr>
                </pic:pic>
              </a:graphicData>
            </a:graphic>
          </wp:inline>
        </w:drawing>
      </w:r>
    </w:p>
    <w:p w:rsidR="00B34CF5" w:rsidRPr="00B34CF5" w:rsidRDefault="00B34CF5" w:rsidP="00B34CF5">
      <w:pPr>
        <w:pStyle w:val="Caption"/>
      </w:pPr>
      <w:r>
        <w:t xml:space="preserve">Figure </w:t>
      </w:r>
      <w:r>
        <w:fldChar w:fldCharType="begin"/>
      </w:r>
      <w:r>
        <w:instrText xml:space="preserve"> SEQ Figure \* ARABIC </w:instrText>
      </w:r>
      <w:r>
        <w:fldChar w:fldCharType="separate"/>
      </w:r>
      <w:r w:rsidR="007B4D7A">
        <w:rPr>
          <w:noProof/>
        </w:rPr>
        <w:t>5</w:t>
      </w:r>
      <w:r>
        <w:fldChar w:fldCharType="end"/>
      </w:r>
      <w:r w:rsidR="00A84E48">
        <w:t xml:space="preserve"> – </w:t>
      </w:r>
      <w:r w:rsidR="001C611F">
        <w:t>VDU indications with r</w:t>
      </w:r>
      <w:r w:rsidR="00A84E48">
        <w:t>oute set</w:t>
      </w:r>
      <w:r w:rsidR="001C611F">
        <w:t xml:space="preserve"> </w:t>
      </w:r>
      <w:r w:rsidR="0070104C">
        <w:t>(</w:t>
      </w:r>
      <w:r w:rsidR="00710EB3">
        <w:t xml:space="preserve">in </w:t>
      </w:r>
      <w:r w:rsidR="001C611F">
        <w:t>green</w:t>
      </w:r>
      <w:r w:rsidR="0070104C">
        <w:t>)</w:t>
      </w:r>
      <w:r w:rsidR="00A84E48">
        <w:t xml:space="preserve"> into the MOT</w:t>
      </w:r>
    </w:p>
    <w:p w:rsidR="00AC258B" w:rsidRPr="00F52901" w:rsidRDefault="00797CE5" w:rsidP="00F52901">
      <w:pPr>
        <w:pStyle w:val="numberedlistOCI"/>
      </w:pPr>
      <w:r w:rsidRPr="00F52901">
        <w:t xml:space="preserve">Signal </w:t>
      </w:r>
      <w:smartTag w:uri="urn:schemas-microsoft-com:office:smarttags" w:element="stockticker">
        <w:r w:rsidRPr="00F52901">
          <w:t>APD</w:t>
        </w:r>
      </w:smartTag>
      <w:r w:rsidRPr="00F52901">
        <w:t xml:space="preserve">32 </w:t>
      </w:r>
      <w:r w:rsidR="00AC258B" w:rsidRPr="00F52901">
        <w:t>d</w:t>
      </w:r>
      <w:r w:rsidR="00035FF9" w:rsidRPr="00F52901">
        <w:t>id</w:t>
      </w:r>
      <w:r w:rsidR="00AC258B" w:rsidRPr="00F52901">
        <w:t xml:space="preserve"> not respond to the </w:t>
      </w:r>
      <w:r w:rsidR="006049EF" w:rsidRPr="00F52901">
        <w:t>network</w:t>
      </w:r>
      <w:r w:rsidR="00AC258B" w:rsidRPr="00F52901">
        <w:t xml:space="preserve"> controller’s </w:t>
      </w:r>
      <w:r w:rsidR="00035FF9" w:rsidRPr="00F52901">
        <w:t xml:space="preserve">call for </w:t>
      </w:r>
      <w:r w:rsidRPr="00F52901">
        <w:t xml:space="preserve">a </w:t>
      </w:r>
      <w:r w:rsidR="009C2ED1">
        <w:t>L</w:t>
      </w:r>
      <w:r w:rsidRPr="00F52901">
        <w:t xml:space="preserve">ow </w:t>
      </w:r>
      <w:r w:rsidR="00710EB3">
        <w:t>s</w:t>
      </w:r>
      <w:r w:rsidRPr="00F52901">
        <w:t>peed</w:t>
      </w:r>
      <w:r w:rsidR="00AC258B" w:rsidRPr="00F52901">
        <w:t xml:space="preserve"> </w:t>
      </w:r>
      <w:r w:rsidR="00E145ED">
        <w:t>P</w:t>
      </w:r>
      <w:r w:rsidR="00710EB3">
        <w:t xml:space="preserve">roceed </w:t>
      </w:r>
      <w:r w:rsidR="00035FF9" w:rsidRPr="00F52901">
        <w:t>indication</w:t>
      </w:r>
      <w:r w:rsidR="00E64107">
        <w:t xml:space="preserve"> </w:t>
      </w:r>
      <w:r w:rsidR="00AC258B" w:rsidRPr="00F52901">
        <w:t>and remain</w:t>
      </w:r>
      <w:r w:rsidR="00035FF9" w:rsidRPr="00F52901">
        <w:t>ed</w:t>
      </w:r>
      <w:r w:rsidR="00AC258B" w:rsidRPr="00F52901">
        <w:t xml:space="preserve"> at Stop</w:t>
      </w:r>
      <w:r w:rsidR="00035FF9" w:rsidRPr="00F52901">
        <w:t>.</w:t>
      </w:r>
    </w:p>
    <w:p w:rsidR="006D3C54" w:rsidRPr="00F52901" w:rsidRDefault="00797CE5" w:rsidP="00F52901">
      <w:pPr>
        <w:pStyle w:val="numberedlistOCI"/>
      </w:pPr>
      <w:r w:rsidRPr="00F52901">
        <w:t xml:space="preserve">The </w:t>
      </w:r>
      <w:r w:rsidR="006049EF" w:rsidRPr="00F52901">
        <w:t>network</w:t>
      </w:r>
      <w:r w:rsidRPr="00F52901">
        <w:t xml:space="preserve"> controller con</w:t>
      </w:r>
      <w:r w:rsidR="009343DD" w:rsidRPr="00F52901">
        <w:t>tact</w:t>
      </w:r>
      <w:r w:rsidR="00035FF9" w:rsidRPr="00F52901">
        <w:t>ed</w:t>
      </w:r>
      <w:r w:rsidR="009343DD" w:rsidRPr="00F52901">
        <w:t xml:space="preserve"> the </w:t>
      </w:r>
      <w:r w:rsidRPr="00F52901">
        <w:t>crew and inform</w:t>
      </w:r>
      <w:r w:rsidR="00035FF9" w:rsidRPr="00F52901">
        <w:t>ed</w:t>
      </w:r>
      <w:r w:rsidRPr="00F52901">
        <w:t xml:space="preserve"> them that the route </w:t>
      </w:r>
      <w:r w:rsidR="00035FF9" w:rsidRPr="00F52901">
        <w:t>wa</w:t>
      </w:r>
      <w:r w:rsidRPr="00F52901">
        <w:t xml:space="preserve">s detected </w:t>
      </w:r>
      <w:r w:rsidR="00035FF9" w:rsidRPr="00F52901">
        <w:t>‘</w:t>
      </w:r>
      <w:r w:rsidRPr="00F52901">
        <w:t>locked’ and that it w</w:t>
      </w:r>
      <w:r w:rsidR="00035FF9" w:rsidRPr="00F52901">
        <w:t>ould</w:t>
      </w:r>
      <w:r w:rsidRPr="00F52901">
        <w:t xml:space="preserve"> be </w:t>
      </w:r>
      <w:r w:rsidRPr="006C5AAA">
        <w:t>sleeved</w:t>
      </w:r>
      <w:r w:rsidR="009B247C" w:rsidRPr="006C5AAA">
        <w:rPr>
          <w:rStyle w:val="FootnoteReference"/>
        </w:rPr>
        <w:footnoteReference w:id="5"/>
      </w:r>
      <w:r w:rsidRPr="006C5AAA">
        <w:t xml:space="preserve"> against movement</w:t>
      </w:r>
      <w:r w:rsidRPr="00F52901">
        <w:t xml:space="preserve"> to enable a </w:t>
      </w:r>
      <w:r w:rsidR="00035FF9" w:rsidRPr="00F52901">
        <w:t>C</w:t>
      </w:r>
      <w:r w:rsidRPr="00F52901">
        <w:t xml:space="preserve">aution </w:t>
      </w:r>
      <w:r w:rsidR="00035FF9" w:rsidRPr="00F52901">
        <w:t>O</w:t>
      </w:r>
      <w:r w:rsidRPr="00F52901">
        <w:t>rder</w:t>
      </w:r>
      <w:r w:rsidR="009343DD" w:rsidRPr="00F52901">
        <w:t xml:space="preserve"> </w:t>
      </w:r>
      <w:r w:rsidRPr="00F52901">
        <w:t xml:space="preserve">to be issued.  The </w:t>
      </w:r>
      <w:r w:rsidR="006049EF" w:rsidRPr="00F52901">
        <w:t>network</w:t>
      </w:r>
      <w:r w:rsidRPr="00F52901">
        <w:t xml:space="preserve"> controller </w:t>
      </w:r>
      <w:r w:rsidR="00035FF9" w:rsidRPr="00F52901">
        <w:t xml:space="preserve">then </w:t>
      </w:r>
      <w:r w:rsidRPr="00F52901">
        <w:t>issue</w:t>
      </w:r>
      <w:r w:rsidR="00035FF9" w:rsidRPr="00F52901">
        <w:t>d</w:t>
      </w:r>
      <w:r w:rsidRPr="00F52901">
        <w:t xml:space="preserve"> a ve</w:t>
      </w:r>
      <w:r w:rsidR="009343DD" w:rsidRPr="00F52901">
        <w:t>r</w:t>
      </w:r>
      <w:r w:rsidRPr="00F52901">
        <w:t xml:space="preserve">bal </w:t>
      </w:r>
      <w:r w:rsidR="00035FF9" w:rsidRPr="00F52901">
        <w:t>C</w:t>
      </w:r>
      <w:r w:rsidRPr="00F52901">
        <w:t xml:space="preserve">aution </w:t>
      </w:r>
      <w:r w:rsidR="00035FF9" w:rsidRPr="00F52901">
        <w:t>O</w:t>
      </w:r>
      <w:r w:rsidRPr="00F52901">
        <w:t xml:space="preserve">rder for the </w:t>
      </w:r>
      <w:r w:rsidR="00035FF9" w:rsidRPr="00F52901">
        <w:t xml:space="preserve">locomotives </w:t>
      </w:r>
      <w:r w:rsidRPr="00F52901">
        <w:t xml:space="preserve">to proceed from signal </w:t>
      </w:r>
      <w:smartTag w:uri="urn:schemas-microsoft-com:office:smarttags" w:element="stockticker">
        <w:r w:rsidRPr="00F52901">
          <w:t>APD</w:t>
        </w:r>
      </w:smartTag>
      <w:r w:rsidR="00E64107">
        <w:t>32</w:t>
      </w:r>
      <w:r w:rsidRPr="00F52901">
        <w:t xml:space="preserve"> </w:t>
      </w:r>
      <w:r w:rsidR="009343DD" w:rsidRPr="00F52901">
        <w:t xml:space="preserve">towards the </w:t>
      </w:r>
      <w:smartTag w:uri="urn:schemas-microsoft-com:office:smarttags" w:element="stockticker">
        <w:r w:rsidR="009343DD" w:rsidRPr="00F52901">
          <w:t>MOT</w:t>
        </w:r>
      </w:smartTag>
      <w:r w:rsidR="00035FF9" w:rsidRPr="00F52901">
        <w:t xml:space="preserve"> (s</w:t>
      </w:r>
      <w:r w:rsidR="009343DD" w:rsidRPr="00F52901">
        <w:t xml:space="preserve">ee </w:t>
      </w:r>
      <w:r w:rsidR="00035FF9" w:rsidRPr="00F52901">
        <w:t>F</w:t>
      </w:r>
      <w:r w:rsidR="009343DD" w:rsidRPr="00F52901">
        <w:t>igure</w:t>
      </w:r>
      <w:r w:rsidR="00B50C81">
        <w:t xml:space="preserve"> 6</w:t>
      </w:r>
      <w:r w:rsidR="00035FF9" w:rsidRPr="00F52901">
        <w:t>,</w:t>
      </w:r>
      <w:r w:rsidR="009343DD" w:rsidRPr="00F52901">
        <w:t xml:space="preserve"> move number </w:t>
      </w:r>
      <w:r w:rsidR="00634259" w:rsidRPr="00F52901">
        <w:t>5</w:t>
      </w:r>
      <w:r w:rsidR="00035FF9" w:rsidRPr="00F52901">
        <w:t>)</w:t>
      </w:r>
      <w:r w:rsidR="009343DD" w:rsidRPr="00F52901">
        <w:t>.</w:t>
      </w:r>
    </w:p>
    <w:p w:rsidR="006C5AAA" w:rsidRDefault="00035FF9" w:rsidP="00F52901">
      <w:pPr>
        <w:pStyle w:val="numberedlistOCI"/>
      </w:pPr>
      <w:r w:rsidRPr="00F52901">
        <w:t xml:space="preserve">Under the provisions of the </w:t>
      </w:r>
      <w:r w:rsidR="00710EB3">
        <w:t>v</w:t>
      </w:r>
      <w:r w:rsidR="006C5AAA">
        <w:t xml:space="preserve">erbal </w:t>
      </w:r>
      <w:r w:rsidRPr="00F52901">
        <w:t>Caution Order, t</w:t>
      </w:r>
      <w:r w:rsidR="006D3C54" w:rsidRPr="00F52901">
        <w:t xml:space="preserve">he </w:t>
      </w:r>
      <w:r w:rsidRPr="00F52901">
        <w:t>locomotive</w:t>
      </w:r>
      <w:r w:rsidR="006C5AAA">
        <w:t>s</w:t>
      </w:r>
      <w:r w:rsidRPr="00F52901">
        <w:t xml:space="preserve"> </w:t>
      </w:r>
      <w:r w:rsidR="006D3C54" w:rsidRPr="00F52901">
        <w:t>depart</w:t>
      </w:r>
      <w:r w:rsidRPr="00F52901">
        <w:t>ed</w:t>
      </w:r>
      <w:r w:rsidR="006D3C54" w:rsidRPr="00F52901">
        <w:t xml:space="preserve"> signal </w:t>
      </w:r>
      <w:smartTag w:uri="urn:schemas-microsoft-com:office:smarttags" w:element="stockticker">
        <w:r w:rsidR="006D3C54" w:rsidRPr="00F52901">
          <w:t>APD</w:t>
        </w:r>
      </w:smartTag>
      <w:r w:rsidR="006D3C54" w:rsidRPr="00F52901">
        <w:t>32</w:t>
      </w:r>
      <w:r w:rsidR="006C5AAA">
        <w:t xml:space="preserve">. </w:t>
      </w:r>
    </w:p>
    <w:p w:rsidR="006D3C54" w:rsidRPr="00F52901" w:rsidRDefault="00710EB3" w:rsidP="00F52901">
      <w:pPr>
        <w:pStyle w:val="numberedlistOCI"/>
      </w:pPr>
      <w:r>
        <w:t>The l</w:t>
      </w:r>
      <w:r w:rsidR="006C5AAA">
        <w:t xml:space="preserve">ocomotives </w:t>
      </w:r>
      <w:r w:rsidR="006D3C54" w:rsidRPr="00F52901">
        <w:t>derail</w:t>
      </w:r>
      <w:r>
        <w:t>ed</w:t>
      </w:r>
      <w:r w:rsidR="006D3C54" w:rsidRPr="00F52901">
        <w:t xml:space="preserve"> at the</w:t>
      </w:r>
      <w:r w:rsidR="005A7A52" w:rsidRPr="00F52901">
        <w:t xml:space="preserve"> </w:t>
      </w:r>
      <w:smartTag w:uri="urn:schemas-microsoft-com:office:smarttags" w:element="stockticker">
        <w:r w:rsidR="005A7A52" w:rsidRPr="00F52901">
          <w:t>ARTC</w:t>
        </w:r>
      </w:smartTag>
      <w:r w:rsidR="005A7A52" w:rsidRPr="00F52901">
        <w:t>/</w:t>
      </w:r>
      <w:r w:rsidR="00B35889">
        <w:t xml:space="preserve">Pacific National </w:t>
      </w:r>
      <w:r w:rsidR="006D3C54" w:rsidRPr="00F52901">
        <w:t xml:space="preserve">interface boundary </w:t>
      </w:r>
      <w:r w:rsidR="009343DD" w:rsidRPr="00F52901">
        <w:t>o</w:t>
      </w:r>
      <w:r w:rsidR="00640D8C">
        <w:t>n</w:t>
      </w:r>
      <w:r w:rsidR="001068B1" w:rsidRPr="00F52901">
        <w:t xml:space="preserve"> points 45</w:t>
      </w:r>
      <w:r w:rsidR="009343DD" w:rsidRPr="00F52901">
        <w:t>U</w:t>
      </w:r>
      <w:r w:rsidR="001068B1" w:rsidRPr="00F52901">
        <w:t>.</w:t>
      </w:r>
    </w:p>
    <w:p w:rsidR="002015F2" w:rsidRDefault="002015F2" w:rsidP="00F74125">
      <w:pPr>
        <w:rPr>
          <w:lang w:eastAsia="en-US"/>
        </w:rPr>
      </w:pPr>
    </w:p>
    <w:p w:rsidR="002015F2" w:rsidRDefault="002015F2" w:rsidP="00F74125">
      <w:pPr>
        <w:rPr>
          <w:lang w:eastAsia="en-US"/>
        </w:rPr>
      </w:pPr>
    </w:p>
    <w:p w:rsidR="002015F2" w:rsidRDefault="002015F2" w:rsidP="00F74125">
      <w:pPr>
        <w:rPr>
          <w:lang w:eastAsia="en-US"/>
        </w:rPr>
      </w:pPr>
    </w:p>
    <w:p w:rsidR="002015F2" w:rsidRPr="002015F2" w:rsidRDefault="002015F2" w:rsidP="00F74125">
      <w:pPr>
        <w:rPr>
          <w:lang w:eastAsia="en-US"/>
        </w:rPr>
      </w:pPr>
    </w:p>
    <w:p w:rsidR="0015145C" w:rsidRPr="00BD646E" w:rsidRDefault="0015145C" w:rsidP="00BD646E">
      <w:pPr>
        <w:sectPr w:rsidR="0015145C" w:rsidRPr="00BD646E" w:rsidSect="001361D3">
          <w:headerReference w:type="even" r:id="rId25"/>
          <w:headerReference w:type="default" r:id="rId26"/>
          <w:headerReference w:type="first" r:id="rId27"/>
          <w:pgSz w:w="11906" w:h="16838" w:code="9"/>
          <w:pgMar w:top="1440" w:right="1644" w:bottom="1259" w:left="1769" w:header="709" w:footer="709" w:gutter="0"/>
          <w:cols w:space="708"/>
          <w:docGrid w:linePitch="360"/>
        </w:sectPr>
      </w:pPr>
    </w:p>
    <w:p w:rsidR="002B498C" w:rsidRPr="00BD646E" w:rsidRDefault="006C144C" w:rsidP="002B498C">
      <w:pPr>
        <w:jc w:val="center"/>
      </w:pPr>
      <w:r>
        <w:rPr>
          <w:noProof/>
        </w:rPr>
        <w:lastRenderedPageBreak/>
        <w:drawing>
          <wp:inline distT="0" distB="0" distL="0" distR="0">
            <wp:extent cx="6996430" cy="4890770"/>
            <wp:effectExtent l="19050" t="19050" r="0" b="5080"/>
            <wp:docPr id="8" name="Picture 8" descr="Diagram of the sequence of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 of the sequence of event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96430" cy="4890770"/>
                    </a:xfrm>
                    <a:prstGeom prst="rect">
                      <a:avLst/>
                    </a:prstGeom>
                    <a:noFill/>
                    <a:ln w="19050" cmpd="sng">
                      <a:solidFill>
                        <a:srgbClr val="000000"/>
                      </a:solidFill>
                      <a:miter lim="800000"/>
                      <a:headEnd/>
                      <a:tailEnd/>
                    </a:ln>
                    <a:effectLst/>
                  </pic:spPr>
                </pic:pic>
              </a:graphicData>
            </a:graphic>
          </wp:inline>
        </w:drawing>
      </w:r>
    </w:p>
    <w:p w:rsidR="00BD646E" w:rsidRDefault="000D6538" w:rsidP="00964567">
      <w:pPr>
        <w:pStyle w:val="Caption"/>
        <w:ind w:left="0" w:firstLine="0"/>
        <w:jc w:val="left"/>
        <w:rPr>
          <w:lang w:eastAsia="en-US"/>
        </w:rPr>
      </w:pPr>
      <w:r>
        <w:t xml:space="preserve">Figure </w:t>
      </w:r>
      <w:r>
        <w:fldChar w:fldCharType="begin"/>
      </w:r>
      <w:r>
        <w:instrText xml:space="preserve"> SEQ Figure \* ARABIC </w:instrText>
      </w:r>
      <w:r>
        <w:fldChar w:fldCharType="separate"/>
      </w:r>
      <w:r w:rsidR="007B4D7A">
        <w:rPr>
          <w:noProof/>
        </w:rPr>
        <w:t>6</w:t>
      </w:r>
      <w:r>
        <w:fldChar w:fldCharType="end"/>
      </w:r>
      <w:r>
        <w:t xml:space="preserve"> - </w:t>
      </w:r>
      <w:r w:rsidR="00A8533A">
        <w:rPr>
          <w:lang w:eastAsia="en-US"/>
        </w:rPr>
        <w:t>Sequence of events</w:t>
      </w:r>
    </w:p>
    <w:p w:rsidR="00BD646E" w:rsidRPr="00BD646E" w:rsidRDefault="00BD646E" w:rsidP="00BD646E">
      <w:pPr>
        <w:rPr>
          <w:lang w:eastAsia="en-US"/>
        </w:rPr>
        <w:sectPr w:rsidR="00BD646E" w:rsidRPr="00BD646E" w:rsidSect="00983E0D">
          <w:pgSz w:w="16838" w:h="11906" w:orient="landscape" w:code="9"/>
          <w:pgMar w:top="1769" w:right="1440" w:bottom="1644" w:left="1259" w:header="709" w:footer="709" w:gutter="0"/>
          <w:cols w:space="708"/>
          <w:docGrid w:linePitch="360"/>
        </w:sectPr>
      </w:pPr>
    </w:p>
    <w:p w:rsidR="006F7B46" w:rsidRPr="00321675" w:rsidRDefault="006F7B46" w:rsidP="006F7B46">
      <w:pPr>
        <w:pStyle w:val="Heading2"/>
      </w:pPr>
      <w:bookmarkStart w:id="76" w:name="_Toc302032077"/>
      <w:bookmarkStart w:id="77" w:name="_Toc310324908"/>
      <w:bookmarkStart w:id="78" w:name="_Toc313521300"/>
      <w:bookmarkEnd w:id="76"/>
      <w:r w:rsidRPr="00321675">
        <w:lastRenderedPageBreak/>
        <w:t>Personnel</w:t>
      </w:r>
      <w:bookmarkEnd w:id="77"/>
      <w:bookmarkEnd w:id="78"/>
    </w:p>
    <w:p w:rsidR="006F7B46" w:rsidRDefault="006F7B46" w:rsidP="00BD646E">
      <w:pPr>
        <w:pStyle w:val="Heading3"/>
      </w:pPr>
      <w:bookmarkStart w:id="79" w:name="_Toc310324909"/>
      <w:r>
        <w:t xml:space="preserve">Locomotive </w:t>
      </w:r>
      <w:r w:rsidRPr="00321675">
        <w:t>Crew</w:t>
      </w:r>
      <w:bookmarkEnd w:id="79"/>
      <w:r w:rsidRPr="00321675">
        <w:t xml:space="preserve"> </w:t>
      </w:r>
    </w:p>
    <w:p w:rsidR="006F7B46" w:rsidRDefault="006F7B46" w:rsidP="006F7B46">
      <w:r>
        <w:t xml:space="preserve">Locomotive X44 was crewed by two drivers who held current medical certification and appropriate qualifications for the respective tasks being performed. Post-incident alcohol tests were conducted on both drivers, with </w:t>
      </w:r>
      <w:r w:rsidR="00613881">
        <w:t xml:space="preserve">no alcohol being detected. </w:t>
      </w:r>
    </w:p>
    <w:p w:rsidR="006F7B46" w:rsidRDefault="001A00CC" w:rsidP="006F7B46">
      <w:pPr>
        <w:pStyle w:val="ListBullet"/>
        <w:ind w:left="0" w:firstLine="0"/>
      </w:pPr>
      <w:r>
        <w:t xml:space="preserve">To advise and familiarise train crew with the Missing Link project upgrades and system alterations, </w:t>
      </w:r>
      <w:r w:rsidR="00B35889">
        <w:t xml:space="preserve">Pacific National </w:t>
      </w:r>
      <w:r w:rsidR="00817BAE">
        <w:t>inform</w:t>
      </w:r>
      <w:r w:rsidR="00710EB3">
        <w:t xml:space="preserve">ed the investigation that they </w:t>
      </w:r>
      <w:r w:rsidR="006F7B46">
        <w:t>provided their train crews with the following</w:t>
      </w:r>
      <w:r w:rsidR="00710EB3">
        <w:t>:</w:t>
      </w:r>
    </w:p>
    <w:p w:rsidR="006F7B46" w:rsidRDefault="006F7B46" w:rsidP="00817BAE">
      <w:pPr>
        <w:pStyle w:val="ListBullet"/>
        <w:numPr>
          <w:ilvl w:val="0"/>
          <w:numId w:val="17"/>
        </w:numPr>
      </w:pPr>
      <w:r>
        <w:t>A copy of the Missing Link Commissioning booklet</w:t>
      </w:r>
    </w:p>
    <w:p w:rsidR="006F7B46" w:rsidRDefault="006F7B46" w:rsidP="00817BAE">
      <w:pPr>
        <w:pStyle w:val="ListBullet"/>
        <w:numPr>
          <w:ilvl w:val="0"/>
          <w:numId w:val="17"/>
        </w:numPr>
      </w:pPr>
      <w:r>
        <w:t>A notice was placed on the staff notice board indicating that extra training or clarification on any aspect of the project was available to anyone who required it</w:t>
      </w:r>
    </w:p>
    <w:p w:rsidR="006F7B46" w:rsidRDefault="006F7B46" w:rsidP="00817BAE">
      <w:pPr>
        <w:pStyle w:val="ListBullet"/>
        <w:numPr>
          <w:ilvl w:val="0"/>
          <w:numId w:val="17"/>
        </w:numPr>
      </w:pPr>
      <w:r>
        <w:t xml:space="preserve">A copy of the Missing Link commissioning booklet was placed next to the crew rosters in the foyer </w:t>
      </w:r>
      <w:r w:rsidR="00250E45">
        <w:t xml:space="preserve">of the South </w:t>
      </w:r>
      <w:proofErr w:type="spellStart"/>
      <w:r w:rsidR="00250E45">
        <w:t>Dynon</w:t>
      </w:r>
      <w:proofErr w:type="spellEnd"/>
      <w:r w:rsidR="00250E45">
        <w:t xml:space="preserve"> Locomotive Depot </w:t>
      </w:r>
      <w:r>
        <w:t>for employees to peruse and review at any</w:t>
      </w:r>
      <w:r w:rsidR="00F90B25">
        <w:t xml:space="preserve"> </w:t>
      </w:r>
      <w:r>
        <w:t>time</w:t>
      </w:r>
      <w:r w:rsidR="00817BAE">
        <w:t>.</w:t>
      </w:r>
    </w:p>
    <w:p w:rsidR="006F7B46" w:rsidRDefault="006F7B46" w:rsidP="006F7B46">
      <w:pPr>
        <w:rPr>
          <w:lang w:val="en-GB" w:eastAsia="en-US"/>
        </w:rPr>
      </w:pPr>
      <w:r>
        <w:rPr>
          <w:lang w:val="en-GB" w:eastAsia="en-US"/>
        </w:rPr>
        <w:t xml:space="preserve">The investigation was </w:t>
      </w:r>
      <w:r w:rsidR="00817BAE">
        <w:rPr>
          <w:lang w:val="en-GB" w:eastAsia="en-US"/>
        </w:rPr>
        <w:t xml:space="preserve">also </w:t>
      </w:r>
      <w:r>
        <w:rPr>
          <w:lang w:val="en-GB" w:eastAsia="en-US"/>
        </w:rPr>
        <w:t xml:space="preserve">informed that no train crew had sought or had been provided with extra training or clarification over the distributed </w:t>
      </w:r>
      <w:r w:rsidRPr="00F90B25">
        <w:rPr>
          <w:lang w:val="en-GB" w:eastAsia="en-US"/>
        </w:rPr>
        <w:t>material.</w:t>
      </w:r>
    </w:p>
    <w:p w:rsidR="006F7B46" w:rsidRDefault="006F7B46" w:rsidP="006F7B46">
      <w:pPr>
        <w:rPr>
          <w:lang w:val="en-GB" w:eastAsia="en-US"/>
        </w:rPr>
      </w:pPr>
    </w:p>
    <w:p w:rsidR="006F7B46" w:rsidRDefault="006F7B46" w:rsidP="006F7B46">
      <w:pPr>
        <w:pStyle w:val="Heading3"/>
      </w:pPr>
      <w:bookmarkStart w:id="80" w:name="_Toc310324910"/>
      <w:r>
        <w:t xml:space="preserve">Network </w:t>
      </w:r>
      <w:r w:rsidR="00817BAE">
        <w:t>c</w:t>
      </w:r>
      <w:r>
        <w:t>ontroller</w:t>
      </w:r>
      <w:bookmarkEnd w:id="80"/>
    </w:p>
    <w:p w:rsidR="006F7B46" w:rsidRDefault="006F7B46" w:rsidP="006F7B46">
      <w:r>
        <w:t xml:space="preserve">The network controller had 13 years experience as a controller, operating various </w:t>
      </w:r>
      <w:smartTag w:uri="urn:schemas-microsoft-com:office:smarttags" w:element="stockticker">
        <w:r>
          <w:t>ARTC</w:t>
        </w:r>
      </w:smartTag>
      <w:r>
        <w:t xml:space="preserve"> control territories including all Victorian districts on a rotational basis for 10 years.  He had been qualified in and had operated the Melbourne Metro area over the last nine years.  A post-incident alcohol test was conducted with </w:t>
      </w:r>
      <w:r w:rsidR="00613881">
        <w:t>no alcohol being detected.</w:t>
      </w:r>
    </w:p>
    <w:p w:rsidR="006F7B46" w:rsidRDefault="006F7B46" w:rsidP="006F7B46"/>
    <w:p w:rsidR="006F7B46" w:rsidRPr="00152C8E" w:rsidRDefault="006F7B46" w:rsidP="006F7B46">
      <w:r>
        <w:t>Network controllers were offered training, in the form of voluntary familiarisation sessions, for the Missing Link project upgrades and system alterations.  The network controller on duty at the time of the incident attended a familiarisation session and was provided with a copy of the relevant Train Notices.  He believed that the training was relevant and that it addressed the infrastructure changes that had been implemented in the Melbourne Metro area.</w:t>
      </w:r>
    </w:p>
    <w:p w:rsidR="006F7B46" w:rsidRDefault="006F7B46" w:rsidP="006F7B46"/>
    <w:p w:rsidR="00321ACB" w:rsidRDefault="00321ACB" w:rsidP="009E7978">
      <w:pPr>
        <w:pStyle w:val="Caption"/>
      </w:pPr>
    </w:p>
    <w:p w:rsidR="00721AAC" w:rsidRPr="00A35C39" w:rsidRDefault="001D07E0" w:rsidP="00A35C39">
      <w:pPr>
        <w:pStyle w:val="Heading2"/>
      </w:pPr>
      <w:bookmarkStart w:id="81" w:name="_Toc310324364"/>
      <w:bookmarkStart w:id="82" w:name="_Toc310324912"/>
      <w:bookmarkStart w:id="83" w:name="_Toc310324365"/>
      <w:bookmarkStart w:id="84" w:name="_Toc310324913"/>
      <w:bookmarkStart w:id="85" w:name="_Toc310324914"/>
      <w:bookmarkStart w:id="86" w:name="_Toc313521301"/>
      <w:bookmarkEnd w:id="61"/>
      <w:bookmarkEnd w:id="62"/>
      <w:bookmarkEnd w:id="63"/>
      <w:bookmarkEnd w:id="64"/>
      <w:bookmarkEnd w:id="65"/>
      <w:bookmarkEnd w:id="66"/>
      <w:bookmarkEnd w:id="67"/>
      <w:bookmarkEnd w:id="68"/>
      <w:bookmarkEnd w:id="69"/>
      <w:bookmarkEnd w:id="70"/>
      <w:bookmarkEnd w:id="71"/>
      <w:bookmarkEnd w:id="72"/>
      <w:bookmarkEnd w:id="73"/>
      <w:bookmarkEnd w:id="81"/>
      <w:bookmarkEnd w:id="82"/>
      <w:bookmarkEnd w:id="83"/>
      <w:bookmarkEnd w:id="84"/>
      <w:r>
        <w:br w:type="page"/>
      </w:r>
      <w:r w:rsidR="00721AAC" w:rsidRPr="00A35C39">
        <w:lastRenderedPageBreak/>
        <w:t xml:space="preserve">Commissioning of </w:t>
      </w:r>
      <w:r w:rsidR="00B35889" w:rsidRPr="00A35C39">
        <w:t xml:space="preserve">points </w:t>
      </w:r>
      <w:r w:rsidR="00721AAC" w:rsidRPr="00A35C39">
        <w:t>45U</w:t>
      </w:r>
      <w:bookmarkEnd w:id="86"/>
      <w:r w:rsidR="00721AAC" w:rsidRPr="00A35C39">
        <w:t xml:space="preserve"> </w:t>
      </w:r>
      <w:bookmarkEnd w:id="85"/>
    </w:p>
    <w:p w:rsidR="00035FF9" w:rsidRDefault="00B90330" w:rsidP="00B90330">
      <w:pPr>
        <w:rPr>
          <w:lang w:eastAsia="en-US"/>
        </w:rPr>
      </w:pPr>
      <w:r>
        <w:rPr>
          <w:lang w:eastAsia="en-US"/>
        </w:rPr>
        <w:t>These points were commissioned under a ‘Conditional Certificat</w:t>
      </w:r>
      <w:r w:rsidR="00230DE2">
        <w:rPr>
          <w:lang w:eastAsia="en-US"/>
        </w:rPr>
        <w:t>ion</w:t>
      </w:r>
      <w:r>
        <w:rPr>
          <w:lang w:eastAsia="en-US"/>
        </w:rPr>
        <w:t xml:space="preserve"> of Signalling</w:t>
      </w:r>
      <w:r w:rsidR="00230DE2">
        <w:rPr>
          <w:rStyle w:val="FootnoteReference"/>
          <w:lang w:eastAsia="en-US"/>
        </w:rPr>
        <w:footnoteReference w:id="6"/>
      </w:r>
      <w:r>
        <w:rPr>
          <w:lang w:eastAsia="en-US"/>
        </w:rPr>
        <w:t>’ that stipulated that points 45</w:t>
      </w:r>
      <w:r w:rsidR="00105FF9">
        <w:rPr>
          <w:lang w:eastAsia="en-US"/>
        </w:rPr>
        <w:t xml:space="preserve">U </w:t>
      </w:r>
      <w:r>
        <w:rPr>
          <w:lang w:eastAsia="en-US"/>
        </w:rPr>
        <w:t>were only available for standard</w:t>
      </w:r>
      <w:r w:rsidR="00035FF9">
        <w:rPr>
          <w:lang w:eastAsia="en-US"/>
        </w:rPr>
        <w:t>-</w:t>
      </w:r>
      <w:r>
        <w:rPr>
          <w:lang w:eastAsia="en-US"/>
        </w:rPr>
        <w:t>gauge movements</w:t>
      </w:r>
      <w:r w:rsidR="00105FF9">
        <w:rPr>
          <w:lang w:eastAsia="en-US"/>
        </w:rPr>
        <w:t xml:space="preserve"> when </w:t>
      </w:r>
      <w:r w:rsidR="00035FF9">
        <w:rPr>
          <w:lang w:eastAsia="en-US"/>
        </w:rPr>
        <w:t xml:space="preserve">set </w:t>
      </w:r>
      <w:r w:rsidR="00105FF9">
        <w:rPr>
          <w:lang w:eastAsia="en-US"/>
        </w:rPr>
        <w:t>in the Reverse position</w:t>
      </w:r>
      <w:r>
        <w:rPr>
          <w:lang w:eastAsia="en-US"/>
        </w:rPr>
        <w:t xml:space="preserve">. </w:t>
      </w:r>
      <w:r w:rsidR="00035FF9">
        <w:rPr>
          <w:lang w:eastAsia="en-US"/>
        </w:rPr>
        <w:t xml:space="preserve"> </w:t>
      </w:r>
      <w:r w:rsidR="00105FF9">
        <w:rPr>
          <w:lang w:eastAsia="en-US"/>
        </w:rPr>
        <w:t>The physical operation of these points remained as designed</w:t>
      </w:r>
      <w:r w:rsidR="00EA7D79">
        <w:rPr>
          <w:lang w:eastAsia="en-US"/>
        </w:rPr>
        <w:t>, with</w:t>
      </w:r>
      <w:r w:rsidR="00105FF9">
        <w:rPr>
          <w:lang w:eastAsia="en-US"/>
        </w:rPr>
        <w:t xml:space="preserve"> all blades operational.</w:t>
      </w:r>
    </w:p>
    <w:p w:rsidR="00B90330" w:rsidRDefault="00B90330" w:rsidP="00B90330">
      <w:pPr>
        <w:rPr>
          <w:lang w:eastAsia="en-US"/>
        </w:rPr>
      </w:pPr>
    </w:p>
    <w:p w:rsidR="00105FF9" w:rsidRPr="00B90330" w:rsidRDefault="006C144C" w:rsidP="00B90330">
      <w:pPr>
        <w:rPr>
          <w:lang w:eastAsia="en-US"/>
        </w:rPr>
      </w:pPr>
      <w:r>
        <w:rPr>
          <w:noProof/>
        </w:rPr>
        <mc:AlternateContent>
          <mc:Choice Requires="wps">
            <w:drawing>
              <wp:anchor distT="0" distB="0" distL="114300" distR="114300" simplePos="0" relativeHeight="251659264" behindDoc="0" locked="0" layoutInCell="1" allowOverlap="1">
                <wp:simplePos x="0" y="0"/>
                <wp:positionH relativeFrom="column">
                  <wp:posOffset>1882140</wp:posOffset>
                </wp:positionH>
                <wp:positionV relativeFrom="paragraph">
                  <wp:posOffset>2661920</wp:posOffset>
                </wp:positionV>
                <wp:extent cx="2244090" cy="800100"/>
                <wp:effectExtent l="0" t="4445" r="0" b="0"/>
                <wp:wrapNone/>
                <wp:docPr id="1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69" w:rsidRPr="00613881" w:rsidRDefault="00D57669" w:rsidP="00613881">
                            <w:pPr>
                              <w:jc w:val="center"/>
                              <w:rPr>
                                <w:b/>
                                <w:color w:val="FFFF00"/>
                              </w:rPr>
                            </w:pPr>
                            <w:r w:rsidRPr="00613881">
                              <w:rPr>
                                <w:b/>
                                <w:color w:val="FFFF00"/>
                              </w:rPr>
                              <w:t>End of broad</w:t>
                            </w:r>
                            <w:r>
                              <w:rPr>
                                <w:b/>
                                <w:color w:val="FFFF00"/>
                              </w:rPr>
                              <w:t>-</w:t>
                            </w:r>
                            <w:r w:rsidRPr="00613881">
                              <w:rPr>
                                <w:b/>
                                <w:color w:val="FFFF00"/>
                              </w:rPr>
                              <w:t>gauge rail – ARTC/</w:t>
                            </w:r>
                            <w:r>
                              <w:rPr>
                                <w:b/>
                                <w:color w:val="FFFF00"/>
                              </w:rPr>
                              <w:t>Pacific National</w:t>
                            </w:r>
                            <w:r w:rsidRPr="00613881">
                              <w:rPr>
                                <w:b/>
                                <w:color w:val="FFFF00"/>
                              </w:rPr>
                              <w:t xml:space="preserve"> interface boundary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8" type="#_x0000_t202" style="position:absolute;left:0;text-align:left;margin-left:148.2pt;margin-top:209.6pt;width:176.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Lug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kUYCdpBjx7ZaNCdHFES2/oMvU7B7aEHRzPCOfg6rrq/l+U3jYRcNVRs2a1ScmgYrSC/0N70L65O&#10;ONqCbIaPsoI4dGekAxpr1dniQTkQoEOfnk69sbmUcBhFhAQJmEqwxQEUyzXPp+nxdq+0ec9kh+wi&#10;wwp679Dp/l4bmw1Njy42mJAFb1vX/1Y8OwDH6QRiw1Vrs1m4dv5MgmQdr2PikWi+9kiQ595tsSLe&#10;vAgXs/xdvlrl4S8bNyRpw6uKCRvmKK2Q/FnrDiKfRHESl5YtryycTUmr7WbVKrSnIO3Cfa7mYDm7&#10;+c/TcEUALi8ohREJ7qLEK+bxwiMFmXnJIoi9IEzuknlAEpIXzyndc8H+nRIaMpzMotkkpnPSL7gF&#10;7nvNjaYdNzA8Wt45RYCbdaKpleBaVG5tKG+n9UUpbPrnUkC7j412grUandRqxs3o3kZkga2YN7J6&#10;AgUrCQIDLcLgg0Uj1Q+MBhgiGdbfd1QxjNoPAl5BEoJoYeq4DZktItioS8vm0kJFCVAZNhhNy5WZ&#10;JtWuV3zbQKTp3Ql5Cy+n5k7U56wO7w0GheN2GGp2El3undd59C5/AwAA//8DAFBLAwQUAAYACAAA&#10;ACEACtZ21N8AAAALAQAADwAAAGRycy9kb3ducmV2LnhtbEyPwU7DMBBE70j8g7VI3KjdyIlIGqdC&#10;IK4gWkDqzU22SUS8jmK3CX/PcoLjap9m3pTbxQ3iglPoPRlYrxQIpNo3PbUG3vfPd/cgQrTU2MET&#10;GvjGANvq+qq0ReNnesPLLraCQygU1kAX41hIGeoOnQ0rPyLx7+QnZyOfUyubyc4c7gaZKJVJZ3vi&#10;hs6O+Nhh/bU7OwMfL6fDp1av7ZNLx9kvSpLLpTG3N8vDBkTEJf7B8KvP6lCx09GfqQliMJDkmWbU&#10;gF7nCQgmMp3zmKOBVKcJyKqU/zdUPwAAAP//AwBQSwECLQAUAAYACAAAACEAtoM4kv4AAADhAQAA&#10;EwAAAAAAAAAAAAAAAAAAAAAAW0NvbnRlbnRfVHlwZXNdLnhtbFBLAQItABQABgAIAAAAIQA4/SH/&#10;1gAAAJQBAAALAAAAAAAAAAAAAAAAAC8BAABfcmVscy8ucmVsc1BLAQItABQABgAIAAAAIQBkCm/L&#10;ugIAAMIFAAAOAAAAAAAAAAAAAAAAAC4CAABkcnMvZTJvRG9jLnhtbFBLAQItABQABgAIAAAAIQAK&#10;1nbU3wAAAAsBAAAPAAAAAAAAAAAAAAAAABQFAABkcnMvZG93bnJldi54bWxQSwUGAAAAAAQABADz&#10;AAAAIAYAAAAA&#10;" filled="f" stroked="f">
                <v:textbox>
                  <w:txbxContent>
                    <w:p w:rsidR="00D57669" w:rsidRPr="00613881" w:rsidRDefault="00D57669" w:rsidP="00613881">
                      <w:pPr>
                        <w:jc w:val="center"/>
                        <w:rPr>
                          <w:b/>
                          <w:color w:val="FFFF00"/>
                        </w:rPr>
                      </w:pPr>
                      <w:r w:rsidRPr="00613881">
                        <w:rPr>
                          <w:b/>
                          <w:color w:val="FFFF00"/>
                        </w:rPr>
                        <w:t>End of broad</w:t>
                      </w:r>
                      <w:r>
                        <w:rPr>
                          <w:b/>
                          <w:color w:val="FFFF00"/>
                        </w:rPr>
                        <w:t>-</w:t>
                      </w:r>
                      <w:r w:rsidRPr="00613881">
                        <w:rPr>
                          <w:b/>
                          <w:color w:val="FFFF00"/>
                        </w:rPr>
                        <w:t>gauge rail – ARTC/</w:t>
                      </w:r>
                      <w:r>
                        <w:rPr>
                          <w:b/>
                          <w:color w:val="FFFF00"/>
                        </w:rPr>
                        <w:t>Pacific National</w:t>
                      </w:r>
                      <w:r w:rsidRPr="00613881">
                        <w:rPr>
                          <w:b/>
                          <w:color w:val="FFFF00"/>
                        </w:rPr>
                        <w:t xml:space="preserve"> interface boundary</w:t>
                      </w:r>
                    </w:p>
                  </w:txbxContent>
                </v:textbox>
              </v:shape>
            </w:pict>
          </mc:Fallback>
        </mc:AlternateContent>
      </w:r>
      <w:r>
        <w:rPr>
          <w:noProof/>
          <w:szCs w:val="18"/>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604520</wp:posOffset>
                </wp:positionV>
                <wp:extent cx="5393055" cy="4215765"/>
                <wp:effectExtent l="0" t="4445" r="1905" b="0"/>
                <wp:wrapSquare wrapText="bothSides"/>
                <wp:docPr id="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421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669" w:rsidRPr="00AA4D1E" w:rsidRDefault="006C144C" w:rsidP="00BE5B1C">
                            <w:pPr>
                              <w:rPr>
                                <w:lang w:eastAsia="en-US"/>
                              </w:rPr>
                            </w:pPr>
                            <w:r>
                              <w:rPr>
                                <w:noProof/>
                              </w:rPr>
                              <w:drawing>
                                <wp:inline distT="0" distB="0" distL="0" distR="0">
                                  <wp:extent cx="5390515" cy="4083050"/>
                                  <wp:effectExtent l="19050" t="19050" r="635" b="0"/>
                                  <wp:docPr id="11" name="Picture 11" descr="Photograph of the 45U turnout showing the end of the broad-gauge 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graph of the 45U turnout showing the end of the broad-gauge ra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0515" cy="4083050"/>
                                          </a:xfrm>
                                          <a:prstGeom prst="rect">
                                            <a:avLst/>
                                          </a:prstGeom>
                                          <a:noFill/>
                                          <a:ln w="19050" cmpd="sng">
                                            <a:solidFill>
                                              <a:srgbClr val="000000"/>
                                            </a:solidFill>
                                            <a:miter lim="800000"/>
                                            <a:headEnd/>
                                            <a:tailEnd/>
                                          </a:ln>
                                          <a:effectLst/>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left:0;text-align:left;margin-left:-8.55pt;margin-top:47.6pt;width:424.65pt;height:331.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Z/hgIAABYFAAAOAAAAZHJzL2Uyb0RvYy54bWysVMlu2zAQvRfoPxC8O1oi2ZZgOchSFQXS&#10;BUj6ATRJWUQpUiAZS2nRf++Qsh11ORRFdaC4DN+8mXnDzdXYSXTgxgqtKpxcxBhxRTUTal/hz4/1&#10;Yo2RdUQxIrXiFX7mFl9tX7/aDH3JU91qybhBAKJsOfQVbp3ryyiytOUdsRe65woOG2064mBp9hEz&#10;ZAD0TkZpHC+jQRvWG025tbB7Nx3ibcBvGk7dx6ax3CFZYeDmwmjCuPNjtN2Qcm9I3wp6pEH+gUVH&#10;hAKnZ6g74gh6MuI3qE5Qo61u3AXVXaSbRlAeYoBokviXaB5a0vMQCyTH9uc02f8HSz8cPhkkGNQO&#10;I0U6KNEjHx260SMqVj49Q29LsHrowc6NsO9Nfai2v9f0i0VK37ZE7fm1MXpoOWFAL/E3o9nVCcd6&#10;kN3wXjPwQ56cDkBjYzoPCNlAgA5lej6XxnOhsJlfFpdxnmNE4SxLk3y1zIMPUp6u98a6t1x3yE8q&#10;bKD2AZ4c7q3zdEh5Mgn0tRSsFlKGhdnvbqVBBwI6qcN3RLdzM6m8sdL+2oQ47QBL8OHPPN9Q929F&#10;kmbxTVos6uV6tcjqLF8Uq3i9iJPipljGWZHd1d89wSQrW8EYV/dC8ZMGk+zvanzshkk9QYVoqHCR&#10;p/lUozl7Ow8yDt+fguyEg5aUoqvw+mxESl/ZN4pB2KR0RMhpHv1MP2QZcnD6h6wEHfjSTyJw424M&#10;irv03r1Gdpo9gzCMhrJB9eE5gUmrzVeMBmjNCit4OzCS7xRIq0iyzHdyWGT5KoWFmZ/s5idEUQCq&#10;sMNomt66qfufeiP2Lfg5ifka5FiLIJQXTkcRQ/OFiI4Phe/u+TpYvTxn2x8AAAD//wMAUEsDBBQA&#10;BgAIAAAAIQBmC44o4QAAAAoBAAAPAAAAZHJzL2Rvd25yZXYueG1sTI/RSsMwFIbvBd8hHMG7LW3H&#10;1rX2dIgiKMJg0wdIk6wtNic1ydb69sareXcO5+M/31/tZjOwi3a+t4SQLhNgmqRVPbUInx8viy0w&#10;HwQpMVjSCD/aw66+valEqexEB305hpbFEPKlQOhCGEvOvey0EX5pR03xdrLOiBBX13LlxBTDzcCz&#10;JNlwI3qKHzox6qdOy6/j2SA89675lnb1usnfC7k/+NP0tueI93fz4wOwoOdwheFPP6pDHZ0aeybl&#10;2YCwSPM0ogjFOgMWge0qi0ODkK+LFHhd8f8V6l8AAAD//wMAUEsBAi0AFAAGAAgAAAAhALaDOJL+&#10;AAAA4QEAABMAAAAAAAAAAAAAAAAAAAAAAFtDb250ZW50X1R5cGVzXS54bWxQSwECLQAUAAYACAAA&#10;ACEAOP0h/9YAAACUAQAACwAAAAAAAAAAAAAAAAAvAQAAX3JlbHMvLnJlbHNQSwECLQAUAAYACAAA&#10;ACEAseE2f4YCAAAWBQAADgAAAAAAAAAAAAAAAAAuAgAAZHJzL2Uyb0RvYy54bWxQSwECLQAUAAYA&#10;CAAAACEAZguOKOEAAAAKAQAADwAAAAAAAAAAAAAAAADgBAAAZHJzL2Rvd25yZXYueG1sUEsFBgAA&#10;AAAEAAQA8wAAAO4FAAAAAA==&#10;" stroked="f">
                <v:textbox style="mso-fit-shape-to-text:t">
                  <w:txbxContent>
                    <w:p w:rsidR="00D57669" w:rsidRPr="00AA4D1E" w:rsidRDefault="006C144C" w:rsidP="00BE5B1C">
                      <w:pPr>
                        <w:rPr>
                          <w:lang w:eastAsia="en-US"/>
                        </w:rPr>
                      </w:pPr>
                      <w:r>
                        <w:rPr>
                          <w:noProof/>
                        </w:rPr>
                        <w:drawing>
                          <wp:inline distT="0" distB="0" distL="0" distR="0">
                            <wp:extent cx="5390515" cy="4083050"/>
                            <wp:effectExtent l="19050" t="19050" r="635" b="0"/>
                            <wp:docPr id="11" name="Picture 11" descr="Photograph of the 45U turnout showing the end of the broad-gauge 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graph of the 45U turnout showing the end of the broad-gauge ra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0515" cy="4083050"/>
                                    </a:xfrm>
                                    <a:prstGeom prst="rect">
                                      <a:avLst/>
                                    </a:prstGeom>
                                    <a:noFill/>
                                    <a:ln w="19050" cmpd="sng">
                                      <a:solidFill>
                                        <a:srgbClr val="000000"/>
                                      </a:solidFill>
                                      <a:miter lim="800000"/>
                                      <a:headEnd/>
                                      <a:tailEnd/>
                                    </a:ln>
                                    <a:effectLst/>
                                  </pic:spPr>
                                </pic:pic>
                              </a:graphicData>
                            </a:graphic>
                          </wp:inline>
                        </w:drawing>
                      </w:r>
                    </w:p>
                  </w:txbxContent>
                </v:textbox>
                <w10:wrap type="square"/>
              </v:shape>
            </w:pict>
          </mc:Fallback>
        </mc:AlternateContent>
      </w:r>
      <w:r w:rsidR="00105FF9">
        <w:rPr>
          <w:lang w:eastAsia="en-US"/>
        </w:rPr>
        <w:t>The signalling system had also been configured such that w</w:t>
      </w:r>
      <w:r w:rsidR="00035FF9">
        <w:rPr>
          <w:lang w:eastAsia="en-US"/>
        </w:rPr>
        <w:t>ith</w:t>
      </w:r>
      <w:r w:rsidR="00105FF9">
        <w:rPr>
          <w:lang w:eastAsia="en-US"/>
        </w:rPr>
        <w:t xml:space="preserve"> </w:t>
      </w:r>
      <w:r w:rsidR="00B35889">
        <w:rPr>
          <w:lang w:eastAsia="en-US"/>
        </w:rPr>
        <w:t xml:space="preserve">points </w:t>
      </w:r>
      <w:r w:rsidR="00105FF9">
        <w:rPr>
          <w:lang w:eastAsia="en-US"/>
        </w:rPr>
        <w:t xml:space="preserve">45U in the Reverse position, </w:t>
      </w:r>
      <w:r w:rsidR="00035FF9">
        <w:rPr>
          <w:lang w:eastAsia="en-US"/>
        </w:rPr>
        <w:t>P</w:t>
      </w:r>
      <w:r w:rsidR="00105FF9">
        <w:rPr>
          <w:lang w:eastAsia="en-US"/>
        </w:rPr>
        <w:t xml:space="preserve">roceed indications would not be </w:t>
      </w:r>
      <w:r w:rsidR="00035FF9">
        <w:rPr>
          <w:lang w:eastAsia="en-US"/>
        </w:rPr>
        <w:t xml:space="preserve">possible </w:t>
      </w:r>
      <w:r w:rsidR="00105FF9">
        <w:rPr>
          <w:lang w:eastAsia="en-US"/>
        </w:rPr>
        <w:t>for broad</w:t>
      </w:r>
      <w:r w:rsidR="00035FF9">
        <w:rPr>
          <w:lang w:eastAsia="en-US"/>
        </w:rPr>
        <w:t>-</w:t>
      </w:r>
      <w:r w:rsidR="00105FF9">
        <w:rPr>
          <w:lang w:eastAsia="en-US"/>
        </w:rPr>
        <w:t>gauge move</w:t>
      </w:r>
      <w:r w:rsidR="00277205">
        <w:rPr>
          <w:lang w:eastAsia="en-US"/>
        </w:rPr>
        <w:t>ment</w:t>
      </w:r>
      <w:r w:rsidR="00105FF9">
        <w:rPr>
          <w:lang w:eastAsia="en-US"/>
        </w:rPr>
        <w:t>s.</w:t>
      </w:r>
    </w:p>
    <w:p w:rsidR="002D0112" w:rsidRDefault="002D0112" w:rsidP="002D0112">
      <w:pPr>
        <w:rPr>
          <w:lang w:eastAsia="en-US"/>
        </w:rPr>
      </w:pPr>
    </w:p>
    <w:p w:rsidR="002D0112" w:rsidRDefault="002D0112" w:rsidP="00EA7D79">
      <w:pPr>
        <w:pStyle w:val="Caption"/>
        <w:spacing w:before="0"/>
        <w:jc w:val="left"/>
        <w:rPr>
          <w:szCs w:val="18"/>
        </w:rPr>
      </w:pPr>
      <w:r w:rsidRPr="00EA7D79">
        <w:rPr>
          <w:szCs w:val="18"/>
        </w:rPr>
        <w:t xml:space="preserve">Figure </w:t>
      </w:r>
      <w:r w:rsidRPr="00EA7D79">
        <w:rPr>
          <w:szCs w:val="18"/>
        </w:rPr>
        <w:fldChar w:fldCharType="begin"/>
      </w:r>
      <w:r w:rsidRPr="00EA7D79">
        <w:rPr>
          <w:szCs w:val="18"/>
        </w:rPr>
        <w:instrText xml:space="preserve"> SEQ Figure \* ARABIC </w:instrText>
      </w:r>
      <w:r w:rsidRPr="00EA7D79">
        <w:rPr>
          <w:szCs w:val="18"/>
        </w:rPr>
        <w:fldChar w:fldCharType="separate"/>
      </w:r>
      <w:r w:rsidR="007B4D7A">
        <w:rPr>
          <w:noProof/>
          <w:szCs w:val="18"/>
        </w:rPr>
        <w:t>7</w:t>
      </w:r>
      <w:r w:rsidRPr="00EA7D79">
        <w:rPr>
          <w:szCs w:val="18"/>
        </w:rPr>
        <w:fldChar w:fldCharType="end"/>
      </w:r>
      <w:r w:rsidRPr="00EA7D79">
        <w:rPr>
          <w:szCs w:val="18"/>
        </w:rPr>
        <w:t xml:space="preserve"> </w:t>
      </w:r>
      <w:r w:rsidR="001A00CC" w:rsidRPr="00EA7D79">
        <w:rPr>
          <w:szCs w:val="18"/>
        </w:rPr>
        <w:t>–</w:t>
      </w:r>
      <w:r w:rsidR="00035FF9" w:rsidRPr="00EA7D79">
        <w:rPr>
          <w:szCs w:val="18"/>
        </w:rPr>
        <w:t xml:space="preserve"> </w:t>
      </w:r>
      <w:r w:rsidR="001A00CC" w:rsidRPr="00EA7D79">
        <w:rPr>
          <w:szCs w:val="18"/>
        </w:rPr>
        <w:t>The 45U turnout</w:t>
      </w:r>
      <w:r w:rsidR="003A5CB5" w:rsidRPr="00EA7D79">
        <w:rPr>
          <w:szCs w:val="18"/>
        </w:rPr>
        <w:t xml:space="preserve"> showing the</w:t>
      </w:r>
      <w:r w:rsidR="001A00CC" w:rsidRPr="00EA7D79">
        <w:rPr>
          <w:szCs w:val="18"/>
        </w:rPr>
        <w:t xml:space="preserve"> </w:t>
      </w:r>
      <w:r w:rsidRPr="00EA7D79">
        <w:rPr>
          <w:szCs w:val="18"/>
        </w:rPr>
        <w:t xml:space="preserve">end of </w:t>
      </w:r>
      <w:r w:rsidR="003A5CB5" w:rsidRPr="00EA7D79">
        <w:rPr>
          <w:szCs w:val="18"/>
        </w:rPr>
        <w:t xml:space="preserve">the </w:t>
      </w:r>
      <w:r w:rsidRPr="00EA7D79">
        <w:rPr>
          <w:szCs w:val="18"/>
        </w:rPr>
        <w:t>broad</w:t>
      </w:r>
      <w:r w:rsidR="001A00CC" w:rsidRPr="00EA7D79">
        <w:rPr>
          <w:szCs w:val="18"/>
        </w:rPr>
        <w:t>-</w:t>
      </w:r>
      <w:r w:rsidRPr="00EA7D79">
        <w:rPr>
          <w:szCs w:val="18"/>
        </w:rPr>
        <w:t>gauge rail</w:t>
      </w:r>
    </w:p>
    <w:p w:rsidR="00D95241" w:rsidRDefault="00D95241" w:rsidP="00D95241"/>
    <w:p w:rsidR="00D95241" w:rsidRPr="00D95241" w:rsidRDefault="00D95241" w:rsidP="00D95241"/>
    <w:p w:rsidR="00BC4334" w:rsidRDefault="001D07E0" w:rsidP="00F90B25">
      <w:pPr>
        <w:pStyle w:val="Heading2"/>
      </w:pPr>
      <w:bookmarkStart w:id="87" w:name="_Toc310324367"/>
      <w:bookmarkStart w:id="88" w:name="_Toc310324915"/>
      <w:bookmarkStart w:id="89" w:name="_Toc310324368"/>
      <w:bookmarkStart w:id="90" w:name="_Toc310324916"/>
      <w:bookmarkStart w:id="91" w:name="_Toc310324917"/>
      <w:bookmarkStart w:id="92" w:name="_Toc313521302"/>
      <w:bookmarkEnd w:id="87"/>
      <w:bookmarkEnd w:id="88"/>
      <w:bookmarkEnd w:id="89"/>
      <w:bookmarkEnd w:id="90"/>
      <w:r>
        <w:br w:type="page"/>
      </w:r>
      <w:r w:rsidR="00BC4334" w:rsidRPr="00F75AEF">
        <w:lastRenderedPageBreak/>
        <w:t>Phoenix</w:t>
      </w:r>
      <w:r w:rsidR="00035FF9">
        <w:t xml:space="preserve"> screen display</w:t>
      </w:r>
      <w:r w:rsidR="002D0112">
        <w:t xml:space="preserve"> </w:t>
      </w:r>
      <w:r w:rsidR="00BC4334" w:rsidRPr="00F75AEF">
        <w:t>Factory Acce</w:t>
      </w:r>
      <w:r w:rsidR="00BC4334">
        <w:t>p</w:t>
      </w:r>
      <w:r w:rsidR="00BC4334" w:rsidRPr="00F75AEF">
        <w:t>tance Test</w:t>
      </w:r>
      <w:bookmarkEnd w:id="91"/>
      <w:bookmarkEnd w:id="92"/>
    </w:p>
    <w:p w:rsidR="00F75AEF" w:rsidRDefault="00F75AEF" w:rsidP="00A95F73">
      <w:r w:rsidRPr="00F75AEF">
        <w:t>The Victorian Phoenix Factory Acce</w:t>
      </w:r>
      <w:r>
        <w:t>p</w:t>
      </w:r>
      <w:r w:rsidRPr="00F75AEF">
        <w:t xml:space="preserve">tance Test procedures </w:t>
      </w:r>
      <w:r w:rsidR="00035FF9">
        <w:t xml:space="preserve">for the </w:t>
      </w:r>
      <w:r w:rsidR="00035FF9" w:rsidRPr="00F75AEF">
        <w:t xml:space="preserve">Victorian </w:t>
      </w:r>
      <w:r w:rsidR="00035FF9">
        <w:t xml:space="preserve">application of the </w:t>
      </w:r>
      <w:smartTag w:uri="urn:schemas-microsoft-com:office:smarttags" w:element="City">
        <w:smartTag w:uri="urn:schemas-microsoft-com:office:smarttags" w:element="place">
          <w:r w:rsidR="00035FF9" w:rsidRPr="00F75AEF">
            <w:t>Phoenix</w:t>
          </w:r>
        </w:smartTag>
      </w:smartTag>
      <w:r w:rsidR="00035FF9" w:rsidRPr="00F75AEF">
        <w:t xml:space="preserve"> </w:t>
      </w:r>
      <w:r w:rsidR="00035FF9">
        <w:t xml:space="preserve">train control system </w:t>
      </w:r>
      <w:r w:rsidRPr="00F75AEF">
        <w:t xml:space="preserve">contained a test for </w:t>
      </w:r>
      <w:r w:rsidR="002C7856">
        <w:t xml:space="preserve">the graphics to </w:t>
      </w:r>
      <w:r w:rsidRPr="00F75AEF">
        <w:t>ensur</w:t>
      </w:r>
      <w:r w:rsidR="002C7856">
        <w:t>e</w:t>
      </w:r>
      <w:r w:rsidRPr="00F75AEF">
        <w:t xml:space="preserve"> that the </w:t>
      </w:r>
      <w:r w:rsidR="00CB5B81" w:rsidRPr="00F75AEF">
        <w:t xml:space="preserve">track gauge on the screen display </w:t>
      </w:r>
      <w:r w:rsidR="00CB5B81">
        <w:t xml:space="preserve">was presented </w:t>
      </w:r>
      <w:r w:rsidRPr="00F75AEF">
        <w:t>correctly</w:t>
      </w:r>
      <w:r>
        <w:t>.</w:t>
      </w:r>
      <w:r w:rsidR="003A5CB5">
        <w:t xml:space="preserve">  </w:t>
      </w:r>
      <w:r>
        <w:t xml:space="preserve">In this case the </w:t>
      </w:r>
      <w:r w:rsidR="002C7856">
        <w:t>graphic</w:t>
      </w:r>
      <w:r w:rsidR="00035FF9">
        <w:t xml:space="preserve"> presentation</w:t>
      </w:r>
      <w:r>
        <w:t xml:space="preserve"> </w:t>
      </w:r>
      <w:r w:rsidR="00035FF9">
        <w:t>of</w:t>
      </w:r>
      <w:r>
        <w:t xml:space="preserve"> the </w:t>
      </w:r>
      <w:r w:rsidR="00035FF9">
        <w:t xml:space="preserve">track section between </w:t>
      </w:r>
      <w:smartTag w:uri="urn:schemas-microsoft-com:office:smarttags" w:element="stockticker">
        <w:r w:rsidR="00035FF9">
          <w:t>APD</w:t>
        </w:r>
      </w:smartTag>
      <w:r w:rsidR="00035FF9">
        <w:t xml:space="preserve">40 and </w:t>
      </w:r>
      <w:smartTag w:uri="urn:schemas-microsoft-com:office:smarttags" w:element="stockticker">
        <w:r w:rsidR="00035FF9">
          <w:t>APD</w:t>
        </w:r>
      </w:smartTag>
      <w:r w:rsidR="00035FF9">
        <w:t>46 dwarf signals (the destination of the locomotive movement</w:t>
      </w:r>
      <w:r w:rsidR="00EA7D79">
        <w:t>,</w:t>
      </w:r>
      <w:r w:rsidR="00035FF9">
        <w:t xml:space="preserve"> transiting </w:t>
      </w:r>
      <w:r w:rsidR="00035FF9" w:rsidRPr="00CB5B81">
        <w:t>points 45D</w:t>
      </w:r>
      <w:r w:rsidR="00035FF9">
        <w:t xml:space="preserve"> and </w:t>
      </w:r>
      <w:r w:rsidR="009E0A44">
        <w:t>45</w:t>
      </w:r>
      <w:r w:rsidR="00035FF9">
        <w:t>U)</w:t>
      </w:r>
      <w:r w:rsidR="00035FF9" w:rsidRPr="00CB5B81">
        <w:t xml:space="preserve"> </w:t>
      </w:r>
      <w:r w:rsidR="00B11C63">
        <w:t>w</w:t>
      </w:r>
      <w:r w:rsidR="00035FF9">
        <w:t>as</w:t>
      </w:r>
      <w:r w:rsidR="00B11C63">
        <w:t xml:space="preserve"> displayed as dual</w:t>
      </w:r>
      <w:r w:rsidR="00035FF9">
        <w:t>-gauge</w:t>
      </w:r>
      <w:r w:rsidR="00B11C63">
        <w:t xml:space="preserve"> track</w:t>
      </w:r>
      <w:r w:rsidR="00CB5B81">
        <w:t xml:space="preserve"> </w:t>
      </w:r>
      <w:r w:rsidR="00035FF9">
        <w:t>(</w:t>
      </w:r>
      <w:r>
        <w:t>yellow</w:t>
      </w:r>
      <w:r w:rsidR="00035FF9">
        <w:t xml:space="preserve">) when the broad-gauge </w:t>
      </w:r>
      <w:r w:rsidR="003A5CB5">
        <w:t>rail ended within the crossover</w:t>
      </w:r>
      <w:r w:rsidR="001306B5">
        <w:t>.</w:t>
      </w:r>
      <w:r w:rsidR="00CB4E57">
        <w:t xml:space="preserve">  </w:t>
      </w:r>
      <w:r w:rsidR="00CB4E57" w:rsidRPr="00CB5B81">
        <w:t>The factory acceptance testing did not identify th</w:t>
      </w:r>
      <w:r w:rsidR="002C7856">
        <w:t>is</w:t>
      </w:r>
      <w:r w:rsidR="00CB4E57" w:rsidRPr="00CB5B81">
        <w:t xml:space="preserve"> discrepancy.</w:t>
      </w:r>
    </w:p>
    <w:p w:rsidR="00063ED6" w:rsidRDefault="00063ED6" w:rsidP="00A95F73"/>
    <w:tbl>
      <w:tblPr>
        <w:tblW w:w="0" w:type="auto"/>
        <w:tblLook w:val="01E0" w:firstRow="1" w:lastRow="1" w:firstColumn="1" w:lastColumn="1" w:noHBand="0" w:noVBand="0"/>
      </w:tblPr>
      <w:tblGrid>
        <w:gridCol w:w="4261"/>
        <w:gridCol w:w="4261"/>
      </w:tblGrid>
      <w:tr w:rsidR="00063ED6" w:rsidTr="009A6F37">
        <w:tc>
          <w:tcPr>
            <w:tcW w:w="4261" w:type="dxa"/>
            <w:shd w:val="clear" w:color="auto" w:fill="auto"/>
          </w:tcPr>
          <w:p w:rsidR="00063ED6" w:rsidRDefault="006C144C" w:rsidP="005823AA">
            <w:r>
              <w:rPr>
                <w:noProof/>
              </w:rPr>
              <w:drawing>
                <wp:inline distT="0" distB="0" distL="0" distR="0">
                  <wp:extent cx="2552065" cy="1223010"/>
                  <wp:effectExtent l="0" t="0" r="0" b="0"/>
                  <wp:docPr id="9" name="Picture 9" descr="Phoenix screen - 45 points bef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enix screen - 45 points befo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52065" cy="1223010"/>
                          </a:xfrm>
                          <a:prstGeom prst="rect">
                            <a:avLst/>
                          </a:prstGeom>
                          <a:noFill/>
                          <a:ln>
                            <a:noFill/>
                          </a:ln>
                        </pic:spPr>
                      </pic:pic>
                    </a:graphicData>
                  </a:graphic>
                </wp:inline>
              </w:drawing>
            </w:r>
          </w:p>
        </w:tc>
        <w:tc>
          <w:tcPr>
            <w:tcW w:w="4261" w:type="dxa"/>
            <w:shd w:val="clear" w:color="auto" w:fill="auto"/>
          </w:tcPr>
          <w:p w:rsidR="00063ED6" w:rsidRDefault="006C144C" w:rsidP="005823AA">
            <w:r>
              <w:rPr>
                <w:noProof/>
              </w:rPr>
              <w:drawing>
                <wp:inline distT="0" distB="0" distL="0" distR="0">
                  <wp:extent cx="2552065" cy="1223010"/>
                  <wp:effectExtent l="0" t="0" r="0" b="0"/>
                  <wp:docPr id="10" name="Picture 10" descr="Phoenix screen - 45 points post incid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enix screen - 45 points post incident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52065" cy="1223010"/>
                          </a:xfrm>
                          <a:prstGeom prst="rect">
                            <a:avLst/>
                          </a:prstGeom>
                          <a:noFill/>
                          <a:ln>
                            <a:noFill/>
                          </a:ln>
                        </pic:spPr>
                      </pic:pic>
                    </a:graphicData>
                  </a:graphic>
                </wp:inline>
              </w:drawing>
            </w:r>
          </w:p>
        </w:tc>
      </w:tr>
    </w:tbl>
    <w:p w:rsidR="00F75AEF" w:rsidRDefault="00B11C63" w:rsidP="00A95F73">
      <w:r>
        <w:t xml:space="preserve"> </w:t>
      </w:r>
    </w:p>
    <w:p w:rsidR="00450930" w:rsidRPr="00E17172" w:rsidRDefault="00450930" w:rsidP="00450930">
      <w:pPr>
        <w:pStyle w:val="Caption"/>
        <w:tabs>
          <w:tab w:val="clear" w:pos="1021"/>
          <w:tab w:val="left" w:pos="912"/>
        </w:tabs>
        <w:spacing w:before="0"/>
        <w:jc w:val="left"/>
        <w:rPr>
          <w:szCs w:val="18"/>
        </w:rPr>
      </w:pPr>
      <w:r w:rsidRPr="00E17172">
        <w:rPr>
          <w:szCs w:val="18"/>
        </w:rPr>
        <w:t xml:space="preserve">Figure </w:t>
      </w:r>
      <w:r w:rsidRPr="00E17172">
        <w:rPr>
          <w:szCs w:val="18"/>
        </w:rPr>
        <w:fldChar w:fldCharType="begin"/>
      </w:r>
      <w:r w:rsidRPr="00E17172">
        <w:rPr>
          <w:szCs w:val="18"/>
        </w:rPr>
        <w:instrText xml:space="preserve"> SEQ Figure \* ARABIC </w:instrText>
      </w:r>
      <w:r w:rsidRPr="00E17172">
        <w:rPr>
          <w:szCs w:val="18"/>
        </w:rPr>
        <w:fldChar w:fldCharType="separate"/>
      </w:r>
      <w:r w:rsidR="007B4D7A">
        <w:rPr>
          <w:noProof/>
          <w:szCs w:val="18"/>
        </w:rPr>
        <w:t>8</w:t>
      </w:r>
      <w:r w:rsidRPr="00E17172">
        <w:rPr>
          <w:szCs w:val="18"/>
        </w:rPr>
        <w:fldChar w:fldCharType="end"/>
      </w:r>
      <w:r>
        <w:rPr>
          <w:szCs w:val="18"/>
        </w:rPr>
        <w:t xml:space="preserve"> – </w:t>
      </w:r>
      <w:r w:rsidRPr="00E17172">
        <w:rPr>
          <w:szCs w:val="18"/>
        </w:rPr>
        <w:t xml:space="preserve"> VDU graphics:  Left screen showing pre-incident availability of dual gauge (yellow); right screen shows post-incident modifications</w:t>
      </w:r>
    </w:p>
    <w:p w:rsidR="00382423" w:rsidRDefault="00382423" w:rsidP="00382423"/>
    <w:p w:rsidR="00382423" w:rsidRDefault="00382423" w:rsidP="00382423"/>
    <w:p w:rsidR="00063FE1" w:rsidRDefault="00063FE1" w:rsidP="00382423"/>
    <w:p w:rsidR="00063FE1" w:rsidRPr="00382423" w:rsidRDefault="00063FE1" w:rsidP="00382423"/>
    <w:p w:rsidR="00382423" w:rsidRPr="00382423" w:rsidRDefault="00382423" w:rsidP="00382423"/>
    <w:p w:rsidR="00B11C63" w:rsidRDefault="00B11C63" w:rsidP="00B11C63">
      <w:pPr>
        <w:rPr>
          <w:highlight w:val="yellow"/>
        </w:rPr>
      </w:pPr>
    </w:p>
    <w:p w:rsidR="00B11C63" w:rsidRPr="00B11C63" w:rsidRDefault="00B11C63" w:rsidP="00B11C63">
      <w:pPr>
        <w:rPr>
          <w:highlight w:val="yellow"/>
        </w:rPr>
      </w:pPr>
    </w:p>
    <w:p w:rsidR="008F5DD5" w:rsidRPr="00321675" w:rsidRDefault="00DC20B9" w:rsidP="00E24249">
      <w:pPr>
        <w:pStyle w:val="Heading1"/>
      </w:pPr>
      <w:r>
        <w:br w:type="page"/>
      </w:r>
      <w:r w:rsidR="00DD1967" w:rsidRPr="00321675">
        <w:lastRenderedPageBreak/>
        <w:br w:type="page"/>
      </w:r>
      <w:bookmarkStart w:id="93" w:name="_Toc212019934"/>
      <w:bookmarkStart w:id="94" w:name="_Toc214161618"/>
      <w:bookmarkStart w:id="95" w:name="_Toc214161814"/>
      <w:bookmarkStart w:id="96" w:name="_Toc214161953"/>
      <w:bookmarkStart w:id="97" w:name="_Toc214162216"/>
      <w:bookmarkStart w:id="98" w:name="_Toc214162328"/>
      <w:bookmarkStart w:id="99" w:name="_Toc214162402"/>
      <w:bookmarkStart w:id="100" w:name="_Toc214163344"/>
      <w:bookmarkStart w:id="101" w:name="_Toc214182003"/>
      <w:bookmarkStart w:id="102" w:name="_Toc214182159"/>
      <w:bookmarkStart w:id="103" w:name="_Toc214184575"/>
      <w:bookmarkStart w:id="104" w:name="_Toc214949919"/>
      <w:bookmarkStart w:id="105" w:name="_Toc214949998"/>
      <w:bookmarkStart w:id="106" w:name="_Toc310324918"/>
      <w:bookmarkStart w:id="107" w:name="_Toc313521303"/>
      <w:r w:rsidR="005D251C" w:rsidRPr="00321675">
        <w:lastRenderedPageBreak/>
        <w:t>Analysis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F64781" w:rsidRDefault="005D251C" w:rsidP="00334F0E">
      <w:pPr>
        <w:pStyle w:val="Heading2"/>
      </w:pPr>
      <w:bookmarkStart w:id="108" w:name="_Toc212019935"/>
      <w:bookmarkStart w:id="109" w:name="_Toc214161619"/>
      <w:bookmarkStart w:id="110" w:name="_Toc214161815"/>
      <w:bookmarkStart w:id="111" w:name="_Toc214161954"/>
      <w:bookmarkStart w:id="112" w:name="_Toc214162217"/>
      <w:bookmarkStart w:id="113" w:name="_Toc214162329"/>
      <w:bookmarkStart w:id="114" w:name="_Toc214162403"/>
      <w:bookmarkStart w:id="115" w:name="_Toc214163345"/>
      <w:bookmarkStart w:id="116" w:name="_Toc214182004"/>
      <w:bookmarkStart w:id="117" w:name="_Toc214182160"/>
      <w:bookmarkStart w:id="118" w:name="_Toc214184576"/>
      <w:bookmarkStart w:id="119" w:name="_Toc214949920"/>
      <w:bookmarkStart w:id="120" w:name="_Toc214949999"/>
      <w:bookmarkStart w:id="121" w:name="_Toc310324919"/>
      <w:bookmarkStart w:id="122" w:name="_Toc313521304"/>
      <w:r w:rsidRPr="00321675">
        <w:t xml:space="preserve">The </w:t>
      </w:r>
      <w:r w:rsidR="0016368A">
        <w:t>i</w:t>
      </w:r>
      <w:r w:rsidRPr="00321675">
        <w:t>ncident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E86056" w:rsidRDefault="00A47E39" w:rsidP="00E86056">
      <w:pPr>
        <w:rPr>
          <w:lang w:eastAsia="en-US"/>
        </w:rPr>
      </w:pPr>
      <w:r>
        <w:rPr>
          <w:lang w:eastAsia="en-US"/>
        </w:rPr>
        <w:t>On departure from</w:t>
      </w:r>
      <w:r w:rsidR="00146CFA">
        <w:rPr>
          <w:lang w:eastAsia="en-US"/>
        </w:rPr>
        <w:t xml:space="preserve"> the Westgate sidings with a </w:t>
      </w:r>
      <w:r w:rsidR="00035FF9">
        <w:rPr>
          <w:lang w:eastAsia="en-US"/>
        </w:rPr>
        <w:t>consist of locomotives</w:t>
      </w:r>
      <w:r w:rsidR="003A5CB5">
        <w:rPr>
          <w:lang w:eastAsia="en-US"/>
        </w:rPr>
        <w:t>,</w:t>
      </w:r>
      <w:r w:rsidR="00035FF9">
        <w:rPr>
          <w:lang w:eastAsia="en-US"/>
        </w:rPr>
        <w:t xml:space="preserve"> </w:t>
      </w:r>
      <w:r w:rsidR="00146CFA">
        <w:rPr>
          <w:lang w:eastAsia="en-US"/>
        </w:rPr>
        <w:t xml:space="preserve">the crew proposed an alternate route to that </w:t>
      </w:r>
      <w:r w:rsidR="00035FF9">
        <w:rPr>
          <w:lang w:eastAsia="en-US"/>
        </w:rPr>
        <w:t>usu</w:t>
      </w:r>
      <w:r w:rsidR="00146CFA">
        <w:rPr>
          <w:lang w:eastAsia="en-US"/>
        </w:rPr>
        <w:t xml:space="preserve">ally taken </w:t>
      </w:r>
      <w:r>
        <w:rPr>
          <w:lang w:eastAsia="en-US"/>
        </w:rPr>
        <w:t xml:space="preserve">on </w:t>
      </w:r>
      <w:r w:rsidR="00146CFA">
        <w:rPr>
          <w:lang w:eastAsia="en-US"/>
        </w:rPr>
        <w:t xml:space="preserve">account of the new infrastructure installed as part of </w:t>
      </w:r>
      <w:r>
        <w:rPr>
          <w:lang w:eastAsia="en-US"/>
        </w:rPr>
        <w:t xml:space="preserve">the </w:t>
      </w:r>
      <w:r w:rsidR="00146CFA">
        <w:rPr>
          <w:lang w:eastAsia="en-US"/>
        </w:rPr>
        <w:t xml:space="preserve">Missing Link </w:t>
      </w:r>
      <w:r w:rsidR="001E38D9">
        <w:rPr>
          <w:lang w:eastAsia="en-US"/>
        </w:rPr>
        <w:t xml:space="preserve">Stage 3 </w:t>
      </w:r>
      <w:r w:rsidR="00146CFA">
        <w:rPr>
          <w:lang w:eastAsia="en-US"/>
        </w:rPr>
        <w:t>project.  To accommodate this request</w:t>
      </w:r>
      <w:r w:rsidR="0016368A">
        <w:rPr>
          <w:lang w:eastAsia="en-US"/>
        </w:rPr>
        <w:t>,</w:t>
      </w:r>
      <w:r w:rsidR="00146CFA">
        <w:rPr>
          <w:lang w:eastAsia="en-US"/>
        </w:rPr>
        <w:t xml:space="preserve"> the </w:t>
      </w:r>
      <w:r w:rsidR="006049EF">
        <w:rPr>
          <w:lang w:eastAsia="en-US"/>
        </w:rPr>
        <w:t>network</w:t>
      </w:r>
      <w:r w:rsidR="00146CFA">
        <w:rPr>
          <w:lang w:eastAsia="en-US"/>
        </w:rPr>
        <w:t xml:space="preserve"> controller arranged to route the </w:t>
      </w:r>
      <w:r w:rsidR="00897A7D">
        <w:rPr>
          <w:lang w:eastAsia="en-US"/>
        </w:rPr>
        <w:t xml:space="preserve">locomotive </w:t>
      </w:r>
      <w:r w:rsidR="00035FF9">
        <w:rPr>
          <w:lang w:eastAsia="en-US"/>
        </w:rPr>
        <w:t xml:space="preserve">consist </w:t>
      </w:r>
      <w:r w:rsidR="00146CFA">
        <w:rPr>
          <w:lang w:eastAsia="en-US"/>
        </w:rPr>
        <w:t xml:space="preserve">via </w:t>
      </w:r>
      <w:r w:rsidR="00284E0F">
        <w:rPr>
          <w:lang w:eastAsia="en-US"/>
        </w:rPr>
        <w:t xml:space="preserve">the </w:t>
      </w:r>
      <w:r w:rsidR="00035FF9">
        <w:rPr>
          <w:lang w:eastAsia="en-US"/>
        </w:rPr>
        <w:t>Pacific National</w:t>
      </w:r>
      <w:r w:rsidR="00146CFA">
        <w:rPr>
          <w:lang w:eastAsia="en-US"/>
        </w:rPr>
        <w:t xml:space="preserve"> </w:t>
      </w:r>
      <w:r w:rsidR="001E38D9">
        <w:rPr>
          <w:lang w:eastAsia="en-US"/>
        </w:rPr>
        <w:t>MOT</w:t>
      </w:r>
      <w:r w:rsidR="000A6882">
        <w:rPr>
          <w:lang w:eastAsia="en-US"/>
        </w:rPr>
        <w:t xml:space="preserve"> and the</w:t>
      </w:r>
      <w:r w:rsidR="00035FF9">
        <w:rPr>
          <w:lang w:eastAsia="en-US"/>
        </w:rPr>
        <w:t>ir</w:t>
      </w:r>
      <w:r w:rsidR="000A6882">
        <w:rPr>
          <w:lang w:eastAsia="en-US"/>
        </w:rPr>
        <w:t xml:space="preserve"> </w:t>
      </w:r>
      <w:r w:rsidR="00146CFA">
        <w:rPr>
          <w:lang w:eastAsia="en-US"/>
        </w:rPr>
        <w:t xml:space="preserve">Steel Terminal. </w:t>
      </w:r>
      <w:r w:rsidR="00035FF9">
        <w:rPr>
          <w:lang w:eastAsia="en-US"/>
        </w:rPr>
        <w:t xml:space="preserve"> </w:t>
      </w:r>
      <w:r w:rsidR="00146CFA">
        <w:rPr>
          <w:lang w:eastAsia="en-US"/>
        </w:rPr>
        <w:t>The</w:t>
      </w:r>
      <w:r w:rsidR="006F5AEC">
        <w:rPr>
          <w:lang w:eastAsia="en-US"/>
        </w:rPr>
        <w:t xml:space="preserve"> </w:t>
      </w:r>
      <w:r w:rsidR="006049EF">
        <w:rPr>
          <w:lang w:eastAsia="en-US"/>
        </w:rPr>
        <w:t>network</w:t>
      </w:r>
      <w:r w:rsidR="006F5AEC">
        <w:rPr>
          <w:lang w:eastAsia="en-US"/>
        </w:rPr>
        <w:t xml:space="preserve"> controller’s </w:t>
      </w:r>
      <w:r w:rsidR="00146CFA">
        <w:rPr>
          <w:lang w:eastAsia="en-US"/>
        </w:rPr>
        <w:t xml:space="preserve">VDU </w:t>
      </w:r>
      <w:r>
        <w:rPr>
          <w:lang w:eastAsia="en-US"/>
        </w:rPr>
        <w:t>graphics</w:t>
      </w:r>
      <w:r w:rsidR="00146CFA">
        <w:rPr>
          <w:lang w:eastAsia="en-US"/>
        </w:rPr>
        <w:t xml:space="preserve"> </w:t>
      </w:r>
      <w:r w:rsidR="000A6882">
        <w:rPr>
          <w:lang w:eastAsia="en-US"/>
        </w:rPr>
        <w:t xml:space="preserve">indicated </w:t>
      </w:r>
      <w:r w:rsidR="00146CFA">
        <w:rPr>
          <w:lang w:eastAsia="en-US"/>
        </w:rPr>
        <w:t>that dual</w:t>
      </w:r>
      <w:r w:rsidR="00035FF9">
        <w:rPr>
          <w:lang w:eastAsia="en-US"/>
        </w:rPr>
        <w:t>-</w:t>
      </w:r>
      <w:r w:rsidR="00146CFA">
        <w:rPr>
          <w:lang w:eastAsia="en-US"/>
        </w:rPr>
        <w:t xml:space="preserve">gauge was available </w:t>
      </w:r>
      <w:r w:rsidR="00035FF9">
        <w:rPr>
          <w:lang w:eastAsia="en-US"/>
        </w:rPr>
        <w:t>through the crossover con</w:t>
      </w:r>
      <w:r w:rsidR="00A35C39">
        <w:rPr>
          <w:lang w:eastAsia="en-US"/>
        </w:rPr>
        <w:t xml:space="preserve">sisting of </w:t>
      </w:r>
      <w:r w:rsidR="00B35889">
        <w:rPr>
          <w:lang w:eastAsia="en-US"/>
        </w:rPr>
        <w:t xml:space="preserve">points </w:t>
      </w:r>
      <w:r w:rsidR="00146CFA">
        <w:rPr>
          <w:lang w:eastAsia="en-US"/>
        </w:rPr>
        <w:t>45</w:t>
      </w:r>
      <w:r w:rsidR="00035FF9" w:rsidRPr="00035FF9">
        <w:rPr>
          <w:lang w:eastAsia="en-US"/>
        </w:rPr>
        <w:t xml:space="preserve"> </w:t>
      </w:r>
      <w:r w:rsidR="00035FF9">
        <w:rPr>
          <w:lang w:eastAsia="en-US"/>
        </w:rPr>
        <w:t>(Up and Down ends)</w:t>
      </w:r>
      <w:r w:rsidR="0016368A">
        <w:rPr>
          <w:lang w:eastAsia="en-US"/>
        </w:rPr>
        <w:t>;</w:t>
      </w:r>
      <w:r w:rsidR="00146CFA">
        <w:rPr>
          <w:lang w:eastAsia="en-US"/>
        </w:rPr>
        <w:t xml:space="preserve"> however</w:t>
      </w:r>
      <w:r w:rsidR="0016368A">
        <w:rPr>
          <w:lang w:eastAsia="en-US"/>
        </w:rPr>
        <w:t>,</w:t>
      </w:r>
      <w:r w:rsidR="00CF5351">
        <w:rPr>
          <w:lang w:eastAsia="en-US"/>
        </w:rPr>
        <w:t xml:space="preserve"> </w:t>
      </w:r>
      <w:r w:rsidR="006F5AEC">
        <w:rPr>
          <w:lang w:eastAsia="en-US"/>
        </w:rPr>
        <w:t>this was incorrect.</w:t>
      </w:r>
      <w:r w:rsidR="00035FF9">
        <w:rPr>
          <w:lang w:eastAsia="en-US"/>
        </w:rPr>
        <w:t xml:space="preserve">  In fact, while </w:t>
      </w:r>
      <w:r w:rsidR="00B35889">
        <w:rPr>
          <w:lang w:eastAsia="en-US"/>
        </w:rPr>
        <w:t xml:space="preserve">points </w:t>
      </w:r>
      <w:r w:rsidR="00035FF9">
        <w:rPr>
          <w:lang w:eastAsia="en-US"/>
        </w:rPr>
        <w:t xml:space="preserve">45U were indeed dual-gauge, the broad-gauge rail ended at a point minimally into the crossover, and </w:t>
      </w:r>
      <w:r w:rsidR="00B35889">
        <w:rPr>
          <w:lang w:eastAsia="en-US"/>
        </w:rPr>
        <w:t xml:space="preserve">points </w:t>
      </w:r>
      <w:r w:rsidR="00035FF9">
        <w:rPr>
          <w:lang w:eastAsia="en-US"/>
        </w:rPr>
        <w:t xml:space="preserve">45D at the other end of the crossover were standard-gauge only.  Thus, any </w:t>
      </w:r>
      <w:r w:rsidR="00897A7D">
        <w:rPr>
          <w:lang w:eastAsia="en-US"/>
        </w:rPr>
        <w:t xml:space="preserve">broad-gauge </w:t>
      </w:r>
      <w:r w:rsidR="00035FF9">
        <w:rPr>
          <w:lang w:eastAsia="en-US"/>
        </w:rPr>
        <w:t xml:space="preserve">train movement that entered the crossover via </w:t>
      </w:r>
      <w:r w:rsidR="00C22770">
        <w:rPr>
          <w:lang w:eastAsia="en-US"/>
        </w:rPr>
        <w:t xml:space="preserve">points </w:t>
      </w:r>
      <w:r w:rsidR="00035FF9">
        <w:rPr>
          <w:lang w:eastAsia="en-US"/>
        </w:rPr>
        <w:t xml:space="preserve">45U and </w:t>
      </w:r>
      <w:r w:rsidR="001F2A33">
        <w:rPr>
          <w:lang w:eastAsia="en-US"/>
        </w:rPr>
        <w:t>continued would</w:t>
      </w:r>
      <w:r w:rsidR="00035FF9">
        <w:rPr>
          <w:lang w:eastAsia="en-US"/>
        </w:rPr>
        <w:t xml:space="preserve"> become derailed.  By depicting dual-gauge into the </w:t>
      </w:r>
      <w:smartTag w:uri="urn:schemas-microsoft-com:office:smarttags" w:element="stockticker">
        <w:r w:rsidR="00035FF9">
          <w:rPr>
            <w:lang w:eastAsia="en-US"/>
          </w:rPr>
          <w:t>MOT</w:t>
        </w:r>
      </w:smartTag>
      <w:r w:rsidR="00035FF9">
        <w:rPr>
          <w:lang w:eastAsia="en-US"/>
        </w:rPr>
        <w:t>, t</w:t>
      </w:r>
      <w:r w:rsidR="00146CFA">
        <w:rPr>
          <w:lang w:eastAsia="en-US"/>
        </w:rPr>
        <w:t xml:space="preserve">he </w:t>
      </w:r>
      <w:r w:rsidR="00035FF9">
        <w:rPr>
          <w:lang w:eastAsia="en-US"/>
        </w:rPr>
        <w:t xml:space="preserve">network controller’s graphic display </w:t>
      </w:r>
      <w:r w:rsidR="00146CFA">
        <w:rPr>
          <w:lang w:eastAsia="en-US"/>
        </w:rPr>
        <w:t xml:space="preserve">did not </w:t>
      </w:r>
      <w:r w:rsidR="00035FF9">
        <w:rPr>
          <w:lang w:eastAsia="en-US"/>
        </w:rPr>
        <w:t>correctly</w:t>
      </w:r>
      <w:r w:rsidR="00146CFA">
        <w:rPr>
          <w:lang w:eastAsia="en-US"/>
        </w:rPr>
        <w:t xml:space="preserve"> </w:t>
      </w:r>
      <w:r w:rsidR="00035FF9">
        <w:rPr>
          <w:lang w:eastAsia="en-US"/>
        </w:rPr>
        <w:t>show the track</w:t>
      </w:r>
      <w:r w:rsidR="00146CFA">
        <w:rPr>
          <w:lang w:eastAsia="en-US"/>
        </w:rPr>
        <w:t xml:space="preserve"> gauge </w:t>
      </w:r>
      <w:r w:rsidR="00035FF9">
        <w:rPr>
          <w:lang w:eastAsia="en-US"/>
        </w:rPr>
        <w:t xml:space="preserve">that </w:t>
      </w:r>
      <w:r w:rsidR="00146CFA">
        <w:rPr>
          <w:lang w:eastAsia="en-US"/>
        </w:rPr>
        <w:t xml:space="preserve">was available </w:t>
      </w:r>
      <w:r w:rsidR="00897A7D">
        <w:rPr>
          <w:lang w:eastAsia="en-US"/>
        </w:rPr>
        <w:t>within</w:t>
      </w:r>
      <w:r w:rsidR="00146CFA">
        <w:rPr>
          <w:lang w:eastAsia="en-US"/>
        </w:rPr>
        <w:t xml:space="preserve"> the </w:t>
      </w:r>
      <w:r w:rsidR="00717ADE">
        <w:rPr>
          <w:lang w:eastAsia="en-US"/>
        </w:rPr>
        <w:t xml:space="preserve">crossover, nor did </w:t>
      </w:r>
      <w:r w:rsidR="003A5CB5">
        <w:rPr>
          <w:lang w:eastAsia="en-US"/>
        </w:rPr>
        <w:t xml:space="preserve">it </w:t>
      </w:r>
      <w:r w:rsidR="00717ADE">
        <w:rPr>
          <w:lang w:eastAsia="en-US"/>
        </w:rPr>
        <w:t xml:space="preserve">identify the track gauge beyond the </w:t>
      </w:r>
      <w:r w:rsidR="00E52D74">
        <w:rPr>
          <w:lang w:eastAsia="en-US"/>
        </w:rPr>
        <w:t>crossover</w:t>
      </w:r>
      <w:r w:rsidR="00717ADE">
        <w:rPr>
          <w:lang w:eastAsia="en-US"/>
        </w:rPr>
        <w:t>.</w:t>
      </w:r>
      <w:r w:rsidR="00035FF9">
        <w:rPr>
          <w:lang w:eastAsia="en-US"/>
        </w:rPr>
        <w:t xml:space="preserve"> </w:t>
      </w:r>
    </w:p>
    <w:p w:rsidR="00853223" w:rsidRDefault="00853223" w:rsidP="00E86056">
      <w:pPr>
        <w:rPr>
          <w:lang w:eastAsia="en-US"/>
        </w:rPr>
      </w:pPr>
    </w:p>
    <w:p w:rsidR="00853223" w:rsidRPr="00035FF9" w:rsidRDefault="0016368A" w:rsidP="00853223">
      <w:pPr>
        <w:rPr>
          <w:lang w:eastAsia="en-US"/>
        </w:rPr>
      </w:pPr>
      <w:r>
        <w:rPr>
          <w:lang w:eastAsia="en-US"/>
        </w:rPr>
        <w:t>W</w:t>
      </w:r>
      <w:r w:rsidR="00853223">
        <w:rPr>
          <w:lang w:eastAsia="en-US"/>
        </w:rPr>
        <w:t xml:space="preserve">hen asked for permission to restore APD40 and APD46 to </w:t>
      </w:r>
      <w:r w:rsidR="00A14739">
        <w:rPr>
          <w:lang w:eastAsia="en-US"/>
        </w:rPr>
        <w:t>S</w:t>
      </w:r>
      <w:r w:rsidR="00853223">
        <w:rPr>
          <w:lang w:eastAsia="en-US"/>
        </w:rPr>
        <w:t>top for a broad-gauge movement</w:t>
      </w:r>
      <w:r w:rsidR="00A21997">
        <w:rPr>
          <w:lang w:eastAsia="en-US"/>
        </w:rPr>
        <w:t>,</w:t>
      </w:r>
      <w:r w:rsidR="00853223">
        <w:rPr>
          <w:lang w:eastAsia="en-US"/>
        </w:rPr>
        <w:t xml:space="preserve"> </w:t>
      </w:r>
      <w:r>
        <w:rPr>
          <w:lang w:eastAsia="en-US"/>
        </w:rPr>
        <w:t xml:space="preserve">the MOT shunt driver </w:t>
      </w:r>
      <w:r w:rsidR="00853223">
        <w:rPr>
          <w:lang w:eastAsia="en-US"/>
        </w:rPr>
        <w:t xml:space="preserve">questioned the need for it to enter the MOT and offered an opinion on a route that could be taken to facilitate the locomotive movement to </w:t>
      </w:r>
      <w:r w:rsidR="00F51977">
        <w:rPr>
          <w:lang w:eastAsia="en-US"/>
        </w:rPr>
        <w:t xml:space="preserve">the </w:t>
      </w:r>
      <w:r w:rsidR="00853223">
        <w:rPr>
          <w:lang w:eastAsia="en-US"/>
        </w:rPr>
        <w:t xml:space="preserve">maintenance facility. This suggestion was not adopted by the network controller as he believed that the move could be accommodated via </w:t>
      </w:r>
      <w:r w:rsidR="00F51977">
        <w:rPr>
          <w:lang w:eastAsia="en-US"/>
        </w:rPr>
        <w:t>the MOT.</w:t>
      </w:r>
      <w:r w:rsidR="00853223">
        <w:rPr>
          <w:lang w:eastAsia="en-US"/>
        </w:rPr>
        <w:t xml:space="preserve">  However</w:t>
      </w:r>
      <w:r>
        <w:rPr>
          <w:lang w:eastAsia="en-US"/>
        </w:rPr>
        <w:t>,</w:t>
      </w:r>
      <w:r w:rsidR="00853223">
        <w:rPr>
          <w:lang w:eastAsia="en-US"/>
        </w:rPr>
        <w:t xml:space="preserve"> before agreeing to signals APD40 and APD46 being placed to </w:t>
      </w:r>
      <w:r>
        <w:rPr>
          <w:lang w:eastAsia="en-US"/>
        </w:rPr>
        <w:t>S</w:t>
      </w:r>
      <w:r w:rsidR="00853223">
        <w:rPr>
          <w:lang w:eastAsia="en-US"/>
        </w:rPr>
        <w:t>top and giving permission for a movement to enter the MOT</w:t>
      </w:r>
      <w:r>
        <w:rPr>
          <w:lang w:eastAsia="en-US"/>
        </w:rPr>
        <w:t>,</w:t>
      </w:r>
      <w:r w:rsidR="00853223">
        <w:rPr>
          <w:lang w:eastAsia="en-US"/>
        </w:rPr>
        <w:t xml:space="preserve"> the shunt driver did not clearly confirm the nature and route of the intended movement with the network controller.  </w:t>
      </w:r>
      <w:r w:rsidR="00F51977">
        <w:rPr>
          <w:lang w:eastAsia="en-US"/>
        </w:rPr>
        <w:t>Had this occurred the derailment may have been avoided.</w:t>
      </w:r>
      <w:r w:rsidR="00853223">
        <w:rPr>
          <w:lang w:eastAsia="en-US"/>
        </w:rPr>
        <w:t xml:space="preserve"> </w:t>
      </w:r>
      <w:r w:rsidR="00853223" w:rsidRPr="00035FF9">
        <w:rPr>
          <w:lang w:eastAsia="en-US"/>
        </w:rPr>
        <w:t xml:space="preserve">In this incident the use of the term </w:t>
      </w:r>
      <w:r w:rsidR="00853223">
        <w:rPr>
          <w:lang w:eastAsia="en-US"/>
        </w:rPr>
        <w:t>‘</w:t>
      </w:r>
      <w:r>
        <w:rPr>
          <w:lang w:eastAsia="en-US"/>
        </w:rPr>
        <w:t>S</w:t>
      </w:r>
      <w:r w:rsidR="00853223" w:rsidRPr="00035FF9">
        <w:rPr>
          <w:lang w:eastAsia="en-US"/>
        </w:rPr>
        <w:t xml:space="preserve">teel </w:t>
      </w:r>
      <w:r>
        <w:rPr>
          <w:lang w:eastAsia="en-US"/>
        </w:rPr>
        <w:t>T</w:t>
      </w:r>
      <w:r w:rsidR="00853223" w:rsidRPr="00035FF9">
        <w:rPr>
          <w:lang w:eastAsia="en-US"/>
        </w:rPr>
        <w:t>erminal</w:t>
      </w:r>
      <w:r w:rsidR="00853223">
        <w:rPr>
          <w:lang w:eastAsia="en-US"/>
        </w:rPr>
        <w:t>’</w:t>
      </w:r>
      <w:r w:rsidR="00853223" w:rsidRPr="00035FF9">
        <w:rPr>
          <w:lang w:eastAsia="en-US"/>
        </w:rPr>
        <w:t xml:space="preserve"> appears to have had one meaning for the network controller</w:t>
      </w:r>
      <w:r w:rsidR="00853223">
        <w:rPr>
          <w:lang w:eastAsia="en-US"/>
        </w:rPr>
        <w:t xml:space="preserve"> </w:t>
      </w:r>
      <w:r w:rsidR="00853223" w:rsidRPr="00872A75">
        <w:rPr>
          <w:lang w:eastAsia="en-US"/>
        </w:rPr>
        <w:t xml:space="preserve">who used this term to identify both </w:t>
      </w:r>
      <w:r w:rsidR="001E38D9">
        <w:rPr>
          <w:lang w:eastAsia="en-US"/>
        </w:rPr>
        <w:t xml:space="preserve">the </w:t>
      </w:r>
      <w:r w:rsidR="00853223" w:rsidRPr="00872A75">
        <w:rPr>
          <w:lang w:eastAsia="en-US"/>
        </w:rPr>
        <w:t xml:space="preserve">Pacific National </w:t>
      </w:r>
      <w:smartTag w:uri="urn:schemas-microsoft-com:office:smarttags" w:element="stockticker">
        <w:r w:rsidR="00853223" w:rsidRPr="00872A75">
          <w:rPr>
            <w:lang w:eastAsia="en-US"/>
          </w:rPr>
          <w:t>MOT</w:t>
        </w:r>
      </w:smartTag>
      <w:r w:rsidR="00853223" w:rsidRPr="00872A75">
        <w:rPr>
          <w:lang w:eastAsia="en-US"/>
        </w:rPr>
        <w:t xml:space="preserve"> and </w:t>
      </w:r>
      <w:r w:rsidR="00853223">
        <w:rPr>
          <w:lang w:eastAsia="en-US"/>
        </w:rPr>
        <w:t>the</w:t>
      </w:r>
      <w:r w:rsidR="00853223" w:rsidRPr="00872A75">
        <w:rPr>
          <w:lang w:eastAsia="en-US"/>
        </w:rPr>
        <w:t xml:space="preserve"> actual Steel Terminal site</w:t>
      </w:r>
      <w:r>
        <w:rPr>
          <w:lang w:eastAsia="en-US"/>
        </w:rPr>
        <w:t>,</w:t>
      </w:r>
      <w:r w:rsidR="00853223">
        <w:rPr>
          <w:lang w:eastAsia="en-US"/>
        </w:rPr>
        <w:t xml:space="preserve"> </w:t>
      </w:r>
      <w:r w:rsidR="00853223" w:rsidRPr="00035FF9">
        <w:rPr>
          <w:lang w:eastAsia="en-US"/>
        </w:rPr>
        <w:t xml:space="preserve">and </w:t>
      </w:r>
      <w:r w:rsidR="00853223">
        <w:rPr>
          <w:lang w:eastAsia="en-US"/>
        </w:rPr>
        <w:t>another</w:t>
      </w:r>
      <w:r w:rsidR="00853223" w:rsidRPr="00035FF9">
        <w:rPr>
          <w:lang w:eastAsia="en-US"/>
        </w:rPr>
        <w:t xml:space="preserve"> for the locomotive </w:t>
      </w:r>
      <w:r w:rsidR="00853223">
        <w:rPr>
          <w:lang w:eastAsia="en-US"/>
        </w:rPr>
        <w:t xml:space="preserve">drivers.  </w:t>
      </w:r>
    </w:p>
    <w:p w:rsidR="00717ADE" w:rsidRDefault="00717ADE" w:rsidP="00E86056">
      <w:pPr>
        <w:rPr>
          <w:lang w:eastAsia="en-US"/>
        </w:rPr>
      </w:pPr>
    </w:p>
    <w:p w:rsidR="00273674" w:rsidRDefault="00F51977" w:rsidP="00F90B25">
      <w:pPr>
        <w:rPr>
          <w:lang w:eastAsia="en-US"/>
        </w:rPr>
      </w:pPr>
      <w:r>
        <w:rPr>
          <w:lang w:eastAsia="en-US"/>
        </w:rPr>
        <w:t xml:space="preserve">With the locomotives standing on the approach track circuit for </w:t>
      </w:r>
      <w:r w:rsidR="00A47E39">
        <w:rPr>
          <w:lang w:eastAsia="en-US"/>
        </w:rPr>
        <w:t xml:space="preserve">signal </w:t>
      </w:r>
      <w:smartTag w:uri="urn:schemas-microsoft-com:office:smarttags" w:element="stockticker">
        <w:r w:rsidR="00A47E39">
          <w:rPr>
            <w:lang w:eastAsia="en-US"/>
          </w:rPr>
          <w:t>APD</w:t>
        </w:r>
      </w:smartTag>
      <w:r w:rsidR="00A47E39">
        <w:rPr>
          <w:lang w:eastAsia="en-US"/>
        </w:rPr>
        <w:t>32</w:t>
      </w:r>
      <w:r>
        <w:rPr>
          <w:lang w:eastAsia="en-US"/>
        </w:rPr>
        <w:t>,</w:t>
      </w:r>
      <w:r w:rsidR="00A47E39">
        <w:rPr>
          <w:lang w:eastAsia="en-US"/>
        </w:rPr>
        <w:t xml:space="preserve"> </w:t>
      </w:r>
      <w:r w:rsidR="0016368A">
        <w:rPr>
          <w:lang w:eastAsia="en-US"/>
        </w:rPr>
        <w:t xml:space="preserve">it </w:t>
      </w:r>
      <w:r w:rsidR="00A47E39">
        <w:rPr>
          <w:lang w:eastAsia="en-US"/>
        </w:rPr>
        <w:t xml:space="preserve">remained at Stop despite several attempts by the network controller to place it </w:t>
      </w:r>
      <w:r w:rsidR="00035FF9">
        <w:rPr>
          <w:lang w:eastAsia="en-US"/>
        </w:rPr>
        <w:t>to</w:t>
      </w:r>
      <w:r w:rsidR="00A47E39">
        <w:rPr>
          <w:lang w:eastAsia="en-US"/>
        </w:rPr>
        <w:t xml:space="preserve"> </w:t>
      </w:r>
      <w:r w:rsidR="00035FF9">
        <w:rPr>
          <w:lang w:eastAsia="en-US"/>
        </w:rPr>
        <w:t>P</w:t>
      </w:r>
      <w:r w:rsidR="00A47E39">
        <w:rPr>
          <w:lang w:eastAsia="en-US"/>
        </w:rPr>
        <w:t>roceed</w:t>
      </w:r>
      <w:r>
        <w:rPr>
          <w:lang w:eastAsia="en-US"/>
        </w:rPr>
        <w:t xml:space="preserve">.  </w:t>
      </w:r>
      <w:r w:rsidR="0016368A">
        <w:rPr>
          <w:lang w:eastAsia="en-US"/>
        </w:rPr>
        <w:t>T</w:t>
      </w:r>
      <w:r>
        <w:rPr>
          <w:lang w:eastAsia="en-US"/>
        </w:rPr>
        <w:t xml:space="preserve">he system indications </w:t>
      </w:r>
      <w:r w:rsidR="00273674">
        <w:rPr>
          <w:lang w:eastAsia="en-US"/>
        </w:rPr>
        <w:t>at the network controller’s workstation indicated that the route was set and detected locked</w:t>
      </w:r>
      <w:r w:rsidR="0016368A">
        <w:rPr>
          <w:lang w:eastAsia="en-US"/>
        </w:rPr>
        <w:t>. I</w:t>
      </w:r>
      <w:r w:rsidR="00031A53">
        <w:rPr>
          <w:lang w:eastAsia="en-US"/>
        </w:rPr>
        <w:t>t was assumed</w:t>
      </w:r>
      <w:r w:rsidR="00A47E39">
        <w:rPr>
          <w:lang w:eastAsia="en-US"/>
        </w:rPr>
        <w:t xml:space="preserve"> by the network controller that th</w:t>
      </w:r>
      <w:r w:rsidR="00031A53">
        <w:rPr>
          <w:lang w:eastAsia="en-US"/>
        </w:rPr>
        <w:t>is</w:t>
      </w:r>
      <w:r w:rsidR="00A47E39">
        <w:rPr>
          <w:lang w:eastAsia="en-US"/>
        </w:rPr>
        <w:t xml:space="preserve"> signal was defective and a Caution Order was issued to permit the </w:t>
      </w:r>
      <w:r w:rsidR="00035FF9">
        <w:rPr>
          <w:lang w:eastAsia="en-US"/>
        </w:rPr>
        <w:t xml:space="preserve">movement </w:t>
      </w:r>
      <w:r w:rsidR="00A47E39">
        <w:rPr>
          <w:lang w:eastAsia="en-US"/>
        </w:rPr>
        <w:t xml:space="preserve">to </w:t>
      </w:r>
      <w:r w:rsidR="00B953DF">
        <w:rPr>
          <w:lang w:eastAsia="en-US"/>
        </w:rPr>
        <w:t>p</w:t>
      </w:r>
      <w:r w:rsidR="00A47E39">
        <w:rPr>
          <w:lang w:eastAsia="en-US"/>
        </w:rPr>
        <w:t>roceed.</w:t>
      </w:r>
      <w:r w:rsidR="00031A53">
        <w:rPr>
          <w:lang w:eastAsia="en-US"/>
        </w:rPr>
        <w:t xml:space="preserve">  </w:t>
      </w:r>
    </w:p>
    <w:p w:rsidR="00273674" w:rsidRDefault="00273674" w:rsidP="00F90B25">
      <w:pPr>
        <w:rPr>
          <w:lang w:eastAsia="en-US"/>
        </w:rPr>
      </w:pPr>
    </w:p>
    <w:p w:rsidR="00F90B25" w:rsidRDefault="00031A53" w:rsidP="00F90B25">
      <w:r>
        <w:rPr>
          <w:lang w:eastAsia="en-US"/>
        </w:rPr>
        <w:t xml:space="preserve">Signal </w:t>
      </w:r>
      <w:smartTag w:uri="urn:schemas-microsoft-com:office:smarttags" w:element="stockticker">
        <w:r>
          <w:rPr>
            <w:lang w:eastAsia="en-US"/>
          </w:rPr>
          <w:t>APD</w:t>
        </w:r>
      </w:smartTag>
      <w:r>
        <w:rPr>
          <w:lang w:eastAsia="en-US"/>
        </w:rPr>
        <w:t xml:space="preserve">32 was in fact operating correctly as the selected </w:t>
      </w:r>
      <w:r w:rsidR="00B953DF">
        <w:rPr>
          <w:lang w:eastAsia="en-US"/>
        </w:rPr>
        <w:t xml:space="preserve">route </w:t>
      </w:r>
      <w:r>
        <w:rPr>
          <w:lang w:eastAsia="en-US"/>
        </w:rPr>
        <w:t>was not available</w:t>
      </w:r>
      <w:r w:rsidR="00B953DF">
        <w:rPr>
          <w:lang w:eastAsia="en-US"/>
        </w:rPr>
        <w:t xml:space="preserve"> for</w:t>
      </w:r>
      <w:r>
        <w:rPr>
          <w:lang w:eastAsia="en-US"/>
        </w:rPr>
        <w:t xml:space="preserve"> </w:t>
      </w:r>
      <w:r w:rsidR="00B953DF">
        <w:rPr>
          <w:lang w:eastAsia="en-US"/>
        </w:rPr>
        <w:t xml:space="preserve">broad-gauge movements </w:t>
      </w:r>
      <w:r>
        <w:rPr>
          <w:lang w:eastAsia="en-US"/>
        </w:rPr>
        <w:t xml:space="preserve">in the signalling </w:t>
      </w:r>
      <w:r w:rsidR="00035FF9">
        <w:rPr>
          <w:lang w:eastAsia="en-US"/>
        </w:rPr>
        <w:t>logic.</w:t>
      </w:r>
      <w:r w:rsidR="00E86056">
        <w:rPr>
          <w:lang w:eastAsia="en-US"/>
        </w:rPr>
        <w:t xml:space="preserve"> The system protection for this potential danger point, interlocked signalling,</w:t>
      </w:r>
      <w:r w:rsidR="00E86056">
        <w:rPr>
          <w:rFonts w:ascii="Times New Roman" w:hAnsi="Times New Roman"/>
          <w:lang w:eastAsia="en-US"/>
        </w:rPr>
        <w:t xml:space="preserve"> </w:t>
      </w:r>
      <w:r w:rsidR="00E86056">
        <w:rPr>
          <w:lang w:eastAsia="en-US"/>
        </w:rPr>
        <w:t>was able to be circumvented</w:t>
      </w:r>
      <w:r w:rsidR="00B953DF">
        <w:rPr>
          <w:lang w:eastAsia="en-US"/>
        </w:rPr>
        <w:t xml:space="preserve"> by the issuing </w:t>
      </w:r>
      <w:r w:rsidR="00A51603">
        <w:rPr>
          <w:lang w:eastAsia="en-US"/>
        </w:rPr>
        <w:t xml:space="preserve">of </w:t>
      </w:r>
      <w:r w:rsidR="00B953DF">
        <w:rPr>
          <w:lang w:eastAsia="en-US"/>
        </w:rPr>
        <w:t>a Caution Order</w:t>
      </w:r>
      <w:r w:rsidR="00A51603">
        <w:rPr>
          <w:lang w:eastAsia="en-US"/>
        </w:rPr>
        <w:t>.</w:t>
      </w:r>
      <w:r w:rsidR="00046411">
        <w:rPr>
          <w:lang w:eastAsia="en-US"/>
        </w:rPr>
        <w:t xml:space="preserve">  </w:t>
      </w:r>
      <w:r w:rsidR="00F90B25" w:rsidRPr="00E52D74">
        <w:t>In the circumstances surrounding the events of th</w:t>
      </w:r>
      <w:r w:rsidR="00B953DF">
        <w:t>is</w:t>
      </w:r>
      <w:r w:rsidR="00F90B25" w:rsidRPr="00E52D74">
        <w:t xml:space="preserve"> incident</w:t>
      </w:r>
      <w:r w:rsidR="00762BE1">
        <w:t>,</w:t>
      </w:r>
      <w:r w:rsidR="00F90B25" w:rsidRPr="00E52D74">
        <w:t xml:space="preserve"> the system was not error tolerant and proved vulnerable to the application of a procedure</w:t>
      </w:r>
      <w:r w:rsidR="00A51603">
        <w:t xml:space="preserve"> that was not applicable.   </w:t>
      </w:r>
      <w:r w:rsidR="00F90B25" w:rsidRPr="00E52D74">
        <w:t xml:space="preserve"> </w:t>
      </w:r>
    </w:p>
    <w:p w:rsidR="00146CFA" w:rsidRDefault="00146CFA" w:rsidP="00146CFA">
      <w:pPr>
        <w:rPr>
          <w:lang w:eastAsia="en-US"/>
        </w:rPr>
      </w:pPr>
    </w:p>
    <w:p w:rsidR="00853223" w:rsidRDefault="00853223" w:rsidP="00146CFA">
      <w:pPr>
        <w:rPr>
          <w:lang w:eastAsia="en-US"/>
        </w:rPr>
      </w:pPr>
    </w:p>
    <w:p w:rsidR="00853223" w:rsidRDefault="00853223" w:rsidP="00146CFA">
      <w:pPr>
        <w:rPr>
          <w:lang w:eastAsia="en-US"/>
        </w:rPr>
      </w:pPr>
    </w:p>
    <w:p w:rsidR="00327C07" w:rsidRDefault="001D07E0" w:rsidP="00327C07">
      <w:pPr>
        <w:pStyle w:val="Heading2"/>
      </w:pPr>
      <w:bookmarkStart w:id="123" w:name="_Toc310324920"/>
      <w:bookmarkStart w:id="124" w:name="_Toc313521305"/>
      <w:r>
        <w:br w:type="page"/>
      </w:r>
      <w:r w:rsidR="00327C07">
        <w:lastRenderedPageBreak/>
        <w:t>Commissioning</w:t>
      </w:r>
      <w:r w:rsidR="00503638">
        <w:t xml:space="preserve"> of </w:t>
      </w:r>
      <w:r w:rsidR="00C22770">
        <w:t xml:space="preserve">points </w:t>
      </w:r>
      <w:r w:rsidR="00035FF9">
        <w:t xml:space="preserve">45U </w:t>
      </w:r>
      <w:r w:rsidR="00503638">
        <w:t xml:space="preserve">and </w:t>
      </w:r>
      <w:r w:rsidR="00C67816">
        <w:t xml:space="preserve">the </w:t>
      </w:r>
      <w:r w:rsidR="00503638">
        <w:t>signalling system</w:t>
      </w:r>
      <w:bookmarkEnd w:id="123"/>
      <w:bookmarkEnd w:id="124"/>
    </w:p>
    <w:p w:rsidR="007640D7" w:rsidRDefault="00662852" w:rsidP="00146CFA">
      <w:pPr>
        <w:rPr>
          <w:lang w:eastAsia="en-US"/>
        </w:rPr>
      </w:pPr>
      <w:r>
        <w:rPr>
          <w:lang w:eastAsia="en-US"/>
        </w:rPr>
        <w:t xml:space="preserve">The conditional commissioning of </w:t>
      </w:r>
      <w:r w:rsidR="00C22770">
        <w:rPr>
          <w:lang w:eastAsia="en-US"/>
        </w:rPr>
        <w:t xml:space="preserve">points </w:t>
      </w:r>
      <w:r>
        <w:rPr>
          <w:lang w:eastAsia="en-US"/>
        </w:rPr>
        <w:t xml:space="preserve">45U </w:t>
      </w:r>
      <w:r w:rsidR="00035FF9">
        <w:rPr>
          <w:lang w:eastAsia="en-US"/>
        </w:rPr>
        <w:t xml:space="preserve">resulted in the situation </w:t>
      </w:r>
      <w:r>
        <w:rPr>
          <w:lang w:eastAsia="en-US"/>
        </w:rPr>
        <w:t xml:space="preserve">where the point blades for both gauges operated </w:t>
      </w:r>
      <w:r w:rsidR="00035FF9">
        <w:rPr>
          <w:lang w:eastAsia="en-US"/>
        </w:rPr>
        <w:t xml:space="preserve">when the points were activated, </w:t>
      </w:r>
      <w:r>
        <w:rPr>
          <w:lang w:eastAsia="en-US"/>
        </w:rPr>
        <w:t xml:space="preserve">exposing the </w:t>
      </w:r>
      <w:r w:rsidR="00035FF9">
        <w:rPr>
          <w:lang w:eastAsia="en-US"/>
        </w:rPr>
        <w:t xml:space="preserve">potential </w:t>
      </w:r>
      <w:r>
        <w:rPr>
          <w:lang w:eastAsia="en-US"/>
        </w:rPr>
        <w:t>of a broad</w:t>
      </w:r>
      <w:r w:rsidR="00035FF9">
        <w:rPr>
          <w:lang w:eastAsia="en-US"/>
        </w:rPr>
        <w:t>-</w:t>
      </w:r>
      <w:r>
        <w:rPr>
          <w:lang w:eastAsia="en-US"/>
        </w:rPr>
        <w:t>gaug</w:t>
      </w:r>
      <w:r w:rsidR="005C3D38">
        <w:rPr>
          <w:lang w:eastAsia="en-US"/>
        </w:rPr>
        <w:t xml:space="preserve">e movement being wrongly routed </w:t>
      </w:r>
      <w:r>
        <w:rPr>
          <w:lang w:eastAsia="en-US"/>
        </w:rPr>
        <w:t xml:space="preserve">with </w:t>
      </w:r>
      <w:r w:rsidR="005C3D38">
        <w:rPr>
          <w:lang w:eastAsia="en-US"/>
        </w:rPr>
        <w:t xml:space="preserve">the points </w:t>
      </w:r>
      <w:r w:rsidR="00C22770">
        <w:rPr>
          <w:lang w:eastAsia="en-US"/>
        </w:rPr>
        <w:t>r</w:t>
      </w:r>
      <w:r w:rsidR="005C3D38">
        <w:rPr>
          <w:lang w:eastAsia="en-US"/>
        </w:rPr>
        <w:t>everse</w:t>
      </w:r>
      <w:r w:rsidR="00035FF9">
        <w:rPr>
          <w:lang w:eastAsia="en-US"/>
        </w:rPr>
        <w:t>d</w:t>
      </w:r>
      <w:r w:rsidR="00A51603">
        <w:rPr>
          <w:lang w:eastAsia="en-US"/>
        </w:rPr>
        <w:t>.</w:t>
      </w:r>
      <w:r>
        <w:rPr>
          <w:lang w:eastAsia="en-US"/>
        </w:rPr>
        <w:t xml:space="preserve">  The defence to prevent this occurring </w:t>
      </w:r>
      <w:r w:rsidR="00027980">
        <w:rPr>
          <w:lang w:eastAsia="en-US"/>
        </w:rPr>
        <w:t xml:space="preserve">was incorporated into the signalling </w:t>
      </w:r>
      <w:r w:rsidR="00035FF9">
        <w:rPr>
          <w:lang w:eastAsia="en-US"/>
        </w:rPr>
        <w:t>logic</w:t>
      </w:r>
      <w:r w:rsidR="00176F6E">
        <w:rPr>
          <w:lang w:eastAsia="en-US"/>
        </w:rPr>
        <w:t>,</w:t>
      </w:r>
      <w:r w:rsidR="007640D7">
        <w:rPr>
          <w:lang w:eastAsia="en-US"/>
        </w:rPr>
        <w:t xml:space="preserve"> </w:t>
      </w:r>
      <w:r w:rsidR="00A51603">
        <w:rPr>
          <w:lang w:eastAsia="en-US"/>
        </w:rPr>
        <w:t>which</w:t>
      </w:r>
      <w:r w:rsidR="007640D7">
        <w:rPr>
          <w:lang w:eastAsia="en-US"/>
        </w:rPr>
        <w:t xml:space="preserve"> prevent</w:t>
      </w:r>
      <w:r w:rsidR="00A51603">
        <w:rPr>
          <w:lang w:eastAsia="en-US"/>
        </w:rPr>
        <w:t>ed</w:t>
      </w:r>
      <w:r w:rsidR="007640D7">
        <w:rPr>
          <w:lang w:eastAsia="en-US"/>
        </w:rPr>
        <w:t xml:space="preserve"> signal </w:t>
      </w:r>
      <w:smartTag w:uri="urn:schemas-microsoft-com:office:smarttags" w:element="stockticker">
        <w:r w:rsidR="007640D7">
          <w:rPr>
            <w:lang w:eastAsia="en-US"/>
          </w:rPr>
          <w:t>APD</w:t>
        </w:r>
      </w:smartTag>
      <w:r w:rsidR="007640D7">
        <w:rPr>
          <w:lang w:eastAsia="en-US"/>
        </w:rPr>
        <w:t>3</w:t>
      </w:r>
      <w:r w:rsidR="007941A5">
        <w:rPr>
          <w:lang w:eastAsia="en-US"/>
        </w:rPr>
        <w:t xml:space="preserve">2 displaying a Proceed </w:t>
      </w:r>
      <w:r w:rsidR="00035FF9">
        <w:rPr>
          <w:lang w:eastAsia="en-US"/>
        </w:rPr>
        <w:t xml:space="preserve">indication </w:t>
      </w:r>
      <w:r w:rsidR="007941A5">
        <w:rPr>
          <w:lang w:eastAsia="en-US"/>
        </w:rPr>
        <w:t>when</w:t>
      </w:r>
      <w:r w:rsidR="007640D7">
        <w:rPr>
          <w:lang w:eastAsia="en-US"/>
        </w:rPr>
        <w:t>ever</w:t>
      </w:r>
      <w:r w:rsidR="007941A5">
        <w:rPr>
          <w:lang w:eastAsia="en-US"/>
        </w:rPr>
        <w:t xml:space="preserve"> </w:t>
      </w:r>
      <w:r w:rsidR="007640D7">
        <w:rPr>
          <w:lang w:eastAsia="en-US"/>
        </w:rPr>
        <w:t>a broad</w:t>
      </w:r>
      <w:r w:rsidR="00035FF9">
        <w:rPr>
          <w:lang w:eastAsia="en-US"/>
        </w:rPr>
        <w:t>-</w:t>
      </w:r>
      <w:r w:rsidR="007640D7">
        <w:rPr>
          <w:lang w:eastAsia="en-US"/>
        </w:rPr>
        <w:t xml:space="preserve">gauge movement </w:t>
      </w:r>
      <w:r w:rsidR="00035FF9">
        <w:rPr>
          <w:lang w:eastAsia="en-US"/>
        </w:rPr>
        <w:t xml:space="preserve">was </w:t>
      </w:r>
      <w:r w:rsidR="007640D7">
        <w:rPr>
          <w:lang w:eastAsia="en-US"/>
        </w:rPr>
        <w:t>detected on the approach track and points 45U</w:t>
      </w:r>
      <w:r w:rsidR="007941A5">
        <w:rPr>
          <w:lang w:eastAsia="en-US"/>
        </w:rPr>
        <w:t xml:space="preserve"> set </w:t>
      </w:r>
      <w:r w:rsidR="007640D7">
        <w:rPr>
          <w:lang w:eastAsia="en-US"/>
        </w:rPr>
        <w:t xml:space="preserve">to </w:t>
      </w:r>
      <w:r w:rsidR="001A4073">
        <w:rPr>
          <w:lang w:eastAsia="en-US"/>
        </w:rPr>
        <w:t>the R</w:t>
      </w:r>
      <w:r w:rsidR="007640D7">
        <w:rPr>
          <w:lang w:eastAsia="en-US"/>
        </w:rPr>
        <w:t>everse</w:t>
      </w:r>
      <w:r w:rsidR="001A4073">
        <w:rPr>
          <w:lang w:eastAsia="en-US"/>
        </w:rPr>
        <w:t xml:space="preserve"> position</w:t>
      </w:r>
      <w:r w:rsidR="007640D7">
        <w:rPr>
          <w:lang w:eastAsia="en-US"/>
        </w:rPr>
        <w:t>.</w:t>
      </w:r>
      <w:r w:rsidR="002B3C0C" w:rsidRPr="002B3C0C">
        <w:rPr>
          <w:lang w:eastAsia="en-US"/>
        </w:rPr>
        <w:t xml:space="preserve"> </w:t>
      </w:r>
      <w:r w:rsidR="002B3C0C">
        <w:rPr>
          <w:lang w:eastAsia="en-US"/>
        </w:rPr>
        <w:t xml:space="preserve"> </w:t>
      </w:r>
    </w:p>
    <w:p w:rsidR="00A51603" w:rsidRDefault="00A51603" w:rsidP="00146CFA">
      <w:pPr>
        <w:rPr>
          <w:lang w:eastAsia="en-US"/>
        </w:rPr>
      </w:pPr>
    </w:p>
    <w:p w:rsidR="008E498E" w:rsidRDefault="008E498E" w:rsidP="00146CFA">
      <w:pPr>
        <w:rPr>
          <w:lang w:eastAsia="en-US"/>
        </w:rPr>
      </w:pPr>
      <w:r w:rsidRPr="00A74A3F">
        <w:rPr>
          <w:lang w:eastAsia="en-US"/>
        </w:rPr>
        <w:t xml:space="preserve">The commissioning of </w:t>
      </w:r>
      <w:r w:rsidR="00C22770" w:rsidRPr="00A74A3F">
        <w:rPr>
          <w:lang w:eastAsia="en-US"/>
        </w:rPr>
        <w:t xml:space="preserve">points </w:t>
      </w:r>
      <w:r w:rsidRPr="00A74A3F">
        <w:rPr>
          <w:lang w:eastAsia="en-US"/>
        </w:rPr>
        <w:t xml:space="preserve">45U could have included the securing of the broad-gauge point blade </w:t>
      </w:r>
      <w:r w:rsidR="00A11464" w:rsidRPr="00A74A3F">
        <w:rPr>
          <w:lang w:eastAsia="en-US"/>
        </w:rPr>
        <w:t>from</w:t>
      </w:r>
      <w:r w:rsidRPr="00A74A3F">
        <w:rPr>
          <w:lang w:eastAsia="en-US"/>
        </w:rPr>
        <w:t xml:space="preserve"> movement. This action would have added another defence</w:t>
      </w:r>
      <w:r w:rsidR="00A11464" w:rsidRPr="00A74A3F">
        <w:rPr>
          <w:lang w:eastAsia="en-US"/>
        </w:rPr>
        <w:t xml:space="preserve"> against the wrong routing of broad-gauge movements</w:t>
      </w:r>
      <w:r w:rsidRPr="00A74A3F">
        <w:rPr>
          <w:lang w:eastAsia="en-US"/>
        </w:rPr>
        <w:t xml:space="preserve"> and </w:t>
      </w:r>
      <w:r w:rsidR="00A11464" w:rsidRPr="00A74A3F">
        <w:rPr>
          <w:lang w:eastAsia="en-US"/>
        </w:rPr>
        <w:t xml:space="preserve">would have </w:t>
      </w:r>
      <w:r w:rsidRPr="00A74A3F">
        <w:rPr>
          <w:lang w:eastAsia="en-US"/>
        </w:rPr>
        <w:t>prevented the derailment.  Alternatively, had a turnout that did not expose broad-gauge movements to a physical route towards the MOT been installed</w:t>
      </w:r>
      <w:r w:rsidR="00762BE1">
        <w:rPr>
          <w:lang w:eastAsia="en-US"/>
        </w:rPr>
        <w:t>,</w:t>
      </w:r>
      <w:r w:rsidRPr="00A74A3F">
        <w:rPr>
          <w:lang w:eastAsia="en-US"/>
        </w:rPr>
        <w:t xml:space="preserve"> the risk of a running</w:t>
      </w:r>
      <w:r w:rsidR="00762BE1">
        <w:rPr>
          <w:lang w:eastAsia="en-US"/>
        </w:rPr>
        <w:t>-</w:t>
      </w:r>
      <w:r w:rsidRPr="00A74A3F">
        <w:rPr>
          <w:lang w:eastAsia="en-US"/>
        </w:rPr>
        <w:t>out-of-gauge incident would have been eliminated. The use</w:t>
      </w:r>
      <w:r w:rsidRPr="007A0CFC">
        <w:rPr>
          <w:lang w:eastAsia="en-US"/>
        </w:rPr>
        <w:t xml:space="preserve"> of type-39</w:t>
      </w:r>
      <w:r w:rsidR="00176F6E">
        <w:rPr>
          <w:lang w:eastAsia="en-US"/>
        </w:rPr>
        <w:t>,</w:t>
      </w:r>
      <w:r w:rsidRPr="007A0CFC">
        <w:rPr>
          <w:lang w:eastAsia="en-US"/>
        </w:rPr>
        <w:t xml:space="preserve"> dual-gauge turnout assemblies at locations where the potential for running out</w:t>
      </w:r>
      <w:r w:rsidR="00762BE1">
        <w:rPr>
          <w:lang w:eastAsia="en-US"/>
        </w:rPr>
        <w:t xml:space="preserve"> </w:t>
      </w:r>
      <w:r w:rsidRPr="007A0CFC">
        <w:rPr>
          <w:lang w:eastAsia="en-US"/>
        </w:rPr>
        <w:t>of</w:t>
      </w:r>
      <w:r w:rsidR="00762BE1">
        <w:rPr>
          <w:lang w:eastAsia="en-US"/>
        </w:rPr>
        <w:t xml:space="preserve"> </w:t>
      </w:r>
      <w:r w:rsidRPr="007A0CFC">
        <w:rPr>
          <w:lang w:eastAsia="en-US"/>
        </w:rPr>
        <w:t xml:space="preserve">gauge exists is </w:t>
      </w:r>
      <w:r w:rsidR="00A51603">
        <w:rPr>
          <w:lang w:eastAsia="en-US"/>
        </w:rPr>
        <w:t>questionable</w:t>
      </w:r>
      <w:r w:rsidR="00762BE1">
        <w:rPr>
          <w:lang w:eastAsia="en-US"/>
        </w:rPr>
        <w:t>,</w:t>
      </w:r>
      <w:r w:rsidR="00A51603">
        <w:rPr>
          <w:lang w:eastAsia="en-US"/>
        </w:rPr>
        <w:t xml:space="preserve"> particularly </w:t>
      </w:r>
      <w:r w:rsidR="00803B13">
        <w:rPr>
          <w:lang w:eastAsia="en-US"/>
        </w:rPr>
        <w:t xml:space="preserve">when the defences such as those in place for the reverse route on points 45U to prevent such an occurrence are not error tolerant.  </w:t>
      </w:r>
    </w:p>
    <w:p w:rsidR="00327C07" w:rsidRDefault="00327C07" w:rsidP="00146CFA">
      <w:pPr>
        <w:rPr>
          <w:lang w:eastAsia="en-US"/>
        </w:rPr>
      </w:pPr>
    </w:p>
    <w:p w:rsidR="00327C07" w:rsidRDefault="00503638" w:rsidP="00327C07">
      <w:pPr>
        <w:pStyle w:val="Heading2"/>
      </w:pPr>
      <w:bookmarkStart w:id="125" w:name="_Toc310324921"/>
      <w:bookmarkStart w:id="126" w:name="_Toc313521306"/>
      <w:r>
        <w:t>Route knowledge</w:t>
      </w:r>
      <w:bookmarkEnd w:id="125"/>
      <w:bookmarkEnd w:id="126"/>
    </w:p>
    <w:p w:rsidR="00314B33" w:rsidRDefault="00314B33" w:rsidP="00314B33">
      <w:pPr>
        <w:pStyle w:val="Heading3"/>
        <w:rPr>
          <w:lang w:eastAsia="en-US"/>
        </w:rPr>
      </w:pPr>
      <w:r>
        <w:rPr>
          <w:lang w:eastAsia="en-US"/>
        </w:rPr>
        <w:t>Training</w:t>
      </w:r>
    </w:p>
    <w:p w:rsidR="00C705AF" w:rsidRDefault="00B83825" w:rsidP="00146CFA">
      <w:pPr>
        <w:rPr>
          <w:lang w:eastAsia="en-US"/>
        </w:rPr>
      </w:pPr>
      <w:r>
        <w:rPr>
          <w:lang w:eastAsia="en-US"/>
        </w:rPr>
        <w:t xml:space="preserve">SIA </w:t>
      </w:r>
      <w:r w:rsidR="00C705AF">
        <w:rPr>
          <w:lang w:eastAsia="en-US"/>
        </w:rPr>
        <w:t>disseminat</w:t>
      </w:r>
      <w:r>
        <w:rPr>
          <w:lang w:eastAsia="en-US"/>
        </w:rPr>
        <w:t>ed</w:t>
      </w:r>
      <w:r w:rsidR="00C705AF">
        <w:rPr>
          <w:lang w:eastAsia="en-US"/>
        </w:rPr>
        <w:t xml:space="preserve"> th</w:t>
      </w:r>
      <w:r w:rsidR="007941A5">
        <w:rPr>
          <w:lang w:eastAsia="en-US"/>
        </w:rPr>
        <w:t>e</w:t>
      </w:r>
      <w:r w:rsidR="00C705AF">
        <w:rPr>
          <w:lang w:eastAsia="en-US"/>
        </w:rPr>
        <w:t xml:space="preserve"> </w:t>
      </w:r>
      <w:r w:rsidR="007941A5">
        <w:rPr>
          <w:lang w:eastAsia="en-US"/>
        </w:rPr>
        <w:t xml:space="preserve">Missing Link </w:t>
      </w:r>
      <w:r w:rsidR="00762BE1">
        <w:rPr>
          <w:lang w:eastAsia="en-US"/>
        </w:rPr>
        <w:t>p</w:t>
      </w:r>
      <w:r w:rsidR="007941A5">
        <w:rPr>
          <w:lang w:eastAsia="en-US"/>
        </w:rPr>
        <w:t>roject</w:t>
      </w:r>
      <w:r w:rsidR="00C705AF">
        <w:rPr>
          <w:lang w:eastAsia="en-US"/>
        </w:rPr>
        <w:t xml:space="preserve"> track and signalling infrastructure</w:t>
      </w:r>
      <w:r w:rsidR="00522F8B">
        <w:rPr>
          <w:lang w:eastAsia="en-US"/>
        </w:rPr>
        <w:t xml:space="preserve"> </w:t>
      </w:r>
      <w:r>
        <w:rPr>
          <w:lang w:eastAsia="en-US"/>
        </w:rPr>
        <w:t xml:space="preserve">change </w:t>
      </w:r>
      <w:r w:rsidR="00C705AF">
        <w:rPr>
          <w:lang w:eastAsia="en-US"/>
        </w:rPr>
        <w:t>to rail operators via</w:t>
      </w:r>
      <w:r w:rsidR="007941A5">
        <w:rPr>
          <w:lang w:eastAsia="en-US"/>
        </w:rPr>
        <w:t xml:space="preserve"> presentations,</w:t>
      </w:r>
      <w:r w:rsidR="00C705AF">
        <w:rPr>
          <w:lang w:eastAsia="en-US"/>
        </w:rPr>
        <w:t xml:space="preserve"> Train </w:t>
      </w:r>
      <w:r w:rsidR="007640D7">
        <w:rPr>
          <w:lang w:eastAsia="en-US"/>
        </w:rPr>
        <w:t>N</w:t>
      </w:r>
      <w:r w:rsidR="00C705AF">
        <w:rPr>
          <w:lang w:eastAsia="en-US"/>
        </w:rPr>
        <w:t>otices and hard</w:t>
      </w:r>
      <w:r w:rsidR="00035FF9">
        <w:rPr>
          <w:lang w:eastAsia="en-US"/>
        </w:rPr>
        <w:t>-</w:t>
      </w:r>
      <w:r w:rsidR="00C705AF">
        <w:rPr>
          <w:lang w:eastAsia="en-US"/>
        </w:rPr>
        <w:t>copy handouts</w:t>
      </w:r>
      <w:r w:rsidR="007941A5">
        <w:rPr>
          <w:lang w:eastAsia="en-US"/>
        </w:rPr>
        <w:t>.  P</w:t>
      </w:r>
      <w:r w:rsidR="008033DC">
        <w:rPr>
          <w:lang w:eastAsia="en-US"/>
        </w:rPr>
        <w:t xml:space="preserve">acific </w:t>
      </w:r>
      <w:r w:rsidR="007941A5">
        <w:rPr>
          <w:lang w:eastAsia="en-US"/>
        </w:rPr>
        <w:t>N</w:t>
      </w:r>
      <w:r w:rsidR="008033DC">
        <w:rPr>
          <w:lang w:eastAsia="en-US"/>
        </w:rPr>
        <w:t>ational</w:t>
      </w:r>
      <w:r w:rsidR="007941A5">
        <w:rPr>
          <w:lang w:eastAsia="en-US"/>
        </w:rPr>
        <w:t xml:space="preserve"> </w:t>
      </w:r>
      <w:r w:rsidR="00D11111">
        <w:rPr>
          <w:lang w:eastAsia="en-US"/>
        </w:rPr>
        <w:t xml:space="preserve">Rural and Bulk </w:t>
      </w:r>
      <w:r w:rsidR="00733922">
        <w:rPr>
          <w:lang w:eastAsia="en-US"/>
        </w:rPr>
        <w:t>offered</w:t>
      </w:r>
      <w:r w:rsidR="00D11111">
        <w:rPr>
          <w:lang w:eastAsia="en-US"/>
        </w:rPr>
        <w:t xml:space="preserve"> </w:t>
      </w:r>
      <w:r w:rsidR="00046411">
        <w:rPr>
          <w:lang w:eastAsia="en-US"/>
        </w:rPr>
        <w:t xml:space="preserve">their locomotive drivers </w:t>
      </w:r>
      <w:r w:rsidR="00D11111">
        <w:rPr>
          <w:lang w:eastAsia="en-US"/>
        </w:rPr>
        <w:t>the option for individual in</w:t>
      </w:r>
      <w:r w:rsidR="00035FF9">
        <w:rPr>
          <w:lang w:eastAsia="en-US"/>
        </w:rPr>
        <w:t>-</w:t>
      </w:r>
      <w:r w:rsidR="00D11111">
        <w:rPr>
          <w:lang w:eastAsia="en-US"/>
        </w:rPr>
        <w:t>field training</w:t>
      </w:r>
      <w:r w:rsidR="007941A5">
        <w:rPr>
          <w:lang w:eastAsia="en-US"/>
        </w:rPr>
        <w:t xml:space="preserve"> by th</w:t>
      </w:r>
      <w:r w:rsidR="007640D7">
        <w:rPr>
          <w:lang w:eastAsia="en-US"/>
        </w:rPr>
        <w:t>at</w:t>
      </w:r>
      <w:r w:rsidR="007941A5">
        <w:rPr>
          <w:lang w:eastAsia="en-US"/>
        </w:rPr>
        <w:t xml:space="preserve"> company’s trainers</w:t>
      </w:r>
      <w:r w:rsidR="00694740">
        <w:rPr>
          <w:lang w:eastAsia="en-US"/>
        </w:rPr>
        <w:t>;</w:t>
      </w:r>
      <w:r w:rsidR="007941A5">
        <w:rPr>
          <w:lang w:eastAsia="en-US"/>
        </w:rPr>
        <w:t xml:space="preserve"> </w:t>
      </w:r>
      <w:r w:rsidR="00733922">
        <w:rPr>
          <w:lang w:eastAsia="en-US"/>
        </w:rPr>
        <w:t xml:space="preserve">none took up this option.  </w:t>
      </w:r>
      <w:r w:rsidR="006049EF">
        <w:rPr>
          <w:lang w:eastAsia="en-US"/>
        </w:rPr>
        <w:t>Network</w:t>
      </w:r>
      <w:r w:rsidR="00733922">
        <w:rPr>
          <w:lang w:eastAsia="en-US"/>
        </w:rPr>
        <w:t xml:space="preserve"> controllers were afforded the opportunity to attend SIA presentations</w:t>
      </w:r>
      <w:r w:rsidR="00DE0224">
        <w:rPr>
          <w:lang w:eastAsia="en-US"/>
        </w:rPr>
        <w:t xml:space="preserve"> (voluntarily)</w:t>
      </w:r>
      <w:r w:rsidR="00733922">
        <w:rPr>
          <w:lang w:eastAsia="en-US"/>
        </w:rPr>
        <w:t xml:space="preserve">, </w:t>
      </w:r>
      <w:r w:rsidR="00803B13">
        <w:rPr>
          <w:lang w:eastAsia="en-US"/>
        </w:rPr>
        <w:t xml:space="preserve">although </w:t>
      </w:r>
      <w:r w:rsidR="00733922">
        <w:rPr>
          <w:lang w:eastAsia="en-US"/>
        </w:rPr>
        <w:t xml:space="preserve">field familiarisation was not offered by </w:t>
      </w:r>
      <w:smartTag w:uri="urn:schemas-microsoft-com:office:smarttags" w:element="stockticker">
        <w:r w:rsidR="00733922">
          <w:rPr>
            <w:lang w:eastAsia="en-US"/>
          </w:rPr>
          <w:t>ARTC</w:t>
        </w:r>
      </w:smartTag>
      <w:r>
        <w:rPr>
          <w:lang w:eastAsia="en-US"/>
        </w:rPr>
        <w:t>.</w:t>
      </w:r>
    </w:p>
    <w:p w:rsidR="00DE0224" w:rsidRDefault="00DE0224" w:rsidP="00146CFA">
      <w:pPr>
        <w:rPr>
          <w:lang w:eastAsia="en-US"/>
        </w:rPr>
      </w:pPr>
    </w:p>
    <w:p w:rsidR="0078706F" w:rsidRDefault="00327C07" w:rsidP="00146CFA">
      <w:pPr>
        <w:rPr>
          <w:lang w:eastAsia="en-US"/>
        </w:rPr>
      </w:pPr>
      <w:r>
        <w:rPr>
          <w:lang w:eastAsia="en-US"/>
        </w:rPr>
        <w:t>As t</w:t>
      </w:r>
      <w:r w:rsidR="007F4A6E">
        <w:rPr>
          <w:lang w:eastAsia="en-US"/>
        </w:rPr>
        <w:t>rain crew</w:t>
      </w:r>
      <w:r w:rsidR="00803B13">
        <w:rPr>
          <w:lang w:eastAsia="en-US"/>
        </w:rPr>
        <w:t>s</w:t>
      </w:r>
      <w:r>
        <w:rPr>
          <w:lang w:eastAsia="en-US"/>
        </w:rPr>
        <w:t xml:space="preserve"> are</w:t>
      </w:r>
      <w:r w:rsidR="00717ADE">
        <w:rPr>
          <w:lang w:eastAsia="en-US"/>
        </w:rPr>
        <w:t xml:space="preserve"> </w:t>
      </w:r>
      <w:r w:rsidR="007F4A6E">
        <w:rPr>
          <w:lang w:eastAsia="en-US"/>
        </w:rPr>
        <w:t>responsible</w:t>
      </w:r>
      <w:r w:rsidR="00803B13">
        <w:rPr>
          <w:lang w:eastAsia="en-US"/>
        </w:rPr>
        <w:t xml:space="preserve"> in this area</w:t>
      </w:r>
      <w:r w:rsidR="007F4A6E">
        <w:rPr>
          <w:lang w:eastAsia="en-US"/>
        </w:rPr>
        <w:t xml:space="preserve"> for directly liaising with </w:t>
      </w:r>
      <w:r w:rsidR="006049EF">
        <w:rPr>
          <w:lang w:eastAsia="en-US"/>
        </w:rPr>
        <w:t>network</w:t>
      </w:r>
      <w:r w:rsidR="007F4A6E">
        <w:rPr>
          <w:lang w:eastAsia="en-US"/>
        </w:rPr>
        <w:t xml:space="preserve"> controllers </w:t>
      </w:r>
      <w:r w:rsidR="00035FF9">
        <w:rPr>
          <w:lang w:eastAsia="en-US"/>
        </w:rPr>
        <w:t>on</w:t>
      </w:r>
      <w:r w:rsidR="007F4A6E">
        <w:rPr>
          <w:lang w:eastAsia="en-US"/>
        </w:rPr>
        <w:t xml:space="preserve"> the route </w:t>
      </w:r>
      <w:r w:rsidR="00035FF9">
        <w:rPr>
          <w:lang w:eastAsia="en-US"/>
        </w:rPr>
        <w:t>to be taken by</w:t>
      </w:r>
      <w:r w:rsidR="007F4A6E">
        <w:rPr>
          <w:lang w:eastAsia="en-US"/>
        </w:rPr>
        <w:t xml:space="preserve"> such movements </w:t>
      </w:r>
      <w:r w:rsidR="00035FF9">
        <w:rPr>
          <w:lang w:eastAsia="en-US"/>
        </w:rPr>
        <w:t>as for th</w:t>
      </w:r>
      <w:r w:rsidR="00007ADF">
        <w:rPr>
          <w:lang w:eastAsia="en-US"/>
        </w:rPr>
        <w:t xml:space="preserve">ese </w:t>
      </w:r>
      <w:r w:rsidR="00035FF9">
        <w:rPr>
          <w:lang w:eastAsia="en-US"/>
        </w:rPr>
        <w:t xml:space="preserve">locomotives, </w:t>
      </w:r>
      <w:r w:rsidR="007F4A6E">
        <w:rPr>
          <w:lang w:eastAsia="en-US"/>
        </w:rPr>
        <w:t xml:space="preserve">a good knowledge </w:t>
      </w:r>
      <w:r w:rsidR="00035FF9">
        <w:rPr>
          <w:lang w:eastAsia="en-US"/>
        </w:rPr>
        <w:t xml:space="preserve">of </w:t>
      </w:r>
      <w:r w:rsidR="007F4A6E">
        <w:rPr>
          <w:lang w:eastAsia="en-US"/>
        </w:rPr>
        <w:t xml:space="preserve">and familiarisation with </w:t>
      </w:r>
      <w:r w:rsidR="004C3277">
        <w:rPr>
          <w:lang w:eastAsia="en-US"/>
        </w:rPr>
        <w:t xml:space="preserve">available </w:t>
      </w:r>
      <w:r w:rsidR="007F4A6E">
        <w:rPr>
          <w:lang w:eastAsia="en-US"/>
        </w:rPr>
        <w:t xml:space="preserve">routes </w:t>
      </w:r>
      <w:r w:rsidR="00803B13">
        <w:rPr>
          <w:lang w:eastAsia="en-US"/>
        </w:rPr>
        <w:t>was</w:t>
      </w:r>
      <w:r w:rsidR="007F4A6E">
        <w:rPr>
          <w:lang w:eastAsia="en-US"/>
        </w:rPr>
        <w:t xml:space="preserve"> imperative</w:t>
      </w:r>
      <w:r>
        <w:rPr>
          <w:lang w:eastAsia="en-US"/>
        </w:rPr>
        <w:t xml:space="preserve">. </w:t>
      </w:r>
      <w:r w:rsidR="00035FF9">
        <w:rPr>
          <w:lang w:eastAsia="en-US"/>
        </w:rPr>
        <w:t xml:space="preserve"> </w:t>
      </w:r>
      <w:r w:rsidR="007F4A6E">
        <w:rPr>
          <w:lang w:eastAsia="en-US"/>
        </w:rPr>
        <w:t xml:space="preserve">This movement not only required a good knowledge of the </w:t>
      </w:r>
      <w:smartTag w:uri="urn:schemas-microsoft-com:office:smarttags" w:element="stockticker">
        <w:r w:rsidR="007F4A6E">
          <w:rPr>
            <w:lang w:eastAsia="en-US"/>
          </w:rPr>
          <w:t>ARTC</w:t>
        </w:r>
      </w:smartTag>
      <w:r w:rsidR="007F4A6E">
        <w:rPr>
          <w:lang w:eastAsia="en-US"/>
        </w:rPr>
        <w:t xml:space="preserve"> Docks area</w:t>
      </w:r>
      <w:r w:rsidR="00035FF9">
        <w:rPr>
          <w:lang w:eastAsia="en-US"/>
        </w:rPr>
        <w:t xml:space="preserve"> and</w:t>
      </w:r>
      <w:r w:rsidR="007F4A6E">
        <w:rPr>
          <w:lang w:eastAsia="en-US"/>
        </w:rPr>
        <w:t xml:space="preserve"> the recently commissioned North Dock </w:t>
      </w:r>
      <w:r>
        <w:rPr>
          <w:lang w:eastAsia="en-US"/>
        </w:rPr>
        <w:t>L</w:t>
      </w:r>
      <w:r w:rsidR="007F4A6E">
        <w:rPr>
          <w:lang w:eastAsia="en-US"/>
        </w:rPr>
        <w:t>ine and connections</w:t>
      </w:r>
      <w:r w:rsidR="00E2405A">
        <w:rPr>
          <w:lang w:eastAsia="en-US"/>
        </w:rPr>
        <w:t>,</w:t>
      </w:r>
      <w:r w:rsidR="007F4A6E">
        <w:rPr>
          <w:lang w:eastAsia="en-US"/>
        </w:rPr>
        <w:t xml:space="preserve"> but also the</w:t>
      </w:r>
      <w:r w:rsidR="004C3277">
        <w:rPr>
          <w:lang w:eastAsia="en-US"/>
        </w:rPr>
        <w:t xml:space="preserve"> adjoining yards and</w:t>
      </w:r>
      <w:r w:rsidR="007F4A6E">
        <w:rPr>
          <w:lang w:eastAsia="en-US"/>
        </w:rPr>
        <w:t xml:space="preserve"> interfaces with </w:t>
      </w:r>
      <w:r w:rsidR="004C3277">
        <w:rPr>
          <w:lang w:eastAsia="en-US"/>
        </w:rPr>
        <w:t xml:space="preserve">V/Line and </w:t>
      </w:r>
      <w:r w:rsidR="005B6C2C">
        <w:rPr>
          <w:lang w:eastAsia="en-US"/>
        </w:rPr>
        <w:t>Pacific</w:t>
      </w:r>
      <w:r w:rsidR="008033DC">
        <w:rPr>
          <w:lang w:eastAsia="en-US"/>
        </w:rPr>
        <w:t xml:space="preserve"> </w:t>
      </w:r>
      <w:r w:rsidR="004C3277">
        <w:rPr>
          <w:lang w:eastAsia="en-US"/>
        </w:rPr>
        <w:t>N</w:t>
      </w:r>
      <w:r w:rsidR="008033DC">
        <w:rPr>
          <w:lang w:eastAsia="en-US"/>
        </w:rPr>
        <w:t>ational</w:t>
      </w:r>
      <w:r w:rsidR="004C3277">
        <w:rPr>
          <w:lang w:eastAsia="en-US"/>
        </w:rPr>
        <w:t xml:space="preserve">.  Although the </w:t>
      </w:r>
      <w:r>
        <w:rPr>
          <w:lang w:eastAsia="en-US"/>
        </w:rPr>
        <w:t xml:space="preserve">yard </w:t>
      </w:r>
      <w:r w:rsidR="004C3277">
        <w:rPr>
          <w:lang w:eastAsia="en-US"/>
        </w:rPr>
        <w:t>areas</w:t>
      </w:r>
      <w:r w:rsidR="00D11111">
        <w:rPr>
          <w:lang w:eastAsia="en-US"/>
        </w:rPr>
        <w:t xml:space="preserve"> off the </w:t>
      </w:r>
      <w:smartTag w:uri="urn:schemas-microsoft-com:office:smarttags" w:element="stockticker">
        <w:r w:rsidR="00D11111">
          <w:rPr>
            <w:lang w:eastAsia="en-US"/>
          </w:rPr>
          <w:t>ARTC</w:t>
        </w:r>
      </w:smartTag>
      <w:r w:rsidR="00D11111">
        <w:rPr>
          <w:lang w:eastAsia="en-US"/>
        </w:rPr>
        <w:t xml:space="preserve"> network</w:t>
      </w:r>
      <w:r w:rsidR="004C3277">
        <w:rPr>
          <w:lang w:eastAsia="en-US"/>
        </w:rPr>
        <w:t xml:space="preserve"> are not part of the </w:t>
      </w:r>
      <w:smartTag w:uri="urn:schemas-microsoft-com:office:smarttags" w:element="stockticker">
        <w:r w:rsidR="004C3277">
          <w:rPr>
            <w:lang w:eastAsia="en-US"/>
          </w:rPr>
          <w:t>ARTC</w:t>
        </w:r>
      </w:smartTag>
      <w:r w:rsidR="004C3277">
        <w:rPr>
          <w:lang w:eastAsia="en-US"/>
        </w:rPr>
        <w:t xml:space="preserve"> </w:t>
      </w:r>
      <w:r w:rsidR="006049EF">
        <w:rPr>
          <w:lang w:eastAsia="en-US"/>
        </w:rPr>
        <w:t>network</w:t>
      </w:r>
      <w:r w:rsidR="004C3277">
        <w:rPr>
          <w:lang w:eastAsia="en-US"/>
        </w:rPr>
        <w:t xml:space="preserve"> controller’s area of responsibility</w:t>
      </w:r>
      <w:r w:rsidR="002B3C0C">
        <w:rPr>
          <w:lang w:eastAsia="en-US"/>
        </w:rPr>
        <w:t>,</w:t>
      </w:r>
      <w:r w:rsidR="004C3277">
        <w:rPr>
          <w:lang w:eastAsia="en-US"/>
        </w:rPr>
        <w:t xml:space="preserve"> a good knowledge and understanding of their location and relationship to the </w:t>
      </w:r>
      <w:smartTag w:uri="urn:schemas-microsoft-com:office:smarttags" w:element="stockticker">
        <w:r w:rsidR="004C3277">
          <w:rPr>
            <w:lang w:eastAsia="en-US"/>
          </w:rPr>
          <w:t>ARTC</w:t>
        </w:r>
      </w:smartTag>
      <w:r w:rsidR="004C3277">
        <w:rPr>
          <w:lang w:eastAsia="en-US"/>
        </w:rPr>
        <w:t xml:space="preserve"> network is i</w:t>
      </w:r>
      <w:r w:rsidR="0078706F">
        <w:rPr>
          <w:lang w:eastAsia="en-US"/>
        </w:rPr>
        <w:t>mportant</w:t>
      </w:r>
      <w:r w:rsidR="0037400F">
        <w:rPr>
          <w:lang w:eastAsia="en-US"/>
        </w:rPr>
        <w:t xml:space="preserve"> to the overall </w:t>
      </w:r>
      <w:r w:rsidR="00035FF9">
        <w:rPr>
          <w:lang w:eastAsia="en-US"/>
        </w:rPr>
        <w:t xml:space="preserve">safe </w:t>
      </w:r>
      <w:r w:rsidR="0037400F">
        <w:rPr>
          <w:lang w:eastAsia="en-US"/>
        </w:rPr>
        <w:t>operation of the area</w:t>
      </w:r>
      <w:r w:rsidR="004C3277">
        <w:rPr>
          <w:lang w:eastAsia="en-US"/>
        </w:rPr>
        <w:t>.</w:t>
      </w:r>
    </w:p>
    <w:p w:rsidR="00B83825" w:rsidRDefault="00B83825" w:rsidP="00146CFA">
      <w:pPr>
        <w:rPr>
          <w:lang w:eastAsia="en-US"/>
        </w:rPr>
      </w:pPr>
    </w:p>
    <w:p w:rsidR="00B83825" w:rsidRDefault="008033DC" w:rsidP="00B83825">
      <w:pPr>
        <w:rPr>
          <w:lang w:eastAsia="en-US"/>
        </w:rPr>
      </w:pPr>
      <w:r>
        <w:rPr>
          <w:lang w:eastAsia="en-US"/>
        </w:rPr>
        <w:t>The review of the voice recordings indicated that neither party w</w:t>
      </w:r>
      <w:r w:rsidR="00803B13">
        <w:rPr>
          <w:lang w:eastAsia="en-US"/>
        </w:rPr>
        <w:t>as</w:t>
      </w:r>
      <w:r>
        <w:rPr>
          <w:lang w:eastAsia="en-US"/>
        </w:rPr>
        <w:t xml:space="preserve"> confident with the move but they persevered with it virtually as a training and familiarisation exercise. </w:t>
      </w:r>
      <w:r w:rsidR="00B83825" w:rsidRPr="00872A75">
        <w:rPr>
          <w:lang w:eastAsia="en-US"/>
        </w:rPr>
        <w:t xml:space="preserve">Had both the locomotive crew and the </w:t>
      </w:r>
      <w:r w:rsidR="006049EF" w:rsidRPr="00872A75">
        <w:rPr>
          <w:lang w:eastAsia="en-US"/>
        </w:rPr>
        <w:t>network</w:t>
      </w:r>
      <w:r w:rsidR="00B83825" w:rsidRPr="00872A75">
        <w:rPr>
          <w:lang w:eastAsia="en-US"/>
        </w:rPr>
        <w:t xml:space="preserve"> controller had a more extensive understanding of the track infrastructure </w:t>
      </w:r>
      <w:r w:rsidR="00035FF9" w:rsidRPr="00872A75">
        <w:rPr>
          <w:lang w:eastAsia="en-US"/>
        </w:rPr>
        <w:t xml:space="preserve">as </w:t>
      </w:r>
      <w:r w:rsidR="00B83825" w:rsidRPr="00872A75">
        <w:rPr>
          <w:lang w:eastAsia="en-US"/>
        </w:rPr>
        <w:t>recently commissioned</w:t>
      </w:r>
      <w:r w:rsidR="002B3C0C">
        <w:rPr>
          <w:lang w:eastAsia="en-US"/>
        </w:rPr>
        <w:t>,</w:t>
      </w:r>
      <w:r w:rsidR="00B83825" w:rsidRPr="00872A75">
        <w:rPr>
          <w:lang w:eastAsia="en-US"/>
        </w:rPr>
        <w:t xml:space="preserve"> they </w:t>
      </w:r>
      <w:r w:rsidR="00046411">
        <w:rPr>
          <w:lang w:eastAsia="en-US"/>
        </w:rPr>
        <w:t>would probably</w:t>
      </w:r>
      <w:r w:rsidR="00035FF9" w:rsidRPr="00872A75">
        <w:rPr>
          <w:lang w:eastAsia="en-US"/>
        </w:rPr>
        <w:t xml:space="preserve"> </w:t>
      </w:r>
      <w:r w:rsidR="00B83825" w:rsidRPr="00872A75">
        <w:rPr>
          <w:lang w:eastAsia="en-US"/>
        </w:rPr>
        <w:t>have realised that the broad</w:t>
      </w:r>
      <w:r w:rsidR="00035FF9" w:rsidRPr="00872A75">
        <w:rPr>
          <w:lang w:eastAsia="en-US"/>
        </w:rPr>
        <w:t>-</w:t>
      </w:r>
      <w:r w:rsidR="00B83825" w:rsidRPr="00872A75">
        <w:rPr>
          <w:lang w:eastAsia="en-US"/>
        </w:rPr>
        <w:t xml:space="preserve">gauge </w:t>
      </w:r>
      <w:r w:rsidR="00035FF9" w:rsidRPr="00872A75">
        <w:rPr>
          <w:lang w:eastAsia="en-US"/>
        </w:rPr>
        <w:t xml:space="preserve">movement </w:t>
      </w:r>
      <w:r w:rsidR="00B83825" w:rsidRPr="00872A75">
        <w:rPr>
          <w:lang w:eastAsia="en-US"/>
        </w:rPr>
        <w:t>could</w:t>
      </w:r>
      <w:r w:rsidR="00E44369" w:rsidRPr="00013C51">
        <w:rPr>
          <w:lang w:eastAsia="en-US"/>
        </w:rPr>
        <w:t xml:space="preserve"> </w:t>
      </w:r>
      <w:r w:rsidR="00E44369">
        <w:rPr>
          <w:lang w:eastAsia="en-US"/>
        </w:rPr>
        <w:t xml:space="preserve">not </w:t>
      </w:r>
      <w:r w:rsidR="00237243">
        <w:rPr>
          <w:lang w:eastAsia="en-US"/>
        </w:rPr>
        <w:t>be</w:t>
      </w:r>
      <w:r w:rsidR="00E44369">
        <w:rPr>
          <w:lang w:eastAsia="en-US"/>
        </w:rPr>
        <w:t xml:space="preserve"> accommodated in the Melbourne Operations Terminal</w:t>
      </w:r>
      <w:r w:rsidR="00255839">
        <w:rPr>
          <w:lang w:eastAsia="en-US"/>
        </w:rPr>
        <w:t xml:space="preserve">. </w:t>
      </w:r>
    </w:p>
    <w:p w:rsidR="00803B13" w:rsidRDefault="00803B13" w:rsidP="00B83825">
      <w:pPr>
        <w:rPr>
          <w:lang w:eastAsia="en-US"/>
        </w:rPr>
      </w:pPr>
    </w:p>
    <w:p w:rsidR="00803B13" w:rsidRDefault="00803B13" w:rsidP="00B83825">
      <w:pPr>
        <w:rPr>
          <w:lang w:eastAsia="en-US"/>
        </w:rPr>
      </w:pPr>
      <w:r>
        <w:rPr>
          <w:lang w:eastAsia="en-US"/>
        </w:rPr>
        <w:t xml:space="preserve">The fact that </w:t>
      </w:r>
      <w:r w:rsidR="00FE2A13">
        <w:rPr>
          <w:lang w:eastAsia="en-US"/>
        </w:rPr>
        <w:t xml:space="preserve">route knowledge training was voluntary for </w:t>
      </w:r>
      <w:r w:rsidR="00B35889">
        <w:t xml:space="preserve">Pacific National </w:t>
      </w:r>
      <w:r w:rsidR="00FE2A13">
        <w:rPr>
          <w:lang w:eastAsia="en-US"/>
        </w:rPr>
        <w:t xml:space="preserve">personnel and not provided for the network controllers is not only unprofessional but negligent in respect to the application and compliance to the principles of robust Safety Management Systems.  </w:t>
      </w:r>
    </w:p>
    <w:p w:rsidR="00D5358F" w:rsidRPr="00321675" w:rsidRDefault="00030A33" w:rsidP="00255839">
      <w:pPr>
        <w:pStyle w:val="Heading1"/>
      </w:pPr>
      <w:r w:rsidRPr="00321675">
        <w:br w:type="page"/>
      </w:r>
      <w:bookmarkStart w:id="127" w:name="_Toc97438825"/>
      <w:bookmarkStart w:id="128" w:name="_Toc104111889"/>
      <w:bookmarkStart w:id="129" w:name="_Toc110321875"/>
      <w:bookmarkStart w:id="130" w:name="_Toc134462829"/>
      <w:bookmarkStart w:id="131" w:name="_Toc212019937"/>
      <w:bookmarkStart w:id="132" w:name="_Toc214161621"/>
      <w:bookmarkStart w:id="133" w:name="_Toc214161817"/>
      <w:bookmarkStart w:id="134" w:name="_Toc214161956"/>
      <w:bookmarkStart w:id="135" w:name="_Toc214162219"/>
      <w:bookmarkStart w:id="136" w:name="_Toc214162331"/>
      <w:bookmarkStart w:id="137" w:name="_Toc214162405"/>
      <w:bookmarkStart w:id="138" w:name="_Toc214163347"/>
      <w:bookmarkStart w:id="139" w:name="_Toc214182007"/>
      <w:bookmarkStart w:id="140" w:name="_Toc214182162"/>
      <w:bookmarkStart w:id="141" w:name="_Toc214184578"/>
      <w:bookmarkStart w:id="142" w:name="_Toc214949922"/>
      <w:bookmarkStart w:id="143" w:name="_Toc214950001"/>
      <w:bookmarkStart w:id="144" w:name="_Toc310324922"/>
      <w:bookmarkStart w:id="145" w:name="_Toc313521307"/>
      <w:r w:rsidR="00D5358F" w:rsidRPr="00321675">
        <w:lastRenderedPageBreak/>
        <w:t>Conclusions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D5358F" w:rsidRDefault="00D5358F" w:rsidP="00334F0E">
      <w:pPr>
        <w:pStyle w:val="Heading2"/>
      </w:pPr>
      <w:bookmarkStart w:id="146" w:name="_Toc212019938"/>
      <w:bookmarkStart w:id="147" w:name="_Toc214161622"/>
      <w:bookmarkStart w:id="148" w:name="_Toc214161818"/>
      <w:bookmarkStart w:id="149" w:name="_Toc214161957"/>
      <w:bookmarkStart w:id="150" w:name="_Toc214162220"/>
      <w:bookmarkStart w:id="151" w:name="_Toc214162332"/>
      <w:bookmarkStart w:id="152" w:name="_Toc214162406"/>
      <w:bookmarkStart w:id="153" w:name="_Toc214163348"/>
      <w:bookmarkStart w:id="154" w:name="_Toc214182008"/>
      <w:bookmarkStart w:id="155" w:name="_Toc214182163"/>
      <w:bookmarkStart w:id="156" w:name="_Toc214184579"/>
      <w:bookmarkStart w:id="157" w:name="_Toc214949923"/>
      <w:bookmarkStart w:id="158" w:name="_Toc214950002"/>
      <w:bookmarkStart w:id="159" w:name="_Toc310324923"/>
      <w:bookmarkStart w:id="160" w:name="_Toc313521308"/>
      <w:r w:rsidRPr="00321675">
        <w:t>Findings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2162AC" w:rsidRPr="0012477F" w:rsidRDefault="00A05936" w:rsidP="00E44369">
      <w:pPr>
        <w:pStyle w:val="numberedlistOCI"/>
        <w:numPr>
          <w:ilvl w:val="0"/>
          <w:numId w:val="14"/>
        </w:numPr>
      </w:pPr>
      <w:r w:rsidRPr="0012477F">
        <w:t>T</w:t>
      </w:r>
      <w:r w:rsidR="002162AC" w:rsidRPr="0012477F">
        <w:t xml:space="preserve">he signalling system </w:t>
      </w:r>
      <w:r w:rsidRPr="0012477F">
        <w:t xml:space="preserve">and </w:t>
      </w:r>
      <w:r w:rsidR="00C22770" w:rsidRPr="0012477F">
        <w:t xml:space="preserve">points </w:t>
      </w:r>
      <w:r w:rsidRPr="0012477F">
        <w:t xml:space="preserve">45U </w:t>
      </w:r>
      <w:r w:rsidR="002162AC" w:rsidRPr="0012477F">
        <w:t>operated as designed and commissioned.</w:t>
      </w:r>
    </w:p>
    <w:p w:rsidR="00802D36" w:rsidRDefault="002162AC" w:rsidP="0012477F">
      <w:pPr>
        <w:pStyle w:val="numberedlistOCI"/>
      </w:pPr>
      <w:r w:rsidRPr="0012477F">
        <w:t xml:space="preserve">The </w:t>
      </w:r>
      <w:r w:rsidR="006049EF" w:rsidRPr="0012477F">
        <w:t>network</w:t>
      </w:r>
      <w:r w:rsidRPr="0012477F">
        <w:t xml:space="preserve"> controller’s</w:t>
      </w:r>
      <w:r w:rsidR="005F6356">
        <w:t xml:space="preserve"> Visual Display Unit indication</w:t>
      </w:r>
      <w:r w:rsidRPr="0012477F">
        <w:t xml:space="preserve"> </w:t>
      </w:r>
      <w:r w:rsidR="00717ADE">
        <w:t xml:space="preserve">incorrectly </w:t>
      </w:r>
      <w:r w:rsidR="005F6356">
        <w:t>represent</w:t>
      </w:r>
      <w:r w:rsidR="00717ADE">
        <w:t>ed</w:t>
      </w:r>
      <w:r w:rsidR="005F6356">
        <w:t xml:space="preserve"> </w:t>
      </w:r>
      <w:r w:rsidR="00C22770" w:rsidRPr="0012477F">
        <w:t xml:space="preserve">points </w:t>
      </w:r>
      <w:r w:rsidRPr="0012477F">
        <w:t>45U</w:t>
      </w:r>
      <w:r w:rsidR="00C04EF7" w:rsidRPr="0012477F">
        <w:t xml:space="preserve"> and 45D</w:t>
      </w:r>
      <w:r w:rsidRPr="0012477F">
        <w:t xml:space="preserve"> </w:t>
      </w:r>
      <w:r w:rsidR="00717ADE">
        <w:t>as dual</w:t>
      </w:r>
      <w:r w:rsidR="008033DC">
        <w:t>-</w:t>
      </w:r>
      <w:r w:rsidR="00717ADE">
        <w:t xml:space="preserve">gauge.  </w:t>
      </w:r>
    </w:p>
    <w:p w:rsidR="00556B89" w:rsidRDefault="00556B89" w:rsidP="00556B89">
      <w:pPr>
        <w:pStyle w:val="Heading2"/>
        <w:numPr>
          <w:ilvl w:val="0"/>
          <w:numId w:val="0"/>
        </w:numPr>
        <w:ind w:left="720"/>
      </w:pPr>
      <w:bookmarkStart w:id="161" w:name="_Toc212019939"/>
      <w:bookmarkStart w:id="162" w:name="_Toc214161623"/>
      <w:bookmarkStart w:id="163" w:name="_Toc214161819"/>
      <w:bookmarkStart w:id="164" w:name="_Toc214161958"/>
      <w:bookmarkStart w:id="165" w:name="_Toc214162221"/>
      <w:bookmarkStart w:id="166" w:name="_Toc214162333"/>
      <w:bookmarkStart w:id="167" w:name="_Toc214162407"/>
      <w:bookmarkStart w:id="168" w:name="_Toc214163349"/>
      <w:bookmarkStart w:id="169" w:name="_Toc214182009"/>
      <w:bookmarkStart w:id="170" w:name="_Toc214182164"/>
      <w:bookmarkStart w:id="171" w:name="_Toc214184580"/>
      <w:bookmarkStart w:id="172" w:name="_Toc214949924"/>
      <w:bookmarkStart w:id="173" w:name="_Toc214950003"/>
      <w:bookmarkStart w:id="174" w:name="_Toc310324924"/>
      <w:bookmarkStart w:id="175" w:name="_Toc313521309"/>
    </w:p>
    <w:p w:rsidR="00D5358F" w:rsidRPr="00321675" w:rsidRDefault="00D5358F" w:rsidP="00334F0E">
      <w:pPr>
        <w:pStyle w:val="Heading2"/>
      </w:pPr>
      <w:r w:rsidRPr="00321675">
        <w:t xml:space="preserve">Contributing </w:t>
      </w:r>
      <w:r w:rsidR="00E2405A">
        <w:t>f</w:t>
      </w:r>
      <w:r w:rsidRPr="00321675">
        <w:t>actors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B42C18" w:rsidRDefault="002162AC" w:rsidP="00373C7B">
      <w:pPr>
        <w:pStyle w:val="numberedlistOCI"/>
        <w:numPr>
          <w:ilvl w:val="0"/>
          <w:numId w:val="13"/>
        </w:numPr>
      </w:pPr>
      <w:r>
        <w:t>The</w:t>
      </w:r>
      <w:r w:rsidR="00D05D11">
        <w:t xml:space="preserve"> </w:t>
      </w:r>
      <w:r w:rsidR="000A2168">
        <w:t>installation of</w:t>
      </w:r>
      <w:r w:rsidR="00035FF9" w:rsidRPr="00035FF9">
        <w:rPr>
          <w:szCs w:val="22"/>
        </w:rPr>
        <w:t xml:space="preserve"> </w:t>
      </w:r>
      <w:r w:rsidR="002B498C">
        <w:rPr>
          <w:szCs w:val="22"/>
        </w:rPr>
        <w:t>crossover consisting of both</w:t>
      </w:r>
      <w:r w:rsidR="00035FF9" w:rsidRPr="00035FF9">
        <w:rPr>
          <w:szCs w:val="22"/>
        </w:rPr>
        <w:t xml:space="preserve"> dual-gauge</w:t>
      </w:r>
      <w:r w:rsidR="002B498C">
        <w:rPr>
          <w:szCs w:val="22"/>
        </w:rPr>
        <w:t xml:space="preserve"> and standard</w:t>
      </w:r>
      <w:r w:rsidR="007843FA">
        <w:rPr>
          <w:szCs w:val="22"/>
        </w:rPr>
        <w:t>-</w:t>
      </w:r>
      <w:r w:rsidR="002B498C">
        <w:rPr>
          <w:szCs w:val="22"/>
        </w:rPr>
        <w:t>g</w:t>
      </w:r>
      <w:r w:rsidR="00483D87">
        <w:rPr>
          <w:szCs w:val="22"/>
        </w:rPr>
        <w:t>a</w:t>
      </w:r>
      <w:r w:rsidR="002B498C">
        <w:rPr>
          <w:szCs w:val="22"/>
        </w:rPr>
        <w:t>u</w:t>
      </w:r>
      <w:r w:rsidR="00483D87">
        <w:rPr>
          <w:szCs w:val="22"/>
        </w:rPr>
        <w:t>g</w:t>
      </w:r>
      <w:r w:rsidR="002B498C">
        <w:rPr>
          <w:szCs w:val="22"/>
        </w:rPr>
        <w:t>e turnouts</w:t>
      </w:r>
      <w:r w:rsidR="00035FF9" w:rsidRPr="00035FF9">
        <w:rPr>
          <w:szCs w:val="22"/>
        </w:rPr>
        <w:t xml:space="preserve"> </w:t>
      </w:r>
      <w:r w:rsidR="0016056E">
        <w:rPr>
          <w:szCs w:val="22"/>
        </w:rPr>
        <w:t xml:space="preserve">in </w:t>
      </w:r>
      <w:r w:rsidR="000A2168">
        <w:rPr>
          <w:szCs w:val="22"/>
        </w:rPr>
        <w:t>which the broad-gauge rail is truncated</w:t>
      </w:r>
      <w:r w:rsidR="009A615C">
        <w:rPr>
          <w:szCs w:val="22"/>
        </w:rPr>
        <w:t>.</w:t>
      </w:r>
      <w:r w:rsidR="00E44369">
        <w:rPr>
          <w:szCs w:val="22"/>
        </w:rPr>
        <w:t xml:space="preserve"> </w:t>
      </w:r>
    </w:p>
    <w:p w:rsidR="00AA155A" w:rsidRPr="0036484B" w:rsidRDefault="00AA155A" w:rsidP="00373C7B">
      <w:pPr>
        <w:pStyle w:val="numberedlistOCI"/>
      </w:pPr>
      <w:r w:rsidRPr="0036484B">
        <w:t>The commission</w:t>
      </w:r>
      <w:r w:rsidR="00D05D11">
        <w:t xml:space="preserve">ing of </w:t>
      </w:r>
      <w:r w:rsidR="00C22770" w:rsidRPr="0036484B">
        <w:t xml:space="preserve">points </w:t>
      </w:r>
      <w:r w:rsidRPr="0036484B">
        <w:t xml:space="preserve">45U </w:t>
      </w:r>
      <w:r w:rsidR="00F75F60" w:rsidRPr="0036484B">
        <w:t>with the broad</w:t>
      </w:r>
      <w:r w:rsidR="002444B0">
        <w:t>-</w:t>
      </w:r>
      <w:r w:rsidR="00F75F60" w:rsidRPr="0036484B">
        <w:t>gauge point blade operable</w:t>
      </w:r>
      <w:r w:rsidR="009A615C">
        <w:t>.</w:t>
      </w:r>
      <w:r w:rsidR="00D05D11">
        <w:t xml:space="preserve"> </w:t>
      </w:r>
    </w:p>
    <w:p w:rsidR="00AA155A" w:rsidRDefault="00AA155A" w:rsidP="00373C7B">
      <w:pPr>
        <w:pStyle w:val="numberedlistOCI"/>
      </w:pPr>
      <w:r>
        <w:t>The failure of the F</w:t>
      </w:r>
      <w:r w:rsidR="00A05936">
        <w:t xml:space="preserve">actory </w:t>
      </w:r>
      <w:r>
        <w:t>A</w:t>
      </w:r>
      <w:r w:rsidR="00A05936">
        <w:t xml:space="preserve">cceptance </w:t>
      </w:r>
      <w:r>
        <w:t>T</w:t>
      </w:r>
      <w:r w:rsidR="00A05936">
        <w:t>esting</w:t>
      </w:r>
      <w:r>
        <w:t xml:space="preserve"> processes to identify the incorrect track</w:t>
      </w:r>
      <w:r w:rsidR="003547B7">
        <w:t xml:space="preserve"> section </w:t>
      </w:r>
      <w:r w:rsidR="00035FF9">
        <w:t xml:space="preserve">presentation </w:t>
      </w:r>
      <w:r w:rsidR="00A40AC2">
        <w:t xml:space="preserve">for </w:t>
      </w:r>
      <w:r w:rsidR="00C22770">
        <w:t xml:space="preserve">points </w:t>
      </w:r>
      <w:r w:rsidR="00A40AC2">
        <w:t>45U</w:t>
      </w:r>
      <w:r w:rsidR="002444B0">
        <w:t xml:space="preserve"> and 45D</w:t>
      </w:r>
      <w:r w:rsidR="00A40AC2">
        <w:t xml:space="preserve"> </w:t>
      </w:r>
      <w:r>
        <w:t xml:space="preserve">on the </w:t>
      </w:r>
      <w:r w:rsidR="00394877">
        <w:t xml:space="preserve">Australian Rail Track Corporation </w:t>
      </w:r>
      <w:r w:rsidR="006049EF">
        <w:t>network</w:t>
      </w:r>
      <w:r>
        <w:t xml:space="preserve"> control Visual Display Units</w:t>
      </w:r>
      <w:r w:rsidR="009A615C">
        <w:t>.</w:t>
      </w:r>
    </w:p>
    <w:p w:rsidR="00A40AC2" w:rsidRDefault="00A40AC2" w:rsidP="00373C7B">
      <w:pPr>
        <w:pStyle w:val="numberedlistOCI"/>
      </w:pPr>
      <w:r>
        <w:t xml:space="preserve">The </w:t>
      </w:r>
      <w:r w:rsidR="00853223">
        <w:t xml:space="preserve">lack </w:t>
      </w:r>
      <w:r w:rsidR="00035FF9">
        <w:t xml:space="preserve">of </w:t>
      </w:r>
      <w:r>
        <w:t xml:space="preserve">route knowledge training provided </w:t>
      </w:r>
      <w:r w:rsidR="00FB48FB">
        <w:t>for</w:t>
      </w:r>
      <w:r>
        <w:t xml:space="preserve"> </w:t>
      </w:r>
      <w:r w:rsidR="0012477F">
        <w:t xml:space="preserve">both </w:t>
      </w:r>
      <w:r>
        <w:t>the Pacific National locomotive crew</w:t>
      </w:r>
      <w:r w:rsidR="0012477F">
        <w:t xml:space="preserve"> an</w:t>
      </w:r>
      <w:r w:rsidR="00FB48FB">
        <w:t>d</w:t>
      </w:r>
      <w:r w:rsidR="0012477F">
        <w:t xml:space="preserve"> the Australian Rail Track Corporation network controller</w:t>
      </w:r>
      <w:r>
        <w:t>.</w:t>
      </w:r>
    </w:p>
    <w:p w:rsidR="00A40AC2" w:rsidRDefault="00A40AC2" w:rsidP="00D5358F"/>
    <w:p w:rsidR="002162AC" w:rsidRPr="00321675" w:rsidRDefault="002162AC" w:rsidP="00D5358F"/>
    <w:p w:rsidR="00D5358F" w:rsidRPr="00321675" w:rsidRDefault="00483D87" w:rsidP="00B42C18">
      <w:pPr>
        <w:pStyle w:val="Heading1"/>
      </w:pPr>
      <w:r>
        <w:br w:type="page"/>
      </w:r>
      <w:r w:rsidR="00B42C18" w:rsidRPr="00321675">
        <w:lastRenderedPageBreak/>
        <w:br w:type="page"/>
      </w:r>
      <w:bookmarkStart w:id="176" w:name="_Toc212019940"/>
      <w:bookmarkStart w:id="177" w:name="_Toc214161624"/>
      <w:bookmarkStart w:id="178" w:name="_Toc214161820"/>
      <w:bookmarkStart w:id="179" w:name="_Toc214161959"/>
      <w:bookmarkStart w:id="180" w:name="_Toc214162222"/>
      <w:bookmarkStart w:id="181" w:name="_Toc214162334"/>
      <w:bookmarkStart w:id="182" w:name="_Toc214162408"/>
      <w:bookmarkStart w:id="183" w:name="_Toc214163350"/>
      <w:bookmarkStart w:id="184" w:name="_Toc214182010"/>
      <w:bookmarkStart w:id="185" w:name="_Toc214182165"/>
      <w:bookmarkStart w:id="186" w:name="_Toc214184581"/>
      <w:bookmarkStart w:id="187" w:name="_Toc214949925"/>
      <w:bookmarkStart w:id="188" w:name="_Toc214950004"/>
      <w:bookmarkStart w:id="189" w:name="_Toc310324925"/>
      <w:bookmarkStart w:id="190" w:name="_Toc313521310"/>
      <w:r w:rsidR="00D5358F" w:rsidRPr="00321675">
        <w:lastRenderedPageBreak/>
        <w:t>Safety Actions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4A277B" w:rsidRDefault="004A277B" w:rsidP="00334F0E">
      <w:pPr>
        <w:pStyle w:val="Heading2"/>
      </w:pPr>
      <w:bookmarkStart w:id="191" w:name="_Toc212019942"/>
      <w:bookmarkStart w:id="192" w:name="_Toc214161626"/>
      <w:bookmarkStart w:id="193" w:name="_Toc214161822"/>
      <w:bookmarkStart w:id="194" w:name="_Toc214161961"/>
      <w:bookmarkStart w:id="195" w:name="_Toc214162224"/>
      <w:bookmarkStart w:id="196" w:name="_Toc214162336"/>
      <w:bookmarkStart w:id="197" w:name="_Toc214162410"/>
      <w:bookmarkStart w:id="198" w:name="_Toc214163352"/>
      <w:bookmarkStart w:id="199" w:name="_Toc214182012"/>
      <w:bookmarkStart w:id="200" w:name="_Toc214182167"/>
      <w:bookmarkStart w:id="201" w:name="_Toc214184583"/>
      <w:bookmarkStart w:id="202" w:name="_Toc214949927"/>
      <w:bookmarkStart w:id="203" w:name="_Toc214950006"/>
      <w:bookmarkStart w:id="204" w:name="_Toc310324926"/>
      <w:bookmarkStart w:id="205" w:name="_Toc313521311"/>
      <w:r>
        <w:t xml:space="preserve">Safety Actions taken since the </w:t>
      </w:r>
      <w:r w:rsidR="00E2405A">
        <w:t>e</w:t>
      </w:r>
      <w:r>
        <w:t>vent</w:t>
      </w:r>
      <w:bookmarkEnd w:id="205"/>
    </w:p>
    <w:p w:rsidR="004A277B" w:rsidRDefault="004A277B" w:rsidP="004A277B">
      <w:r>
        <w:t>The Australian Rail Track Corporation has updated the Melbourne Metro network</w:t>
      </w:r>
      <w:r w:rsidR="005B6C2C">
        <w:t xml:space="preserve"> controller’s Visual Display Unit</w:t>
      </w:r>
      <w:r>
        <w:t xml:space="preserve"> track schematic display to correctly reflect that broad-gauge is not available for operations on the crossover comprising </w:t>
      </w:r>
      <w:r w:rsidR="00C22770">
        <w:t xml:space="preserve">points </w:t>
      </w:r>
      <w:r>
        <w:t>45U and 45D.</w:t>
      </w:r>
    </w:p>
    <w:p w:rsidR="004A277B" w:rsidRPr="004A277B" w:rsidRDefault="004A277B" w:rsidP="004A277B">
      <w:pPr>
        <w:rPr>
          <w:lang w:val="en-US"/>
        </w:rPr>
      </w:pPr>
    </w:p>
    <w:p w:rsidR="00D5358F" w:rsidRPr="00321675" w:rsidRDefault="00D5358F" w:rsidP="00334F0E">
      <w:pPr>
        <w:pStyle w:val="Heading2"/>
      </w:pPr>
      <w:bookmarkStart w:id="206" w:name="_Toc313521312"/>
      <w:r w:rsidRPr="00321675">
        <w:t>Recommended Safety Actions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6"/>
    </w:p>
    <w:p w:rsidR="00D5358F" w:rsidRDefault="00850320" w:rsidP="00850320">
      <w:pPr>
        <w:pStyle w:val="SafetyIssue"/>
        <w:rPr>
          <w:lang w:val="en-AU"/>
        </w:rPr>
      </w:pPr>
      <w:r w:rsidRPr="00321675">
        <w:rPr>
          <w:lang w:val="en-AU"/>
        </w:rPr>
        <w:t>Issue 1</w:t>
      </w:r>
    </w:p>
    <w:p w:rsidR="00A40AC2" w:rsidRPr="00A74A3F" w:rsidRDefault="00A40AC2" w:rsidP="00A40AC2">
      <w:pPr>
        <w:rPr>
          <w:lang w:eastAsia="en-US"/>
        </w:rPr>
      </w:pPr>
      <w:r w:rsidRPr="00A74A3F">
        <w:rPr>
          <w:lang w:eastAsia="en-US"/>
        </w:rPr>
        <w:t>Had the broad</w:t>
      </w:r>
      <w:r w:rsidR="00035FF9" w:rsidRPr="00A74A3F">
        <w:rPr>
          <w:lang w:eastAsia="en-US"/>
        </w:rPr>
        <w:t>-</w:t>
      </w:r>
      <w:r w:rsidRPr="00A74A3F">
        <w:rPr>
          <w:lang w:eastAsia="en-US"/>
        </w:rPr>
        <w:t xml:space="preserve">gauge point blade of </w:t>
      </w:r>
      <w:r w:rsidR="00C22770" w:rsidRPr="00A74A3F">
        <w:rPr>
          <w:lang w:eastAsia="en-US"/>
        </w:rPr>
        <w:t xml:space="preserve">points </w:t>
      </w:r>
      <w:r w:rsidRPr="00A74A3F">
        <w:rPr>
          <w:lang w:eastAsia="en-US"/>
        </w:rPr>
        <w:t>45U been disabled at commissioning</w:t>
      </w:r>
      <w:r w:rsidR="00E2405A">
        <w:rPr>
          <w:lang w:eastAsia="en-US"/>
        </w:rPr>
        <w:t>,</w:t>
      </w:r>
      <w:r w:rsidR="007A4280" w:rsidRPr="00A74A3F">
        <w:rPr>
          <w:lang w:eastAsia="en-US"/>
        </w:rPr>
        <w:t xml:space="preserve"> or had a turnout that did not expose broad-gauge movements to a running</w:t>
      </w:r>
      <w:r w:rsidR="00E2405A">
        <w:rPr>
          <w:lang w:eastAsia="en-US"/>
        </w:rPr>
        <w:t>-</w:t>
      </w:r>
      <w:r w:rsidR="007A4280" w:rsidRPr="00A74A3F">
        <w:rPr>
          <w:lang w:eastAsia="en-US"/>
        </w:rPr>
        <w:t>out-of-gauge route been installed</w:t>
      </w:r>
      <w:r w:rsidR="00E2405A">
        <w:rPr>
          <w:lang w:eastAsia="en-US"/>
        </w:rPr>
        <w:t>,</w:t>
      </w:r>
      <w:r w:rsidR="007A4280" w:rsidRPr="00A74A3F">
        <w:rPr>
          <w:lang w:eastAsia="en-US"/>
        </w:rPr>
        <w:t xml:space="preserve"> the</w:t>
      </w:r>
      <w:r w:rsidRPr="00A74A3F">
        <w:rPr>
          <w:lang w:eastAsia="en-US"/>
        </w:rPr>
        <w:t xml:space="preserve"> possibility of a broad</w:t>
      </w:r>
      <w:r w:rsidR="00035FF9" w:rsidRPr="00A74A3F">
        <w:rPr>
          <w:lang w:eastAsia="en-US"/>
        </w:rPr>
        <w:t>-</w:t>
      </w:r>
      <w:r w:rsidRPr="00A74A3F">
        <w:rPr>
          <w:lang w:eastAsia="en-US"/>
        </w:rPr>
        <w:t>gauge movement being routed towards the M</w:t>
      </w:r>
      <w:r w:rsidR="00E72956" w:rsidRPr="00A74A3F">
        <w:rPr>
          <w:lang w:eastAsia="en-US"/>
        </w:rPr>
        <w:t xml:space="preserve">elbourne </w:t>
      </w:r>
      <w:r w:rsidRPr="00A74A3F">
        <w:rPr>
          <w:lang w:eastAsia="en-US"/>
        </w:rPr>
        <w:t>O</w:t>
      </w:r>
      <w:r w:rsidR="00E72956" w:rsidRPr="00A74A3F">
        <w:rPr>
          <w:lang w:eastAsia="en-US"/>
        </w:rPr>
        <w:t xml:space="preserve">perations </w:t>
      </w:r>
      <w:r w:rsidRPr="00A74A3F">
        <w:rPr>
          <w:lang w:eastAsia="en-US"/>
        </w:rPr>
        <w:t>T</w:t>
      </w:r>
      <w:r w:rsidR="00E72956" w:rsidRPr="00A74A3F">
        <w:rPr>
          <w:lang w:eastAsia="en-US"/>
        </w:rPr>
        <w:t>erminal</w:t>
      </w:r>
      <w:r w:rsidRPr="00A74A3F">
        <w:rPr>
          <w:lang w:eastAsia="en-US"/>
        </w:rPr>
        <w:t xml:space="preserve"> via </w:t>
      </w:r>
      <w:r w:rsidR="00C22770" w:rsidRPr="00A74A3F">
        <w:rPr>
          <w:lang w:eastAsia="en-US"/>
        </w:rPr>
        <w:t xml:space="preserve">points </w:t>
      </w:r>
      <w:r w:rsidRPr="00A74A3F">
        <w:rPr>
          <w:lang w:eastAsia="en-US"/>
        </w:rPr>
        <w:t>45U</w:t>
      </w:r>
      <w:r w:rsidR="00035FF9" w:rsidRPr="00A74A3F">
        <w:rPr>
          <w:lang w:eastAsia="en-US"/>
        </w:rPr>
        <w:t xml:space="preserve"> </w:t>
      </w:r>
      <w:r w:rsidR="007A4280" w:rsidRPr="00A74A3F">
        <w:rPr>
          <w:lang w:eastAsia="en-US"/>
        </w:rPr>
        <w:t>and subsequent derail</w:t>
      </w:r>
      <w:r w:rsidR="006A4D9B" w:rsidRPr="00A74A3F">
        <w:rPr>
          <w:lang w:eastAsia="en-US"/>
        </w:rPr>
        <w:t>ment</w:t>
      </w:r>
      <w:r w:rsidR="007A4280" w:rsidRPr="00A74A3F">
        <w:rPr>
          <w:lang w:eastAsia="en-US"/>
        </w:rPr>
        <w:t xml:space="preserve"> would have been eliminated. </w:t>
      </w:r>
    </w:p>
    <w:p w:rsidR="00850320" w:rsidRDefault="00850320" w:rsidP="00850320">
      <w:pPr>
        <w:pStyle w:val="SafetyIssue"/>
        <w:rPr>
          <w:lang w:val="en-AU"/>
        </w:rPr>
      </w:pPr>
      <w:r w:rsidRPr="00321675">
        <w:rPr>
          <w:lang w:val="en-AU"/>
        </w:rPr>
        <w:t xml:space="preserve">RSA </w:t>
      </w:r>
      <w:r w:rsidR="000B73E7">
        <w:rPr>
          <w:lang w:val="en-AU"/>
        </w:rPr>
        <w:t>2012</w:t>
      </w:r>
      <w:r w:rsidR="00D34213">
        <w:rPr>
          <w:lang w:val="en-AU"/>
        </w:rPr>
        <w:t>00</w:t>
      </w:r>
      <w:r w:rsidR="000B73E7">
        <w:rPr>
          <w:lang w:val="en-AU"/>
        </w:rPr>
        <w:t>4</w:t>
      </w:r>
    </w:p>
    <w:p w:rsidR="004E1FFC" w:rsidRDefault="00694740" w:rsidP="004E1FFC">
      <w:r>
        <w:t xml:space="preserve">That </w:t>
      </w:r>
      <w:r w:rsidR="004E1FFC">
        <w:t>A</w:t>
      </w:r>
      <w:r w:rsidR="002E6C5B">
        <w:t xml:space="preserve">ustralian </w:t>
      </w:r>
      <w:r w:rsidR="004E1FFC">
        <w:t>R</w:t>
      </w:r>
      <w:r w:rsidR="002E6C5B">
        <w:t xml:space="preserve">ail </w:t>
      </w:r>
      <w:r w:rsidR="004E1FFC">
        <w:t>T</w:t>
      </w:r>
      <w:r w:rsidR="002E6C5B">
        <w:t xml:space="preserve">rack </w:t>
      </w:r>
      <w:r w:rsidR="004E1FFC">
        <w:t>C</w:t>
      </w:r>
      <w:r w:rsidR="002E6C5B">
        <w:t>orporation</w:t>
      </w:r>
      <w:r w:rsidR="004E1FFC">
        <w:t xml:space="preserve"> review</w:t>
      </w:r>
      <w:r w:rsidR="0067100B">
        <w:t>s</w:t>
      </w:r>
      <w:r w:rsidR="004E1FFC">
        <w:t xml:space="preserve"> their S</w:t>
      </w:r>
      <w:r w:rsidR="004349C0">
        <w:t xml:space="preserve">afety </w:t>
      </w:r>
      <w:r w:rsidR="004E1FFC">
        <w:t>M</w:t>
      </w:r>
      <w:r w:rsidR="004349C0">
        <w:t xml:space="preserve">anagement </w:t>
      </w:r>
      <w:r w:rsidR="004E1FFC">
        <w:t>S</w:t>
      </w:r>
      <w:r w:rsidR="004349C0">
        <w:t>ystem</w:t>
      </w:r>
      <w:r w:rsidR="004E1FFC">
        <w:t xml:space="preserve"> risk profile associated with the use of dual</w:t>
      </w:r>
      <w:r w:rsidR="00035FF9">
        <w:t>-</w:t>
      </w:r>
      <w:r w:rsidR="004E1FFC">
        <w:t>gauge points at the interface with single</w:t>
      </w:r>
      <w:r w:rsidR="00035FF9">
        <w:t>-</w:t>
      </w:r>
      <w:r w:rsidR="004E1FFC">
        <w:t>gauge trackage.</w:t>
      </w:r>
    </w:p>
    <w:p w:rsidR="00D5358F" w:rsidRPr="00321675" w:rsidRDefault="00850320" w:rsidP="00850320">
      <w:pPr>
        <w:pStyle w:val="SafetyIssue"/>
        <w:rPr>
          <w:lang w:val="en-AU"/>
        </w:rPr>
      </w:pPr>
      <w:r w:rsidRPr="00321675">
        <w:rPr>
          <w:lang w:val="en-AU"/>
        </w:rPr>
        <w:t>Issue 2</w:t>
      </w:r>
    </w:p>
    <w:p w:rsidR="00A40AC2" w:rsidRDefault="00A40AC2" w:rsidP="00A40AC2">
      <w:pPr>
        <w:rPr>
          <w:lang w:eastAsia="en-US"/>
        </w:rPr>
      </w:pPr>
      <w:r w:rsidRPr="00013C51">
        <w:rPr>
          <w:lang w:eastAsia="en-US"/>
        </w:rPr>
        <w:t xml:space="preserve">Had both the locomotive crew and the </w:t>
      </w:r>
      <w:r w:rsidR="006049EF" w:rsidRPr="00013C51">
        <w:rPr>
          <w:lang w:eastAsia="en-US"/>
        </w:rPr>
        <w:t>network</w:t>
      </w:r>
      <w:r w:rsidRPr="00013C51">
        <w:rPr>
          <w:lang w:eastAsia="en-US"/>
        </w:rPr>
        <w:t xml:space="preserve"> controller had a more extensive understanding of the</w:t>
      </w:r>
      <w:r w:rsidR="0012477F">
        <w:rPr>
          <w:lang w:eastAsia="en-US"/>
        </w:rPr>
        <w:t xml:space="preserve"> </w:t>
      </w:r>
      <w:r w:rsidR="0012477F" w:rsidRPr="00013C51">
        <w:rPr>
          <w:lang w:eastAsia="en-US"/>
        </w:rPr>
        <w:t>recently commissioned</w:t>
      </w:r>
      <w:r w:rsidRPr="00013C51">
        <w:rPr>
          <w:lang w:eastAsia="en-US"/>
        </w:rPr>
        <w:t xml:space="preserve"> track infrastructure they should have realised that the broad</w:t>
      </w:r>
      <w:r w:rsidR="00035FF9" w:rsidRPr="00013C51">
        <w:rPr>
          <w:lang w:eastAsia="en-US"/>
        </w:rPr>
        <w:t>-</w:t>
      </w:r>
      <w:r w:rsidRPr="00013C51">
        <w:rPr>
          <w:lang w:eastAsia="en-US"/>
        </w:rPr>
        <w:t xml:space="preserve">gauge </w:t>
      </w:r>
      <w:r w:rsidR="004E1FFC" w:rsidRPr="00013C51">
        <w:rPr>
          <w:lang w:eastAsia="en-US"/>
        </w:rPr>
        <w:t>movement</w:t>
      </w:r>
      <w:r w:rsidRPr="00013C51">
        <w:rPr>
          <w:lang w:eastAsia="en-US"/>
        </w:rPr>
        <w:t xml:space="preserve"> could </w:t>
      </w:r>
      <w:r w:rsidR="006C594E">
        <w:rPr>
          <w:lang w:eastAsia="en-US"/>
        </w:rPr>
        <w:t>not have been accommodated in the Melbourne Operations Terminal</w:t>
      </w:r>
      <w:r w:rsidRPr="00013C51">
        <w:rPr>
          <w:lang w:eastAsia="en-US"/>
        </w:rPr>
        <w:t>.</w:t>
      </w:r>
    </w:p>
    <w:p w:rsidR="00850320" w:rsidRDefault="00850320" w:rsidP="00850320">
      <w:pPr>
        <w:pStyle w:val="SafetyIssue"/>
        <w:rPr>
          <w:lang w:val="en-AU"/>
        </w:rPr>
      </w:pPr>
      <w:r w:rsidRPr="00321675">
        <w:rPr>
          <w:lang w:val="en-AU"/>
        </w:rPr>
        <w:t xml:space="preserve">RSA </w:t>
      </w:r>
      <w:r w:rsidR="000B73E7">
        <w:rPr>
          <w:lang w:val="en-AU"/>
        </w:rPr>
        <w:t>2012005</w:t>
      </w:r>
    </w:p>
    <w:p w:rsidR="00972145" w:rsidRDefault="00972145" w:rsidP="00972145">
      <w:r>
        <w:t xml:space="preserve">That </w:t>
      </w:r>
      <w:r w:rsidR="005746E4">
        <w:t>Australian Rail Track Corporation</w:t>
      </w:r>
      <w:r>
        <w:t xml:space="preserve"> review</w:t>
      </w:r>
      <w:r w:rsidR="0067100B">
        <w:t>s</w:t>
      </w:r>
      <w:r>
        <w:t xml:space="preserve"> the route knowledge </w:t>
      </w:r>
      <w:r w:rsidR="00E72956">
        <w:t xml:space="preserve">training </w:t>
      </w:r>
      <w:r>
        <w:t>requirements for network controllers when new track and signalling infrastructure is introduced into the network.</w:t>
      </w:r>
    </w:p>
    <w:p w:rsidR="0012477F" w:rsidRDefault="0012477F" w:rsidP="0012477F">
      <w:pPr>
        <w:pStyle w:val="SafetyIssue"/>
        <w:rPr>
          <w:lang w:val="en-AU"/>
        </w:rPr>
      </w:pPr>
      <w:r w:rsidRPr="00321675">
        <w:rPr>
          <w:lang w:val="en-AU"/>
        </w:rPr>
        <w:t xml:space="preserve">RSA </w:t>
      </w:r>
      <w:r w:rsidR="000B73E7">
        <w:rPr>
          <w:lang w:val="en-AU"/>
        </w:rPr>
        <w:t>2012006</w:t>
      </w:r>
    </w:p>
    <w:p w:rsidR="0012477F" w:rsidRDefault="0012477F" w:rsidP="00972145">
      <w:r>
        <w:t>That Pacific National review</w:t>
      </w:r>
      <w:r w:rsidR="00766232">
        <w:t>s</w:t>
      </w:r>
      <w:r>
        <w:t xml:space="preserve"> the route knowledge training requirements for locomotive crews when</w:t>
      </w:r>
      <w:r w:rsidR="00766232">
        <w:t>ever</w:t>
      </w:r>
      <w:r>
        <w:t xml:space="preserve"> new track and signalling infrastructure is introduced into </w:t>
      </w:r>
      <w:r w:rsidR="00766232">
        <w:t xml:space="preserve">a </w:t>
      </w:r>
      <w:r>
        <w:t xml:space="preserve">network. </w:t>
      </w:r>
    </w:p>
    <w:p w:rsidR="00A40AC2" w:rsidRPr="00321675" w:rsidRDefault="00A40AC2" w:rsidP="00A40AC2">
      <w:pPr>
        <w:pStyle w:val="SafetyIssue"/>
        <w:rPr>
          <w:lang w:val="en-AU"/>
        </w:rPr>
      </w:pPr>
      <w:r w:rsidRPr="00321675">
        <w:rPr>
          <w:lang w:val="en-AU"/>
        </w:rPr>
        <w:t>I</w:t>
      </w:r>
      <w:r w:rsidR="0012477F">
        <w:rPr>
          <w:lang w:val="en-AU"/>
        </w:rPr>
        <w:t>s</w:t>
      </w:r>
      <w:r w:rsidRPr="00321675">
        <w:rPr>
          <w:lang w:val="en-AU"/>
        </w:rPr>
        <w:t xml:space="preserve">sue </w:t>
      </w:r>
      <w:r>
        <w:rPr>
          <w:lang w:val="en-AU"/>
        </w:rPr>
        <w:t>3</w:t>
      </w:r>
    </w:p>
    <w:p w:rsidR="00A40AC2" w:rsidRDefault="00A40AC2" w:rsidP="00A40AC2">
      <w:r w:rsidRPr="00013C51">
        <w:t>The</w:t>
      </w:r>
      <w:r w:rsidR="004E1FFC" w:rsidRPr="00013C51">
        <w:t xml:space="preserve"> pre</w:t>
      </w:r>
      <w:r w:rsidR="003547B7">
        <w:t>-</w:t>
      </w:r>
      <w:r w:rsidR="004E1FFC" w:rsidRPr="00013C51">
        <w:t>commissioning</w:t>
      </w:r>
      <w:r w:rsidRPr="00013C51">
        <w:t xml:space="preserve"> </w:t>
      </w:r>
      <w:r w:rsidR="00035FF9" w:rsidRPr="00013C51">
        <w:t>F</w:t>
      </w:r>
      <w:r w:rsidRPr="00013C51">
        <w:t xml:space="preserve">actory </w:t>
      </w:r>
      <w:r w:rsidR="00035FF9" w:rsidRPr="00013C51">
        <w:t>A</w:t>
      </w:r>
      <w:r w:rsidRPr="00013C51">
        <w:t xml:space="preserve">cceptance </w:t>
      </w:r>
      <w:r w:rsidR="00035FF9" w:rsidRPr="00013C51">
        <w:t>T</w:t>
      </w:r>
      <w:r w:rsidRPr="00013C51">
        <w:t xml:space="preserve">esting did not identify the discrepancy with the colour coding of the track section associated with </w:t>
      </w:r>
      <w:r w:rsidR="00C22770" w:rsidRPr="00013C51">
        <w:t xml:space="preserve">points </w:t>
      </w:r>
      <w:r w:rsidR="004E1FFC" w:rsidRPr="00013C51">
        <w:t xml:space="preserve">45U and </w:t>
      </w:r>
      <w:r w:rsidRPr="00013C51">
        <w:t>45D</w:t>
      </w:r>
      <w:r w:rsidR="004E1FFC" w:rsidRPr="00013C51">
        <w:t>.</w:t>
      </w:r>
    </w:p>
    <w:p w:rsidR="004E1FFC" w:rsidRDefault="004E1FFC" w:rsidP="004E1FFC">
      <w:pPr>
        <w:pStyle w:val="SafetyIssue"/>
        <w:rPr>
          <w:lang w:val="en-AU"/>
        </w:rPr>
      </w:pPr>
      <w:r w:rsidRPr="00321675">
        <w:rPr>
          <w:lang w:val="en-AU"/>
        </w:rPr>
        <w:t xml:space="preserve">RSA </w:t>
      </w:r>
      <w:r w:rsidR="000B73E7">
        <w:rPr>
          <w:lang w:val="en-AU"/>
        </w:rPr>
        <w:t>2012007</w:t>
      </w:r>
    </w:p>
    <w:p w:rsidR="004E1FFC" w:rsidRDefault="00694740" w:rsidP="004E1FFC">
      <w:r>
        <w:t xml:space="preserve">That </w:t>
      </w:r>
      <w:r w:rsidR="009A615C">
        <w:t>Australian Rail Track Corporation</w:t>
      </w:r>
      <w:r w:rsidR="004E1FFC">
        <w:t xml:space="preserve"> review</w:t>
      </w:r>
      <w:r w:rsidR="0067100B">
        <w:t>s</w:t>
      </w:r>
      <w:r w:rsidR="004E1FFC">
        <w:t xml:space="preserve"> their Q</w:t>
      </w:r>
      <w:r w:rsidR="00972145">
        <w:t xml:space="preserve">uality </w:t>
      </w:r>
      <w:r w:rsidR="004E1FFC">
        <w:t>A</w:t>
      </w:r>
      <w:r w:rsidR="00972145">
        <w:t>ssurance</w:t>
      </w:r>
      <w:r w:rsidR="004E1FFC">
        <w:t xml:space="preserve"> processes</w:t>
      </w:r>
      <w:r w:rsidR="00972145">
        <w:t xml:space="preserve"> </w:t>
      </w:r>
      <w:r w:rsidR="00035FF9">
        <w:t>for</w:t>
      </w:r>
      <w:r w:rsidR="00972145">
        <w:t xml:space="preserve"> accepting signalling control systems.</w:t>
      </w:r>
    </w:p>
    <w:bookmarkEnd w:id="127"/>
    <w:bookmarkEnd w:id="128"/>
    <w:bookmarkEnd w:id="129"/>
    <w:bookmarkEnd w:id="130"/>
    <w:p w:rsidR="00B77AE3" w:rsidRPr="00321675" w:rsidRDefault="00B77AE3" w:rsidP="00483D87"/>
    <w:sectPr w:rsidR="00B77AE3" w:rsidRPr="00321675" w:rsidSect="001361D3">
      <w:headerReference w:type="even" r:id="rId32"/>
      <w:pgSz w:w="11906" w:h="16838" w:code="9"/>
      <w:pgMar w:top="1440" w:right="1644" w:bottom="1259" w:left="17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37" w:rsidRDefault="009A6F37">
      <w:r>
        <w:separator/>
      </w:r>
    </w:p>
    <w:p w:rsidR="009A6F37" w:rsidRDefault="009A6F37"/>
  </w:endnote>
  <w:endnote w:type="continuationSeparator" w:id="0">
    <w:p w:rsidR="009A6F37" w:rsidRDefault="009A6F37">
      <w:r>
        <w:continuationSeparator/>
      </w:r>
    </w:p>
    <w:p w:rsidR="009A6F37" w:rsidRDefault="009A6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4C" w:rsidRDefault="006C14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Pr="009214B1" w:rsidRDefault="00D57669" w:rsidP="00D82864">
    <w:pPr>
      <w:tabs>
        <w:tab w:val="left" w:pos="3402"/>
        <w:tab w:val="right" w:pos="9006"/>
      </w:tabs>
      <w:jc w:val="right"/>
    </w:pPr>
    <w:r w:rsidRPr="009214B1">
      <w:t xml:space="preserve">Page </w:t>
    </w:r>
    <w:r w:rsidRPr="009214B1">
      <w:rPr>
        <w:rStyle w:val="PageNumber"/>
      </w:rPr>
      <w:fldChar w:fldCharType="begin"/>
    </w:r>
    <w:r w:rsidRPr="009214B1">
      <w:rPr>
        <w:rStyle w:val="PageNumber"/>
      </w:rPr>
      <w:instrText xml:space="preserve"> PAGE </w:instrText>
    </w:r>
    <w:r w:rsidRPr="009214B1">
      <w:rPr>
        <w:rStyle w:val="PageNumber"/>
      </w:rPr>
      <w:fldChar w:fldCharType="separate"/>
    </w:r>
    <w:r w:rsidR="00A43318">
      <w:rPr>
        <w:rStyle w:val="PageNumber"/>
        <w:noProof/>
      </w:rPr>
      <w:t>2</w:t>
    </w:r>
    <w:r w:rsidRPr="009214B1">
      <w:rPr>
        <w:rStyle w:val="PageNumber"/>
      </w:rPr>
      <w:fldChar w:fldCharType="end"/>
    </w:r>
    <w:r w:rsidRPr="009214B1">
      <w:rPr>
        <w:rStyle w:val="PageNumber"/>
      </w:rPr>
      <w:t xml:space="preserve"> of </w:t>
    </w:r>
    <w:r w:rsidRPr="009214B1">
      <w:rPr>
        <w:rStyle w:val="PageNumber"/>
      </w:rPr>
      <w:fldChar w:fldCharType="begin"/>
    </w:r>
    <w:r w:rsidRPr="009214B1">
      <w:rPr>
        <w:rStyle w:val="PageNumber"/>
      </w:rPr>
      <w:instrText xml:space="preserve"> NUMPAGES </w:instrText>
    </w:r>
    <w:r w:rsidRPr="009214B1">
      <w:rPr>
        <w:rStyle w:val="PageNumber"/>
      </w:rPr>
      <w:fldChar w:fldCharType="separate"/>
    </w:r>
    <w:r w:rsidR="00A43318">
      <w:rPr>
        <w:rStyle w:val="PageNumber"/>
        <w:noProof/>
      </w:rPr>
      <w:t>27</w:t>
    </w:r>
    <w:r w:rsidRPr="009214B1">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4C" w:rsidRDefault="006C1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37" w:rsidRDefault="009A6F37">
      <w:r>
        <w:separator/>
      </w:r>
    </w:p>
    <w:p w:rsidR="009A6F37" w:rsidRDefault="009A6F37"/>
  </w:footnote>
  <w:footnote w:type="continuationSeparator" w:id="0">
    <w:p w:rsidR="009A6F37" w:rsidRDefault="009A6F37">
      <w:r>
        <w:continuationSeparator/>
      </w:r>
    </w:p>
    <w:p w:rsidR="009A6F37" w:rsidRDefault="009A6F37"/>
  </w:footnote>
  <w:footnote w:id="1">
    <w:p w:rsidR="00D57669" w:rsidRDefault="00D57669" w:rsidP="00526517">
      <w:pPr>
        <w:pStyle w:val="FootnoteText"/>
      </w:pPr>
      <w:r>
        <w:rPr>
          <w:rStyle w:val="FootnoteReference"/>
        </w:rPr>
        <w:footnoteRef/>
      </w:r>
      <w:r>
        <w:t xml:space="preserve"> </w:t>
      </w:r>
      <w:r w:rsidR="00556B89">
        <w:t xml:space="preserve"> </w:t>
      </w:r>
      <w:r w:rsidRPr="00452551">
        <w:t>When a rail movement on dual-gauge trackage reaches a point at which the track gauge on which it is running comes to an end (is truncated, temporarily or otherwise) while</w:t>
      </w:r>
      <w:r>
        <w:t xml:space="preserve"> trackage of</w:t>
      </w:r>
      <w:r w:rsidRPr="00452551">
        <w:t xml:space="preserve"> the other</w:t>
      </w:r>
      <w:r>
        <w:t xml:space="preserve"> gauge</w:t>
      </w:r>
      <w:r w:rsidRPr="00452551">
        <w:t xml:space="preserve"> continues.</w:t>
      </w:r>
    </w:p>
  </w:footnote>
  <w:footnote w:id="2">
    <w:p w:rsidR="00D57669" w:rsidRDefault="00D57669" w:rsidP="0062595F">
      <w:pPr>
        <w:pStyle w:val="FootnoteText"/>
      </w:pPr>
      <w:r>
        <w:rPr>
          <w:rStyle w:val="FootnoteReference"/>
        </w:rPr>
        <w:footnoteRef/>
      </w:r>
      <w:r>
        <w:t xml:space="preserve"> V/Line is the Victorian Intrastate network manager.</w:t>
      </w:r>
    </w:p>
  </w:footnote>
  <w:footnote w:id="3">
    <w:p w:rsidR="00D57669" w:rsidRDefault="00D57669" w:rsidP="00705790">
      <w:pPr>
        <w:pStyle w:val="FootnoteText"/>
      </w:pPr>
      <w:r>
        <w:rPr>
          <w:rStyle w:val="FootnoteReference"/>
        </w:rPr>
        <w:footnoteRef/>
      </w:r>
      <w:r>
        <w:t xml:space="preserve"> An </w:t>
      </w:r>
      <w:smartTag w:uri="urn:schemas-microsoft-com:office:smarttags" w:element="stockticker">
        <w:r>
          <w:t>ARTC</w:t>
        </w:r>
      </w:smartTag>
      <w:r>
        <w:t xml:space="preserve"> right-hand dual-gauge turnout mounted on concrete bearers.</w:t>
      </w:r>
    </w:p>
  </w:footnote>
  <w:footnote w:id="4">
    <w:p w:rsidR="00D57669" w:rsidRDefault="00D57669" w:rsidP="000D0AB0">
      <w:pPr>
        <w:pStyle w:val="FootnoteText"/>
      </w:pPr>
      <w:r>
        <w:rPr>
          <w:rStyle w:val="FootnoteReference"/>
        </w:rPr>
        <w:footnoteRef/>
      </w:r>
      <w:r>
        <w:t xml:space="preserve">  Signalling equipment that should it fail to function would not cause an unsafe outcome of the signalling system. </w:t>
      </w:r>
    </w:p>
  </w:footnote>
  <w:footnote w:id="5">
    <w:p w:rsidR="00D57669" w:rsidRDefault="00D57669">
      <w:pPr>
        <w:pStyle w:val="FootnoteText"/>
      </w:pPr>
      <w:r>
        <w:rPr>
          <w:rStyle w:val="FootnoteReference"/>
        </w:rPr>
        <w:footnoteRef/>
      </w:r>
      <w:r>
        <w:t xml:space="preserve">  An historical term used to indicate that the command will be prevented.</w:t>
      </w:r>
    </w:p>
  </w:footnote>
  <w:footnote w:id="6">
    <w:p w:rsidR="00D57669" w:rsidRPr="00230DE2" w:rsidRDefault="00D57669">
      <w:pPr>
        <w:pStyle w:val="FootnoteText"/>
      </w:pPr>
      <w:r>
        <w:rPr>
          <w:rStyle w:val="FootnoteReference"/>
        </w:rPr>
        <w:footnoteRef/>
      </w:r>
      <w:r>
        <w:t xml:space="preserve"> T</w:t>
      </w:r>
      <w:r w:rsidRPr="00230DE2">
        <w:t>he document issued by the Tester</w:t>
      </w:r>
      <w:r>
        <w:t>-</w:t>
      </w:r>
      <w:r w:rsidRPr="00230DE2">
        <w:t>In</w:t>
      </w:r>
      <w:r>
        <w:t>-</w:t>
      </w:r>
      <w:r w:rsidRPr="00230DE2">
        <w:t>Charge verifying that the new or revised signalling arrangements may be ‘booked into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9" w:rsidRDefault="00D57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7C2C4C"/>
    <w:lvl w:ilvl="0">
      <w:start w:val="1"/>
      <w:numFmt w:val="decimal"/>
      <w:lvlText w:val="%1."/>
      <w:lvlJc w:val="left"/>
      <w:pPr>
        <w:tabs>
          <w:tab w:val="num" w:pos="1492"/>
        </w:tabs>
        <w:ind w:left="1492" w:hanging="360"/>
      </w:pPr>
    </w:lvl>
  </w:abstractNum>
  <w:abstractNum w:abstractNumId="1">
    <w:nsid w:val="FFFFFF7D"/>
    <w:multiLevelType w:val="singleLevel"/>
    <w:tmpl w:val="92184DF4"/>
    <w:lvl w:ilvl="0">
      <w:start w:val="1"/>
      <w:numFmt w:val="decimal"/>
      <w:lvlText w:val="%1."/>
      <w:lvlJc w:val="left"/>
      <w:pPr>
        <w:tabs>
          <w:tab w:val="num" w:pos="1209"/>
        </w:tabs>
        <w:ind w:left="1209" w:hanging="360"/>
      </w:pPr>
    </w:lvl>
  </w:abstractNum>
  <w:abstractNum w:abstractNumId="2">
    <w:nsid w:val="FFFFFF7E"/>
    <w:multiLevelType w:val="singleLevel"/>
    <w:tmpl w:val="113A4960"/>
    <w:lvl w:ilvl="0">
      <w:start w:val="1"/>
      <w:numFmt w:val="decimal"/>
      <w:lvlText w:val="%1."/>
      <w:lvlJc w:val="left"/>
      <w:pPr>
        <w:tabs>
          <w:tab w:val="num" w:pos="926"/>
        </w:tabs>
        <w:ind w:left="926" w:hanging="360"/>
      </w:pPr>
    </w:lvl>
  </w:abstractNum>
  <w:abstractNum w:abstractNumId="3">
    <w:nsid w:val="FFFFFF7F"/>
    <w:multiLevelType w:val="singleLevel"/>
    <w:tmpl w:val="041A9204"/>
    <w:lvl w:ilvl="0">
      <w:start w:val="1"/>
      <w:numFmt w:val="decimal"/>
      <w:lvlText w:val="%1."/>
      <w:lvlJc w:val="left"/>
      <w:pPr>
        <w:tabs>
          <w:tab w:val="num" w:pos="643"/>
        </w:tabs>
        <w:ind w:left="643" w:hanging="360"/>
      </w:pPr>
    </w:lvl>
  </w:abstractNum>
  <w:abstractNum w:abstractNumId="4">
    <w:nsid w:val="FFFFFF80"/>
    <w:multiLevelType w:val="singleLevel"/>
    <w:tmpl w:val="802CBD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A62C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FDCE8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A2BC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2CA9ED0"/>
    <w:lvl w:ilvl="0">
      <w:start w:val="1"/>
      <w:numFmt w:val="decimal"/>
      <w:lvlText w:val="%1."/>
      <w:lvlJc w:val="left"/>
      <w:pPr>
        <w:tabs>
          <w:tab w:val="num" w:pos="360"/>
        </w:tabs>
        <w:ind w:left="360" w:hanging="360"/>
      </w:pPr>
    </w:lvl>
  </w:abstractNum>
  <w:abstractNum w:abstractNumId="9">
    <w:nsid w:val="01B94E79"/>
    <w:multiLevelType w:val="multilevel"/>
    <w:tmpl w:val="0A38650A"/>
    <w:lvl w:ilvl="0">
      <w:start w:val="1"/>
      <w:numFmt w:val="decimal"/>
      <w:pStyle w:val="Heading1"/>
      <w:lvlText w:val="%1."/>
      <w:lvlJc w:val="left"/>
      <w:pPr>
        <w:tabs>
          <w:tab w:val="num" w:pos="720"/>
        </w:tabs>
        <w:ind w:left="720" w:hanging="720"/>
      </w:pPr>
      <w:rPr>
        <w:rFonts w:ascii="Arial Bold" w:hAnsi="Arial Bold" w:hint="default"/>
        <w:b/>
        <w:i w:val="0"/>
        <w:sz w:val="28"/>
        <w:szCs w:val="28"/>
      </w:rPr>
    </w:lvl>
    <w:lvl w:ilvl="1">
      <w:start w:val="1"/>
      <w:numFmt w:val="decimal"/>
      <w:pStyle w:val="Heading2"/>
      <w:lvlText w:val="%1.%2"/>
      <w:lvlJc w:val="left"/>
      <w:pPr>
        <w:tabs>
          <w:tab w:val="num" w:pos="720"/>
        </w:tabs>
        <w:ind w:left="720" w:hanging="720"/>
      </w:pPr>
      <w:rPr>
        <w:rFonts w:ascii="Arial Bold" w:hAnsi="Arial Bold" w:hint="default"/>
        <w:b/>
        <w:i w:val="0"/>
        <w:sz w:val="24"/>
        <w:szCs w:val="24"/>
      </w:rPr>
    </w:lvl>
    <w:lvl w:ilvl="2">
      <w:start w:val="1"/>
      <w:numFmt w:val="decimal"/>
      <w:pStyle w:val="Heading3"/>
      <w:lvlText w:val="%1.%2.%3"/>
      <w:lvlJc w:val="left"/>
      <w:pPr>
        <w:tabs>
          <w:tab w:val="num" w:pos="720"/>
        </w:tabs>
        <w:ind w:left="720" w:hanging="720"/>
      </w:pPr>
      <w:rPr>
        <w:rFonts w:ascii="Arial Bold" w:hAnsi="Arial Bold" w:hint="default"/>
        <w:b/>
        <w:i w:val="0"/>
        <w:sz w:val="22"/>
        <w:szCs w:val="22"/>
      </w:rPr>
    </w:lvl>
    <w:lvl w:ilvl="3">
      <w:start w:val="1"/>
      <w:numFmt w:val="decimal"/>
      <w:pStyle w:val="Heading4"/>
      <w:lvlText w:val="%1.%2.%3.%4"/>
      <w:lvlJc w:val="left"/>
      <w:pPr>
        <w:tabs>
          <w:tab w:val="num" w:pos="720"/>
        </w:tabs>
        <w:ind w:left="720" w:hanging="720"/>
      </w:pPr>
      <w:rPr>
        <w:rFonts w:ascii="Times New Roman" w:hAnsi="Times New Roman" w:hint="default"/>
        <w:b w:val="0"/>
        <w:i w:val="0"/>
        <w:sz w:val="24"/>
        <w:szCs w:val="24"/>
      </w:rPr>
    </w:lvl>
    <w:lvl w:ilvl="4">
      <w:start w:val="1"/>
      <w:numFmt w:val="lowerLetter"/>
      <w:pStyle w:val="Heading5"/>
      <w:lvlText w:val="(%5)"/>
      <w:lvlJc w:val="left"/>
      <w:pPr>
        <w:tabs>
          <w:tab w:val="num" w:pos="1474"/>
        </w:tabs>
        <w:ind w:left="1474" w:hanging="737"/>
      </w:pPr>
      <w:rPr>
        <w:rFonts w:ascii="Times New Roman" w:hAnsi="Times New Roman" w:hint="default"/>
        <w:b w:val="0"/>
        <w:i w:val="0"/>
        <w:sz w:val="24"/>
        <w:szCs w:val="24"/>
      </w:rPr>
    </w:lvl>
    <w:lvl w:ilvl="5">
      <w:start w:val="1"/>
      <w:numFmt w:val="lowerRoman"/>
      <w:pStyle w:val="Heading6"/>
      <w:lvlText w:val="(%6)"/>
      <w:lvlJc w:val="left"/>
      <w:pPr>
        <w:tabs>
          <w:tab w:val="num" w:pos="2268"/>
        </w:tabs>
        <w:ind w:left="2268" w:hanging="737"/>
      </w:pPr>
      <w:rPr>
        <w:rFonts w:ascii="Times New Roman" w:hAnsi="Times New Roman" w:hint="default"/>
        <w:b w:val="0"/>
        <w:i w:val="0"/>
        <w:sz w:val="24"/>
        <w:szCs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087E0BF6"/>
    <w:multiLevelType w:val="multilevel"/>
    <w:tmpl w:val="C88E76B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2C4222E"/>
    <w:multiLevelType w:val="hybridMultilevel"/>
    <w:tmpl w:val="2326B0DE"/>
    <w:lvl w:ilvl="0" w:tplc="A164F7F4">
      <w:start w:val="1"/>
      <w:numFmt w:val="decimal"/>
      <w:lvlText w:val="%1."/>
      <w:lvlJc w:val="left"/>
      <w:pPr>
        <w:tabs>
          <w:tab w:val="num" w:pos="702"/>
        </w:tabs>
        <w:ind w:left="702" w:hanging="360"/>
      </w:pPr>
      <w:rPr>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AC6451B"/>
    <w:multiLevelType w:val="hybridMultilevel"/>
    <w:tmpl w:val="C88E76B6"/>
    <w:lvl w:ilvl="0" w:tplc="46C2D2C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ED4525E"/>
    <w:multiLevelType w:val="singleLevel"/>
    <w:tmpl w:val="46C2D2C4"/>
    <w:lvl w:ilvl="0">
      <w:start w:val="1"/>
      <w:numFmt w:val="bullet"/>
      <w:lvlText w:val=""/>
      <w:lvlJc w:val="left"/>
      <w:pPr>
        <w:tabs>
          <w:tab w:val="num" w:pos="360"/>
        </w:tabs>
        <w:ind w:left="360" w:hanging="360"/>
      </w:pPr>
      <w:rPr>
        <w:rFonts w:ascii="Symbol" w:hAnsi="Symbol" w:hint="default"/>
      </w:rPr>
    </w:lvl>
  </w:abstractNum>
  <w:abstractNum w:abstractNumId="14">
    <w:nsid w:val="285158C0"/>
    <w:multiLevelType w:val="hybridMultilevel"/>
    <w:tmpl w:val="7E6A33C8"/>
    <w:lvl w:ilvl="0" w:tplc="D21C29F2">
      <w:start w:val="1"/>
      <w:numFmt w:val="lowerRoman"/>
      <w:pStyle w:val="OCIletteredsub-list"/>
      <w:lvlText w:val="(%1)"/>
      <w:lvlJc w:val="left"/>
      <w:pPr>
        <w:tabs>
          <w:tab w:val="num" w:pos="1627"/>
        </w:tabs>
        <w:ind w:left="1627" w:hanging="45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D683A02"/>
    <w:multiLevelType w:val="hybridMultilevel"/>
    <w:tmpl w:val="4F525396"/>
    <w:lvl w:ilvl="0" w:tplc="35321914">
      <w:start w:val="1"/>
      <w:numFmt w:val="decimal"/>
      <w:pStyle w:val="numberedlistOCI"/>
      <w:lvlText w:val="%1."/>
      <w:lvlJc w:val="left"/>
      <w:pPr>
        <w:tabs>
          <w:tab w:val="num" w:pos="454"/>
        </w:tabs>
        <w:ind w:left="454" w:hanging="454"/>
      </w:pPr>
      <w:rPr>
        <w:rFonts w:ascii="Arial" w:hAnsi="Arial" w:hint="default"/>
        <w:b w:val="0"/>
        <w:i w:val="0"/>
        <w:color w:val="00000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74C6158B"/>
    <w:multiLevelType w:val="hybridMultilevel"/>
    <w:tmpl w:val="CA00F822"/>
    <w:lvl w:ilvl="0" w:tplc="F67228AC">
      <w:start w:val="1"/>
      <w:numFmt w:val="lowerLetter"/>
      <w:pStyle w:val="OCIletteredlist"/>
      <w:lvlText w:val="(%1)"/>
      <w:lvlJc w:val="left"/>
      <w:pPr>
        <w:tabs>
          <w:tab w:val="num" w:pos="1174"/>
        </w:tabs>
        <w:ind w:left="1174" w:hanging="45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7F147C74"/>
    <w:multiLevelType w:val="hybridMultilevel"/>
    <w:tmpl w:val="799837A6"/>
    <w:lvl w:ilvl="0" w:tplc="98380878">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FD90918"/>
    <w:multiLevelType w:val="multilevel"/>
    <w:tmpl w:val="4E22FA48"/>
    <w:lvl w:ilvl="0">
      <w:start w:val="1"/>
      <w:numFmt w:val="decimal"/>
      <w:lvlText w:val="%1."/>
      <w:lvlJc w:val="left"/>
      <w:pPr>
        <w:tabs>
          <w:tab w:val="num" w:pos="454"/>
        </w:tabs>
        <w:ind w:left="454" w:hanging="454"/>
      </w:pPr>
      <w:rPr>
        <w:rFonts w:ascii="Arial" w:hAnsi="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3"/>
  </w:num>
  <w:num w:numId="3">
    <w:abstractNumId w:val="15"/>
  </w:num>
  <w:num w:numId="4">
    <w:abstractNumId w:val="15"/>
    <w:lvlOverride w:ilvl="0">
      <w:startOverride w:val="1"/>
    </w:lvlOverride>
  </w:num>
  <w:num w:numId="5">
    <w:abstractNumId w:val="16"/>
  </w:num>
  <w:num w:numId="6">
    <w:abstractNumId w:val="14"/>
  </w:num>
  <w:num w:numId="7">
    <w:abstractNumId w:val="15"/>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num>
  <w:num w:numId="10">
    <w:abstractNumId w:val="15"/>
    <w:lvlOverride w:ilvl="0">
      <w:startOverride w:val="1"/>
    </w:lvlOverride>
  </w:num>
  <w:num w:numId="11">
    <w:abstractNumId w:val="11"/>
  </w:num>
  <w:num w:numId="12">
    <w:abstractNumId w:val="18"/>
  </w:num>
  <w:num w:numId="13">
    <w:abstractNumId w:val="15"/>
    <w:lvlOverride w:ilvl="0">
      <w:startOverride w:val="1"/>
    </w:lvlOverride>
  </w:num>
  <w:num w:numId="14">
    <w:abstractNumId w:val="15"/>
    <w:lvlOverride w:ilvl="0">
      <w:startOverride w:val="1"/>
    </w:lvlOverride>
  </w:num>
  <w:num w:numId="15">
    <w:abstractNumId w:val="12"/>
  </w:num>
  <w:num w:numId="16">
    <w:abstractNumId w:val="10"/>
  </w:num>
  <w:num w:numId="17">
    <w:abstractNumId w:val="17"/>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1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13"/>
    <w:rsid w:val="00002677"/>
    <w:rsid w:val="0000286F"/>
    <w:rsid w:val="00003150"/>
    <w:rsid w:val="00007312"/>
    <w:rsid w:val="00007ADF"/>
    <w:rsid w:val="0001179D"/>
    <w:rsid w:val="000136A1"/>
    <w:rsid w:val="00013C51"/>
    <w:rsid w:val="000144D6"/>
    <w:rsid w:val="00014F45"/>
    <w:rsid w:val="00015EE5"/>
    <w:rsid w:val="000168F8"/>
    <w:rsid w:val="00016C02"/>
    <w:rsid w:val="00027980"/>
    <w:rsid w:val="00030A33"/>
    <w:rsid w:val="00030E85"/>
    <w:rsid w:val="00031622"/>
    <w:rsid w:val="00031A53"/>
    <w:rsid w:val="00032DE2"/>
    <w:rsid w:val="000333F1"/>
    <w:rsid w:val="00033D4C"/>
    <w:rsid w:val="0003530A"/>
    <w:rsid w:val="00035F3B"/>
    <w:rsid w:val="00035FF9"/>
    <w:rsid w:val="00037C29"/>
    <w:rsid w:val="00046411"/>
    <w:rsid w:val="0004784F"/>
    <w:rsid w:val="00054823"/>
    <w:rsid w:val="00055123"/>
    <w:rsid w:val="00056482"/>
    <w:rsid w:val="00057016"/>
    <w:rsid w:val="000627EF"/>
    <w:rsid w:val="00063ED6"/>
    <w:rsid w:val="00063FE1"/>
    <w:rsid w:val="00064191"/>
    <w:rsid w:val="00064DA5"/>
    <w:rsid w:val="000657E4"/>
    <w:rsid w:val="00066D6D"/>
    <w:rsid w:val="00067ED5"/>
    <w:rsid w:val="000713A5"/>
    <w:rsid w:val="000733E3"/>
    <w:rsid w:val="00075EC8"/>
    <w:rsid w:val="00077DA5"/>
    <w:rsid w:val="00082036"/>
    <w:rsid w:val="00082A2F"/>
    <w:rsid w:val="00084DFD"/>
    <w:rsid w:val="00087D45"/>
    <w:rsid w:val="00091686"/>
    <w:rsid w:val="00095BDC"/>
    <w:rsid w:val="000A2168"/>
    <w:rsid w:val="000A49AC"/>
    <w:rsid w:val="000A52BB"/>
    <w:rsid w:val="000A6882"/>
    <w:rsid w:val="000A764F"/>
    <w:rsid w:val="000B36D2"/>
    <w:rsid w:val="000B73E7"/>
    <w:rsid w:val="000B754B"/>
    <w:rsid w:val="000C0F13"/>
    <w:rsid w:val="000C17D4"/>
    <w:rsid w:val="000C51F1"/>
    <w:rsid w:val="000C5944"/>
    <w:rsid w:val="000C6645"/>
    <w:rsid w:val="000D0279"/>
    <w:rsid w:val="000D0AB0"/>
    <w:rsid w:val="000D2247"/>
    <w:rsid w:val="000D279E"/>
    <w:rsid w:val="000D2B4D"/>
    <w:rsid w:val="000D55FB"/>
    <w:rsid w:val="000D6538"/>
    <w:rsid w:val="000D6835"/>
    <w:rsid w:val="000E1B21"/>
    <w:rsid w:val="000E30F4"/>
    <w:rsid w:val="000E4CCC"/>
    <w:rsid w:val="000E5D25"/>
    <w:rsid w:val="000F3390"/>
    <w:rsid w:val="000F3AE6"/>
    <w:rsid w:val="000F3BEF"/>
    <w:rsid w:val="000F4C41"/>
    <w:rsid w:val="000F6F8C"/>
    <w:rsid w:val="000F73AC"/>
    <w:rsid w:val="0010280D"/>
    <w:rsid w:val="00102F27"/>
    <w:rsid w:val="00103FAA"/>
    <w:rsid w:val="00105FF9"/>
    <w:rsid w:val="001068B1"/>
    <w:rsid w:val="00107FDF"/>
    <w:rsid w:val="00110657"/>
    <w:rsid w:val="001127C9"/>
    <w:rsid w:val="001178C4"/>
    <w:rsid w:val="001212B3"/>
    <w:rsid w:val="00121936"/>
    <w:rsid w:val="0012256C"/>
    <w:rsid w:val="00123C68"/>
    <w:rsid w:val="0012477F"/>
    <w:rsid w:val="0012661B"/>
    <w:rsid w:val="00126B8B"/>
    <w:rsid w:val="001306B5"/>
    <w:rsid w:val="0013095A"/>
    <w:rsid w:val="001316CC"/>
    <w:rsid w:val="001361D3"/>
    <w:rsid w:val="00146CFA"/>
    <w:rsid w:val="00147708"/>
    <w:rsid w:val="00150933"/>
    <w:rsid w:val="0015145C"/>
    <w:rsid w:val="00152C8E"/>
    <w:rsid w:val="00154A0F"/>
    <w:rsid w:val="001566C8"/>
    <w:rsid w:val="001566C9"/>
    <w:rsid w:val="0015675E"/>
    <w:rsid w:val="0016056E"/>
    <w:rsid w:val="00162ED1"/>
    <w:rsid w:val="00162F43"/>
    <w:rsid w:val="0016347C"/>
    <w:rsid w:val="0016368A"/>
    <w:rsid w:val="001637C2"/>
    <w:rsid w:val="001658C4"/>
    <w:rsid w:val="00165B0C"/>
    <w:rsid w:val="00167398"/>
    <w:rsid w:val="001677B1"/>
    <w:rsid w:val="00170963"/>
    <w:rsid w:val="001740ED"/>
    <w:rsid w:val="00176F6E"/>
    <w:rsid w:val="00180886"/>
    <w:rsid w:val="00181760"/>
    <w:rsid w:val="00182186"/>
    <w:rsid w:val="00184703"/>
    <w:rsid w:val="0018486C"/>
    <w:rsid w:val="00185181"/>
    <w:rsid w:val="00185324"/>
    <w:rsid w:val="00187BF1"/>
    <w:rsid w:val="00187CEA"/>
    <w:rsid w:val="0019038C"/>
    <w:rsid w:val="001909C1"/>
    <w:rsid w:val="00191FD5"/>
    <w:rsid w:val="00192669"/>
    <w:rsid w:val="00195716"/>
    <w:rsid w:val="001958BE"/>
    <w:rsid w:val="001974D6"/>
    <w:rsid w:val="001A00CC"/>
    <w:rsid w:val="001A1F80"/>
    <w:rsid w:val="001A2E08"/>
    <w:rsid w:val="001A3099"/>
    <w:rsid w:val="001A4073"/>
    <w:rsid w:val="001A44CC"/>
    <w:rsid w:val="001A5B3E"/>
    <w:rsid w:val="001B4E8B"/>
    <w:rsid w:val="001B5570"/>
    <w:rsid w:val="001B7130"/>
    <w:rsid w:val="001C611F"/>
    <w:rsid w:val="001C6BD6"/>
    <w:rsid w:val="001C6F41"/>
    <w:rsid w:val="001D07E0"/>
    <w:rsid w:val="001D68C6"/>
    <w:rsid w:val="001E38D9"/>
    <w:rsid w:val="001E44FB"/>
    <w:rsid w:val="001E7D90"/>
    <w:rsid w:val="001F0ADF"/>
    <w:rsid w:val="001F0D8D"/>
    <w:rsid w:val="001F2A33"/>
    <w:rsid w:val="001F3390"/>
    <w:rsid w:val="001F3BA9"/>
    <w:rsid w:val="001F3CA5"/>
    <w:rsid w:val="001F505F"/>
    <w:rsid w:val="001F5100"/>
    <w:rsid w:val="002015F2"/>
    <w:rsid w:val="0020192C"/>
    <w:rsid w:val="00205348"/>
    <w:rsid w:val="0020631B"/>
    <w:rsid w:val="002069BD"/>
    <w:rsid w:val="00206C31"/>
    <w:rsid w:val="00206FA8"/>
    <w:rsid w:val="00207185"/>
    <w:rsid w:val="002074AA"/>
    <w:rsid w:val="00210CC4"/>
    <w:rsid w:val="0021180D"/>
    <w:rsid w:val="00213442"/>
    <w:rsid w:val="00213E90"/>
    <w:rsid w:val="00215F4D"/>
    <w:rsid w:val="002162AC"/>
    <w:rsid w:val="00225B07"/>
    <w:rsid w:val="00230DE2"/>
    <w:rsid w:val="00233A09"/>
    <w:rsid w:val="00237243"/>
    <w:rsid w:val="00237746"/>
    <w:rsid w:val="00240710"/>
    <w:rsid w:val="00241144"/>
    <w:rsid w:val="00242D4D"/>
    <w:rsid w:val="002444B0"/>
    <w:rsid w:val="002457F4"/>
    <w:rsid w:val="0024654B"/>
    <w:rsid w:val="002467FD"/>
    <w:rsid w:val="0025002C"/>
    <w:rsid w:val="00250E45"/>
    <w:rsid w:val="00251E42"/>
    <w:rsid w:val="00255839"/>
    <w:rsid w:val="00256424"/>
    <w:rsid w:val="00261BF2"/>
    <w:rsid w:val="00263651"/>
    <w:rsid w:val="0026762D"/>
    <w:rsid w:val="002676A4"/>
    <w:rsid w:val="002704E4"/>
    <w:rsid w:val="00271126"/>
    <w:rsid w:val="00271FB7"/>
    <w:rsid w:val="00273674"/>
    <w:rsid w:val="00274423"/>
    <w:rsid w:val="00275D5B"/>
    <w:rsid w:val="0027685D"/>
    <w:rsid w:val="00277205"/>
    <w:rsid w:val="00281875"/>
    <w:rsid w:val="00282419"/>
    <w:rsid w:val="00284E0F"/>
    <w:rsid w:val="00285E30"/>
    <w:rsid w:val="00286543"/>
    <w:rsid w:val="002874F5"/>
    <w:rsid w:val="002905E7"/>
    <w:rsid w:val="002913C4"/>
    <w:rsid w:val="00296A39"/>
    <w:rsid w:val="002A18E2"/>
    <w:rsid w:val="002A32FB"/>
    <w:rsid w:val="002A34C3"/>
    <w:rsid w:val="002A4113"/>
    <w:rsid w:val="002A4FCD"/>
    <w:rsid w:val="002A74DB"/>
    <w:rsid w:val="002B18CA"/>
    <w:rsid w:val="002B230B"/>
    <w:rsid w:val="002B355F"/>
    <w:rsid w:val="002B3C0C"/>
    <w:rsid w:val="002B45DF"/>
    <w:rsid w:val="002B498C"/>
    <w:rsid w:val="002B59AD"/>
    <w:rsid w:val="002C2269"/>
    <w:rsid w:val="002C7856"/>
    <w:rsid w:val="002D0112"/>
    <w:rsid w:val="002D0139"/>
    <w:rsid w:val="002D5CF5"/>
    <w:rsid w:val="002D6076"/>
    <w:rsid w:val="002D67EB"/>
    <w:rsid w:val="002D7DA3"/>
    <w:rsid w:val="002E1559"/>
    <w:rsid w:val="002E27EB"/>
    <w:rsid w:val="002E3805"/>
    <w:rsid w:val="002E55F9"/>
    <w:rsid w:val="002E6C5B"/>
    <w:rsid w:val="002F35F5"/>
    <w:rsid w:val="002F47A3"/>
    <w:rsid w:val="002F595B"/>
    <w:rsid w:val="002F5CC3"/>
    <w:rsid w:val="002F77AD"/>
    <w:rsid w:val="00301DA1"/>
    <w:rsid w:val="003022AE"/>
    <w:rsid w:val="0030421A"/>
    <w:rsid w:val="003101D0"/>
    <w:rsid w:val="0031082F"/>
    <w:rsid w:val="00311B26"/>
    <w:rsid w:val="00314B33"/>
    <w:rsid w:val="00315C7B"/>
    <w:rsid w:val="003170DF"/>
    <w:rsid w:val="00320C8C"/>
    <w:rsid w:val="00321675"/>
    <w:rsid w:val="00321ACB"/>
    <w:rsid w:val="00321C19"/>
    <w:rsid w:val="00323936"/>
    <w:rsid w:val="00323E8F"/>
    <w:rsid w:val="003248CF"/>
    <w:rsid w:val="00325F28"/>
    <w:rsid w:val="003263B8"/>
    <w:rsid w:val="00327C07"/>
    <w:rsid w:val="00327E8C"/>
    <w:rsid w:val="003332BB"/>
    <w:rsid w:val="0033347B"/>
    <w:rsid w:val="0033352A"/>
    <w:rsid w:val="00334F0E"/>
    <w:rsid w:val="00336241"/>
    <w:rsid w:val="00336859"/>
    <w:rsid w:val="00337962"/>
    <w:rsid w:val="00343328"/>
    <w:rsid w:val="00343F3E"/>
    <w:rsid w:val="003445F3"/>
    <w:rsid w:val="00345B61"/>
    <w:rsid w:val="00346A4E"/>
    <w:rsid w:val="003543C2"/>
    <w:rsid w:val="003547B7"/>
    <w:rsid w:val="0036037F"/>
    <w:rsid w:val="003634D4"/>
    <w:rsid w:val="00363640"/>
    <w:rsid w:val="003639BF"/>
    <w:rsid w:val="0036484B"/>
    <w:rsid w:val="0036654D"/>
    <w:rsid w:val="0036686E"/>
    <w:rsid w:val="00371903"/>
    <w:rsid w:val="00371A0D"/>
    <w:rsid w:val="00371AD9"/>
    <w:rsid w:val="0037274D"/>
    <w:rsid w:val="00373C7B"/>
    <w:rsid w:val="0037400F"/>
    <w:rsid w:val="0037491A"/>
    <w:rsid w:val="003751F7"/>
    <w:rsid w:val="00375226"/>
    <w:rsid w:val="0037579F"/>
    <w:rsid w:val="0037649A"/>
    <w:rsid w:val="00376BE0"/>
    <w:rsid w:val="00377863"/>
    <w:rsid w:val="003805B2"/>
    <w:rsid w:val="00382423"/>
    <w:rsid w:val="00383C6D"/>
    <w:rsid w:val="00391363"/>
    <w:rsid w:val="00391DCD"/>
    <w:rsid w:val="00391F01"/>
    <w:rsid w:val="0039351F"/>
    <w:rsid w:val="00394877"/>
    <w:rsid w:val="00396480"/>
    <w:rsid w:val="00397C65"/>
    <w:rsid w:val="003A1A5F"/>
    <w:rsid w:val="003A280F"/>
    <w:rsid w:val="003A450E"/>
    <w:rsid w:val="003A5CB5"/>
    <w:rsid w:val="003B0389"/>
    <w:rsid w:val="003B167D"/>
    <w:rsid w:val="003B2A3B"/>
    <w:rsid w:val="003B2D68"/>
    <w:rsid w:val="003B37D5"/>
    <w:rsid w:val="003B3DC2"/>
    <w:rsid w:val="003C1413"/>
    <w:rsid w:val="003C5451"/>
    <w:rsid w:val="003C5908"/>
    <w:rsid w:val="003C6530"/>
    <w:rsid w:val="003C7815"/>
    <w:rsid w:val="003D1843"/>
    <w:rsid w:val="003D486D"/>
    <w:rsid w:val="003D681B"/>
    <w:rsid w:val="003D6EE2"/>
    <w:rsid w:val="003D742A"/>
    <w:rsid w:val="003D749E"/>
    <w:rsid w:val="003D7658"/>
    <w:rsid w:val="003E0A01"/>
    <w:rsid w:val="003F1BF1"/>
    <w:rsid w:val="003F5060"/>
    <w:rsid w:val="003F5326"/>
    <w:rsid w:val="003F63AE"/>
    <w:rsid w:val="003F6608"/>
    <w:rsid w:val="003F79AD"/>
    <w:rsid w:val="00400304"/>
    <w:rsid w:val="00402EBE"/>
    <w:rsid w:val="00404175"/>
    <w:rsid w:val="0040620E"/>
    <w:rsid w:val="00406B7C"/>
    <w:rsid w:val="00406C5A"/>
    <w:rsid w:val="0041084C"/>
    <w:rsid w:val="0041267E"/>
    <w:rsid w:val="00412C5E"/>
    <w:rsid w:val="00415102"/>
    <w:rsid w:val="00415361"/>
    <w:rsid w:val="004156F5"/>
    <w:rsid w:val="00416D17"/>
    <w:rsid w:val="00416E1F"/>
    <w:rsid w:val="00420B83"/>
    <w:rsid w:val="00421C60"/>
    <w:rsid w:val="0042244A"/>
    <w:rsid w:val="00422773"/>
    <w:rsid w:val="0042356E"/>
    <w:rsid w:val="00423E30"/>
    <w:rsid w:val="00424923"/>
    <w:rsid w:val="00425323"/>
    <w:rsid w:val="00425AEA"/>
    <w:rsid w:val="00430D02"/>
    <w:rsid w:val="0043316B"/>
    <w:rsid w:val="004349C0"/>
    <w:rsid w:val="004401CF"/>
    <w:rsid w:val="00440EFD"/>
    <w:rsid w:val="00442C96"/>
    <w:rsid w:val="00445692"/>
    <w:rsid w:val="00450409"/>
    <w:rsid w:val="00450419"/>
    <w:rsid w:val="0045045B"/>
    <w:rsid w:val="00450930"/>
    <w:rsid w:val="00452551"/>
    <w:rsid w:val="00454431"/>
    <w:rsid w:val="0045576E"/>
    <w:rsid w:val="00456571"/>
    <w:rsid w:val="00457945"/>
    <w:rsid w:val="0046079B"/>
    <w:rsid w:val="00460B5E"/>
    <w:rsid w:val="00461787"/>
    <w:rsid w:val="0046220B"/>
    <w:rsid w:val="00463821"/>
    <w:rsid w:val="004663DF"/>
    <w:rsid w:val="00467EB7"/>
    <w:rsid w:val="00470E1D"/>
    <w:rsid w:val="0047150A"/>
    <w:rsid w:val="00473AB4"/>
    <w:rsid w:val="00473F31"/>
    <w:rsid w:val="00474CEC"/>
    <w:rsid w:val="004761B3"/>
    <w:rsid w:val="00476FC8"/>
    <w:rsid w:val="00477A87"/>
    <w:rsid w:val="0048015B"/>
    <w:rsid w:val="00481178"/>
    <w:rsid w:val="00483107"/>
    <w:rsid w:val="0048365E"/>
    <w:rsid w:val="0048370B"/>
    <w:rsid w:val="00483D87"/>
    <w:rsid w:val="0048784C"/>
    <w:rsid w:val="00490E86"/>
    <w:rsid w:val="00494786"/>
    <w:rsid w:val="00494C40"/>
    <w:rsid w:val="00495141"/>
    <w:rsid w:val="004A1047"/>
    <w:rsid w:val="004A1C1E"/>
    <w:rsid w:val="004A277B"/>
    <w:rsid w:val="004A6300"/>
    <w:rsid w:val="004A7E6D"/>
    <w:rsid w:val="004B3113"/>
    <w:rsid w:val="004C1F5B"/>
    <w:rsid w:val="004C2DE2"/>
    <w:rsid w:val="004C3277"/>
    <w:rsid w:val="004C3F84"/>
    <w:rsid w:val="004C5CB4"/>
    <w:rsid w:val="004C72B0"/>
    <w:rsid w:val="004D1D44"/>
    <w:rsid w:val="004D1E65"/>
    <w:rsid w:val="004D2D98"/>
    <w:rsid w:val="004D78A4"/>
    <w:rsid w:val="004E1FFC"/>
    <w:rsid w:val="004E2A0E"/>
    <w:rsid w:val="004E31F5"/>
    <w:rsid w:val="004E69E6"/>
    <w:rsid w:val="004E7966"/>
    <w:rsid w:val="004E7D0F"/>
    <w:rsid w:val="004E7F61"/>
    <w:rsid w:val="004F09AC"/>
    <w:rsid w:val="004F41FE"/>
    <w:rsid w:val="004F64B7"/>
    <w:rsid w:val="004F6D96"/>
    <w:rsid w:val="004F7EB8"/>
    <w:rsid w:val="0050164B"/>
    <w:rsid w:val="00503560"/>
    <w:rsid w:val="00503638"/>
    <w:rsid w:val="00503B2B"/>
    <w:rsid w:val="00504A19"/>
    <w:rsid w:val="00506233"/>
    <w:rsid w:val="005063E6"/>
    <w:rsid w:val="00507CC7"/>
    <w:rsid w:val="005118D4"/>
    <w:rsid w:val="0051327E"/>
    <w:rsid w:val="005206C0"/>
    <w:rsid w:val="00522180"/>
    <w:rsid w:val="0052220A"/>
    <w:rsid w:val="00522F8B"/>
    <w:rsid w:val="00523D26"/>
    <w:rsid w:val="005246E8"/>
    <w:rsid w:val="005251C3"/>
    <w:rsid w:val="0052589A"/>
    <w:rsid w:val="00526517"/>
    <w:rsid w:val="00531ADC"/>
    <w:rsid w:val="00532605"/>
    <w:rsid w:val="00532B43"/>
    <w:rsid w:val="00537683"/>
    <w:rsid w:val="0054231D"/>
    <w:rsid w:val="00543AB3"/>
    <w:rsid w:val="00544320"/>
    <w:rsid w:val="00546588"/>
    <w:rsid w:val="005478D8"/>
    <w:rsid w:val="00553328"/>
    <w:rsid w:val="00556B89"/>
    <w:rsid w:val="00556C08"/>
    <w:rsid w:val="00557203"/>
    <w:rsid w:val="0055752E"/>
    <w:rsid w:val="00561426"/>
    <w:rsid w:val="00564ED1"/>
    <w:rsid w:val="00565560"/>
    <w:rsid w:val="00566A2E"/>
    <w:rsid w:val="00567319"/>
    <w:rsid w:val="0057097D"/>
    <w:rsid w:val="00573E89"/>
    <w:rsid w:val="005746E4"/>
    <w:rsid w:val="00575600"/>
    <w:rsid w:val="005757BB"/>
    <w:rsid w:val="0057760E"/>
    <w:rsid w:val="005804B7"/>
    <w:rsid w:val="005823AA"/>
    <w:rsid w:val="00583BAA"/>
    <w:rsid w:val="005841C7"/>
    <w:rsid w:val="005849EE"/>
    <w:rsid w:val="00584AB8"/>
    <w:rsid w:val="0058538E"/>
    <w:rsid w:val="00587295"/>
    <w:rsid w:val="00587924"/>
    <w:rsid w:val="00587D33"/>
    <w:rsid w:val="00587E67"/>
    <w:rsid w:val="00592271"/>
    <w:rsid w:val="00594343"/>
    <w:rsid w:val="005950EB"/>
    <w:rsid w:val="0059628B"/>
    <w:rsid w:val="00596608"/>
    <w:rsid w:val="005A52AF"/>
    <w:rsid w:val="005A7A52"/>
    <w:rsid w:val="005B0182"/>
    <w:rsid w:val="005B28DA"/>
    <w:rsid w:val="005B55B0"/>
    <w:rsid w:val="005B5DD6"/>
    <w:rsid w:val="005B6C2C"/>
    <w:rsid w:val="005C1869"/>
    <w:rsid w:val="005C3D38"/>
    <w:rsid w:val="005C532E"/>
    <w:rsid w:val="005C5461"/>
    <w:rsid w:val="005C67B7"/>
    <w:rsid w:val="005C7137"/>
    <w:rsid w:val="005D0AE7"/>
    <w:rsid w:val="005D15FD"/>
    <w:rsid w:val="005D251C"/>
    <w:rsid w:val="005D65CD"/>
    <w:rsid w:val="005D6D61"/>
    <w:rsid w:val="005E1509"/>
    <w:rsid w:val="005E1C35"/>
    <w:rsid w:val="005E4723"/>
    <w:rsid w:val="005E69EC"/>
    <w:rsid w:val="005E6BDB"/>
    <w:rsid w:val="005E7C59"/>
    <w:rsid w:val="005F1FA7"/>
    <w:rsid w:val="005F6232"/>
    <w:rsid w:val="005F6356"/>
    <w:rsid w:val="00601E95"/>
    <w:rsid w:val="00602038"/>
    <w:rsid w:val="006049EF"/>
    <w:rsid w:val="00604C99"/>
    <w:rsid w:val="006054B6"/>
    <w:rsid w:val="00605AC0"/>
    <w:rsid w:val="00605F02"/>
    <w:rsid w:val="00605FE8"/>
    <w:rsid w:val="006067D9"/>
    <w:rsid w:val="006113FC"/>
    <w:rsid w:val="00612288"/>
    <w:rsid w:val="00613881"/>
    <w:rsid w:val="0061720D"/>
    <w:rsid w:val="006212B2"/>
    <w:rsid w:val="00624782"/>
    <w:rsid w:val="0062595F"/>
    <w:rsid w:val="006302B6"/>
    <w:rsid w:val="006319F5"/>
    <w:rsid w:val="00632D71"/>
    <w:rsid w:val="00633CC0"/>
    <w:rsid w:val="00634259"/>
    <w:rsid w:val="0063719D"/>
    <w:rsid w:val="0064072C"/>
    <w:rsid w:val="00640C85"/>
    <w:rsid w:val="00640D8C"/>
    <w:rsid w:val="00642A05"/>
    <w:rsid w:val="006458BA"/>
    <w:rsid w:val="00646196"/>
    <w:rsid w:val="0065012F"/>
    <w:rsid w:val="00650DB0"/>
    <w:rsid w:val="00652C87"/>
    <w:rsid w:val="00653990"/>
    <w:rsid w:val="00654120"/>
    <w:rsid w:val="00657A94"/>
    <w:rsid w:val="0066272B"/>
    <w:rsid w:val="00662852"/>
    <w:rsid w:val="006636B2"/>
    <w:rsid w:val="00663BE0"/>
    <w:rsid w:val="006658BB"/>
    <w:rsid w:val="006676A5"/>
    <w:rsid w:val="0067100B"/>
    <w:rsid w:val="00673048"/>
    <w:rsid w:val="0067384F"/>
    <w:rsid w:val="00675D83"/>
    <w:rsid w:val="00675DE1"/>
    <w:rsid w:val="00680B36"/>
    <w:rsid w:val="00684350"/>
    <w:rsid w:val="0068439E"/>
    <w:rsid w:val="00690841"/>
    <w:rsid w:val="00693AFA"/>
    <w:rsid w:val="00694740"/>
    <w:rsid w:val="00694F9E"/>
    <w:rsid w:val="00696EBC"/>
    <w:rsid w:val="006A0B03"/>
    <w:rsid w:val="006A2104"/>
    <w:rsid w:val="006A2CAF"/>
    <w:rsid w:val="006A4D9B"/>
    <w:rsid w:val="006A5044"/>
    <w:rsid w:val="006A551D"/>
    <w:rsid w:val="006A561D"/>
    <w:rsid w:val="006A6600"/>
    <w:rsid w:val="006B1FC8"/>
    <w:rsid w:val="006B6611"/>
    <w:rsid w:val="006B7D8B"/>
    <w:rsid w:val="006C144C"/>
    <w:rsid w:val="006C1C27"/>
    <w:rsid w:val="006C594E"/>
    <w:rsid w:val="006C5AAA"/>
    <w:rsid w:val="006C7CDF"/>
    <w:rsid w:val="006D133A"/>
    <w:rsid w:val="006D30FE"/>
    <w:rsid w:val="006D3C54"/>
    <w:rsid w:val="006D4484"/>
    <w:rsid w:val="006D6D5D"/>
    <w:rsid w:val="006D7BB8"/>
    <w:rsid w:val="006E1314"/>
    <w:rsid w:val="006F26F2"/>
    <w:rsid w:val="006F5AEC"/>
    <w:rsid w:val="006F7B46"/>
    <w:rsid w:val="00700070"/>
    <w:rsid w:val="0070104C"/>
    <w:rsid w:val="00701760"/>
    <w:rsid w:val="0070261D"/>
    <w:rsid w:val="00702832"/>
    <w:rsid w:val="00703F0F"/>
    <w:rsid w:val="00705790"/>
    <w:rsid w:val="00710097"/>
    <w:rsid w:val="00710443"/>
    <w:rsid w:val="00710EB3"/>
    <w:rsid w:val="007111F0"/>
    <w:rsid w:val="00711CD2"/>
    <w:rsid w:val="007155AB"/>
    <w:rsid w:val="00717272"/>
    <w:rsid w:val="00717A86"/>
    <w:rsid w:val="00717ADE"/>
    <w:rsid w:val="00720B15"/>
    <w:rsid w:val="00721AAC"/>
    <w:rsid w:val="00724E36"/>
    <w:rsid w:val="00725F99"/>
    <w:rsid w:val="0073071D"/>
    <w:rsid w:val="00733083"/>
    <w:rsid w:val="00733922"/>
    <w:rsid w:val="00733B06"/>
    <w:rsid w:val="00733CEC"/>
    <w:rsid w:val="007341A1"/>
    <w:rsid w:val="0073668C"/>
    <w:rsid w:val="007368D6"/>
    <w:rsid w:val="00737959"/>
    <w:rsid w:val="00737B6C"/>
    <w:rsid w:val="007423F8"/>
    <w:rsid w:val="00743425"/>
    <w:rsid w:val="00747BAF"/>
    <w:rsid w:val="007515A8"/>
    <w:rsid w:val="0075234B"/>
    <w:rsid w:val="0075241B"/>
    <w:rsid w:val="0075255B"/>
    <w:rsid w:val="00755263"/>
    <w:rsid w:val="00755878"/>
    <w:rsid w:val="007562A2"/>
    <w:rsid w:val="00762BE1"/>
    <w:rsid w:val="0076397F"/>
    <w:rsid w:val="00763B60"/>
    <w:rsid w:val="00763E8B"/>
    <w:rsid w:val="007640D7"/>
    <w:rsid w:val="007646EB"/>
    <w:rsid w:val="00765387"/>
    <w:rsid w:val="00766232"/>
    <w:rsid w:val="00766D61"/>
    <w:rsid w:val="0076728A"/>
    <w:rsid w:val="007674A2"/>
    <w:rsid w:val="0077190D"/>
    <w:rsid w:val="0077196C"/>
    <w:rsid w:val="007726DA"/>
    <w:rsid w:val="00775CCC"/>
    <w:rsid w:val="00776339"/>
    <w:rsid w:val="00782E9E"/>
    <w:rsid w:val="00783FB3"/>
    <w:rsid w:val="007843FA"/>
    <w:rsid w:val="00784F70"/>
    <w:rsid w:val="0078706F"/>
    <w:rsid w:val="0078714D"/>
    <w:rsid w:val="00787837"/>
    <w:rsid w:val="00791268"/>
    <w:rsid w:val="00793C80"/>
    <w:rsid w:val="0079405B"/>
    <w:rsid w:val="007941A5"/>
    <w:rsid w:val="00794FB7"/>
    <w:rsid w:val="00797CE5"/>
    <w:rsid w:val="007A0CFC"/>
    <w:rsid w:val="007A4280"/>
    <w:rsid w:val="007B1787"/>
    <w:rsid w:val="007B1DB1"/>
    <w:rsid w:val="007B4D7A"/>
    <w:rsid w:val="007B7982"/>
    <w:rsid w:val="007B7F5F"/>
    <w:rsid w:val="007C6788"/>
    <w:rsid w:val="007C6AFA"/>
    <w:rsid w:val="007C6B90"/>
    <w:rsid w:val="007D06CF"/>
    <w:rsid w:val="007D1597"/>
    <w:rsid w:val="007D25F6"/>
    <w:rsid w:val="007D78B2"/>
    <w:rsid w:val="007E0ECB"/>
    <w:rsid w:val="007E1E38"/>
    <w:rsid w:val="007E3748"/>
    <w:rsid w:val="007E451F"/>
    <w:rsid w:val="007E5C8D"/>
    <w:rsid w:val="007E79AD"/>
    <w:rsid w:val="007F4379"/>
    <w:rsid w:val="007F4A6E"/>
    <w:rsid w:val="007F6018"/>
    <w:rsid w:val="008003B4"/>
    <w:rsid w:val="00800FA1"/>
    <w:rsid w:val="00801327"/>
    <w:rsid w:val="00802D36"/>
    <w:rsid w:val="00802F7F"/>
    <w:rsid w:val="008033DC"/>
    <w:rsid w:val="00803B13"/>
    <w:rsid w:val="008049C5"/>
    <w:rsid w:val="008067FB"/>
    <w:rsid w:val="008117CD"/>
    <w:rsid w:val="008121AC"/>
    <w:rsid w:val="0081246E"/>
    <w:rsid w:val="008156F9"/>
    <w:rsid w:val="0081580D"/>
    <w:rsid w:val="00816FEB"/>
    <w:rsid w:val="00817BAE"/>
    <w:rsid w:val="00820A3B"/>
    <w:rsid w:val="008212AE"/>
    <w:rsid w:val="00821596"/>
    <w:rsid w:val="00822F75"/>
    <w:rsid w:val="00822FCF"/>
    <w:rsid w:val="00822FD7"/>
    <w:rsid w:val="0082477D"/>
    <w:rsid w:val="00826339"/>
    <w:rsid w:val="0082687C"/>
    <w:rsid w:val="008268F3"/>
    <w:rsid w:val="0082710F"/>
    <w:rsid w:val="00827D91"/>
    <w:rsid w:val="0083059A"/>
    <w:rsid w:val="0083062A"/>
    <w:rsid w:val="00830AFD"/>
    <w:rsid w:val="008321BB"/>
    <w:rsid w:val="008337BE"/>
    <w:rsid w:val="00836C68"/>
    <w:rsid w:val="0083717C"/>
    <w:rsid w:val="00842820"/>
    <w:rsid w:val="008455A9"/>
    <w:rsid w:val="00847956"/>
    <w:rsid w:val="00850320"/>
    <w:rsid w:val="008510D7"/>
    <w:rsid w:val="00853223"/>
    <w:rsid w:val="0085434E"/>
    <w:rsid w:val="008566B6"/>
    <w:rsid w:val="00860CF9"/>
    <w:rsid w:val="00861E7D"/>
    <w:rsid w:val="0086225B"/>
    <w:rsid w:val="0086426D"/>
    <w:rsid w:val="00864CD8"/>
    <w:rsid w:val="008719DE"/>
    <w:rsid w:val="00872A75"/>
    <w:rsid w:val="008734A0"/>
    <w:rsid w:val="0087541E"/>
    <w:rsid w:val="008779AC"/>
    <w:rsid w:val="00877EAE"/>
    <w:rsid w:val="00880888"/>
    <w:rsid w:val="00881513"/>
    <w:rsid w:val="008823D6"/>
    <w:rsid w:val="00883CE1"/>
    <w:rsid w:val="00883D75"/>
    <w:rsid w:val="008850C6"/>
    <w:rsid w:val="008874B3"/>
    <w:rsid w:val="00890834"/>
    <w:rsid w:val="00891133"/>
    <w:rsid w:val="008933F8"/>
    <w:rsid w:val="00896C7F"/>
    <w:rsid w:val="00897A7D"/>
    <w:rsid w:val="008A0166"/>
    <w:rsid w:val="008A0CC9"/>
    <w:rsid w:val="008A12FD"/>
    <w:rsid w:val="008A1C7D"/>
    <w:rsid w:val="008A4249"/>
    <w:rsid w:val="008A792E"/>
    <w:rsid w:val="008A7AC0"/>
    <w:rsid w:val="008B552B"/>
    <w:rsid w:val="008B56C9"/>
    <w:rsid w:val="008B5B87"/>
    <w:rsid w:val="008B78AB"/>
    <w:rsid w:val="008C03FA"/>
    <w:rsid w:val="008D09BC"/>
    <w:rsid w:val="008D1E51"/>
    <w:rsid w:val="008D2C4E"/>
    <w:rsid w:val="008D3D9C"/>
    <w:rsid w:val="008E2530"/>
    <w:rsid w:val="008E45B2"/>
    <w:rsid w:val="008E498E"/>
    <w:rsid w:val="008F0D08"/>
    <w:rsid w:val="008F17F4"/>
    <w:rsid w:val="008F3ADC"/>
    <w:rsid w:val="008F5DD5"/>
    <w:rsid w:val="00901A82"/>
    <w:rsid w:val="00915AFB"/>
    <w:rsid w:val="00917361"/>
    <w:rsid w:val="00922ED0"/>
    <w:rsid w:val="00925F4E"/>
    <w:rsid w:val="00926310"/>
    <w:rsid w:val="00926881"/>
    <w:rsid w:val="0093081C"/>
    <w:rsid w:val="00930917"/>
    <w:rsid w:val="00931577"/>
    <w:rsid w:val="009343DD"/>
    <w:rsid w:val="009370B7"/>
    <w:rsid w:val="0094775C"/>
    <w:rsid w:val="0095124B"/>
    <w:rsid w:val="009516A6"/>
    <w:rsid w:val="00961DDA"/>
    <w:rsid w:val="00964567"/>
    <w:rsid w:val="00965C87"/>
    <w:rsid w:val="00972145"/>
    <w:rsid w:val="00974A58"/>
    <w:rsid w:val="00975083"/>
    <w:rsid w:val="00976037"/>
    <w:rsid w:val="00980ACF"/>
    <w:rsid w:val="0098193F"/>
    <w:rsid w:val="00982E00"/>
    <w:rsid w:val="00983917"/>
    <w:rsid w:val="00983A9F"/>
    <w:rsid w:val="00983E0D"/>
    <w:rsid w:val="00984B7B"/>
    <w:rsid w:val="00985B60"/>
    <w:rsid w:val="00991C80"/>
    <w:rsid w:val="009952DD"/>
    <w:rsid w:val="00995CCD"/>
    <w:rsid w:val="00997BD9"/>
    <w:rsid w:val="009A1005"/>
    <w:rsid w:val="009A3797"/>
    <w:rsid w:val="009A615C"/>
    <w:rsid w:val="009A6F37"/>
    <w:rsid w:val="009B247C"/>
    <w:rsid w:val="009B278E"/>
    <w:rsid w:val="009B36FD"/>
    <w:rsid w:val="009B3B10"/>
    <w:rsid w:val="009B415D"/>
    <w:rsid w:val="009B5545"/>
    <w:rsid w:val="009C07D0"/>
    <w:rsid w:val="009C0B5A"/>
    <w:rsid w:val="009C1BC3"/>
    <w:rsid w:val="009C2ED1"/>
    <w:rsid w:val="009C42C5"/>
    <w:rsid w:val="009C46B3"/>
    <w:rsid w:val="009C5237"/>
    <w:rsid w:val="009C52DC"/>
    <w:rsid w:val="009C7A9A"/>
    <w:rsid w:val="009D0189"/>
    <w:rsid w:val="009D1159"/>
    <w:rsid w:val="009D32D5"/>
    <w:rsid w:val="009D34AC"/>
    <w:rsid w:val="009D4370"/>
    <w:rsid w:val="009D49D8"/>
    <w:rsid w:val="009D5315"/>
    <w:rsid w:val="009D65E0"/>
    <w:rsid w:val="009D79E9"/>
    <w:rsid w:val="009E0575"/>
    <w:rsid w:val="009E0A44"/>
    <w:rsid w:val="009E0F77"/>
    <w:rsid w:val="009E457B"/>
    <w:rsid w:val="009E6A49"/>
    <w:rsid w:val="009E7376"/>
    <w:rsid w:val="009E7978"/>
    <w:rsid w:val="009F0D1B"/>
    <w:rsid w:val="009F2BA1"/>
    <w:rsid w:val="009F4B4E"/>
    <w:rsid w:val="009F4C71"/>
    <w:rsid w:val="00A05936"/>
    <w:rsid w:val="00A06791"/>
    <w:rsid w:val="00A070FB"/>
    <w:rsid w:val="00A07C2E"/>
    <w:rsid w:val="00A11464"/>
    <w:rsid w:val="00A11A2E"/>
    <w:rsid w:val="00A12067"/>
    <w:rsid w:val="00A1280F"/>
    <w:rsid w:val="00A13E63"/>
    <w:rsid w:val="00A14739"/>
    <w:rsid w:val="00A15E0F"/>
    <w:rsid w:val="00A203B4"/>
    <w:rsid w:val="00A20514"/>
    <w:rsid w:val="00A20CEA"/>
    <w:rsid w:val="00A21997"/>
    <w:rsid w:val="00A2301F"/>
    <w:rsid w:val="00A2360F"/>
    <w:rsid w:val="00A2402B"/>
    <w:rsid w:val="00A25000"/>
    <w:rsid w:val="00A321B3"/>
    <w:rsid w:val="00A34DC9"/>
    <w:rsid w:val="00A350B1"/>
    <w:rsid w:val="00A35C39"/>
    <w:rsid w:val="00A361D3"/>
    <w:rsid w:val="00A40AC2"/>
    <w:rsid w:val="00A414B5"/>
    <w:rsid w:val="00A416F8"/>
    <w:rsid w:val="00A430FA"/>
    <w:rsid w:val="00A43318"/>
    <w:rsid w:val="00A447B6"/>
    <w:rsid w:val="00A47293"/>
    <w:rsid w:val="00A479C9"/>
    <w:rsid w:val="00A47A0C"/>
    <w:rsid w:val="00A47E39"/>
    <w:rsid w:val="00A51603"/>
    <w:rsid w:val="00A53A24"/>
    <w:rsid w:val="00A54E91"/>
    <w:rsid w:val="00A5574E"/>
    <w:rsid w:val="00A56673"/>
    <w:rsid w:val="00A5721C"/>
    <w:rsid w:val="00A615CA"/>
    <w:rsid w:val="00A6438D"/>
    <w:rsid w:val="00A653EA"/>
    <w:rsid w:val="00A6583E"/>
    <w:rsid w:val="00A67165"/>
    <w:rsid w:val="00A6727B"/>
    <w:rsid w:val="00A67F80"/>
    <w:rsid w:val="00A72C0F"/>
    <w:rsid w:val="00A72C45"/>
    <w:rsid w:val="00A74A3F"/>
    <w:rsid w:val="00A760B7"/>
    <w:rsid w:val="00A84E48"/>
    <w:rsid w:val="00A8533A"/>
    <w:rsid w:val="00A90083"/>
    <w:rsid w:val="00A95E67"/>
    <w:rsid w:val="00A95F73"/>
    <w:rsid w:val="00AA155A"/>
    <w:rsid w:val="00AA250C"/>
    <w:rsid w:val="00AA50DC"/>
    <w:rsid w:val="00AB0C51"/>
    <w:rsid w:val="00AB1110"/>
    <w:rsid w:val="00AB34F7"/>
    <w:rsid w:val="00AB3BF0"/>
    <w:rsid w:val="00AB4A8B"/>
    <w:rsid w:val="00AC258B"/>
    <w:rsid w:val="00AC37D6"/>
    <w:rsid w:val="00AC4410"/>
    <w:rsid w:val="00AC4533"/>
    <w:rsid w:val="00AC6032"/>
    <w:rsid w:val="00AC6C2D"/>
    <w:rsid w:val="00AD023F"/>
    <w:rsid w:val="00AD1070"/>
    <w:rsid w:val="00AD11A3"/>
    <w:rsid w:val="00AD3221"/>
    <w:rsid w:val="00AD5234"/>
    <w:rsid w:val="00AD5635"/>
    <w:rsid w:val="00AD5B0D"/>
    <w:rsid w:val="00AD5BDF"/>
    <w:rsid w:val="00AD66C6"/>
    <w:rsid w:val="00AE00E9"/>
    <w:rsid w:val="00AE25B4"/>
    <w:rsid w:val="00AE3BEF"/>
    <w:rsid w:val="00AE699B"/>
    <w:rsid w:val="00AF6826"/>
    <w:rsid w:val="00AF7EEC"/>
    <w:rsid w:val="00B022B3"/>
    <w:rsid w:val="00B03CCB"/>
    <w:rsid w:val="00B0480C"/>
    <w:rsid w:val="00B0640E"/>
    <w:rsid w:val="00B100B3"/>
    <w:rsid w:val="00B10DD3"/>
    <w:rsid w:val="00B1105D"/>
    <w:rsid w:val="00B11C63"/>
    <w:rsid w:val="00B13882"/>
    <w:rsid w:val="00B13C8C"/>
    <w:rsid w:val="00B15A83"/>
    <w:rsid w:val="00B16175"/>
    <w:rsid w:val="00B16C58"/>
    <w:rsid w:val="00B201C9"/>
    <w:rsid w:val="00B21E53"/>
    <w:rsid w:val="00B2343A"/>
    <w:rsid w:val="00B24009"/>
    <w:rsid w:val="00B252DC"/>
    <w:rsid w:val="00B2628A"/>
    <w:rsid w:val="00B268F7"/>
    <w:rsid w:val="00B27820"/>
    <w:rsid w:val="00B30E97"/>
    <w:rsid w:val="00B31FC6"/>
    <w:rsid w:val="00B3204B"/>
    <w:rsid w:val="00B34739"/>
    <w:rsid w:val="00B34CF5"/>
    <w:rsid w:val="00B35889"/>
    <w:rsid w:val="00B363B0"/>
    <w:rsid w:val="00B413E0"/>
    <w:rsid w:val="00B4181C"/>
    <w:rsid w:val="00B421BE"/>
    <w:rsid w:val="00B42206"/>
    <w:rsid w:val="00B42C18"/>
    <w:rsid w:val="00B42E13"/>
    <w:rsid w:val="00B43042"/>
    <w:rsid w:val="00B43D3A"/>
    <w:rsid w:val="00B45F76"/>
    <w:rsid w:val="00B47D58"/>
    <w:rsid w:val="00B50C81"/>
    <w:rsid w:val="00B52FA4"/>
    <w:rsid w:val="00B53D97"/>
    <w:rsid w:val="00B62A56"/>
    <w:rsid w:val="00B70C92"/>
    <w:rsid w:val="00B71458"/>
    <w:rsid w:val="00B71A0F"/>
    <w:rsid w:val="00B72ADB"/>
    <w:rsid w:val="00B76521"/>
    <w:rsid w:val="00B76603"/>
    <w:rsid w:val="00B77645"/>
    <w:rsid w:val="00B77AE3"/>
    <w:rsid w:val="00B81C59"/>
    <w:rsid w:val="00B81F28"/>
    <w:rsid w:val="00B83825"/>
    <w:rsid w:val="00B90330"/>
    <w:rsid w:val="00B90E1A"/>
    <w:rsid w:val="00B939B4"/>
    <w:rsid w:val="00B9420C"/>
    <w:rsid w:val="00B94A88"/>
    <w:rsid w:val="00B953DF"/>
    <w:rsid w:val="00B97F1B"/>
    <w:rsid w:val="00BA0997"/>
    <w:rsid w:val="00BA2144"/>
    <w:rsid w:val="00BA2916"/>
    <w:rsid w:val="00BA37C7"/>
    <w:rsid w:val="00BA482F"/>
    <w:rsid w:val="00BA545D"/>
    <w:rsid w:val="00BA5EA3"/>
    <w:rsid w:val="00BA647C"/>
    <w:rsid w:val="00BA74AB"/>
    <w:rsid w:val="00BB053C"/>
    <w:rsid w:val="00BB517A"/>
    <w:rsid w:val="00BC061E"/>
    <w:rsid w:val="00BC10C1"/>
    <w:rsid w:val="00BC1A3C"/>
    <w:rsid w:val="00BC2209"/>
    <w:rsid w:val="00BC2A2B"/>
    <w:rsid w:val="00BC3781"/>
    <w:rsid w:val="00BC4334"/>
    <w:rsid w:val="00BC6F4F"/>
    <w:rsid w:val="00BD2D26"/>
    <w:rsid w:val="00BD4AD9"/>
    <w:rsid w:val="00BD56DE"/>
    <w:rsid w:val="00BD646E"/>
    <w:rsid w:val="00BE06F4"/>
    <w:rsid w:val="00BE5B1C"/>
    <w:rsid w:val="00BF0B0D"/>
    <w:rsid w:val="00BF24FD"/>
    <w:rsid w:val="00BF4338"/>
    <w:rsid w:val="00BF7100"/>
    <w:rsid w:val="00BF7439"/>
    <w:rsid w:val="00C00587"/>
    <w:rsid w:val="00C00912"/>
    <w:rsid w:val="00C01AEA"/>
    <w:rsid w:val="00C03126"/>
    <w:rsid w:val="00C04EF7"/>
    <w:rsid w:val="00C05B50"/>
    <w:rsid w:val="00C111C7"/>
    <w:rsid w:val="00C1186D"/>
    <w:rsid w:val="00C11D2B"/>
    <w:rsid w:val="00C206C2"/>
    <w:rsid w:val="00C22770"/>
    <w:rsid w:val="00C22CB7"/>
    <w:rsid w:val="00C25757"/>
    <w:rsid w:val="00C25BCD"/>
    <w:rsid w:val="00C26837"/>
    <w:rsid w:val="00C273FF"/>
    <w:rsid w:val="00C274A1"/>
    <w:rsid w:val="00C274E7"/>
    <w:rsid w:val="00C30BC4"/>
    <w:rsid w:val="00C34E77"/>
    <w:rsid w:val="00C4606C"/>
    <w:rsid w:val="00C46B94"/>
    <w:rsid w:val="00C47F9B"/>
    <w:rsid w:val="00C507DA"/>
    <w:rsid w:val="00C520D8"/>
    <w:rsid w:val="00C53D26"/>
    <w:rsid w:val="00C5794F"/>
    <w:rsid w:val="00C601D5"/>
    <w:rsid w:val="00C60762"/>
    <w:rsid w:val="00C610BD"/>
    <w:rsid w:val="00C61192"/>
    <w:rsid w:val="00C634CD"/>
    <w:rsid w:val="00C652DF"/>
    <w:rsid w:val="00C66AA5"/>
    <w:rsid w:val="00C67816"/>
    <w:rsid w:val="00C70470"/>
    <w:rsid w:val="00C705AF"/>
    <w:rsid w:val="00C768B1"/>
    <w:rsid w:val="00C76B7B"/>
    <w:rsid w:val="00C821BE"/>
    <w:rsid w:val="00C870B5"/>
    <w:rsid w:val="00C9070F"/>
    <w:rsid w:val="00C91579"/>
    <w:rsid w:val="00C95B7D"/>
    <w:rsid w:val="00C97439"/>
    <w:rsid w:val="00C97C71"/>
    <w:rsid w:val="00CB4E57"/>
    <w:rsid w:val="00CB4ECC"/>
    <w:rsid w:val="00CB553D"/>
    <w:rsid w:val="00CB5B81"/>
    <w:rsid w:val="00CC1251"/>
    <w:rsid w:val="00CC3545"/>
    <w:rsid w:val="00CD246E"/>
    <w:rsid w:val="00CD4281"/>
    <w:rsid w:val="00CE157F"/>
    <w:rsid w:val="00CE1FA1"/>
    <w:rsid w:val="00CE27E3"/>
    <w:rsid w:val="00CE3324"/>
    <w:rsid w:val="00CE513C"/>
    <w:rsid w:val="00CE5667"/>
    <w:rsid w:val="00CE7A74"/>
    <w:rsid w:val="00CF13BF"/>
    <w:rsid w:val="00CF5351"/>
    <w:rsid w:val="00CF753F"/>
    <w:rsid w:val="00CF7A21"/>
    <w:rsid w:val="00D05405"/>
    <w:rsid w:val="00D05513"/>
    <w:rsid w:val="00D05D11"/>
    <w:rsid w:val="00D0715E"/>
    <w:rsid w:val="00D079C3"/>
    <w:rsid w:val="00D10D63"/>
    <w:rsid w:val="00D11111"/>
    <w:rsid w:val="00D1233E"/>
    <w:rsid w:val="00D13FAA"/>
    <w:rsid w:val="00D17E8F"/>
    <w:rsid w:val="00D216FD"/>
    <w:rsid w:val="00D21A50"/>
    <w:rsid w:val="00D24390"/>
    <w:rsid w:val="00D24DA6"/>
    <w:rsid w:val="00D307D0"/>
    <w:rsid w:val="00D30C9D"/>
    <w:rsid w:val="00D32FAB"/>
    <w:rsid w:val="00D34213"/>
    <w:rsid w:val="00D35CD6"/>
    <w:rsid w:val="00D36A6A"/>
    <w:rsid w:val="00D41987"/>
    <w:rsid w:val="00D430E6"/>
    <w:rsid w:val="00D45349"/>
    <w:rsid w:val="00D4651D"/>
    <w:rsid w:val="00D5358F"/>
    <w:rsid w:val="00D53DEA"/>
    <w:rsid w:val="00D55332"/>
    <w:rsid w:val="00D57669"/>
    <w:rsid w:val="00D57CE1"/>
    <w:rsid w:val="00D6387A"/>
    <w:rsid w:val="00D65D74"/>
    <w:rsid w:val="00D70688"/>
    <w:rsid w:val="00D7157A"/>
    <w:rsid w:val="00D72359"/>
    <w:rsid w:val="00D75A4D"/>
    <w:rsid w:val="00D8056F"/>
    <w:rsid w:val="00D8064C"/>
    <w:rsid w:val="00D81F6A"/>
    <w:rsid w:val="00D82611"/>
    <w:rsid w:val="00D82864"/>
    <w:rsid w:val="00D83B13"/>
    <w:rsid w:val="00D86D69"/>
    <w:rsid w:val="00D87EA1"/>
    <w:rsid w:val="00D95241"/>
    <w:rsid w:val="00DA29AF"/>
    <w:rsid w:val="00DB064F"/>
    <w:rsid w:val="00DB1141"/>
    <w:rsid w:val="00DB1801"/>
    <w:rsid w:val="00DB191C"/>
    <w:rsid w:val="00DB3B4A"/>
    <w:rsid w:val="00DB4287"/>
    <w:rsid w:val="00DB69A4"/>
    <w:rsid w:val="00DB743C"/>
    <w:rsid w:val="00DC20B9"/>
    <w:rsid w:val="00DC48B2"/>
    <w:rsid w:val="00DD07D4"/>
    <w:rsid w:val="00DD1967"/>
    <w:rsid w:val="00DD2091"/>
    <w:rsid w:val="00DD3A43"/>
    <w:rsid w:val="00DD63AD"/>
    <w:rsid w:val="00DD63B5"/>
    <w:rsid w:val="00DD644C"/>
    <w:rsid w:val="00DD7EAA"/>
    <w:rsid w:val="00DE0224"/>
    <w:rsid w:val="00DE169F"/>
    <w:rsid w:val="00DE2A8D"/>
    <w:rsid w:val="00DE3306"/>
    <w:rsid w:val="00DE4A66"/>
    <w:rsid w:val="00DE62BC"/>
    <w:rsid w:val="00DE74F1"/>
    <w:rsid w:val="00DE7FA9"/>
    <w:rsid w:val="00DF093B"/>
    <w:rsid w:val="00DF0A5D"/>
    <w:rsid w:val="00DF19D5"/>
    <w:rsid w:val="00DF26C2"/>
    <w:rsid w:val="00DF4EEF"/>
    <w:rsid w:val="00DF5D64"/>
    <w:rsid w:val="00DF6DF2"/>
    <w:rsid w:val="00E0063A"/>
    <w:rsid w:val="00E045EF"/>
    <w:rsid w:val="00E0522F"/>
    <w:rsid w:val="00E0553D"/>
    <w:rsid w:val="00E145ED"/>
    <w:rsid w:val="00E15B0D"/>
    <w:rsid w:val="00E1658F"/>
    <w:rsid w:val="00E17CA4"/>
    <w:rsid w:val="00E17E47"/>
    <w:rsid w:val="00E20E4D"/>
    <w:rsid w:val="00E21A3E"/>
    <w:rsid w:val="00E21D28"/>
    <w:rsid w:val="00E232DA"/>
    <w:rsid w:val="00E2351E"/>
    <w:rsid w:val="00E2376D"/>
    <w:rsid w:val="00E2405A"/>
    <w:rsid w:val="00E24249"/>
    <w:rsid w:val="00E257FC"/>
    <w:rsid w:val="00E26575"/>
    <w:rsid w:val="00E2722C"/>
    <w:rsid w:val="00E27A41"/>
    <w:rsid w:val="00E27ED6"/>
    <w:rsid w:val="00E308D1"/>
    <w:rsid w:val="00E30FB5"/>
    <w:rsid w:val="00E31EB3"/>
    <w:rsid w:val="00E33B48"/>
    <w:rsid w:val="00E349E6"/>
    <w:rsid w:val="00E37E5A"/>
    <w:rsid w:val="00E400C0"/>
    <w:rsid w:val="00E434F3"/>
    <w:rsid w:val="00E44369"/>
    <w:rsid w:val="00E44E7F"/>
    <w:rsid w:val="00E4549B"/>
    <w:rsid w:val="00E45C7F"/>
    <w:rsid w:val="00E4683D"/>
    <w:rsid w:val="00E46C1A"/>
    <w:rsid w:val="00E473E1"/>
    <w:rsid w:val="00E47C57"/>
    <w:rsid w:val="00E50D96"/>
    <w:rsid w:val="00E52C14"/>
    <w:rsid w:val="00E52D74"/>
    <w:rsid w:val="00E53F83"/>
    <w:rsid w:val="00E55B4A"/>
    <w:rsid w:val="00E569C1"/>
    <w:rsid w:val="00E60A1F"/>
    <w:rsid w:val="00E62B3B"/>
    <w:rsid w:val="00E64107"/>
    <w:rsid w:val="00E64163"/>
    <w:rsid w:val="00E716F6"/>
    <w:rsid w:val="00E72956"/>
    <w:rsid w:val="00E7637C"/>
    <w:rsid w:val="00E86056"/>
    <w:rsid w:val="00E87303"/>
    <w:rsid w:val="00E906B7"/>
    <w:rsid w:val="00E91654"/>
    <w:rsid w:val="00E93A02"/>
    <w:rsid w:val="00E94ADF"/>
    <w:rsid w:val="00E95327"/>
    <w:rsid w:val="00E958D2"/>
    <w:rsid w:val="00E96642"/>
    <w:rsid w:val="00E97010"/>
    <w:rsid w:val="00E97A12"/>
    <w:rsid w:val="00EA1BC8"/>
    <w:rsid w:val="00EA4E93"/>
    <w:rsid w:val="00EA5D79"/>
    <w:rsid w:val="00EA71D8"/>
    <w:rsid w:val="00EA7D79"/>
    <w:rsid w:val="00EB0017"/>
    <w:rsid w:val="00EB1E56"/>
    <w:rsid w:val="00EB2541"/>
    <w:rsid w:val="00EB7B08"/>
    <w:rsid w:val="00EC04FE"/>
    <w:rsid w:val="00EC3216"/>
    <w:rsid w:val="00EC4B20"/>
    <w:rsid w:val="00ED218D"/>
    <w:rsid w:val="00ED2E35"/>
    <w:rsid w:val="00ED2FAD"/>
    <w:rsid w:val="00ED7B60"/>
    <w:rsid w:val="00EE567D"/>
    <w:rsid w:val="00EE65AD"/>
    <w:rsid w:val="00EF2743"/>
    <w:rsid w:val="00EF7418"/>
    <w:rsid w:val="00F06F50"/>
    <w:rsid w:val="00F10D3D"/>
    <w:rsid w:val="00F12337"/>
    <w:rsid w:val="00F1425E"/>
    <w:rsid w:val="00F17B4C"/>
    <w:rsid w:val="00F17C3E"/>
    <w:rsid w:val="00F22191"/>
    <w:rsid w:val="00F22C64"/>
    <w:rsid w:val="00F23068"/>
    <w:rsid w:val="00F23F4C"/>
    <w:rsid w:val="00F24001"/>
    <w:rsid w:val="00F24348"/>
    <w:rsid w:val="00F24D01"/>
    <w:rsid w:val="00F26720"/>
    <w:rsid w:val="00F273EE"/>
    <w:rsid w:val="00F27C1D"/>
    <w:rsid w:val="00F3511F"/>
    <w:rsid w:val="00F35B3E"/>
    <w:rsid w:val="00F41416"/>
    <w:rsid w:val="00F41B41"/>
    <w:rsid w:val="00F420A7"/>
    <w:rsid w:val="00F42FB3"/>
    <w:rsid w:val="00F43950"/>
    <w:rsid w:val="00F44D38"/>
    <w:rsid w:val="00F4528D"/>
    <w:rsid w:val="00F46540"/>
    <w:rsid w:val="00F46ECC"/>
    <w:rsid w:val="00F47D7E"/>
    <w:rsid w:val="00F51977"/>
    <w:rsid w:val="00F524F4"/>
    <w:rsid w:val="00F52901"/>
    <w:rsid w:val="00F562DD"/>
    <w:rsid w:val="00F567E0"/>
    <w:rsid w:val="00F6031F"/>
    <w:rsid w:val="00F61BEA"/>
    <w:rsid w:val="00F64781"/>
    <w:rsid w:val="00F65610"/>
    <w:rsid w:val="00F67DBC"/>
    <w:rsid w:val="00F701BD"/>
    <w:rsid w:val="00F738EC"/>
    <w:rsid w:val="00F74125"/>
    <w:rsid w:val="00F74620"/>
    <w:rsid w:val="00F75AEF"/>
    <w:rsid w:val="00F75F60"/>
    <w:rsid w:val="00F778E9"/>
    <w:rsid w:val="00F82567"/>
    <w:rsid w:val="00F83858"/>
    <w:rsid w:val="00F8441A"/>
    <w:rsid w:val="00F87748"/>
    <w:rsid w:val="00F90B25"/>
    <w:rsid w:val="00F94933"/>
    <w:rsid w:val="00F95207"/>
    <w:rsid w:val="00F96141"/>
    <w:rsid w:val="00F96523"/>
    <w:rsid w:val="00FA1582"/>
    <w:rsid w:val="00FA214F"/>
    <w:rsid w:val="00FA227C"/>
    <w:rsid w:val="00FA48E3"/>
    <w:rsid w:val="00FA50B1"/>
    <w:rsid w:val="00FA5B2D"/>
    <w:rsid w:val="00FA6B3F"/>
    <w:rsid w:val="00FB2588"/>
    <w:rsid w:val="00FB4637"/>
    <w:rsid w:val="00FB48FB"/>
    <w:rsid w:val="00FB7A8D"/>
    <w:rsid w:val="00FC0BE3"/>
    <w:rsid w:val="00FC3B86"/>
    <w:rsid w:val="00FC3D6A"/>
    <w:rsid w:val="00FC4205"/>
    <w:rsid w:val="00FC7398"/>
    <w:rsid w:val="00FD4A49"/>
    <w:rsid w:val="00FD53B1"/>
    <w:rsid w:val="00FD7E16"/>
    <w:rsid w:val="00FE0B06"/>
    <w:rsid w:val="00FE2A13"/>
    <w:rsid w:val="00FE46D6"/>
    <w:rsid w:val="00FF22DF"/>
    <w:rsid w:val="00FF3F07"/>
    <w:rsid w:val="00FF6804"/>
    <w:rsid w:val="00FF7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7319"/>
    <w:pPr>
      <w:jc w:val="both"/>
    </w:pPr>
    <w:rPr>
      <w:rFonts w:ascii="Arial" w:hAnsi="Arial"/>
      <w:sz w:val="22"/>
      <w:szCs w:val="24"/>
    </w:rPr>
  </w:style>
  <w:style w:type="paragraph" w:styleId="Heading1">
    <w:name w:val="heading 1"/>
    <w:basedOn w:val="Normal"/>
    <w:next w:val="Normal"/>
    <w:qFormat/>
    <w:rsid w:val="00E24249"/>
    <w:pPr>
      <w:numPr>
        <w:numId w:val="1"/>
      </w:numPr>
      <w:spacing w:before="480" w:after="360"/>
      <w:outlineLvl w:val="0"/>
    </w:pPr>
    <w:rPr>
      <w:rFonts w:ascii="Arial Bold" w:hAnsi="Arial Bold" w:cs="Microsoft Sans Serif"/>
      <w:b/>
      <w:smallCaps/>
      <w:sz w:val="28"/>
      <w:szCs w:val="28"/>
    </w:rPr>
  </w:style>
  <w:style w:type="paragraph" w:styleId="Heading2">
    <w:name w:val="heading 2"/>
    <w:basedOn w:val="Normal"/>
    <w:next w:val="Normal"/>
    <w:link w:val="Heading2Char"/>
    <w:qFormat/>
    <w:rsid w:val="005063E6"/>
    <w:pPr>
      <w:numPr>
        <w:ilvl w:val="1"/>
        <w:numId w:val="1"/>
      </w:numPr>
      <w:spacing w:before="240" w:after="240"/>
      <w:outlineLvl w:val="1"/>
    </w:pPr>
    <w:rPr>
      <w:b/>
      <w:sz w:val="24"/>
      <w:lang w:eastAsia="en-US"/>
    </w:rPr>
  </w:style>
  <w:style w:type="paragraph" w:styleId="Heading3">
    <w:name w:val="heading 3"/>
    <w:basedOn w:val="Normal"/>
    <w:next w:val="Normal"/>
    <w:qFormat/>
    <w:rsid w:val="00457945"/>
    <w:pPr>
      <w:keepNext/>
      <w:numPr>
        <w:ilvl w:val="2"/>
        <w:numId w:val="1"/>
      </w:numPr>
      <w:spacing w:before="240" w:after="240"/>
      <w:outlineLvl w:val="2"/>
    </w:pPr>
    <w:rPr>
      <w:rFonts w:cs="Arial"/>
      <w:b/>
      <w:bCs/>
      <w:szCs w:val="26"/>
    </w:rPr>
  </w:style>
  <w:style w:type="paragraph" w:styleId="Heading4">
    <w:name w:val="heading 4"/>
    <w:basedOn w:val="Normal"/>
    <w:next w:val="Normal"/>
    <w:qFormat/>
    <w:rsid w:val="00E24249"/>
    <w:pPr>
      <w:keepNext/>
      <w:numPr>
        <w:ilvl w:val="3"/>
        <w:numId w:val="1"/>
      </w:numPr>
      <w:spacing w:before="240" w:after="240"/>
      <w:outlineLvl w:val="3"/>
    </w:pPr>
    <w:rPr>
      <w:bCs/>
      <w:szCs w:val="28"/>
    </w:rPr>
  </w:style>
  <w:style w:type="paragraph" w:styleId="Heading5">
    <w:name w:val="heading 5"/>
    <w:aliases w:val="1/ DO NOT USE"/>
    <w:basedOn w:val="Normal"/>
    <w:next w:val="Normal"/>
    <w:qFormat/>
    <w:rsid w:val="00725F99"/>
    <w:pPr>
      <w:numPr>
        <w:ilvl w:val="4"/>
        <w:numId w:val="1"/>
      </w:numPr>
      <w:tabs>
        <w:tab w:val="left" w:pos="1174"/>
      </w:tabs>
      <w:spacing w:before="120" w:after="120"/>
      <w:outlineLvl w:val="4"/>
    </w:pPr>
    <w:rPr>
      <w:bCs/>
      <w:iCs/>
      <w:szCs w:val="26"/>
    </w:rPr>
  </w:style>
  <w:style w:type="paragraph" w:styleId="Heading6">
    <w:name w:val="heading 6"/>
    <w:aliases w:val="2/ DO NOT USE"/>
    <w:basedOn w:val="Normal"/>
    <w:next w:val="Normal"/>
    <w:link w:val="Heading6Char"/>
    <w:qFormat/>
    <w:rsid w:val="00E24249"/>
    <w:pPr>
      <w:numPr>
        <w:ilvl w:val="5"/>
        <w:numId w:val="1"/>
      </w:numPr>
      <w:tabs>
        <w:tab w:val="left" w:pos="1627"/>
      </w:tabs>
      <w:spacing w:before="120" w:after="120"/>
      <w:outlineLvl w:val="5"/>
    </w:pPr>
    <w:rPr>
      <w:bCs/>
      <w:szCs w:val="22"/>
    </w:rPr>
  </w:style>
  <w:style w:type="paragraph" w:styleId="Heading7">
    <w:name w:val="heading 7"/>
    <w:basedOn w:val="Normal"/>
    <w:next w:val="Normal"/>
    <w:qFormat/>
    <w:rsid w:val="00E24249"/>
    <w:pPr>
      <w:numPr>
        <w:ilvl w:val="6"/>
        <w:numId w:val="1"/>
      </w:numPr>
      <w:spacing w:before="240" w:after="60"/>
      <w:outlineLvl w:val="6"/>
    </w:pPr>
  </w:style>
  <w:style w:type="paragraph" w:styleId="Heading8">
    <w:name w:val="heading 8"/>
    <w:basedOn w:val="Normal"/>
    <w:next w:val="Normal"/>
    <w:qFormat/>
    <w:rsid w:val="00E24249"/>
    <w:pPr>
      <w:numPr>
        <w:ilvl w:val="7"/>
        <w:numId w:val="1"/>
      </w:numPr>
      <w:spacing w:before="240" w:after="60"/>
      <w:outlineLvl w:val="7"/>
    </w:pPr>
    <w:rPr>
      <w:iCs/>
    </w:rPr>
  </w:style>
  <w:style w:type="paragraph" w:styleId="Heading9">
    <w:name w:val="heading 9"/>
    <w:basedOn w:val="Normal"/>
    <w:next w:val="Normal"/>
    <w:qFormat/>
    <w:rsid w:val="00E24249"/>
    <w:pPr>
      <w:numPr>
        <w:ilvl w:val="8"/>
        <w:numId w:val="1"/>
      </w:num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5063E6"/>
    <w:rPr>
      <w:rFonts w:ascii="Arial" w:hAnsi="Arial"/>
      <w:b/>
      <w:sz w:val="24"/>
      <w:szCs w:val="24"/>
      <w:lang w:val="en-AU" w:eastAsia="en-US" w:bidi="ar-SA"/>
    </w:rPr>
  </w:style>
  <w:style w:type="character" w:customStyle="1" w:styleId="Heading6Char">
    <w:name w:val="Heading 6 Char"/>
    <w:aliases w:val="2/ DO NOT USE Char"/>
    <w:link w:val="Heading6"/>
    <w:rsid w:val="00E24249"/>
    <w:rPr>
      <w:rFonts w:ascii="Arial" w:hAnsi="Arial"/>
      <w:bCs/>
      <w:sz w:val="22"/>
      <w:szCs w:val="22"/>
      <w:lang w:val="en-AU" w:eastAsia="en-AU" w:bidi="ar-SA"/>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rsid w:val="003805B2"/>
  </w:style>
  <w:style w:type="paragraph" w:styleId="TOC2">
    <w:name w:val="toc 2"/>
    <w:basedOn w:val="Normal"/>
    <w:next w:val="Normal"/>
    <w:semiHidden/>
    <w:rsid w:val="00192669"/>
    <w:pPr>
      <w:tabs>
        <w:tab w:val="left" w:pos="1134"/>
        <w:tab w:val="right" w:pos="8505"/>
      </w:tabs>
      <w:spacing w:before="240" w:after="240"/>
      <w:ind w:left="454"/>
      <w:jc w:val="left"/>
    </w:pPr>
    <w:rPr>
      <w:rFonts w:ascii="Arial Bold" w:hAnsi="Arial Bold"/>
      <w:b/>
      <w:bCs/>
      <w:szCs w:val="22"/>
    </w:rPr>
  </w:style>
  <w:style w:type="paragraph" w:styleId="FootnoteText">
    <w:name w:val="footnote text"/>
    <w:basedOn w:val="Normal"/>
    <w:next w:val="Normal"/>
    <w:semiHidden/>
    <w:rsid w:val="006067D9"/>
    <w:pPr>
      <w:tabs>
        <w:tab w:val="left" w:pos="170"/>
      </w:tabs>
      <w:ind w:left="170" w:hanging="170"/>
    </w:pPr>
    <w:rPr>
      <w:sz w:val="16"/>
      <w:szCs w:val="20"/>
    </w:rPr>
  </w:style>
  <w:style w:type="character" w:styleId="FootnoteReference">
    <w:name w:val="footnote reference"/>
    <w:semiHidden/>
    <w:rPr>
      <w:vertAlign w:val="superscript"/>
    </w:rPr>
  </w:style>
  <w:style w:type="paragraph" w:styleId="TOC1">
    <w:name w:val="toc 1"/>
    <w:basedOn w:val="Normal"/>
    <w:next w:val="Normal"/>
    <w:autoRedefine/>
    <w:semiHidden/>
    <w:rsid w:val="005246E8"/>
    <w:pPr>
      <w:tabs>
        <w:tab w:val="left" w:pos="454"/>
        <w:tab w:val="right" w:pos="8505"/>
      </w:tabs>
      <w:spacing w:before="360" w:after="240"/>
      <w:jc w:val="left"/>
    </w:pPr>
    <w:rPr>
      <w:rFonts w:ascii="Arial Bold" w:hAnsi="Arial Bold" w:cs="Arial"/>
      <w:b/>
      <w:bCs/>
      <w:sz w:val="24"/>
    </w:rPr>
  </w:style>
  <w:style w:type="character" w:styleId="Hyperlink">
    <w:name w:val="Hyperlink"/>
    <w:rPr>
      <w:color w:val="0000FF"/>
      <w:u w:val="single"/>
    </w:rPr>
  </w:style>
  <w:style w:type="paragraph" w:styleId="TOC3">
    <w:name w:val="toc 3"/>
    <w:basedOn w:val="Normal"/>
    <w:next w:val="Normal"/>
    <w:autoRedefine/>
    <w:semiHidden/>
    <w:rsid w:val="005246E8"/>
    <w:pPr>
      <w:tabs>
        <w:tab w:val="left" w:pos="1361"/>
        <w:tab w:val="right" w:pos="8505"/>
      </w:tabs>
      <w:spacing w:before="120" w:after="120"/>
      <w:ind w:left="907"/>
      <w:jc w:val="left"/>
    </w:pPr>
    <w:rPr>
      <w:rFonts w:ascii="Times New Roman Bold" w:hAnsi="Times New Roman Bold"/>
      <w:b/>
      <w:sz w:val="20"/>
      <w:szCs w:val="20"/>
    </w:rPr>
  </w:style>
  <w:style w:type="paragraph" w:styleId="TOC4">
    <w:name w:val="toc 4"/>
    <w:basedOn w:val="Normal"/>
    <w:next w:val="Normal"/>
    <w:autoRedefine/>
    <w:semiHidden/>
    <w:pPr>
      <w:ind w:left="440"/>
      <w:jc w:val="left"/>
    </w:pPr>
    <w:rPr>
      <w:rFonts w:ascii="Times New Roman" w:hAnsi="Times New Roman"/>
      <w:sz w:val="20"/>
      <w:szCs w:val="20"/>
    </w:rPr>
  </w:style>
  <w:style w:type="paragraph" w:styleId="TOC5">
    <w:name w:val="toc 5"/>
    <w:basedOn w:val="Normal"/>
    <w:next w:val="Normal"/>
    <w:autoRedefine/>
    <w:semiHidden/>
    <w:pPr>
      <w:ind w:left="660"/>
      <w:jc w:val="left"/>
    </w:pPr>
    <w:rPr>
      <w:rFonts w:ascii="Times New Roman" w:hAnsi="Times New Roman"/>
      <w:sz w:val="20"/>
      <w:szCs w:val="20"/>
    </w:rPr>
  </w:style>
  <w:style w:type="paragraph" w:styleId="TOC6">
    <w:name w:val="toc 6"/>
    <w:basedOn w:val="Normal"/>
    <w:next w:val="Normal"/>
    <w:autoRedefine/>
    <w:semiHidden/>
    <w:pPr>
      <w:ind w:left="880"/>
      <w:jc w:val="left"/>
    </w:pPr>
    <w:rPr>
      <w:rFonts w:ascii="Times New Roman" w:hAnsi="Times New Roman"/>
      <w:sz w:val="20"/>
      <w:szCs w:val="20"/>
    </w:rPr>
  </w:style>
  <w:style w:type="paragraph" w:styleId="TOC7">
    <w:name w:val="toc 7"/>
    <w:basedOn w:val="Normal"/>
    <w:next w:val="Normal"/>
    <w:autoRedefine/>
    <w:semiHidden/>
    <w:pPr>
      <w:ind w:left="1100"/>
      <w:jc w:val="left"/>
    </w:pPr>
    <w:rPr>
      <w:rFonts w:ascii="Times New Roman" w:hAnsi="Times New Roman"/>
      <w:sz w:val="20"/>
      <w:szCs w:val="20"/>
    </w:rPr>
  </w:style>
  <w:style w:type="paragraph" w:styleId="TOC8">
    <w:name w:val="toc 8"/>
    <w:basedOn w:val="Normal"/>
    <w:next w:val="Normal"/>
    <w:autoRedefine/>
    <w:semiHidden/>
    <w:pPr>
      <w:ind w:left="1320"/>
      <w:jc w:val="left"/>
    </w:pPr>
    <w:rPr>
      <w:rFonts w:ascii="Times New Roman" w:hAnsi="Times New Roman"/>
      <w:sz w:val="20"/>
      <w:szCs w:val="20"/>
    </w:rPr>
  </w:style>
  <w:style w:type="paragraph" w:styleId="TOC9">
    <w:name w:val="toc 9"/>
    <w:basedOn w:val="Normal"/>
    <w:next w:val="Normal"/>
    <w:autoRedefine/>
    <w:semiHidden/>
    <w:pPr>
      <w:ind w:left="1540"/>
      <w:jc w:val="left"/>
    </w:pPr>
    <w:rPr>
      <w:rFonts w:ascii="Times New Roman" w:hAnsi="Times New Roman"/>
      <w:sz w:val="20"/>
      <w:szCs w:val="20"/>
    </w:rPr>
  </w:style>
  <w:style w:type="paragraph" w:styleId="BalloonText">
    <w:name w:val="Balloon Text"/>
    <w:basedOn w:val="Normal"/>
    <w:semiHidden/>
    <w:rsid w:val="008A1C7D"/>
    <w:rPr>
      <w:rFonts w:ascii="Tahoma" w:hAnsi="Tahoma" w:cs="Tahoma"/>
      <w:sz w:val="16"/>
      <w:szCs w:val="16"/>
    </w:rPr>
  </w:style>
  <w:style w:type="character" w:styleId="CommentReference">
    <w:name w:val="annotation reference"/>
    <w:semiHidden/>
    <w:rsid w:val="001127C9"/>
    <w:rPr>
      <w:sz w:val="16"/>
      <w:szCs w:val="16"/>
    </w:rPr>
  </w:style>
  <w:style w:type="paragraph" w:styleId="CommentText">
    <w:name w:val="annotation text"/>
    <w:basedOn w:val="Normal"/>
    <w:semiHidden/>
    <w:rsid w:val="001127C9"/>
    <w:rPr>
      <w:sz w:val="20"/>
      <w:szCs w:val="20"/>
    </w:rPr>
  </w:style>
  <w:style w:type="paragraph" w:styleId="CommentSubject">
    <w:name w:val="annotation subject"/>
    <w:basedOn w:val="CommentText"/>
    <w:next w:val="CommentText"/>
    <w:semiHidden/>
    <w:rsid w:val="001127C9"/>
    <w:rPr>
      <w:b/>
      <w:bCs/>
    </w:rPr>
  </w:style>
  <w:style w:type="paragraph" w:customStyle="1" w:styleId="AppendixHeading">
    <w:name w:val="Appendix Heading"/>
    <w:basedOn w:val="Normal"/>
    <w:next w:val="Normal"/>
    <w:autoRedefine/>
    <w:rsid w:val="00B77AE3"/>
    <w:pPr>
      <w:tabs>
        <w:tab w:val="left" w:pos="1701"/>
      </w:tabs>
      <w:spacing w:after="480"/>
    </w:pPr>
    <w:rPr>
      <w:b/>
      <w:sz w:val="24"/>
    </w:rPr>
  </w:style>
  <w:style w:type="paragraph" w:customStyle="1" w:styleId="Coverpagemaintitle">
    <w:name w:val="Cover page main title"/>
    <w:basedOn w:val="Normal"/>
    <w:next w:val="Normal"/>
    <w:rsid w:val="00E24249"/>
    <w:pPr>
      <w:spacing w:line="360" w:lineRule="auto"/>
      <w:jc w:val="right"/>
    </w:pPr>
    <w:rPr>
      <w:sz w:val="36"/>
      <w:szCs w:val="64"/>
    </w:rPr>
  </w:style>
  <w:style w:type="paragraph" w:styleId="TOCHeading">
    <w:name w:val="TOC Heading"/>
    <w:basedOn w:val="Normal"/>
    <w:qFormat/>
    <w:rsid w:val="00883CE1"/>
    <w:pPr>
      <w:spacing w:before="480" w:after="480"/>
      <w:jc w:val="left"/>
    </w:pPr>
    <w:rPr>
      <w:b/>
      <w:sz w:val="28"/>
      <w:szCs w:val="28"/>
    </w:rPr>
  </w:style>
  <w:style w:type="table" w:styleId="TableGrid">
    <w:name w:val="Table Grid"/>
    <w:basedOn w:val="TableNormal"/>
    <w:rsid w:val="0048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OCI"/>
    <w:basedOn w:val="Normal"/>
    <w:next w:val="Normal"/>
    <w:rsid w:val="00E24249"/>
    <w:pPr>
      <w:tabs>
        <w:tab w:val="left" w:pos="454"/>
      </w:tabs>
      <w:spacing w:before="120" w:after="120"/>
      <w:ind w:left="454" w:hanging="454"/>
    </w:pPr>
    <w:rPr>
      <w:szCs w:val="20"/>
      <w:lang w:val="en-GB" w:eastAsia="en-US"/>
    </w:rPr>
  </w:style>
  <w:style w:type="paragraph" w:customStyle="1" w:styleId="OCIHeadingCIandExecSummary">
    <w:name w:val="OCI Heading CI and Exec Summary"/>
    <w:basedOn w:val="Normal"/>
    <w:next w:val="Normal"/>
    <w:autoRedefine/>
    <w:rsid w:val="00BC6F4F"/>
    <w:pPr>
      <w:spacing w:before="840" w:after="360"/>
    </w:pPr>
    <w:rPr>
      <w:rFonts w:ascii="Arial Bold" w:hAnsi="Arial Bold" w:cs="Arial"/>
      <w:b/>
      <w:bCs/>
      <w:smallCaps/>
      <w:sz w:val="28"/>
      <w:szCs w:val="28"/>
    </w:rPr>
  </w:style>
  <w:style w:type="paragraph" w:customStyle="1" w:styleId="Coverpageinvestigationnumber">
    <w:name w:val="Cover page investigation number"/>
    <w:basedOn w:val="Normal"/>
    <w:next w:val="Normal"/>
    <w:autoRedefine/>
    <w:rsid w:val="00343F3E"/>
    <w:pPr>
      <w:jc w:val="right"/>
    </w:pPr>
    <w:rPr>
      <w:b/>
      <w:sz w:val="24"/>
    </w:rPr>
  </w:style>
  <w:style w:type="paragraph" w:customStyle="1" w:styleId="SafetyIssue">
    <w:name w:val="Safety Issue"/>
    <w:basedOn w:val="Normal"/>
    <w:next w:val="Normal"/>
    <w:rsid w:val="00850320"/>
    <w:pPr>
      <w:spacing w:before="240" w:after="240"/>
    </w:pPr>
    <w:rPr>
      <w:b/>
      <w:lang w:val="en-US"/>
    </w:rPr>
  </w:style>
  <w:style w:type="paragraph" w:customStyle="1" w:styleId="numberedlistOCI">
    <w:name w:val="numbered list OCI"/>
    <w:basedOn w:val="Normal"/>
    <w:next w:val="Normal"/>
    <w:rsid w:val="00C70470"/>
    <w:pPr>
      <w:numPr>
        <w:numId w:val="3"/>
      </w:numPr>
      <w:spacing w:before="240" w:after="240"/>
    </w:pPr>
  </w:style>
  <w:style w:type="paragraph" w:styleId="DocumentMap">
    <w:name w:val="Document Map"/>
    <w:basedOn w:val="Normal"/>
    <w:semiHidden/>
    <w:rsid w:val="00C4606C"/>
    <w:pPr>
      <w:shd w:val="clear" w:color="auto" w:fill="000080"/>
    </w:pPr>
    <w:rPr>
      <w:rFonts w:ascii="Tahoma" w:hAnsi="Tahoma" w:cs="Tahoma"/>
    </w:rPr>
  </w:style>
  <w:style w:type="paragraph" w:customStyle="1" w:styleId="OCIletteredlist">
    <w:name w:val="OCI lettered list"/>
    <w:basedOn w:val="Normal"/>
    <w:next w:val="Normal"/>
    <w:rsid w:val="00CF753F"/>
    <w:pPr>
      <w:numPr>
        <w:numId w:val="5"/>
      </w:numPr>
      <w:tabs>
        <w:tab w:val="num" w:leader="none" w:pos="1174"/>
      </w:tabs>
      <w:spacing w:before="120" w:after="120"/>
    </w:pPr>
    <w:rPr>
      <w:szCs w:val="22"/>
      <w:lang w:val="en-US"/>
    </w:rPr>
  </w:style>
  <w:style w:type="paragraph" w:customStyle="1" w:styleId="OCIletteredsub-list">
    <w:name w:val="OCI lettered sub-list"/>
    <w:basedOn w:val="Normal"/>
    <w:next w:val="Normal"/>
    <w:rsid w:val="00CF753F"/>
    <w:pPr>
      <w:numPr>
        <w:numId w:val="6"/>
      </w:numPr>
      <w:spacing w:before="120" w:after="120"/>
      <w:ind w:left="1628" w:hanging="454"/>
    </w:pPr>
    <w:rPr>
      <w:lang w:val="en-US"/>
    </w:rPr>
  </w:style>
  <w:style w:type="paragraph" w:styleId="Caption">
    <w:name w:val="caption"/>
    <w:basedOn w:val="Normal"/>
    <w:next w:val="Normal"/>
    <w:qFormat/>
    <w:rsid w:val="008A12FD"/>
    <w:pPr>
      <w:tabs>
        <w:tab w:val="left" w:pos="1021"/>
      </w:tabs>
      <w:spacing w:before="240" w:after="240"/>
      <w:ind w:left="1021" w:hanging="1021"/>
    </w:pPr>
    <w:rPr>
      <w:b/>
      <w:bCs/>
      <w:sz w:val="18"/>
      <w:szCs w:val="20"/>
    </w:rPr>
  </w:style>
  <w:style w:type="paragraph" w:styleId="HTMLPreformatted">
    <w:name w:val="HTML Preformatted"/>
    <w:basedOn w:val="Normal"/>
    <w:rsid w:val="00D80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eastAsia="en-US"/>
    </w:rPr>
  </w:style>
  <w:style w:type="character" w:customStyle="1" w:styleId="FooterChar">
    <w:name w:val="Footer Char"/>
    <w:link w:val="Footer"/>
    <w:rsid w:val="0062595F"/>
    <w:rPr>
      <w:rFonts w:ascii="Arial" w:hAnsi="Arial"/>
      <w:sz w:val="22"/>
      <w:szCs w:val="24"/>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7319"/>
    <w:pPr>
      <w:jc w:val="both"/>
    </w:pPr>
    <w:rPr>
      <w:rFonts w:ascii="Arial" w:hAnsi="Arial"/>
      <w:sz w:val="22"/>
      <w:szCs w:val="24"/>
    </w:rPr>
  </w:style>
  <w:style w:type="paragraph" w:styleId="Heading1">
    <w:name w:val="heading 1"/>
    <w:basedOn w:val="Normal"/>
    <w:next w:val="Normal"/>
    <w:qFormat/>
    <w:rsid w:val="00E24249"/>
    <w:pPr>
      <w:numPr>
        <w:numId w:val="1"/>
      </w:numPr>
      <w:spacing w:before="480" w:after="360"/>
      <w:outlineLvl w:val="0"/>
    </w:pPr>
    <w:rPr>
      <w:rFonts w:ascii="Arial Bold" w:hAnsi="Arial Bold" w:cs="Microsoft Sans Serif"/>
      <w:b/>
      <w:smallCaps/>
      <w:sz w:val="28"/>
      <w:szCs w:val="28"/>
    </w:rPr>
  </w:style>
  <w:style w:type="paragraph" w:styleId="Heading2">
    <w:name w:val="heading 2"/>
    <w:basedOn w:val="Normal"/>
    <w:next w:val="Normal"/>
    <w:link w:val="Heading2Char"/>
    <w:qFormat/>
    <w:rsid w:val="005063E6"/>
    <w:pPr>
      <w:numPr>
        <w:ilvl w:val="1"/>
        <w:numId w:val="1"/>
      </w:numPr>
      <w:spacing w:before="240" w:after="240"/>
      <w:outlineLvl w:val="1"/>
    </w:pPr>
    <w:rPr>
      <w:b/>
      <w:sz w:val="24"/>
      <w:lang w:eastAsia="en-US"/>
    </w:rPr>
  </w:style>
  <w:style w:type="paragraph" w:styleId="Heading3">
    <w:name w:val="heading 3"/>
    <w:basedOn w:val="Normal"/>
    <w:next w:val="Normal"/>
    <w:qFormat/>
    <w:rsid w:val="00457945"/>
    <w:pPr>
      <w:keepNext/>
      <w:numPr>
        <w:ilvl w:val="2"/>
        <w:numId w:val="1"/>
      </w:numPr>
      <w:spacing w:before="240" w:after="240"/>
      <w:outlineLvl w:val="2"/>
    </w:pPr>
    <w:rPr>
      <w:rFonts w:cs="Arial"/>
      <w:b/>
      <w:bCs/>
      <w:szCs w:val="26"/>
    </w:rPr>
  </w:style>
  <w:style w:type="paragraph" w:styleId="Heading4">
    <w:name w:val="heading 4"/>
    <w:basedOn w:val="Normal"/>
    <w:next w:val="Normal"/>
    <w:qFormat/>
    <w:rsid w:val="00E24249"/>
    <w:pPr>
      <w:keepNext/>
      <w:numPr>
        <w:ilvl w:val="3"/>
        <w:numId w:val="1"/>
      </w:numPr>
      <w:spacing w:before="240" w:after="240"/>
      <w:outlineLvl w:val="3"/>
    </w:pPr>
    <w:rPr>
      <w:bCs/>
      <w:szCs w:val="28"/>
    </w:rPr>
  </w:style>
  <w:style w:type="paragraph" w:styleId="Heading5">
    <w:name w:val="heading 5"/>
    <w:aliases w:val="1/ DO NOT USE"/>
    <w:basedOn w:val="Normal"/>
    <w:next w:val="Normal"/>
    <w:qFormat/>
    <w:rsid w:val="00725F99"/>
    <w:pPr>
      <w:numPr>
        <w:ilvl w:val="4"/>
        <w:numId w:val="1"/>
      </w:numPr>
      <w:tabs>
        <w:tab w:val="left" w:pos="1174"/>
      </w:tabs>
      <w:spacing w:before="120" w:after="120"/>
      <w:outlineLvl w:val="4"/>
    </w:pPr>
    <w:rPr>
      <w:bCs/>
      <w:iCs/>
      <w:szCs w:val="26"/>
    </w:rPr>
  </w:style>
  <w:style w:type="paragraph" w:styleId="Heading6">
    <w:name w:val="heading 6"/>
    <w:aliases w:val="2/ DO NOT USE"/>
    <w:basedOn w:val="Normal"/>
    <w:next w:val="Normal"/>
    <w:link w:val="Heading6Char"/>
    <w:qFormat/>
    <w:rsid w:val="00E24249"/>
    <w:pPr>
      <w:numPr>
        <w:ilvl w:val="5"/>
        <w:numId w:val="1"/>
      </w:numPr>
      <w:tabs>
        <w:tab w:val="left" w:pos="1627"/>
      </w:tabs>
      <w:spacing w:before="120" w:after="120"/>
      <w:outlineLvl w:val="5"/>
    </w:pPr>
    <w:rPr>
      <w:bCs/>
      <w:szCs w:val="22"/>
    </w:rPr>
  </w:style>
  <w:style w:type="paragraph" w:styleId="Heading7">
    <w:name w:val="heading 7"/>
    <w:basedOn w:val="Normal"/>
    <w:next w:val="Normal"/>
    <w:qFormat/>
    <w:rsid w:val="00E24249"/>
    <w:pPr>
      <w:numPr>
        <w:ilvl w:val="6"/>
        <w:numId w:val="1"/>
      </w:numPr>
      <w:spacing w:before="240" w:after="60"/>
      <w:outlineLvl w:val="6"/>
    </w:pPr>
  </w:style>
  <w:style w:type="paragraph" w:styleId="Heading8">
    <w:name w:val="heading 8"/>
    <w:basedOn w:val="Normal"/>
    <w:next w:val="Normal"/>
    <w:qFormat/>
    <w:rsid w:val="00E24249"/>
    <w:pPr>
      <w:numPr>
        <w:ilvl w:val="7"/>
        <w:numId w:val="1"/>
      </w:numPr>
      <w:spacing w:before="240" w:after="60"/>
      <w:outlineLvl w:val="7"/>
    </w:pPr>
    <w:rPr>
      <w:iCs/>
    </w:rPr>
  </w:style>
  <w:style w:type="paragraph" w:styleId="Heading9">
    <w:name w:val="heading 9"/>
    <w:basedOn w:val="Normal"/>
    <w:next w:val="Normal"/>
    <w:qFormat/>
    <w:rsid w:val="00E24249"/>
    <w:pPr>
      <w:numPr>
        <w:ilvl w:val="8"/>
        <w:numId w:val="1"/>
      </w:num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5063E6"/>
    <w:rPr>
      <w:rFonts w:ascii="Arial" w:hAnsi="Arial"/>
      <w:b/>
      <w:sz w:val="24"/>
      <w:szCs w:val="24"/>
      <w:lang w:val="en-AU" w:eastAsia="en-US" w:bidi="ar-SA"/>
    </w:rPr>
  </w:style>
  <w:style w:type="character" w:customStyle="1" w:styleId="Heading6Char">
    <w:name w:val="Heading 6 Char"/>
    <w:aliases w:val="2/ DO NOT USE Char"/>
    <w:link w:val="Heading6"/>
    <w:rsid w:val="00E24249"/>
    <w:rPr>
      <w:rFonts w:ascii="Arial" w:hAnsi="Arial"/>
      <w:bCs/>
      <w:sz w:val="22"/>
      <w:szCs w:val="22"/>
      <w:lang w:val="en-AU" w:eastAsia="en-AU" w:bidi="ar-SA"/>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rsid w:val="003805B2"/>
  </w:style>
  <w:style w:type="paragraph" w:styleId="TOC2">
    <w:name w:val="toc 2"/>
    <w:basedOn w:val="Normal"/>
    <w:next w:val="Normal"/>
    <w:semiHidden/>
    <w:rsid w:val="00192669"/>
    <w:pPr>
      <w:tabs>
        <w:tab w:val="left" w:pos="1134"/>
        <w:tab w:val="right" w:pos="8505"/>
      </w:tabs>
      <w:spacing w:before="240" w:after="240"/>
      <w:ind w:left="454"/>
      <w:jc w:val="left"/>
    </w:pPr>
    <w:rPr>
      <w:rFonts w:ascii="Arial Bold" w:hAnsi="Arial Bold"/>
      <w:b/>
      <w:bCs/>
      <w:szCs w:val="22"/>
    </w:rPr>
  </w:style>
  <w:style w:type="paragraph" w:styleId="FootnoteText">
    <w:name w:val="footnote text"/>
    <w:basedOn w:val="Normal"/>
    <w:next w:val="Normal"/>
    <w:semiHidden/>
    <w:rsid w:val="006067D9"/>
    <w:pPr>
      <w:tabs>
        <w:tab w:val="left" w:pos="170"/>
      </w:tabs>
      <w:ind w:left="170" w:hanging="170"/>
    </w:pPr>
    <w:rPr>
      <w:sz w:val="16"/>
      <w:szCs w:val="20"/>
    </w:rPr>
  </w:style>
  <w:style w:type="character" w:styleId="FootnoteReference">
    <w:name w:val="footnote reference"/>
    <w:semiHidden/>
    <w:rPr>
      <w:vertAlign w:val="superscript"/>
    </w:rPr>
  </w:style>
  <w:style w:type="paragraph" w:styleId="TOC1">
    <w:name w:val="toc 1"/>
    <w:basedOn w:val="Normal"/>
    <w:next w:val="Normal"/>
    <w:autoRedefine/>
    <w:semiHidden/>
    <w:rsid w:val="005246E8"/>
    <w:pPr>
      <w:tabs>
        <w:tab w:val="left" w:pos="454"/>
        <w:tab w:val="right" w:pos="8505"/>
      </w:tabs>
      <w:spacing w:before="360" w:after="240"/>
      <w:jc w:val="left"/>
    </w:pPr>
    <w:rPr>
      <w:rFonts w:ascii="Arial Bold" w:hAnsi="Arial Bold" w:cs="Arial"/>
      <w:b/>
      <w:bCs/>
      <w:sz w:val="24"/>
    </w:rPr>
  </w:style>
  <w:style w:type="character" w:styleId="Hyperlink">
    <w:name w:val="Hyperlink"/>
    <w:rPr>
      <w:color w:val="0000FF"/>
      <w:u w:val="single"/>
    </w:rPr>
  </w:style>
  <w:style w:type="paragraph" w:styleId="TOC3">
    <w:name w:val="toc 3"/>
    <w:basedOn w:val="Normal"/>
    <w:next w:val="Normal"/>
    <w:autoRedefine/>
    <w:semiHidden/>
    <w:rsid w:val="005246E8"/>
    <w:pPr>
      <w:tabs>
        <w:tab w:val="left" w:pos="1361"/>
        <w:tab w:val="right" w:pos="8505"/>
      </w:tabs>
      <w:spacing w:before="120" w:after="120"/>
      <w:ind w:left="907"/>
      <w:jc w:val="left"/>
    </w:pPr>
    <w:rPr>
      <w:rFonts w:ascii="Times New Roman Bold" w:hAnsi="Times New Roman Bold"/>
      <w:b/>
      <w:sz w:val="20"/>
      <w:szCs w:val="20"/>
    </w:rPr>
  </w:style>
  <w:style w:type="paragraph" w:styleId="TOC4">
    <w:name w:val="toc 4"/>
    <w:basedOn w:val="Normal"/>
    <w:next w:val="Normal"/>
    <w:autoRedefine/>
    <w:semiHidden/>
    <w:pPr>
      <w:ind w:left="440"/>
      <w:jc w:val="left"/>
    </w:pPr>
    <w:rPr>
      <w:rFonts w:ascii="Times New Roman" w:hAnsi="Times New Roman"/>
      <w:sz w:val="20"/>
      <w:szCs w:val="20"/>
    </w:rPr>
  </w:style>
  <w:style w:type="paragraph" w:styleId="TOC5">
    <w:name w:val="toc 5"/>
    <w:basedOn w:val="Normal"/>
    <w:next w:val="Normal"/>
    <w:autoRedefine/>
    <w:semiHidden/>
    <w:pPr>
      <w:ind w:left="660"/>
      <w:jc w:val="left"/>
    </w:pPr>
    <w:rPr>
      <w:rFonts w:ascii="Times New Roman" w:hAnsi="Times New Roman"/>
      <w:sz w:val="20"/>
      <w:szCs w:val="20"/>
    </w:rPr>
  </w:style>
  <w:style w:type="paragraph" w:styleId="TOC6">
    <w:name w:val="toc 6"/>
    <w:basedOn w:val="Normal"/>
    <w:next w:val="Normal"/>
    <w:autoRedefine/>
    <w:semiHidden/>
    <w:pPr>
      <w:ind w:left="880"/>
      <w:jc w:val="left"/>
    </w:pPr>
    <w:rPr>
      <w:rFonts w:ascii="Times New Roman" w:hAnsi="Times New Roman"/>
      <w:sz w:val="20"/>
      <w:szCs w:val="20"/>
    </w:rPr>
  </w:style>
  <w:style w:type="paragraph" w:styleId="TOC7">
    <w:name w:val="toc 7"/>
    <w:basedOn w:val="Normal"/>
    <w:next w:val="Normal"/>
    <w:autoRedefine/>
    <w:semiHidden/>
    <w:pPr>
      <w:ind w:left="1100"/>
      <w:jc w:val="left"/>
    </w:pPr>
    <w:rPr>
      <w:rFonts w:ascii="Times New Roman" w:hAnsi="Times New Roman"/>
      <w:sz w:val="20"/>
      <w:szCs w:val="20"/>
    </w:rPr>
  </w:style>
  <w:style w:type="paragraph" w:styleId="TOC8">
    <w:name w:val="toc 8"/>
    <w:basedOn w:val="Normal"/>
    <w:next w:val="Normal"/>
    <w:autoRedefine/>
    <w:semiHidden/>
    <w:pPr>
      <w:ind w:left="1320"/>
      <w:jc w:val="left"/>
    </w:pPr>
    <w:rPr>
      <w:rFonts w:ascii="Times New Roman" w:hAnsi="Times New Roman"/>
      <w:sz w:val="20"/>
      <w:szCs w:val="20"/>
    </w:rPr>
  </w:style>
  <w:style w:type="paragraph" w:styleId="TOC9">
    <w:name w:val="toc 9"/>
    <w:basedOn w:val="Normal"/>
    <w:next w:val="Normal"/>
    <w:autoRedefine/>
    <w:semiHidden/>
    <w:pPr>
      <w:ind w:left="1540"/>
      <w:jc w:val="left"/>
    </w:pPr>
    <w:rPr>
      <w:rFonts w:ascii="Times New Roman" w:hAnsi="Times New Roman"/>
      <w:sz w:val="20"/>
      <w:szCs w:val="20"/>
    </w:rPr>
  </w:style>
  <w:style w:type="paragraph" w:styleId="BalloonText">
    <w:name w:val="Balloon Text"/>
    <w:basedOn w:val="Normal"/>
    <w:semiHidden/>
    <w:rsid w:val="008A1C7D"/>
    <w:rPr>
      <w:rFonts w:ascii="Tahoma" w:hAnsi="Tahoma" w:cs="Tahoma"/>
      <w:sz w:val="16"/>
      <w:szCs w:val="16"/>
    </w:rPr>
  </w:style>
  <w:style w:type="character" w:styleId="CommentReference">
    <w:name w:val="annotation reference"/>
    <w:semiHidden/>
    <w:rsid w:val="001127C9"/>
    <w:rPr>
      <w:sz w:val="16"/>
      <w:szCs w:val="16"/>
    </w:rPr>
  </w:style>
  <w:style w:type="paragraph" w:styleId="CommentText">
    <w:name w:val="annotation text"/>
    <w:basedOn w:val="Normal"/>
    <w:semiHidden/>
    <w:rsid w:val="001127C9"/>
    <w:rPr>
      <w:sz w:val="20"/>
      <w:szCs w:val="20"/>
    </w:rPr>
  </w:style>
  <w:style w:type="paragraph" w:styleId="CommentSubject">
    <w:name w:val="annotation subject"/>
    <w:basedOn w:val="CommentText"/>
    <w:next w:val="CommentText"/>
    <w:semiHidden/>
    <w:rsid w:val="001127C9"/>
    <w:rPr>
      <w:b/>
      <w:bCs/>
    </w:rPr>
  </w:style>
  <w:style w:type="paragraph" w:customStyle="1" w:styleId="AppendixHeading">
    <w:name w:val="Appendix Heading"/>
    <w:basedOn w:val="Normal"/>
    <w:next w:val="Normal"/>
    <w:autoRedefine/>
    <w:rsid w:val="00B77AE3"/>
    <w:pPr>
      <w:tabs>
        <w:tab w:val="left" w:pos="1701"/>
      </w:tabs>
      <w:spacing w:after="480"/>
    </w:pPr>
    <w:rPr>
      <w:b/>
      <w:sz w:val="24"/>
    </w:rPr>
  </w:style>
  <w:style w:type="paragraph" w:customStyle="1" w:styleId="Coverpagemaintitle">
    <w:name w:val="Cover page main title"/>
    <w:basedOn w:val="Normal"/>
    <w:next w:val="Normal"/>
    <w:rsid w:val="00E24249"/>
    <w:pPr>
      <w:spacing w:line="360" w:lineRule="auto"/>
      <w:jc w:val="right"/>
    </w:pPr>
    <w:rPr>
      <w:sz w:val="36"/>
      <w:szCs w:val="64"/>
    </w:rPr>
  </w:style>
  <w:style w:type="paragraph" w:styleId="TOCHeading">
    <w:name w:val="TOC Heading"/>
    <w:basedOn w:val="Normal"/>
    <w:qFormat/>
    <w:rsid w:val="00883CE1"/>
    <w:pPr>
      <w:spacing w:before="480" w:after="480"/>
      <w:jc w:val="left"/>
    </w:pPr>
    <w:rPr>
      <w:b/>
      <w:sz w:val="28"/>
      <w:szCs w:val="28"/>
    </w:rPr>
  </w:style>
  <w:style w:type="table" w:styleId="TableGrid">
    <w:name w:val="Table Grid"/>
    <w:basedOn w:val="TableNormal"/>
    <w:rsid w:val="0048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OCI"/>
    <w:basedOn w:val="Normal"/>
    <w:next w:val="Normal"/>
    <w:rsid w:val="00E24249"/>
    <w:pPr>
      <w:tabs>
        <w:tab w:val="left" w:pos="454"/>
      </w:tabs>
      <w:spacing w:before="120" w:after="120"/>
      <w:ind w:left="454" w:hanging="454"/>
    </w:pPr>
    <w:rPr>
      <w:szCs w:val="20"/>
      <w:lang w:val="en-GB" w:eastAsia="en-US"/>
    </w:rPr>
  </w:style>
  <w:style w:type="paragraph" w:customStyle="1" w:styleId="OCIHeadingCIandExecSummary">
    <w:name w:val="OCI Heading CI and Exec Summary"/>
    <w:basedOn w:val="Normal"/>
    <w:next w:val="Normal"/>
    <w:autoRedefine/>
    <w:rsid w:val="00BC6F4F"/>
    <w:pPr>
      <w:spacing w:before="840" w:after="360"/>
    </w:pPr>
    <w:rPr>
      <w:rFonts w:ascii="Arial Bold" w:hAnsi="Arial Bold" w:cs="Arial"/>
      <w:b/>
      <w:bCs/>
      <w:smallCaps/>
      <w:sz w:val="28"/>
      <w:szCs w:val="28"/>
    </w:rPr>
  </w:style>
  <w:style w:type="paragraph" w:customStyle="1" w:styleId="Coverpageinvestigationnumber">
    <w:name w:val="Cover page investigation number"/>
    <w:basedOn w:val="Normal"/>
    <w:next w:val="Normal"/>
    <w:autoRedefine/>
    <w:rsid w:val="00343F3E"/>
    <w:pPr>
      <w:jc w:val="right"/>
    </w:pPr>
    <w:rPr>
      <w:b/>
      <w:sz w:val="24"/>
    </w:rPr>
  </w:style>
  <w:style w:type="paragraph" w:customStyle="1" w:styleId="SafetyIssue">
    <w:name w:val="Safety Issue"/>
    <w:basedOn w:val="Normal"/>
    <w:next w:val="Normal"/>
    <w:rsid w:val="00850320"/>
    <w:pPr>
      <w:spacing w:before="240" w:after="240"/>
    </w:pPr>
    <w:rPr>
      <w:b/>
      <w:lang w:val="en-US"/>
    </w:rPr>
  </w:style>
  <w:style w:type="paragraph" w:customStyle="1" w:styleId="numberedlistOCI">
    <w:name w:val="numbered list OCI"/>
    <w:basedOn w:val="Normal"/>
    <w:next w:val="Normal"/>
    <w:rsid w:val="00C70470"/>
    <w:pPr>
      <w:numPr>
        <w:numId w:val="3"/>
      </w:numPr>
      <w:spacing w:before="240" w:after="240"/>
    </w:pPr>
  </w:style>
  <w:style w:type="paragraph" w:styleId="DocumentMap">
    <w:name w:val="Document Map"/>
    <w:basedOn w:val="Normal"/>
    <w:semiHidden/>
    <w:rsid w:val="00C4606C"/>
    <w:pPr>
      <w:shd w:val="clear" w:color="auto" w:fill="000080"/>
    </w:pPr>
    <w:rPr>
      <w:rFonts w:ascii="Tahoma" w:hAnsi="Tahoma" w:cs="Tahoma"/>
    </w:rPr>
  </w:style>
  <w:style w:type="paragraph" w:customStyle="1" w:styleId="OCIletteredlist">
    <w:name w:val="OCI lettered list"/>
    <w:basedOn w:val="Normal"/>
    <w:next w:val="Normal"/>
    <w:rsid w:val="00CF753F"/>
    <w:pPr>
      <w:numPr>
        <w:numId w:val="5"/>
      </w:numPr>
      <w:tabs>
        <w:tab w:val="num" w:leader="none" w:pos="1174"/>
      </w:tabs>
      <w:spacing w:before="120" w:after="120"/>
    </w:pPr>
    <w:rPr>
      <w:szCs w:val="22"/>
      <w:lang w:val="en-US"/>
    </w:rPr>
  </w:style>
  <w:style w:type="paragraph" w:customStyle="1" w:styleId="OCIletteredsub-list">
    <w:name w:val="OCI lettered sub-list"/>
    <w:basedOn w:val="Normal"/>
    <w:next w:val="Normal"/>
    <w:rsid w:val="00CF753F"/>
    <w:pPr>
      <w:numPr>
        <w:numId w:val="6"/>
      </w:numPr>
      <w:spacing w:before="120" w:after="120"/>
      <w:ind w:left="1628" w:hanging="454"/>
    </w:pPr>
    <w:rPr>
      <w:lang w:val="en-US"/>
    </w:rPr>
  </w:style>
  <w:style w:type="paragraph" w:styleId="Caption">
    <w:name w:val="caption"/>
    <w:basedOn w:val="Normal"/>
    <w:next w:val="Normal"/>
    <w:qFormat/>
    <w:rsid w:val="008A12FD"/>
    <w:pPr>
      <w:tabs>
        <w:tab w:val="left" w:pos="1021"/>
      </w:tabs>
      <w:spacing w:before="240" w:after="240"/>
      <w:ind w:left="1021" w:hanging="1021"/>
    </w:pPr>
    <w:rPr>
      <w:b/>
      <w:bCs/>
      <w:sz w:val="18"/>
      <w:szCs w:val="20"/>
    </w:rPr>
  </w:style>
  <w:style w:type="paragraph" w:styleId="HTMLPreformatted">
    <w:name w:val="HTML Preformatted"/>
    <w:basedOn w:val="Normal"/>
    <w:rsid w:val="00D80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eastAsia="en-US"/>
    </w:rPr>
  </w:style>
  <w:style w:type="character" w:customStyle="1" w:styleId="FooterChar">
    <w:name w:val="Footer Char"/>
    <w:link w:val="Footer"/>
    <w:rsid w:val="0062595F"/>
    <w:rPr>
      <w:rFonts w:ascii="Arial" w:hAnsi="Arial"/>
      <w:sz w:val="22"/>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28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jpeg"/><Relationship Id="rId28" Type="http://schemas.openxmlformats.org/officeDocument/2006/relationships/image" Target="media/image8.png"/><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header" Target="header9.xml"/><Relationship Id="rId3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4319</Words>
  <Characters>23760</Characters>
  <DocSecurity>0</DocSecurity>
  <Lines>558</Lines>
  <Paragraphs>156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28041</CharactersWithSpaces>
  <SharedDoc>false</SharedDoc>
  <HLinks>
    <vt:vector size="114" baseType="variant">
      <vt:variant>
        <vt:i4>1245233</vt:i4>
      </vt:variant>
      <vt:variant>
        <vt:i4>113</vt:i4>
      </vt:variant>
      <vt:variant>
        <vt:i4>0</vt:i4>
      </vt:variant>
      <vt:variant>
        <vt:i4>5</vt:i4>
      </vt:variant>
      <vt:variant>
        <vt:lpwstr/>
      </vt:variant>
      <vt:variant>
        <vt:lpwstr>_Toc313521312</vt:lpwstr>
      </vt:variant>
      <vt:variant>
        <vt:i4>1245233</vt:i4>
      </vt:variant>
      <vt:variant>
        <vt:i4>107</vt:i4>
      </vt:variant>
      <vt:variant>
        <vt:i4>0</vt:i4>
      </vt:variant>
      <vt:variant>
        <vt:i4>5</vt:i4>
      </vt:variant>
      <vt:variant>
        <vt:lpwstr/>
      </vt:variant>
      <vt:variant>
        <vt:lpwstr>_Toc313521311</vt:lpwstr>
      </vt:variant>
      <vt:variant>
        <vt:i4>1245233</vt:i4>
      </vt:variant>
      <vt:variant>
        <vt:i4>101</vt:i4>
      </vt:variant>
      <vt:variant>
        <vt:i4>0</vt:i4>
      </vt:variant>
      <vt:variant>
        <vt:i4>5</vt:i4>
      </vt:variant>
      <vt:variant>
        <vt:lpwstr/>
      </vt:variant>
      <vt:variant>
        <vt:lpwstr>_Toc313521310</vt:lpwstr>
      </vt:variant>
      <vt:variant>
        <vt:i4>1179697</vt:i4>
      </vt:variant>
      <vt:variant>
        <vt:i4>95</vt:i4>
      </vt:variant>
      <vt:variant>
        <vt:i4>0</vt:i4>
      </vt:variant>
      <vt:variant>
        <vt:i4>5</vt:i4>
      </vt:variant>
      <vt:variant>
        <vt:lpwstr/>
      </vt:variant>
      <vt:variant>
        <vt:lpwstr>_Toc313521309</vt:lpwstr>
      </vt:variant>
      <vt:variant>
        <vt:i4>1179697</vt:i4>
      </vt:variant>
      <vt:variant>
        <vt:i4>89</vt:i4>
      </vt:variant>
      <vt:variant>
        <vt:i4>0</vt:i4>
      </vt:variant>
      <vt:variant>
        <vt:i4>5</vt:i4>
      </vt:variant>
      <vt:variant>
        <vt:lpwstr/>
      </vt:variant>
      <vt:variant>
        <vt:lpwstr>_Toc313521308</vt:lpwstr>
      </vt:variant>
      <vt:variant>
        <vt:i4>1179697</vt:i4>
      </vt:variant>
      <vt:variant>
        <vt:i4>83</vt:i4>
      </vt:variant>
      <vt:variant>
        <vt:i4>0</vt:i4>
      </vt:variant>
      <vt:variant>
        <vt:i4>5</vt:i4>
      </vt:variant>
      <vt:variant>
        <vt:lpwstr/>
      </vt:variant>
      <vt:variant>
        <vt:lpwstr>_Toc313521307</vt:lpwstr>
      </vt:variant>
      <vt:variant>
        <vt:i4>1179697</vt:i4>
      </vt:variant>
      <vt:variant>
        <vt:i4>77</vt:i4>
      </vt:variant>
      <vt:variant>
        <vt:i4>0</vt:i4>
      </vt:variant>
      <vt:variant>
        <vt:i4>5</vt:i4>
      </vt:variant>
      <vt:variant>
        <vt:lpwstr/>
      </vt:variant>
      <vt:variant>
        <vt:lpwstr>_Toc313521306</vt:lpwstr>
      </vt:variant>
      <vt:variant>
        <vt:i4>1179697</vt:i4>
      </vt:variant>
      <vt:variant>
        <vt:i4>71</vt:i4>
      </vt:variant>
      <vt:variant>
        <vt:i4>0</vt:i4>
      </vt:variant>
      <vt:variant>
        <vt:i4>5</vt:i4>
      </vt:variant>
      <vt:variant>
        <vt:lpwstr/>
      </vt:variant>
      <vt:variant>
        <vt:lpwstr>_Toc313521305</vt:lpwstr>
      </vt:variant>
      <vt:variant>
        <vt:i4>1179697</vt:i4>
      </vt:variant>
      <vt:variant>
        <vt:i4>65</vt:i4>
      </vt:variant>
      <vt:variant>
        <vt:i4>0</vt:i4>
      </vt:variant>
      <vt:variant>
        <vt:i4>5</vt:i4>
      </vt:variant>
      <vt:variant>
        <vt:lpwstr/>
      </vt:variant>
      <vt:variant>
        <vt:lpwstr>_Toc313521304</vt:lpwstr>
      </vt:variant>
      <vt:variant>
        <vt:i4>1179697</vt:i4>
      </vt:variant>
      <vt:variant>
        <vt:i4>59</vt:i4>
      </vt:variant>
      <vt:variant>
        <vt:i4>0</vt:i4>
      </vt:variant>
      <vt:variant>
        <vt:i4>5</vt:i4>
      </vt:variant>
      <vt:variant>
        <vt:lpwstr/>
      </vt:variant>
      <vt:variant>
        <vt:lpwstr>_Toc313521303</vt:lpwstr>
      </vt:variant>
      <vt:variant>
        <vt:i4>1179697</vt:i4>
      </vt:variant>
      <vt:variant>
        <vt:i4>53</vt:i4>
      </vt:variant>
      <vt:variant>
        <vt:i4>0</vt:i4>
      </vt:variant>
      <vt:variant>
        <vt:i4>5</vt:i4>
      </vt:variant>
      <vt:variant>
        <vt:lpwstr/>
      </vt:variant>
      <vt:variant>
        <vt:lpwstr>_Toc313521302</vt:lpwstr>
      </vt:variant>
      <vt:variant>
        <vt:i4>1179697</vt:i4>
      </vt:variant>
      <vt:variant>
        <vt:i4>47</vt:i4>
      </vt:variant>
      <vt:variant>
        <vt:i4>0</vt:i4>
      </vt:variant>
      <vt:variant>
        <vt:i4>5</vt:i4>
      </vt:variant>
      <vt:variant>
        <vt:lpwstr/>
      </vt:variant>
      <vt:variant>
        <vt:lpwstr>_Toc313521301</vt:lpwstr>
      </vt:variant>
      <vt:variant>
        <vt:i4>1179697</vt:i4>
      </vt:variant>
      <vt:variant>
        <vt:i4>41</vt:i4>
      </vt:variant>
      <vt:variant>
        <vt:i4>0</vt:i4>
      </vt:variant>
      <vt:variant>
        <vt:i4>5</vt:i4>
      </vt:variant>
      <vt:variant>
        <vt:lpwstr/>
      </vt:variant>
      <vt:variant>
        <vt:lpwstr>_Toc313521300</vt:lpwstr>
      </vt:variant>
      <vt:variant>
        <vt:i4>1769520</vt:i4>
      </vt:variant>
      <vt:variant>
        <vt:i4>35</vt:i4>
      </vt:variant>
      <vt:variant>
        <vt:i4>0</vt:i4>
      </vt:variant>
      <vt:variant>
        <vt:i4>5</vt:i4>
      </vt:variant>
      <vt:variant>
        <vt:lpwstr/>
      </vt:variant>
      <vt:variant>
        <vt:lpwstr>_Toc313521299</vt:lpwstr>
      </vt:variant>
      <vt:variant>
        <vt:i4>1769520</vt:i4>
      </vt:variant>
      <vt:variant>
        <vt:i4>29</vt:i4>
      </vt:variant>
      <vt:variant>
        <vt:i4>0</vt:i4>
      </vt:variant>
      <vt:variant>
        <vt:i4>5</vt:i4>
      </vt:variant>
      <vt:variant>
        <vt:lpwstr/>
      </vt:variant>
      <vt:variant>
        <vt:lpwstr>_Toc313521298</vt:lpwstr>
      </vt:variant>
      <vt:variant>
        <vt:i4>1769520</vt:i4>
      </vt:variant>
      <vt:variant>
        <vt:i4>23</vt:i4>
      </vt:variant>
      <vt:variant>
        <vt:i4>0</vt:i4>
      </vt:variant>
      <vt:variant>
        <vt:i4>5</vt:i4>
      </vt:variant>
      <vt:variant>
        <vt:lpwstr/>
      </vt:variant>
      <vt:variant>
        <vt:lpwstr>_Toc313521297</vt:lpwstr>
      </vt:variant>
      <vt:variant>
        <vt:i4>1769520</vt:i4>
      </vt:variant>
      <vt:variant>
        <vt:i4>17</vt:i4>
      </vt:variant>
      <vt:variant>
        <vt:i4>0</vt:i4>
      </vt:variant>
      <vt:variant>
        <vt:i4>5</vt:i4>
      </vt:variant>
      <vt:variant>
        <vt:lpwstr/>
      </vt:variant>
      <vt:variant>
        <vt:lpwstr>_Toc313521296</vt:lpwstr>
      </vt:variant>
      <vt:variant>
        <vt:i4>1769520</vt:i4>
      </vt:variant>
      <vt:variant>
        <vt:i4>11</vt:i4>
      </vt:variant>
      <vt:variant>
        <vt:i4>0</vt:i4>
      </vt:variant>
      <vt:variant>
        <vt:i4>5</vt:i4>
      </vt:variant>
      <vt:variant>
        <vt:lpwstr/>
      </vt:variant>
      <vt:variant>
        <vt:lpwstr>_Toc313521295</vt:lpwstr>
      </vt:variant>
      <vt:variant>
        <vt:i4>1769520</vt:i4>
      </vt:variant>
      <vt:variant>
        <vt:i4>5</vt:i4>
      </vt:variant>
      <vt:variant>
        <vt:i4>0</vt:i4>
      </vt:variant>
      <vt:variant>
        <vt:i4>5</vt:i4>
      </vt:variant>
      <vt:variant>
        <vt:lpwstr/>
      </vt:variant>
      <vt:variant>
        <vt:lpwstr>_Toc313521294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2012-03-06T01:41:00Z</cp:lastPrinted>
  <dcterms:created xsi:type="dcterms:W3CDTF">2016-06-22T04:08:00Z</dcterms:created>
  <dcterms:modified xsi:type="dcterms:W3CDTF">2016-06-22T04:08:00Z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1311670373</vt:i4>
  </property>
  <property fmtid="{D5CDD505-2E9C-101B-9397-08002B2CF9AE}" pid="3" name="_EmailSubject">
    <vt:lpwstr>Deep Draught Standard</vt:lpwstr>
  </property>
  <property fmtid="{D5CDD505-2E9C-101B-9397-08002B2CF9AE}" pid="4" name="_AuthorEmail">
    <vt:lpwstr>Tim.Muir@portofmelbourne.com</vt:lpwstr>
  </property>
  <property fmtid="{D5CDD505-2E9C-101B-9397-08002B2CF9AE}" pid="5" name="_AuthorEmailDisplayName">
    <vt:lpwstr>Tim Muir</vt:lpwstr>
  </property>
  <property fmtid="{D5CDD505-2E9C-101B-9397-08002B2CF9AE}" pid="6" name="_PreviousAdHocReviewCycleID">
    <vt:i4>1532378350</vt:i4>
  </property>
  <property fmtid="{D5CDD505-2E9C-101B-9397-08002B2CF9AE}" pid="7" name="Document Footer">
    <vt:lpwstr>114348035 \ 0357265 \ SPB01</vt:lpwstr>
  </property>
  <property fmtid="{D5CDD505-2E9C-101B-9397-08002B2CF9AE}" pid="8" name="_ReviewingToolsShownOnce">
    <vt:lpwstr/>
  </property>
  <property fmtid="{D5CDD505-2E9C-101B-9397-08002B2CF9AE}" pid="9" name="TitusGUID">
    <vt:lpwstr>9c0326e4-194b-4bf6-925d-c0ab2fcf2df7</vt:lpwstr>
  </property>
  <property fmtid="{D5CDD505-2E9C-101B-9397-08002B2CF9AE}" pid="10" name="DSDBI ClassificationCLASSIFICATION">
    <vt:lpwstr>UNCLASSIFIED</vt:lpwstr>
  </property>
  <property fmtid="{D5CDD505-2E9C-101B-9397-08002B2CF9AE}" pid="11" name="DSDBI ClassificationDLM FOR SEC-MARKINGS">
    <vt:lpwstr>NONE</vt:lpwstr>
  </property>
  <property fmtid="{D5CDD505-2E9C-101B-9397-08002B2CF9AE}" pid="12" name="Classification">
    <vt:lpwstr>UNCLASSIFIED
NONE
Kristine Copal</vt:lpwstr>
  </property>
</Properties>
</file>