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0D0D5" w14:textId="77777777" w:rsidR="0053635A" w:rsidRDefault="0053635A" w:rsidP="00A96DF6">
      <w:pPr>
        <w:jc w:val="both"/>
        <w:rPr>
          <w:b/>
          <w:color w:val="FFFFFF" w:themeColor="background1"/>
          <w:sz w:val="72"/>
        </w:rPr>
      </w:pPr>
    </w:p>
    <w:p w14:paraId="23A85359" w14:textId="77777777" w:rsidR="0053635A" w:rsidRDefault="0053635A" w:rsidP="009A48C0">
      <w:pPr>
        <w:rPr>
          <w:b/>
          <w:color w:val="FFFFFF" w:themeColor="background1"/>
          <w:sz w:val="72"/>
        </w:rPr>
      </w:pPr>
    </w:p>
    <w:p w14:paraId="0B923A41" w14:textId="77777777" w:rsidR="00495EFF" w:rsidRPr="0053635A" w:rsidRDefault="007D6A52" w:rsidP="009A48C0">
      <w:pPr>
        <w:rPr>
          <w:b/>
          <w:color w:val="FFFFFF" w:themeColor="background1"/>
          <w:sz w:val="72"/>
        </w:rPr>
      </w:pPr>
      <w:r>
        <w:rPr>
          <w:b/>
          <w:color w:val="FFFFFF" w:themeColor="background1"/>
          <w:sz w:val="72"/>
        </w:rPr>
        <w:t>Applications for</w:t>
      </w:r>
      <w:r w:rsidR="00AB5949">
        <w:rPr>
          <w:b/>
          <w:color w:val="FFFFFF" w:themeColor="background1"/>
          <w:sz w:val="72"/>
        </w:rPr>
        <w:t xml:space="preserve"> </w:t>
      </w:r>
      <w:r w:rsidR="006E2DE6">
        <w:rPr>
          <w:b/>
          <w:color w:val="FFFFFF" w:themeColor="background1"/>
          <w:sz w:val="72"/>
        </w:rPr>
        <w:t xml:space="preserve">approval of </w:t>
      </w:r>
      <w:r w:rsidR="00AB5949">
        <w:rPr>
          <w:b/>
          <w:color w:val="FFFFFF" w:themeColor="background1"/>
          <w:sz w:val="72"/>
        </w:rPr>
        <w:t>posthumous use of gametes and/or embryos</w:t>
      </w:r>
    </w:p>
    <w:p w14:paraId="03D17694" w14:textId="44172A1E" w:rsidR="0053635A" w:rsidRDefault="0053635A" w:rsidP="00A96DF6">
      <w:pPr>
        <w:jc w:val="both"/>
        <w:rPr>
          <w:b/>
          <w:color w:val="FFFFFF" w:themeColor="background1"/>
          <w:sz w:val="52"/>
        </w:rPr>
      </w:pPr>
      <w:r w:rsidRPr="0053635A">
        <w:rPr>
          <w:b/>
          <w:color w:val="FFFFFF" w:themeColor="background1"/>
          <w:sz w:val="52"/>
        </w:rPr>
        <w:t xml:space="preserve">Guidance note </w:t>
      </w:r>
    </w:p>
    <w:p w14:paraId="47B79AF6" w14:textId="69C0B5F1" w:rsidR="007329D8" w:rsidRDefault="007329D8" w:rsidP="00A96DF6">
      <w:pPr>
        <w:jc w:val="both"/>
        <w:rPr>
          <w:b/>
          <w:color w:val="FFFFFF" w:themeColor="background1"/>
          <w:sz w:val="52"/>
        </w:rPr>
      </w:pPr>
    </w:p>
    <w:p w14:paraId="2110D1F1" w14:textId="1D52D9E7" w:rsidR="007329D8" w:rsidRDefault="007329D8" w:rsidP="00A96DF6">
      <w:pPr>
        <w:jc w:val="both"/>
        <w:rPr>
          <w:b/>
          <w:color w:val="FFFFFF" w:themeColor="background1"/>
          <w:sz w:val="52"/>
        </w:rPr>
      </w:pPr>
    </w:p>
    <w:p w14:paraId="0E7E341C" w14:textId="1AA1CAB3" w:rsidR="007329D8" w:rsidRDefault="007329D8" w:rsidP="00A96DF6">
      <w:pPr>
        <w:jc w:val="both"/>
        <w:rPr>
          <w:b/>
          <w:color w:val="FFFFFF" w:themeColor="background1"/>
          <w:sz w:val="52"/>
        </w:rPr>
      </w:pPr>
    </w:p>
    <w:p w14:paraId="4BE9F52A" w14:textId="696F38AD" w:rsidR="007329D8" w:rsidRDefault="007329D8" w:rsidP="00A96DF6">
      <w:pPr>
        <w:jc w:val="both"/>
        <w:rPr>
          <w:b/>
          <w:color w:val="FFFFFF" w:themeColor="background1"/>
          <w:sz w:val="52"/>
        </w:rPr>
      </w:pPr>
    </w:p>
    <w:p w14:paraId="6ADE3EAE" w14:textId="292566F8" w:rsidR="007329D8" w:rsidRDefault="007329D8" w:rsidP="006E5AF7">
      <w:pPr>
        <w:jc w:val="right"/>
        <w:rPr>
          <w:b/>
          <w:color w:val="FFFFFF" w:themeColor="background1"/>
          <w:sz w:val="52"/>
        </w:rPr>
      </w:pPr>
      <w:r>
        <w:rPr>
          <w:b/>
          <w:color w:val="FFFFFF" w:themeColor="background1"/>
          <w:sz w:val="52"/>
        </w:rPr>
        <w:t>July 2021</w:t>
      </w:r>
    </w:p>
    <w:p w14:paraId="15BED0A1" w14:textId="77777777" w:rsidR="0053635A" w:rsidRDefault="0053635A" w:rsidP="00A96DF6">
      <w:pPr>
        <w:jc w:val="both"/>
        <w:rPr>
          <w:b/>
          <w:color w:val="FFFFFF" w:themeColor="background1"/>
          <w:sz w:val="52"/>
        </w:rPr>
      </w:pPr>
      <w:r>
        <w:rPr>
          <w:b/>
          <w:color w:val="FFFFFF" w:themeColor="background1"/>
          <w:sz w:val="52"/>
        </w:rPr>
        <w:br w:type="page"/>
      </w:r>
    </w:p>
    <w:p w14:paraId="27556298" w14:textId="77777777" w:rsidR="00797173" w:rsidRDefault="00797173" w:rsidP="00797173">
      <w:pPr>
        <w:pStyle w:val="DHHSbody"/>
        <w:spacing w:line="240" w:lineRule="auto"/>
        <w:ind w:right="95"/>
        <w:jc w:val="center"/>
        <w:rPr>
          <w:i/>
          <w:sz w:val="22"/>
        </w:rPr>
      </w:pPr>
    </w:p>
    <w:p w14:paraId="471D04B8" w14:textId="77777777" w:rsidR="00797173" w:rsidRDefault="00797173" w:rsidP="00797173">
      <w:pPr>
        <w:pStyle w:val="DHHSbody"/>
        <w:spacing w:line="240" w:lineRule="auto"/>
        <w:ind w:right="95"/>
        <w:jc w:val="center"/>
        <w:rPr>
          <w:i/>
          <w:sz w:val="22"/>
        </w:rPr>
      </w:pPr>
    </w:p>
    <w:p w14:paraId="38D67183" w14:textId="77777777" w:rsidR="00797173" w:rsidRDefault="00797173" w:rsidP="00797173">
      <w:pPr>
        <w:pStyle w:val="DHHSbody"/>
        <w:spacing w:line="240" w:lineRule="auto"/>
        <w:ind w:right="95"/>
        <w:jc w:val="center"/>
        <w:rPr>
          <w:i/>
          <w:sz w:val="22"/>
        </w:rPr>
      </w:pPr>
    </w:p>
    <w:p w14:paraId="06BBAF5F" w14:textId="77777777" w:rsidR="00797173" w:rsidRDefault="00797173" w:rsidP="00797173">
      <w:pPr>
        <w:pStyle w:val="DHHSbody"/>
        <w:spacing w:line="240" w:lineRule="auto"/>
        <w:ind w:right="95"/>
        <w:jc w:val="center"/>
        <w:rPr>
          <w:i/>
          <w:sz w:val="22"/>
        </w:rPr>
      </w:pPr>
    </w:p>
    <w:p w14:paraId="601E7D65" w14:textId="77777777" w:rsidR="00797173" w:rsidRDefault="00797173" w:rsidP="00797173">
      <w:pPr>
        <w:pStyle w:val="DHHSbody"/>
        <w:spacing w:line="240" w:lineRule="auto"/>
        <w:ind w:right="95"/>
        <w:jc w:val="center"/>
        <w:rPr>
          <w:i/>
          <w:sz w:val="22"/>
        </w:rPr>
      </w:pPr>
    </w:p>
    <w:p w14:paraId="5E1A0875" w14:textId="77777777" w:rsidR="00797173" w:rsidRDefault="00797173" w:rsidP="00797173">
      <w:pPr>
        <w:pStyle w:val="DHHSbody"/>
        <w:spacing w:line="240" w:lineRule="auto"/>
        <w:ind w:right="95"/>
        <w:jc w:val="center"/>
        <w:rPr>
          <w:i/>
          <w:sz w:val="22"/>
        </w:rPr>
      </w:pPr>
    </w:p>
    <w:p w14:paraId="38CC675E" w14:textId="27C35C41" w:rsidR="000C3E18" w:rsidRDefault="006E77E4" w:rsidP="00797173">
      <w:pPr>
        <w:pStyle w:val="DHHSbody"/>
        <w:spacing w:line="240" w:lineRule="auto"/>
        <w:ind w:right="95"/>
        <w:jc w:val="center"/>
        <w:rPr>
          <w:i/>
          <w:sz w:val="22"/>
        </w:rPr>
      </w:pPr>
      <w:r w:rsidRPr="00E64787">
        <w:rPr>
          <w:i/>
          <w:sz w:val="22"/>
        </w:rPr>
        <w:t xml:space="preserve">This Guidance Note has been prepared to assist applicants and </w:t>
      </w:r>
      <w:r>
        <w:rPr>
          <w:i/>
          <w:sz w:val="22"/>
        </w:rPr>
        <w:t xml:space="preserve">assisted reproductive treatment (ART) </w:t>
      </w:r>
      <w:r w:rsidRPr="00E64787">
        <w:rPr>
          <w:i/>
          <w:sz w:val="22"/>
        </w:rPr>
        <w:t>clinics in the preparation of applications to the Patient Review Panel for the appr</w:t>
      </w:r>
      <w:r>
        <w:rPr>
          <w:i/>
          <w:sz w:val="22"/>
        </w:rPr>
        <w:t>oval of the posthumous use of gametes and/or embryos</w:t>
      </w:r>
      <w:r w:rsidR="00071835">
        <w:rPr>
          <w:i/>
          <w:sz w:val="22"/>
        </w:rPr>
        <w:t xml:space="preserve"> </w:t>
      </w:r>
      <w:r w:rsidR="00071835" w:rsidRPr="000325D3">
        <w:rPr>
          <w:rFonts w:cs="Arial"/>
          <w:i/>
          <w:sz w:val="22"/>
        </w:rPr>
        <w:t xml:space="preserve">under the </w:t>
      </w:r>
      <w:r w:rsidR="00071835" w:rsidRPr="00180857">
        <w:rPr>
          <w:rFonts w:cs="Arial"/>
          <w:iCs/>
          <w:sz w:val="22"/>
        </w:rPr>
        <w:t>Assisted Reproductive Treatment Act 2008 (Victoria</w:t>
      </w:r>
      <w:r w:rsidR="00071835" w:rsidRPr="000325D3">
        <w:rPr>
          <w:rFonts w:cs="Arial"/>
          <w:i/>
          <w:sz w:val="22"/>
        </w:rPr>
        <w:t>).</w:t>
      </w:r>
      <w:r>
        <w:rPr>
          <w:i/>
          <w:sz w:val="22"/>
        </w:rPr>
        <w:t xml:space="preserve"> </w:t>
      </w:r>
    </w:p>
    <w:p w14:paraId="360FA36E" w14:textId="147C978D" w:rsidR="000C3E18" w:rsidRPr="000C3E18" w:rsidRDefault="000C3E18" w:rsidP="000C3E18">
      <w:pPr>
        <w:pStyle w:val="DHHSbody"/>
        <w:spacing w:line="240" w:lineRule="auto"/>
        <w:ind w:left="426" w:right="521"/>
        <w:jc w:val="center"/>
        <w:rPr>
          <w:i/>
          <w:sz w:val="22"/>
        </w:rPr>
      </w:pPr>
      <w:r>
        <w:rPr>
          <w:i/>
          <w:sz w:val="22"/>
        </w:rPr>
        <w:t xml:space="preserve">This Guidance Note </w:t>
      </w:r>
      <w:r w:rsidR="006E77E4">
        <w:rPr>
          <w:i/>
          <w:sz w:val="22"/>
        </w:rPr>
        <w:t>does not constitute legal advice</w:t>
      </w:r>
      <w:r>
        <w:rPr>
          <w:i/>
          <w:sz w:val="22"/>
        </w:rPr>
        <w:t xml:space="preserve">, </w:t>
      </w:r>
      <w:r w:rsidRPr="000325D3">
        <w:rPr>
          <w:rFonts w:cs="Arial"/>
          <w:i/>
          <w:sz w:val="22"/>
        </w:rPr>
        <w:t>nor does it pre-judge any decision that the Patient Review Panel might make in relation to any particular application. </w:t>
      </w:r>
    </w:p>
    <w:p w14:paraId="54566131" w14:textId="6AF0D112" w:rsidR="006E77E4" w:rsidRDefault="006E77E4" w:rsidP="005F73C0">
      <w:pPr>
        <w:pStyle w:val="DHHSbody"/>
        <w:spacing w:line="240" w:lineRule="auto"/>
        <w:ind w:left="426" w:right="521"/>
        <w:jc w:val="center"/>
        <w:rPr>
          <w:i/>
          <w:sz w:val="22"/>
        </w:rPr>
      </w:pPr>
    </w:p>
    <w:p w14:paraId="10DB7131" w14:textId="77777777" w:rsidR="006E77E4" w:rsidRPr="00E64787" w:rsidRDefault="006E77E4" w:rsidP="006E77E4">
      <w:pPr>
        <w:pStyle w:val="DHHSbody"/>
        <w:spacing w:line="240" w:lineRule="auto"/>
        <w:jc w:val="center"/>
        <w:rPr>
          <w:i/>
          <w:sz w:val="22"/>
        </w:rPr>
      </w:pPr>
    </w:p>
    <w:p w14:paraId="4D9216DA" w14:textId="77777777" w:rsidR="006E77E4" w:rsidRPr="00E64787" w:rsidRDefault="006E77E4" w:rsidP="00A96DF6">
      <w:pPr>
        <w:jc w:val="both"/>
        <w:rPr>
          <w:i/>
        </w:rPr>
      </w:pPr>
    </w:p>
    <w:p w14:paraId="78838FEB" w14:textId="061AE479" w:rsidR="00CA7D27" w:rsidRDefault="00CA7D27" w:rsidP="00A96DF6">
      <w:pPr>
        <w:pStyle w:val="DHHSbody"/>
        <w:jc w:val="both"/>
      </w:pPr>
    </w:p>
    <w:p w14:paraId="50BB9DF8" w14:textId="48A80CC8" w:rsidR="00E8567C" w:rsidRDefault="00E8567C" w:rsidP="00A96DF6">
      <w:pPr>
        <w:pStyle w:val="DHHSbody"/>
        <w:jc w:val="both"/>
      </w:pPr>
    </w:p>
    <w:p w14:paraId="71FF3EC1" w14:textId="3B7978AF" w:rsidR="00E8567C" w:rsidRDefault="00E8567C" w:rsidP="00A96DF6">
      <w:pPr>
        <w:pStyle w:val="DHHSbody"/>
        <w:jc w:val="both"/>
      </w:pPr>
    </w:p>
    <w:p w14:paraId="3E17A8F1" w14:textId="77777777" w:rsidR="00E8567C" w:rsidRDefault="00E8567C" w:rsidP="00A96DF6">
      <w:pPr>
        <w:pStyle w:val="DHHSbody"/>
        <w:jc w:val="both"/>
      </w:pPr>
    </w:p>
    <w:p w14:paraId="61F493F0" w14:textId="7EDC37F3" w:rsidR="00E8567C" w:rsidRDefault="00E8567C" w:rsidP="00A96DF6">
      <w:pPr>
        <w:pStyle w:val="DHHSbody"/>
        <w:jc w:val="both"/>
      </w:pPr>
    </w:p>
    <w:p w14:paraId="615B5658" w14:textId="080C4B8F" w:rsidR="00E8567C" w:rsidRDefault="00E8567C" w:rsidP="00A96DF6">
      <w:pPr>
        <w:pStyle w:val="DHHSbody"/>
        <w:jc w:val="both"/>
      </w:pPr>
    </w:p>
    <w:p w14:paraId="5ABB5B67" w14:textId="7A80E1B7" w:rsidR="00E8567C" w:rsidRDefault="00E8567C" w:rsidP="00A96DF6">
      <w:pPr>
        <w:pStyle w:val="DHHSbody"/>
        <w:jc w:val="both"/>
      </w:pPr>
      <w:r w:rsidRPr="00D27ABA">
        <w:rPr>
          <w:rFonts w:ascii="Helvetica" w:eastAsia="Calibri" w:hAnsi="Helvetica" w:cs="Helvetica"/>
          <w:b/>
          <w:bCs/>
          <w:noProof/>
          <w:color w:val="505050"/>
          <w:sz w:val="28"/>
          <w:szCs w:val="28"/>
        </w:rPr>
        <mc:AlternateContent>
          <mc:Choice Requires="wps">
            <w:drawing>
              <wp:anchor distT="45720" distB="45720" distL="114300" distR="114300" simplePos="0" relativeHeight="251659264" behindDoc="0" locked="0" layoutInCell="1" allowOverlap="1" wp14:anchorId="3D60250A" wp14:editId="2C79B857">
                <wp:simplePos x="0" y="0"/>
                <wp:positionH relativeFrom="column">
                  <wp:posOffset>488950</wp:posOffset>
                </wp:positionH>
                <wp:positionV relativeFrom="paragraph">
                  <wp:posOffset>-307340</wp:posOffset>
                </wp:positionV>
                <wp:extent cx="5168900" cy="3181350"/>
                <wp:effectExtent l="0" t="0" r="1270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3181350"/>
                        </a:xfrm>
                        <a:prstGeom prst="rect">
                          <a:avLst/>
                        </a:prstGeom>
                        <a:solidFill>
                          <a:srgbClr val="FFFFFF"/>
                        </a:solidFill>
                        <a:ln w="9525">
                          <a:solidFill>
                            <a:srgbClr val="000000"/>
                          </a:solidFill>
                          <a:miter lim="800000"/>
                          <a:headEnd/>
                          <a:tailEnd/>
                        </a:ln>
                      </wps:spPr>
                      <wps:txbx>
                        <w:txbxContent>
                          <w:p w14:paraId="1F0904C9" w14:textId="77777777" w:rsidR="00E8567C" w:rsidRPr="00EC4E44" w:rsidRDefault="00E8567C" w:rsidP="00E8567C">
                            <w:pPr>
                              <w:pStyle w:val="NormalWeb"/>
                              <w:spacing w:before="210" w:after="210"/>
                              <w:jc w:val="center"/>
                              <w:rPr>
                                <w:rFonts w:ascii="Helvetica" w:hAnsi="Helvetica" w:cs="Helvetica"/>
                                <w:b/>
                                <w:bCs/>
                                <w:color w:val="505050"/>
                                <w:sz w:val="32"/>
                                <w:szCs w:val="32"/>
                              </w:rPr>
                            </w:pPr>
                            <w:r w:rsidRPr="00EC4E44">
                              <w:rPr>
                                <w:rFonts w:ascii="Helvetica" w:hAnsi="Helvetica" w:cs="Helvetica"/>
                                <w:b/>
                                <w:bCs/>
                                <w:color w:val="505050"/>
                                <w:sz w:val="32"/>
                                <w:szCs w:val="32"/>
                              </w:rPr>
                              <w:t>NOTE:</w:t>
                            </w:r>
                          </w:p>
                          <w:p w14:paraId="38094825" w14:textId="77777777" w:rsidR="00E8567C" w:rsidRPr="00EC4E44" w:rsidRDefault="00E8567C" w:rsidP="00E8567C">
                            <w:pPr>
                              <w:pStyle w:val="NormalWeb"/>
                              <w:spacing w:before="210" w:after="210"/>
                              <w:ind w:left="360"/>
                              <w:rPr>
                                <w:rFonts w:ascii="Arial" w:eastAsia="Times" w:hAnsi="Arial"/>
                                <w:b/>
                                <w:bCs/>
                              </w:rPr>
                            </w:pPr>
                            <w:r w:rsidRPr="00EC4E44">
                              <w:rPr>
                                <w:rFonts w:ascii="Arial" w:eastAsia="Times" w:hAnsi="Arial"/>
                                <w:b/>
                                <w:bCs/>
                              </w:rPr>
                              <w:t xml:space="preserve">In response to the COVID-19 pandemic, </w:t>
                            </w:r>
                            <w:r w:rsidRPr="00EC4E44">
                              <w:rPr>
                                <w:rFonts w:ascii="Arial" w:eastAsia="Times" w:hAnsi="Arial"/>
                                <w:b/>
                                <w:bCs/>
                                <w:u w:val="single"/>
                              </w:rPr>
                              <w:t>from 24 March 2020</w:t>
                            </w:r>
                            <w:r w:rsidRPr="00EC4E44">
                              <w:rPr>
                                <w:rFonts w:ascii="Arial" w:eastAsia="Times" w:hAnsi="Arial"/>
                                <w:b/>
                                <w:bCs/>
                              </w:rPr>
                              <w:t xml:space="preserve"> until further notice:</w:t>
                            </w:r>
                          </w:p>
                          <w:p w14:paraId="572184F6" w14:textId="77777777" w:rsidR="00E8567C" w:rsidRPr="00EC4E44" w:rsidRDefault="00E8567C" w:rsidP="00E8567C">
                            <w:pPr>
                              <w:numPr>
                                <w:ilvl w:val="0"/>
                                <w:numId w:val="18"/>
                              </w:numPr>
                              <w:tabs>
                                <w:tab w:val="clear" w:pos="720"/>
                                <w:tab w:val="num" w:pos="1440"/>
                              </w:tabs>
                              <w:spacing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all applications to the Patient Review Panel must be made via email: </w:t>
                            </w:r>
                            <w:hyperlink r:id="rId11" w:history="1">
                              <w:r w:rsidRPr="00EC4E44">
                                <w:rPr>
                                  <w:rFonts w:ascii="Arial" w:eastAsia="Times" w:hAnsi="Arial" w:cs="Times New Roman"/>
                                  <w:b/>
                                  <w:bCs/>
                                  <w:sz w:val="24"/>
                                  <w:szCs w:val="24"/>
                                </w:rPr>
                                <w:t>prp@dhhs.vic.gov.au</w:t>
                              </w:r>
                            </w:hyperlink>
                          </w:p>
                          <w:p w14:paraId="3BF6C32F"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all inquiries should be made via email: </w:t>
                            </w:r>
                            <w:hyperlink r:id="rId12" w:history="1">
                              <w:r w:rsidRPr="00EC4E44">
                                <w:rPr>
                                  <w:rFonts w:ascii="Arial" w:eastAsia="Times" w:hAnsi="Arial" w:cs="Times New Roman"/>
                                  <w:b/>
                                  <w:bCs/>
                                  <w:sz w:val="24"/>
                                  <w:szCs w:val="24"/>
                                </w:rPr>
                                <w:t>prp@dhhs.vic.gov.au</w:t>
                              </w:r>
                            </w:hyperlink>
                          </w:p>
                          <w:p w14:paraId="04AAB88C"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hearings will continue and will be held via videoconference </w:t>
                            </w:r>
                          </w:p>
                          <w:p w14:paraId="24767780"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applicants will be advised of the process for videoconference hearings once a date for the hearing of their application has been fixed </w:t>
                            </w:r>
                          </w:p>
                          <w:p w14:paraId="6FD33C85"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applicants should provide copies of their applications to their assisted reproductive treatment (ART) clinics</w:t>
                            </w:r>
                          </w:p>
                          <w:p w14:paraId="15C59E0D" w14:textId="77777777" w:rsidR="00E8567C" w:rsidRDefault="00E8567C" w:rsidP="00E856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0250A" id="_x0000_t202" coordsize="21600,21600" o:spt="202" path="m,l,21600r21600,l21600,xe">
                <v:stroke joinstyle="miter"/>
                <v:path gradientshapeok="t" o:connecttype="rect"/>
              </v:shapetype>
              <v:shape id="Text Box 3" o:spid="_x0000_s1026" type="#_x0000_t202" style="position:absolute;left:0;text-align:left;margin-left:38.5pt;margin-top:-24.2pt;width:407pt;height:2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">
                <v:textbox>
                  <w:txbxContent>
                    <w:p w14:paraId="1F0904C9" w14:textId="77777777" w:rsidR="00E8567C" w:rsidRPr="00EC4E44" w:rsidRDefault="00E8567C" w:rsidP="00E8567C">
                      <w:pPr>
                        <w:pStyle w:val="NormalWeb"/>
                        <w:spacing w:before="210" w:after="210"/>
                        <w:jc w:val="center"/>
                        <w:rPr>
                          <w:rFonts w:ascii="Helvetica" w:hAnsi="Helvetica" w:cs="Helvetica"/>
                          <w:b/>
                          <w:bCs/>
                          <w:color w:val="505050"/>
                          <w:sz w:val="32"/>
                          <w:szCs w:val="32"/>
                        </w:rPr>
                      </w:pPr>
                      <w:r w:rsidRPr="00EC4E44">
                        <w:rPr>
                          <w:rFonts w:ascii="Helvetica" w:hAnsi="Helvetica" w:cs="Helvetica"/>
                          <w:b/>
                          <w:bCs/>
                          <w:color w:val="505050"/>
                          <w:sz w:val="32"/>
                          <w:szCs w:val="32"/>
                        </w:rPr>
                        <w:t>NOTE:</w:t>
                      </w:r>
                    </w:p>
                    <w:p w14:paraId="38094825" w14:textId="77777777" w:rsidR="00E8567C" w:rsidRPr="00EC4E44" w:rsidRDefault="00E8567C" w:rsidP="00E8567C">
                      <w:pPr>
                        <w:pStyle w:val="NormalWeb"/>
                        <w:spacing w:before="210" w:after="210"/>
                        <w:ind w:left="360"/>
                        <w:rPr>
                          <w:rFonts w:ascii="Arial" w:eastAsia="Times" w:hAnsi="Arial"/>
                          <w:b/>
                          <w:bCs/>
                        </w:rPr>
                      </w:pPr>
                      <w:r w:rsidRPr="00EC4E44">
                        <w:rPr>
                          <w:rFonts w:ascii="Arial" w:eastAsia="Times" w:hAnsi="Arial"/>
                          <w:b/>
                          <w:bCs/>
                        </w:rPr>
                        <w:t xml:space="preserve">In response to the COVID-19 pandemic, </w:t>
                      </w:r>
                      <w:r w:rsidRPr="00EC4E44">
                        <w:rPr>
                          <w:rFonts w:ascii="Arial" w:eastAsia="Times" w:hAnsi="Arial"/>
                          <w:b/>
                          <w:bCs/>
                          <w:u w:val="single"/>
                        </w:rPr>
                        <w:t>from 24 March 2020</w:t>
                      </w:r>
                      <w:r w:rsidRPr="00EC4E44">
                        <w:rPr>
                          <w:rFonts w:ascii="Arial" w:eastAsia="Times" w:hAnsi="Arial"/>
                          <w:b/>
                          <w:bCs/>
                        </w:rPr>
                        <w:t xml:space="preserve"> until further notice:</w:t>
                      </w:r>
                    </w:p>
                    <w:p w14:paraId="572184F6" w14:textId="77777777" w:rsidR="00E8567C" w:rsidRPr="00EC4E44" w:rsidRDefault="00E8567C" w:rsidP="00E8567C">
                      <w:pPr>
                        <w:numPr>
                          <w:ilvl w:val="0"/>
                          <w:numId w:val="18"/>
                        </w:numPr>
                        <w:tabs>
                          <w:tab w:val="clear" w:pos="720"/>
                          <w:tab w:val="num" w:pos="1440"/>
                        </w:tabs>
                        <w:spacing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all applications to the Patient Review Panel must be made via email: </w:t>
                      </w:r>
                      <w:hyperlink r:id="rId13" w:history="1">
                        <w:r w:rsidRPr="00EC4E44">
                          <w:rPr>
                            <w:rFonts w:ascii="Arial" w:eastAsia="Times" w:hAnsi="Arial" w:cs="Times New Roman"/>
                            <w:b/>
                            <w:bCs/>
                            <w:sz w:val="24"/>
                            <w:szCs w:val="24"/>
                          </w:rPr>
                          <w:t>prp@dhhs.vic.gov.au</w:t>
                        </w:r>
                      </w:hyperlink>
                    </w:p>
                    <w:p w14:paraId="3BF6C32F"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all inquiries should be made via email: </w:t>
                      </w:r>
                      <w:hyperlink r:id="rId14" w:history="1">
                        <w:r w:rsidRPr="00EC4E44">
                          <w:rPr>
                            <w:rFonts w:ascii="Arial" w:eastAsia="Times" w:hAnsi="Arial" w:cs="Times New Roman"/>
                            <w:b/>
                            <w:bCs/>
                            <w:sz w:val="24"/>
                            <w:szCs w:val="24"/>
                          </w:rPr>
                          <w:t>prp@dhhs.vic.gov.au</w:t>
                        </w:r>
                      </w:hyperlink>
                    </w:p>
                    <w:p w14:paraId="04AAB88C"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hearings will continue and will be held via videoconference </w:t>
                      </w:r>
                    </w:p>
                    <w:p w14:paraId="24767780"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applicants will be advised of the process for videoconference hearings once a date for the hearing of their application has been fixed </w:t>
                      </w:r>
                    </w:p>
                    <w:p w14:paraId="6FD33C85" w14:textId="77777777" w:rsidR="00E8567C" w:rsidRPr="00EC4E44" w:rsidRDefault="00E8567C" w:rsidP="00E8567C">
                      <w:pPr>
                        <w:numPr>
                          <w:ilvl w:val="0"/>
                          <w:numId w:val="18"/>
                        </w:numPr>
                        <w:tabs>
                          <w:tab w:val="clear" w:pos="720"/>
                          <w:tab w:val="num" w:pos="1440"/>
                        </w:tabs>
                        <w:spacing w:before="105" w:after="100" w:afterAutospacing="1" w:line="240" w:lineRule="auto"/>
                        <w:rPr>
                          <w:rFonts w:ascii="Arial" w:eastAsia="Times" w:hAnsi="Arial" w:cs="Times New Roman"/>
                          <w:b/>
                          <w:bCs/>
                          <w:sz w:val="24"/>
                          <w:szCs w:val="24"/>
                        </w:rPr>
                      </w:pPr>
                      <w:r w:rsidRPr="00EC4E44">
                        <w:rPr>
                          <w:rFonts w:ascii="Arial" w:eastAsia="Times" w:hAnsi="Arial" w:cs="Times New Roman"/>
                          <w:b/>
                          <w:bCs/>
                          <w:sz w:val="24"/>
                          <w:szCs w:val="24"/>
                        </w:rPr>
                        <w:t>applicants should provide copies of their applications to their assisted reproductive treatment (ART) clinics</w:t>
                      </w:r>
                    </w:p>
                    <w:p w14:paraId="15C59E0D" w14:textId="77777777" w:rsidR="00E8567C" w:rsidRDefault="00E8567C" w:rsidP="00E8567C"/>
                  </w:txbxContent>
                </v:textbox>
                <w10:wrap type="square"/>
              </v:shape>
            </w:pict>
          </mc:Fallback>
        </mc:AlternateContent>
      </w:r>
    </w:p>
    <w:p w14:paraId="6A352BB2" w14:textId="77777777" w:rsidR="00CA7D27" w:rsidRDefault="00CA7D27" w:rsidP="00A96DF6">
      <w:pPr>
        <w:pStyle w:val="DHHSTOCheadingreport"/>
        <w:jc w:val="both"/>
      </w:pPr>
    </w:p>
    <w:p w14:paraId="14DA394A" w14:textId="77777777" w:rsidR="00CA7D27" w:rsidRPr="0036001E" w:rsidRDefault="00CA7D27" w:rsidP="00A96DF6">
      <w:pPr>
        <w:pStyle w:val="DHHSTOCheadingreport"/>
        <w:jc w:val="both"/>
        <w:rPr>
          <w:rFonts w:asciiTheme="majorHAnsi" w:hAnsiTheme="majorHAnsi"/>
          <w:b/>
          <w:color w:val="008080"/>
        </w:rPr>
      </w:pPr>
      <w:r w:rsidRPr="0036001E">
        <w:rPr>
          <w:rFonts w:asciiTheme="majorHAnsi" w:hAnsiTheme="majorHAnsi"/>
          <w:b/>
          <w:color w:val="008080"/>
        </w:rPr>
        <w:t>Contents</w:t>
      </w:r>
    </w:p>
    <w:p w14:paraId="3E006382" w14:textId="59D0B849" w:rsidR="00562930" w:rsidRDefault="00CA7D27">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80790202" w:history="1">
        <w:r w:rsidR="00562930" w:rsidRPr="004811C9">
          <w:rPr>
            <w:rStyle w:val="Hyperlink"/>
          </w:rPr>
          <w:t>Glossary/Definitions</w:t>
        </w:r>
        <w:r w:rsidR="00562930">
          <w:rPr>
            <w:webHidden/>
          </w:rPr>
          <w:tab/>
        </w:r>
        <w:r w:rsidR="00562930">
          <w:rPr>
            <w:webHidden/>
          </w:rPr>
          <w:fldChar w:fldCharType="begin"/>
        </w:r>
        <w:r w:rsidR="00562930">
          <w:rPr>
            <w:webHidden/>
          </w:rPr>
          <w:instrText xml:space="preserve"> PAGEREF _Toc80790202 \h </w:instrText>
        </w:r>
        <w:r w:rsidR="00562930">
          <w:rPr>
            <w:webHidden/>
          </w:rPr>
        </w:r>
        <w:r w:rsidR="00562930">
          <w:rPr>
            <w:webHidden/>
          </w:rPr>
          <w:fldChar w:fldCharType="separate"/>
        </w:r>
        <w:r w:rsidR="00562930">
          <w:rPr>
            <w:webHidden/>
          </w:rPr>
          <w:t>- 4 -</w:t>
        </w:r>
        <w:r w:rsidR="00562930">
          <w:rPr>
            <w:webHidden/>
          </w:rPr>
          <w:fldChar w:fldCharType="end"/>
        </w:r>
      </w:hyperlink>
    </w:p>
    <w:p w14:paraId="2FF63AC2" w14:textId="62469F51"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03" w:history="1">
        <w:r w:rsidR="00562930" w:rsidRPr="004811C9">
          <w:rPr>
            <w:rStyle w:val="Hyperlink"/>
          </w:rPr>
          <w:t>1.</w:t>
        </w:r>
        <w:r w:rsidR="00562930">
          <w:rPr>
            <w:rFonts w:asciiTheme="minorHAnsi" w:eastAsiaTheme="minorEastAsia" w:hAnsiTheme="minorHAnsi" w:cstheme="minorBidi"/>
            <w:b w:val="0"/>
            <w:sz w:val="22"/>
            <w:szCs w:val="22"/>
            <w:lang w:eastAsia="en-AU"/>
          </w:rPr>
          <w:tab/>
        </w:r>
        <w:r w:rsidR="00562930" w:rsidRPr="004811C9">
          <w:rPr>
            <w:rStyle w:val="Hyperlink"/>
          </w:rPr>
          <w:t>What is ‘posthumous use’?</w:t>
        </w:r>
        <w:r w:rsidR="00562930">
          <w:rPr>
            <w:webHidden/>
          </w:rPr>
          <w:tab/>
        </w:r>
        <w:r w:rsidR="00562930">
          <w:rPr>
            <w:webHidden/>
          </w:rPr>
          <w:fldChar w:fldCharType="begin"/>
        </w:r>
        <w:r w:rsidR="00562930">
          <w:rPr>
            <w:webHidden/>
          </w:rPr>
          <w:instrText xml:space="preserve"> PAGEREF _Toc80790203 \h </w:instrText>
        </w:r>
        <w:r w:rsidR="00562930">
          <w:rPr>
            <w:webHidden/>
          </w:rPr>
        </w:r>
        <w:r w:rsidR="00562930">
          <w:rPr>
            <w:webHidden/>
          </w:rPr>
          <w:fldChar w:fldCharType="separate"/>
        </w:r>
        <w:r w:rsidR="00562930">
          <w:rPr>
            <w:webHidden/>
          </w:rPr>
          <w:t>- 5 -</w:t>
        </w:r>
        <w:r w:rsidR="00562930">
          <w:rPr>
            <w:webHidden/>
          </w:rPr>
          <w:fldChar w:fldCharType="end"/>
        </w:r>
      </w:hyperlink>
    </w:p>
    <w:p w14:paraId="1438F7BA" w14:textId="153D592E"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04" w:history="1">
        <w:r w:rsidR="00562930" w:rsidRPr="004811C9">
          <w:rPr>
            <w:rStyle w:val="Hyperlink"/>
          </w:rPr>
          <w:t>2.</w:t>
        </w:r>
        <w:r w:rsidR="00562930">
          <w:rPr>
            <w:rFonts w:asciiTheme="minorHAnsi" w:eastAsiaTheme="minorEastAsia" w:hAnsiTheme="minorHAnsi" w:cstheme="minorBidi"/>
            <w:b w:val="0"/>
            <w:sz w:val="22"/>
            <w:szCs w:val="22"/>
            <w:lang w:eastAsia="en-AU"/>
          </w:rPr>
          <w:tab/>
        </w:r>
        <w:r w:rsidR="00562930" w:rsidRPr="004811C9">
          <w:rPr>
            <w:rStyle w:val="Hyperlink"/>
          </w:rPr>
          <w:t>What are the requirements for posthumous use?</w:t>
        </w:r>
        <w:r w:rsidR="00562930">
          <w:rPr>
            <w:webHidden/>
          </w:rPr>
          <w:tab/>
        </w:r>
        <w:r w:rsidR="00562930">
          <w:rPr>
            <w:webHidden/>
          </w:rPr>
          <w:fldChar w:fldCharType="begin"/>
        </w:r>
        <w:r w:rsidR="00562930">
          <w:rPr>
            <w:webHidden/>
          </w:rPr>
          <w:instrText xml:space="preserve"> PAGEREF _Toc80790204 \h </w:instrText>
        </w:r>
        <w:r w:rsidR="00562930">
          <w:rPr>
            <w:webHidden/>
          </w:rPr>
        </w:r>
        <w:r w:rsidR="00562930">
          <w:rPr>
            <w:webHidden/>
          </w:rPr>
          <w:fldChar w:fldCharType="separate"/>
        </w:r>
        <w:r w:rsidR="00562930">
          <w:rPr>
            <w:webHidden/>
          </w:rPr>
          <w:t>- 5 -</w:t>
        </w:r>
        <w:r w:rsidR="00562930">
          <w:rPr>
            <w:webHidden/>
          </w:rPr>
          <w:fldChar w:fldCharType="end"/>
        </w:r>
      </w:hyperlink>
    </w:p>
    <w:p w14:paraId="6884467A" w14:textId="40B126B7"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05" w:history="1">
        <w:r w:rsidR="00562930" w:rsidRPr="004811C9">
          <w:rPr>
            <w:rStyle w:val="Hyperlink"/>
          </w:rPr>
          <w:t>3.</w:t>
        </w:r>
        <w:r w:rsidR="00562930">
          <w:rPr>
            <w:rFonts w:asciiTheme="minorHAnsi" w:eastAsiaTheme="minorEastAsia" w:hAnsiTheme="minorHAnsi" w:cstheme="minorBidi"/>
            <w:b w:val="0"/>
            <w:sz w:val="22"/>
            <w:szCs w:val="22"/>
            <w:lang w:eastAsia="en-AU"/>
          </w:rPr>
          <w:tab/>
        </w:r>
        <w:r w:rsidR="00562930" w:rsidRPr="004811C9">
          <w:rPr>
            <w:rStyle w:val="Hyperlink"/>
          </w:rPr>
          <w:t>What is the Patient Review Panel?</w:t>
        </w:r>
        <w:r w:rsidR="00562930">
          <w:rPr>
            <w:webHidden/>
          </w:rPr>
          <w:tab/>
        </w:r>
        <w:r w:rsidR="00562930">
          <w:rPr>
            <w:webHidden/>
          </w:rPr>
          <w:fldChar w:fldCharType="begin"/>
        </w:r>
        <w:r w:rsidR="00562930">
          <w:rPr>
            <w:webHidden/>
          </w:rPr>
          <w:instrText xml:space="preserve"> PAGEREF _Toc80790205 \h </w:instrText>
        </w:r>
        <w:r w:rsidR="00562930">
          <w:rPr>
            <w:webHidden/>
          </w:rPr>
        </w:r>
        <w:r w:rsidR="00562930">
          <w:rPr>
            <w:webHidden/>
          </w:rPr>
          <w:fldChar w:fldCharType="separate"/>
        </w:r>
        <w:r w:rsidR="00562930">
          <w:rPr>
            <w:webHidden/>
          </w:rPr>
          <w:t>- 5 -</w:t>
        </w:r>
        <w:r w:rsidR="00562930">
          <w:rPr>
            <w:webHidden/>
          </w:rPr>
          <w:fldChar w:fldCharType="end"/>
        </w:r>
      </w:hyperlink>
    </w:p>
    <w:p w14:paraId="3590A118" w14:textId="7EDA8E77"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06" w:history="1">
        <w:r w:rsidR="00562930" w:rsidRPr="004811C9">
          <w:rPr>
            <w:rStyle w:val="Hyperlink"/>
          </w:rPr>
          <w:t>4.</w:t>
        </w:r>
        <w:r w:rsidR="00562930">
          <w:rPr>
            <w:rFonts w:asciiTheme="minorHAnsi" w:eastAsiaTheme="minorEastAsia" w:hAnsiTheme="minorHAnsi" w:cstheme="minorBidi"/>
            <w:b w:val="0"/>
            <w:sz w:val="22"/>
            <w:szCs w:val="22"/>
            <w:lang w:eastAsia="en-AU"/>
          </w:rPr>
          <w:tab/>
        </w:r>
        <w:r w:rsidR="00562930" w:rsidRPr="004811C9">
          <w:rPr>
            <w:rStyle w:val="Hyperlink"/>
          </w:rPr>
          <w:t>What ‘written consent’ is required for posthumous use?</w:t>
        </w:r>
        <w:r w:rsidR="00562930">
          <w:rPr>
            <w:webHidden/>
          </w:rPr>
          <w:tab/>
        </w:r>
        <w:r w:rsidR="00562930">
          <w:rPr>
            <w:webHidden/>
          </w:rPr>
          <w:fldChar w:fldCharType="begin"/>
        </w:r>
        <w:r w:rsidR="00562930">
          <w:rPr>
            <w:webHidden/>
          </w:rPr>
          <w:instrText xml:space="preserve"> PAGEREF _Toc80790206 \h </w:instrText>
        </w:r>
        <w:r w:rsidR="00562930">
          <w:rPr>
            <w:webHidden/>
          </w:rPr>
        </w:r>
        <w:r w:rsidR="00562930">
          <w:rPr>
            <w:webHidden/>
          </w:rPr>
          <w:fldChar w:fldCharType="separate"/>
        </w:r>
        <w:r w:rsidR="00562930">
          <w:rPr>
            <w:webHidden/>
          </w:rPr>
          <w:t>- 5 -</w:t>
        </w:r>
        <w:r w:rsidR="00562930">
          <w:rPr>
            <w:webHidden/>
          </w:rPr>
          <w:fldChar w:fldCharType="end"/>
        </w:r>
      </w:hyperlink>
    </w:p>
    <w:p w14:paraId="0880E958" w14:textId="58BDB958"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07" w:history="1">
        <w:r w:rsidR="00562930" w:rsidRPr="004811C9">
          <w:rPr>
            <w:rStyle w:val="Hyperlink"/>
          </w:rPr>
          <w:t>5.</w:t>
        </w:r>
        <w:r w:rsidR="00562930">
          <w:rPr>
            <w:rFonts w:asciiTheme="minorHAnsi" w:eastAsiaTheme="minorEastAsia" w:hAnsiTheme="minorHAnsi" w:cstheme="minorBidi"/>
            <w:b w:val="0"/>
            <w:sz w:val="22"/>
            <w:szCs w:val="22"/>
            <w:lang w:eastAsia="en-AU"/>
          </w:rPr>
          <w:tab/>
        </w:r>
        <w:r w:rsidR="00562930" w:rsidRPr="004811C9">
          <w:rPr>
            <w:rStyle w:val="Hyperlink"/>
          </w:rPr>
          <w:t>What counselling is required prior to posthumous use?</w:t>
        </w:r>
        <w:r w:rsidR="00562930">
          <w:rPr>
            <w:webHidden/>
          </w:rPr>
          <w:tab/>
        </w:r>
        <w:r w:rsidR="00562930">
          <w:rPr>
            <w:webHidden/>
          </w:rPr>
          <w:fldChar w:fldCharType="begin"/>
        </w:r>
        <w:r w:rsidR="00562930">
          <w:rPr>
            <w:webHidden/>
          </w:rPr>
          <w:instrText xml:space="preserve"> PAGEREF _Toc80790207 \h </w:instrText>
        </w:r>
        <w:r w:rsidR="00562930">
          <w:rPr>
            <w:webHidden/>
          </w:rPr>
        </w:r>
        <w:r w:rsidR="00562930">
          <w:rPr>
            <w:webHidden/>
          </w:rPr>
          <w:fldChar w:fldCharType="separate"/>
        </w:r>
        <w:r w:rsidR="00562930">
          <w:rPr>
            <w:webHidden/>
          </w:rPr>
          <w:t>- 6 -</w:t>
        </w:r>
        <w:r w:rsidR="00562930">
          <w:rPr>
            <w:webHidden/>
          </w:rPr>
          <w:fldChar w:fldCharType="end"/>
        </w:r>
      </w:hyperlink>
    </w:p>
    <w:p w14:paraId="54847D5B" w14:textId="0A77BA94"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08" w:history="1">
        <w:r w:rsidR="00562930" w:rsidRPr="004811C9">
          <w:rPr>
            <w:rStyle w:val="Hyperlink"/>
          </w:rPr>
          <w:t>6.</w:t>
        </w:r>
        <w:r w:rsidR="00562930">
          <w:rPr>
            <w:rFonts w:asciiTheme="minorHAnsi" w:eastAsiaTheme="minorEastAsia" w:hAnsiTheme="minorHAnsi" w:cstheme="minorBidi"/>
            <w:b w:val="0"/>
            <w:sz w:val="22"/>
            <w:szCs w:val="22"/>
            <w:lang w:eastAsia="en-AU"/>
          </w:rPr>
          <w:tab/>
        </w:r>
        <w:r w:rsidR="00562930" w:rsidRPr="004811C9">
          <w:rPr>
            <w:rStyle w:val="Hyperlink"/>
          </w:rPr>
          <w:t>What documents are needed to make an application to the Panel?</w:t>
        </w:r>
        <w:r w:rsidR="00562930">
          <w:rPr>
            <w:webHidden/>
          </w:rPr>
          <w:tab/>
        </w:r>
        <w:r w:rsidR="00562930">
          <w:rPr>
            <w:webHidden/>
          </w:rPr>
          <w:fldChar w:fldCharType="begin"/>
        </w:r>
        <w:r w:rsidR="00562930">
          <w:rPr>
            <w:webHidden/>
          </w:rPr>
          <w:instrText xml:space="preserve"> PAGEREF _Toc80790208 \h </w:instrText>
        </w:r>
        <w:r w:rsidR="00562930">
          <w:rPr>
            <w:webHidden/>
          </w:rPr>
        </w:r>
        <w:r w:rsidR="00562930">
          <w:rPr>
            <w:webHidden/>
          </w:rPr>
          <w:fldChar w:fldCharType="separate"/>
        </w:r>
        <w:r w:rsidR="00562930">
          <w:rPr>
            <w:webHidden/>
          </w:rPr>
          <w:t>- 7 -</w:t>
        </w:r>
        <w:r w:rsidR="00562930">
          <w:rPr>
            <w:webHidden/>
          </w:rPr>
          <w:fldChar w:fldCharType="end"/>
        </w:r>
      </w:hyperlink>
    </w:p>
    <w:p w14:paraId="79C9E239" w14:textId="744C92E3" w:rsidR="00562930" w:rsidRDefault="00802782">
      <w:pPr>
        <w:pStyle w:val="TOC2"/>
        <w:rPr>
          <w:rFonts w:asciiTheme="minorHAnsi" w:eastAsiaTheme="minorEastAsia" w:hAnsiTheme="minorHAnsi" w:cstheme="minorBidi"/>
          <w:sz w:val="22"/>
          <w:szCs w:val="22"/>
          <w:lang w:eastAsia="en-AU"/>
        </w:rPr>
      </w:pPr>
      <w:hyperlink w:anchor="_Toc80790209" w:history="1">
        <w:r w:rsidR="00562930" w:rsidRPr="004811C9">
          <w:rPr>
            <w:rStyle w:val="Hyperlink"/>
          </w:rPr>
          <w:t>Summary of required documents</w:t>
        </w:r>
        <w:r w:rsidR="00562930">
          <w:rPr>
            <w:webHidden/>
          </w:rPr>
          <w:tab/>
        </w:r>
        <w:r w:rsidR="00562930">
          <w:rPr>
            <w:webHidden/>
          </w:rPr>
          <w:fldChar w:fldCharType="begin"/>
        </w:r>
        <w:r w:rsidR="00562930">
          <w:rPr>
            <w:webHidden/>
          </w:rPr>
          <w:instrText xml:space="preserve"> PAGEREF _Toc80790209 \h </w:instrText>
        </w:r>
        <w:r w:rsidR="00562930">
          <w:rPr>
            <w:webHidden/>
          </w:rPr>
        </w:r>
        <w:r w:rsidR="00562930">
          <w:rPr>
            <w:webHidden/>
          </w:rPr>
          <w:fldChar w:fldCharType="separate"/>
        </w:r>
        <w:r w:rsidR="00562930">
          <w:rPr>
            <w:webHidden/>
          </w:rPr>
          <w:t>- 7 -</w:t>
        </w:r>
        <w:r w:rsidR="00562930">
          <w:rPr>
            <w:webHidden/>
          </w:rPr>
          <w:fldChar w:fldCharType="end"/>
        </w:r>
      </w:hyperlink>
    </w:p>
    <w:p w14:paraId="50F8A090" w14:textId="02E25CB9" w:rsidR="00562930" w:rsidRDefault="00802782">
      <w:pPr>
        <w:pStyle w:val="TOC2"/>
        <w:rPr>
          <w:rFonts w:asciiTheme="minorHAnsi" w:eastAsiaTheme="minorEastAsia" w:hAnsiTheme="minorHAnsi" w:cstheme="minorBidi"/>
          <w:sz w:val="22"/>
          <w:szCs w:val="22"/>
          <w:lang w:eastAsia="en-AU"/>
        </w:rPr>
      </w:pPr>
      <w:hyperlink w:anchor="_Toc80790210" w:history="1">
        <w:r w:rsidR="00562930" w:rsidRPr="004811C9">
          <w:rPr>
            <w:rStyle w:val="Hyperlink"/>
          </w:rPr>
          <w:t>Statement from the applicant</w:t>
        </w:r>
        <w:r w:rsidR="00562930">
          <w:rPr>
            <w:webHidden/>
          </w:rPr>
          <w:tab/>
        </w:r>
        <w:r w:rsidR="00562930">
          <w:rPr>
            <w:webHidden/>
          </w:rPr>
          <w:fldChar w:fldCharType="begin"/>
        </w:r>
        <w:r w:rsidR="00562930">
          <w:rPr>
            <w:webHidden/>
          </w:rPr>
          <w:instrText xml:space="preserve"> PAGEREF _Toc80790210 \h </w:instrText>
        </w:r>
        <w:r w:rsidR="00562930">
          <w:rPr>
            <w:webHidden/>
          </w:rPr>
        </w:r>
        <w:r w:rsidR="00562930">
          <w:rPr>
            <w:webHidden/>
          </w:rPr>
          <w:fldChar w:fldCharType="separate"/>
        </w:r>
        <w:r w:rsidR="00562930">
          <w:rPr>
            <w:webHidden/>
          </w:rPr>
          <w:t>- 7 -</w:t>
        </w:r>
        <w:r w:rsidR="00562930">
          <w:rPr>
            <w:webHidden/>
          </w:rPr>
          <w:fldChar w:fldCharType="end"/>
        </w:r>
      </w:hyperlink>
    </w:p>
    <w:p w14:paraId="6D3497E4" w14:textId="06EF3953" w:rsidR="00562930" w:rsidRDefault="00802782">
      <w:pPr>
        <w:pStyle w:val="TOC2"/>
        <w:rPr>
          <w:rFonts w:asciiTheme="minorHAnsi" w:eastAsiaTheme="minorEastAsia" w:hAnsiTheme="minorHAnsi" w:cstheme="minorBidi"/>
          <w:sz w:val="22"/>
          <w:szCs w:val="22"/>
          <w:lang w:eastAsia="en-AU"/>
        </w:rPr>
      </w:pPr>
      <w:hyperlink w:anchor="_Toc80790211" w:history="1">
        <w:r w:rsidR="00562930" w:rsidRPr="004811C9">
          <w:rPr>
            <w:rStyle w:val="Hyperlink"/>
          </w:rPr>
          <w:t>Reports from other counsellors/health professionals</w:t>
        </w:r>
        <w:r w:rsidR="00562930">
          <w:rPr>
            <w:webHidden/>
          </w:rPr>
          <w:tab/>
        </w:r>
        <w:r w:rsidR="00562930">
          <w:rPr>
            <w:webHidden/>
          </w:rPr>
          <w:fldChar w:fldCharType="begin"/>
        </w:r>
        <w:r w:rsidR="00562930">
          <w:rPr>
            <w:webHidden/>
          </w:rPr>
          <w:instrText xml:space="preserve"> PAGEREF _Toc80790211 \h </w:instrText>
        </w:r>
        <w:r w:rsidR="00562930">
          <w:rPr>
            <w:webHidden/>
          </w:rPr>
        </w:r>
        <w:r w:rsidR="00562930">
          <w:rPr>
            <w:webHidden/>
          </w:rPr>
          <w:fldChar w:fldCharType="separate"/>
        </w:r>
        <w:r w:rsidR="00562930">
          <w:rPr>
            <w:webHidden/>
          </w:rPr>
          <w:t>- 7 -</w:t>
        </w:r>
        <w:r w:rsidR="00562930">
          <w:rPr>
            <w:webHidden/>
          </w:rPr>
          <w:fldChar w:fldCharType="end"/>
        </w:r>
      </w:hyperlink>
    </w:p>
    <w:p w14:paraId="15B3EF08" w14:textId="1194BC8B"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12" w:history="1">
        <w:r w:rsidR="00562930" w:rsidRPr="004811C9">
          <w:rPr>
            <w:rStyle w:val="Hyperlink"/>
          </w:rPr>
          <w:t>7.</w:t>
        </w:r>
        <w:r w:rsidR="00562930">
          <w:rPr>
            <w:rFonts w:asciiTheme="minorHAnsi" w:eastAsiaTheme="minorEastAsia" w:hAnsiTheme="minorHAnsi" w:cstheme="minorBidi"/>
            <w:b w:val="0"/>
            <w:sz w:val="22"/>
            <w:szCs w:val="22"/>
            <w:lang w:eastAsia="en-AU"/>
          </w:rPr>
          <w:tab/>
        </w:r>
        <w:r w:rsidR="00562930" w:rsidRPr="004811C9">
          <w:rPr>
            <w:rStyle w:val="Hyperlink"/>
          </w:rPr>
          <w:t>The hearing</w:t>
        </w:r>
        <w:r w:rsidR="00562930">
          <w:rPr>
            <w:webHidden/>
          </w:rPr>
          <w:tab/>
        </w:r>
        <w:r w:rsidR="00562930">
          <w:rPr>
            <w:webHidden/>
          </w:rPr>
          <w:fldChar w:fldCharType="begin"/>
        </w:r>
        <w:r w:rsidR="00562930">
          <w:rPr>
            <w:webHidden/>
          </w:rPr>
          <w:instrText xml:space="preserve"> PAGEREF _Toc80790212 \h </w:instrText>
        </w:r>
        <w:r w:rsidR="00562930">
          <w:rPr>
            <w:webHidden/>
          </w:rPr>
        </w:r>
        <w:r w:rsidR="00562930">
          <w:rPr>
            <w:webHidden/>
          </w:rPr>
          <w:fldChar w:fldCharType="separate"/>
        </w:r>
        <w:r w:rsidR="00562930">
          <w:rPr>
            <w:webHidden/>
          </w:rPr>
          <w:t>- 7 -</w:t>
        </w:r>
        <w:r w:rsidR="00562930">
          <w:rPr>
            <w:webHidden/>
          </w:rPr>
          <w:fldChar w:fldCharType="end"/>
        </w:r>
      </w:hyperlink>
    </w:p>
    <w:p w14:paraId="32E5BA48" w14:textId="533D06F0"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13" w:history="1">
        <w:r w:rsidR="00562930" w:rsidRPr="004811C9">
          <w:rPr>
            <w:rStyle w:val="Hyperlink"/>
          </w:rPr>
          <w:t>8.</w:t>
        </w:r>
        <w:r w:rsidR="00562930">
          <w:rPr>
            <w:rFonts w:asciiTheme="minorHAnsi" w:eastAsiaTheme="minorEastAsia" w:hAnsiTheme="minorHAnsi" w:cstheme="minorBidi"/>
            <w:b w:val="0"/>
            <w:sz w:val="22"/>
            <w:szCs w:val="22"/>
            <w:lang w:eastAsia="en-AU"/>
          </w:rPr>
          <w:tab/>
        </w:r>
        <w:r w:rsidR="00562930" w:rsidRPr="004811C9">
          <w:rPr>
            <w:rStyle w:val="Hyperlink"/>
          </w:rPr>
          <w:t>What does the Panel consider when making its decision?</w:t>
        </w:r>
        <w:r w:rsidR="00562930">
          <w:rPr>
            <w:webHidden/>
          </w:rPr>
          <w:tab/>
        </w:r>
        <w:r w:rsidR="00562930">
          <w:rPr>
            <w:webHidden/>
          </w:rPr>
          <w:fldChar w:fldCharType="begin"/>
        </w:r>
        <w:r w:rsidR="00562930">
          <w:rPr>
            <w:webHidden/>
          </w:rPr>
          <w:instrText xml:space="preserve"> PAGEREF _Toc80790213 \h </w:instrText>
        </w:r>
        <w:r w:rsidR="00562930">
          <w:rPr>
            <w:webHidden/>
          </w:rPr>
        </w:r>
        <w:r w:rsidR="00562930">
          <w:rPr>
            <w:webHidden/>
          </w:rPr>
          <w:fldChar w:fldCharType="separate"/>
        </w:r>
        <w:r w:rsidR="00562930">
          <w:rPr>
            <w:webHidden/>
          </w:rPr>
          <w:t>- 9 -</w:t>
        </w:r>
        <w:r w:rsidR="00562930">
          <w:rPr>
            <w:webHidden/>
          </w:rPr>
          <w:fldChar w:fldCharType="end"/>
        </w:r>
      </w:hyperlink>
    </w:p>
    <w:p w14:paraId="322834B9" w14:textId="4751D28B" w:rsidR="00562930" w:rsidRDefault="00802782">
      <w:pPr>
        <w:pStyle w:val="TOC1"/>
        <w:tabs>
          <w:tab w:val="left" w:pos="440"/>
        </w:tabs>
        <w:rPr>
          <w:rFonts w:asciiTheme="minorHAnsi" w:eastAsiaTheme="minorEastAsia" w:hAnsiTheme="minorHAnsi" w:cstheme="minorBidi"/>
          <w:b w:val="0"/>
          <w:sz w:val="22"/>
          <w:szCs w:val="22"/>
          <w:lang w:eastAsia="en-AU"/>
        </w:rPr>
      </w:pPr>
      <w:hyperlink w:anchor="_Toc80790214" w:history="1">
        <w:r w:rsidR="00562930" w:rsidRPr="004811C9">
          <w:rPr>
            <w:rStyle w:val="Hyperlink"/>
          </w:rPr>
          <w:t>9.</w:t>
        </w:r>
        <w:r w:rsidR="00562930">
          <w:rPr>
            <w:rFonts w:asciiTheme="minorHAnsi" w:eastAsiaTheme="minorEastAsia" w:hAnsiTheme="minorHAnsi" w:cstheme="minorBidi"/>
            <w:b w:val="0"/>
            <w:sz w:val="22"/>
            <w:szCs w:val="22"/>
            <w:lang w:eastAsia="en-AU"/>
          </w:rPr>
          <w:tab/>
        </w:r>
        <w:r w:rsidR="00562930" w:rsidRPr="004811C9">
          <w:rPr>
            <w:rStyle w:val="Hyperlink"/>
          </w:rPr>
          <w:t>What is the scope of the Panel’s decision?</w:t>
        </w:r>
        <w:r w:rsidR="00562930">
          <w:rPr>
            <w:webHidden/>
          </w:rPr>
          <w:tab/>
        </w:r>
        <w:r w:rsidR="00562930">
          <w:rPr>
            <w:webHidden/>
          </w:rPr>
          <w:fldChar w:fldCharType="begin"/>
        </w:r>
        <w:r w:rsidR="00562930">
          <w:rPr>
            <w:webHidden/>
          </w:rPr>
          <w:instrText xml:space="preserve"> PAGEREF _Toc80790214 \h </w:instrText>
        </w:r>
        <w:r w:rsidR="00562930">
          <w:rPr>
            <w:webHidden/>
          </w:rPr>
        </w:r>
        <w:r w:rsidR="00562930">
          <w:rPr>
            <w:webHidden/>
          </w:rPr>
          <w:fldChar w:fldCharType="separate"/>
        </w:r>
        <w:r w:rsidR="00562930">
          <w:rPr>
            <w:webHidden/>
          </w:rPr>
          <w:t>- 9 -</w:t>
        </w:r>
        <w:r w:rsidR="00562930">
          <w:rPr>
            <w:webHidden/>
          </w:rPr>
          <w:fldChar w:fldCharType="end"/>
        </w:r>
      </w:hyperlink>
    </w:p>
    <w:p w14:paraId="4B7B6B82" w14:textId="1F8AC297" w:rsidR="00562930" w:rsidRDefault="00802782">
      <w:pPr>
        <w:pStyle w:val="TOC2"/>
        <w:rPr>
          <w:rFonts w:asciiTheme="minorHAnsi" w:eastAsiaTheme="minorEastAsia" w:hAnsiTheme="minorHAnsi" w:cstheme="minorBidi"/>
          <w:sz w:val="22"/>
          <w:szCs w:val="22"/>
          <w:lang w:eastAsia="en-AU"/>
        </w:rPr>
      </w:pPr>
      <w:hyperlink w:anchor="_Toc80790215" w:history="1">
        <w:r w:rsidR="00562930" w:rsidRPr="004811C9">
          <w:rPr>
            <w:rStyle w:val="Hyperlink"/>
          </w:rPr>
          <w:t>Possible outcomes of a Panel decision</w:t>
        </w:r>
        <w:r w:rsidR="00562930">
          <w:rPr>
            <w:webHidden/>
          </w:rPr>
          <w:tab/>
        </w:r>
        <w:r w:rsidR="00562930">
          <w:rPr>
            <w:webHidden/>
          </w:rPr>
          <w:fldChar w:fldCharType="begin"/>
        </w:r>
        <w:r w:rsidR="00562930">
          <w:rPr>
            <w:webHidden/>
          </w:rPr>
          <w:instrText xml:space="preserve"> PAGEREF _Toc80790215 \h </w:instrText>
        </w:r>
        <w:r w:rsidR="00562930">
          <w:rPr>
            <w:webHidden/>
          </w:rPr>
        </w:r>
        <w:r w:rsidR="00562930">
          <w:rPr>
            <w:webHidden/>
          </w:rPr>
          <w:fldChar w:fldCharType="separate"/>
        </w:r>
        <w:r w:rsidR="00562930">
          <w:rPr>
            <w:webHidden/>
          </w:rPr>
          <w:t>- 9 -</w:t>
        </w:r>
        <w:r w:rsidR="00562930">
          <w:rPr>
            <w:webHidden/>
          </w:rPr>
          <w:fldChar w:fldCharType="end"/>
        </w:r>
      </w:hyperlink>
    </w:p>
    <w:p w14:paraId="58D82CF2" w14:textId="77E2197C" w:rsidR="00562930" w:rsidRDefault="00802782">
      <w:pPr>
        <w:pStyle w:val="TOC2"/>
        <w:rPr>
          <w:rFonts w:asciiTheme="minorHAnsi" w:eastAsiaTheme="minorEastAsia" w:hAnsiTheme="minorHAnsi" w:cstheme="minorBidi"/>
          <w:sz w:val="22"/>
          <w:szCs w:val="22"/>
          <w:lang w:eastAsia="en-AU"/>
        </w:rPr>
      </w:pPr>
      <w:hyperlink w:anchor="_Toc80790216" w:history="1">
        <w:r w:rsidR="00562930" w:rsidRPr="004811C9">
          <w:rPr>
            <w:rStyle w:val="Hyperlink"/>
          </w:rPr>
          <w:t>Notification of Panel’s decision</w:t>
        </w:r>
        <w:r w:rsidR="00562930">
          <w:rPr>
            <w:webHidden/>
          </w:rPr>
          <w:tab/>
        </w:r>
        <w:r w:rsidR="00562930">
          <w:rPr>
            <w:webHidden/>
          </w:rPr>
          <w:fldChar w:fldCharType="begin"/>
        </w:r>
        <w:r w:rsidR="00562930">
          <w:rPr>
            <w:webHidden/>
          </w:rPr>
          <w:instrText xml:space="preserve"> PAGEREF _Toc80790216 \h </w:instrText>
        </w:r>
        <w:r w:rsidR="00562930">
          <w:rPr>
            <w:webHidden/>
          </w:rPr>
        </w:r>
        <w:r w:rsidR="00562930">
          <w:rPr>
            <w:webHidden/>
          </w:rPr>
          <w:fldChar w:fldCharType="separate"/>
        </w:r>
        <w:r w:rsidR="00562930">
          <w:rPr>
            <w:webHidden/>
          </w:rPr>
          <w:t>- 9 -</w:t>
        </w:r>
        <w:r w:rsidR="00562930">
          <w:rPr>
            <w:webHidden/>
          </w:rPr>
          <w:fldChar w:fldCharType="end"/>
        </w:r>
      </w:hyperlink>
    </w:p>
    <w:p w14:paraId="78412E21" w14:textId="4090EB10" w:rsidR="00562930" w:rsidRDefault="00802782">
      <w:pPr>
        <w:pStyle w:val="TOC2"/>
        <w:rPr>
          <w:rFonts w:asciiTheme="minorHAnsi" w:eastAsiaTheme="minorEastAsia" w:hAnsiTheme="minorHAnsi" w:cstheme="minorBidi"/>
          <w:sz w:val="22"/>
          <w:szCs w:val="22"/>
          <w:lang w:eastAsia="en-AU"/>
        </w:rPr>
      </w:pPr>
      <w:hyperlink w:anchor="_Toc80790217" w:history="1">
        <w:r w:rsidR="00562930" w:rsidRPr="004811C9">
          <w:rPr>
            <w:rStyle w:val="Hyperlink"/>
          </w:rPr>
          <w:t>Certificate</w:t>
        </w:r>
        <w:r w:rsidR="00562930">
          <w:rPr>
            <w:webHidden/>
          </w:rPr>
          <w:tab/>
        </w:r>
        <w:r w:rsidR="00562930">
          <w:rPr>
            <w:webHidden/>
          </w:rPr>
          <w:fldChar w:fldCharType="begin"/>
        </w:r>
        <w:r w:rsidR="00562930">
          <w:rPr>
            <w:webHidden/>
          </w:rPr>
          <w:instrText xml:space="preserve"> PAGEREF _Toc80790217 \h </w:instrText>
        </w:r>
        <w:r w:rsidR="00562930">
          <w:rPr>
            <w:webHidden/>
          </w:rPr>
        </w:r>
        <w:r w:rsidR="00562930">
          <w:rPr>
            <w:webHidden/>
          </w:rPr>
          <w:fldChar w:fldCharType="separate"/>
        </w:r>
        <w:r w:rsidR="00562930">
          <w:rPr>
            <w:webHidden/>
          </w:rPr>
          <w:t>- 10 -</w:t>
        </w:r>
        <w:r w:rsidR="00562930">
          <w:rPr>
            <w:webHidden/>
          </w:rPr>
          <w:fldChar w:fldCharType="end"/>
        </w:r>
      </w:hyperlink>
    </w:p>
    <w:p w14:paraId="7793AF9B" w14:textId="0EFE580B" w:rsidR="00562930" w:rsidRDefault="00802782">
      <w:pPr>
        <w:pStyle w:val="TOC2"/>
        <w:rPr>
          <w:rFonts w:asciiTheme="minorHAnsi" w:eastAsiaTheme="minorEastAsia" w:hAnsiTheme="minorHAnsi" w:cstheme="minorBidi"/>
          <w:sz w:val="22"/>
          <w:szCs w:val="22"/>
          <w:lang w:eastAsia="en-AU"/>
        </w:rPr>
      </w:pPr>
      <w:hyperlink w:anchor="_Toc80790218" w:history="1">
        <w:r w:rsidR="00562930" w:rsidRPr="004811C9">
          <w:rPr>
            <w:rStyle w:val="Hyperlink"/>
          </w:rPr>
          <w:t>Effect of Panel decisions</w:t>
        </w:r>
        <w:r w:rsidR="00562930">
          <w:rPr>
            <w:webHidden/>
          </w:rPr>
          <w:tab/>
        </w:r>
        <w:r w:rsidR="00562930">
          <w:rPr>
            <w:webHidden/>
          </w:rPr>
          <w:fldChar w:fldCharType="begin"/>
        </w:r>
        <w:r w:rsidR="00562930">
          <w:rPr>
            <w:webHidden/>
          </w:rPr>
          <w:instrText xml:space="preserve"> PAGEREF _Toc80790218 \h </w:instrText>
        </w:r>
        <w:r w:rsidR="00562930">
          <w:rPr>
            <w:webHidden/>
          </w:rPr>
        </w:r>
        <w:r w:rsidR="00562930">
          <w:rPr>
            <w:webHidden/>
          </w:rPr>
          <w:fldChar w:fldCharType="separate"/>
        </w:r>
        <w:r w:rsidR="00562930">
          <w:rPr>
            <w:webHidden/>
          </w:rPr>
          <w:t>- 10 -</w:t>
        </w:r>
        <w:r w:rsidR="00562930">
          <w:rPr>
            <w:webHidden/>
          </w:rPr>
          <w:fldChar w:fldCharType="end"/>
        </w:r>
      </w:hyperlink>
    </w:p>
    <w:p w14:paraId="77C4C4D1" w14:textId="5ED8511E" w:rsidR="00562930" w:rsidRDefault="00802782">
      <w:pPr>
        <w:pStyle w:val="TOC2"/>
        <w:rPr>
          <w:rFonts w:asciiTheme="minorHAnsi" w:eastAsiaTheme="minorEastAsia" w:hAnsiTheme="minorHAnsi" w:cstheme="minorBidi"/>
          <w:sz w:val="22"/>
          <w:szCs w:val="22"/>
          <w:lang w:eastAsia="en-AU"/>
        </w:rPr>
      </w:pPr>
      <w:hyperlink w:anchor="_Toc80790219" w:history="1">
        <w:r w:rsidR="00562930" w:rsidRPr="004811C9">
          <w:rPr>
            <w:rStyle w:val="Hyperlink"/>
            <w:iCs/>
          </w:rPr>
          <w:t>Reasons for decision</w:t>
        </w:r>
        <w:r w:rsidR="00562930">
          <w:rPr>
            <w:webHidden/>
          </w:rPr>
          <w:tab/>
        </w:r>
        <w:r w:rsidR="00562930">
          <w:rPr>
            <w:webHidden/>
          </w:rPr>
          <w:fldChar w:fldCharType="begin"/>
        </w:r>
        <w:r w:rsidR="00562930">
          <w:rPr>
            <w:webHidden/>
          </w:rPr>
          <w:instrText xml:space="preserve"> PAGEREF _Toc80790219 \h </w:instrText>
        </w:r>
        <w:r w:rsidR="00562930">
          <w:rPr>
            <w:webHidden/>
          </w:rPr>
        </w:r>
        <w:r w:rsidR="00562930">
          <w:rPr>
            <w:webHidden/>
          </w:rPr>
          <w:fldChar w:fldCharType="separate"/>
        </w:r>
        <w:r w:rsidR="00562930">
          <w:rPr>
            <w:webHidden/>
          </w:rPr>
          <w:t>- 10 -</w:t>
        </w:r>
        <w:r w:rsidR="00562930">
          <w:rPr>
            <w:webHidden/>
          </w:rPr>
          <w:fldChar w:fldCharType="end"/>
        </w:r>
      </w:hyperlink>
    </w:p>
    <w:p w14:paraId="52BF7B56" w14:textId="6AA06D3F" w:rsidR="00562930" w:rsidRDefault="00802782">
      <w:pPr>
        <w:pStyle w:val="TOC2"/>
        <w:rPr>
          <w:rFonts w:asciiTheme="minorHAnsi" w:eastAsiaTheme="minorEastAsia" w:hAnsiTheme="minorHAnsi" w:cstheme="minorBidi"/>
          <w:sz w:val="22"/>
          <w:szCs w:val="22"/>
          <w:lang w:eastAsia="en-AU"/>
        </w:rPr>
      </w:pPr>
      <w:hyperlink w:anchor="_Toc80790220" w:history="1">
        <w:r w:rsidR="00562930" w:rsidRPr="004811C9">
          <w:rPr>
            <w:rStyle w:val="Hyperlink"/>
            <w:iCs/>
          </w:rPr>
          <w:t>Review of a Panel decision not to approve posthumous use</w:t>
        </w:r>
        <w:r w:rsidR="00562930">
          <w:rPr>
            <w:webHidden/>
          </w:rPr>
          <w:tab/>
        </w:r>
        <w:r w:rsidR="00562930">
          <w:rPr>
            <w:webHidden/>
          </w:rPr>
          <w:fldChar w:fldCharType="begin"/>
        </w:r>
        <w:r w:rsidR="00562930">
          <w:rPr>
            <w:webHidden/>
          </w:rPr>
          <w:instrText xml:space="preserve"> PAGEREF _Toc80790220 \h </w:instrText>
        </w:r>
        <w:r w:rsidR="00562930">
          <w:rPr>
            <w:webHidden/>
          </w:rPr>
        </w:r>
        <w:r w:rsidR="00562930">
          <w:rPr>
            <w:webHidden/>
          </w:rPr>
          <w:fldChar w:fldCharType="separate"/>
        </w:r>
        <w:r w:rsidR="00562930">
          <w:rPr>
            <w:webHidden/>
          </w:rPr>
          <w:t>- 10 -</w:t>
        </w:r>
        <w:r w:rsidR="00562930">
          <w:rPr>
            <w:webHidden/>
          </w:rPr>
          <w:fldChar w:fldCharType="end"/>
        </w:r>
      </w:hyperlink>
    </w:p>
    <w:p w14:paraId="16EB845C" w14:textId="2EF625B7" w:rsidR="00562930" w:rsidRDefault="00802782">
      <w:pPr>
        <w:pStyle w:val="TOC1"/>
        <w:tabs>
          <w:tab w:val="left" w:pos="660"/>
        </w:tabs>
        <w:rPr>
          <w:rFonts w:asciiTheme="minorHAnsi" w:eastAsiaTheme="minorEastAsia" w:hAnsiTheme="minorHAnsi" w:cstheme="minorBidi"/>
          <w:b w:val="0"/>
          <w:sz w:val="22"/>
          <w:szCs w:val="22"/>
          <w:lang w:eastAsia="en-AU"/>
        </w:rPr>
      </w:pPr>
      <w:hyperlink w:anchor="_Toc80790221" w:history="1">
        <w:r w:rsidR="00562930" w:rsidRPr="004811C9">
          <w:rPr>
            <w:rStyle w:val="Hyperlink"/>
          </w:rPr>
          <w:t>10.</w:t>
        </w:r>
        <w:r w:rsidR="00562930">
          <w:rPr>
            <w:rFonts w:asciiTheme="minorHAnsi" w:eastAsiaTheme="minorEastAsia" w:hAnsiTheme="minorHAnsi" w:cstheme="minorBidi"/>
            <w:b w:val="0"/>
            <w:sz w:val="22"/>
            <w:szCs w:val="22"/>
            <w:lang w:eastAsia="en-AU"/>
          </w:rPr>
          <w:tab/>
        </w:r>
        <w:r w:rsidR="00562930" w:rsidRPr="004811C9">
          <w:rPr>
            <w:rStyle w:val="Hyperlink"/>
          </w:rPr>
          <w:t>Gametes and/or embryos in storage</w:t>
        </w:r>
        <w:r w:rsidR="00562930">
          <w:rPr>
            <w:webHidden/>
          </w:rPr>
          <w:tab/>
        </w:r>
        <w:r w:rsidR="00562930">
          <w:rPr>
            <w:webHidden/>
          </w:rPr>
          <w:fldChar w:fldCharType="begin"/>
        </w:r>
        <w:r w:rsidR="00562930">
          <w:rPr>
            <w:webHidden/>
          </w:rPr>
          <w:instrText xml:space="preserve"> PAGEREF _Toc80790221 \h </w:instrText>
        </w:r>
        <w:r w:rsidR="00562930">
          <w:rPr>
            <w:webHidden/>
          </w:rPr>
        </w:r>
        <w:r w:rsidR="00562930">
          <w:rPr>
            <w:webHidden/>
          </w:rPr>
          <w:fldChar w:fldCharType="separate"/>
        </w:r>
        <w:r w:rsidR="00562930">
          <w:rPr>
            <w:webHidden/>
          </w:rPr>
          <w:t>- 10 -</w:t>
        </w:r>
        <w:r w:rsidR="00562930">
          <w:rPr>
            <w:webHidden/>
          </w:rPr>
          <w:fldChar w:fldCharType="end"/>
        </w:r>
      </w:hyperlink>
    </w:p>
    <w:p w14:paraId="13FC4349" w14:textId="64418966" w:rsidR="00BC140A" w:rsidRDefault="00CA7D27" w:rsidP="006E77E4">
      <w:pPr>
        <w:pStyle w:val="TOC2"/>
        <w:jc w:val="both"/>
        <w:rPr>
          <w:noProof w:val="0"/>
        </w:rPr>
      </w:pPr>
      <w:r w:rsidRPr="003072C6">
        <w:rPr>
          <w:noProof w:val="0"/>
        </w:rPr>
        <w:fldChar w:fldCharType="end"/>
      </w:r>
    </w:p>
    <w:tbl>
      <w:tblPr>
        <w:tblStyle w:val="TableGrid"/>
        <w:tblpPr w:leftFromText="180" w:rightFromText="180" w:vertAnchor="text" w:horzAnchor="margin" w:tblpY="2776"/>
        <w:tblW w:w="0" w:type="auto"/>
        <w:tblLook w:val="04A0" w:firstRow="1" w:lastRow="0" w:firstColumn="1" w:lastColumn="0" w:noHBand="0" w:noVBand="1"/>
      </w:tblPr>
      <w:tblGrid>
        <w:gridCol w:w="2203"/>
        <w:gridCol w:w="6813"/>
      </w:tblGrid>
      <w:tr w:rsidR="00227C9F" w14:paraId="30B05FC7" w14:textId="77777777" w:rsidTr="00227C9F">
        <w:tc>
          <w:tcPr>
            <w:tcW w:w="2203" w:type="dxa"/>
          </w:tcPr>
          <w:p w14:paraId="4FADF719" w14:textId="77777777" w:rsidR="00227C9F" w:rsidRPr="00E64787" w:rsidRDefault="00227C9F" w:rsidP="00227C9F">
            <w:pPr>
              <w:pStyle w:val="DHHSbody"/>
              <w:jc w:val="both"/>
              <w:rPr>
                <w:b/>
              </w:rPr>
            </w:pPr>
            <w:r>
              <w:rPr>
                <w:b/>
              </w:rPr>
              <w:t>First</w:t>
            </w:r>
            <w:r w:rsidRPr="00E64787">
              <w:rPr>
                <w:b/>
              </w:rPr>
              <w:t xml:space="preserve"> published:</w:t>
            </w:r>
          </w:p>
        </w:tc>
        <w:tc>
          <w:tcPr>
            <w:tcW w:w="6813" w:type="dxa"/>
          </w:tcPr>
          <w:p w14:paraId="5FED6108" w14:textId="77777777" w:rsidR="00227C9F" w:rsidRDefault="00227C9F" w:rsidP="00227C9F">
            <w:pPr>
              <w:pStyle w:val="DHHSbody"/>
              <w:jc w:val="both"/>
            </w:pPr>
            <w:r>
              <w:t>June 2015</w:t>
            </w:r>
          </w:p>
        </w:tc>
      </w:tr>
      <w:tr w:rsidR="00227C9F" w14:paraId="094D0006" w14:textId="77777777" w:rsidTr="00227C9F">
        <w:tc>
          <w:tcPr>
            <w:tcW w:w="2203" w:type="dxa"/>
          </w:tcPr>
          <w:p w14:paraId="79571009" w14:textId="77777777" w:rsidR="00227C9F" w:rsidRPr="00E64787" w:rsidRDefault="00227C9F" w:rsidP="00227C9F">
            <w:pPr>
              <w:pStyle w:val="DHHSbody"/>
              <w:jc w:val="both"/>
              <w:rPr>
                <w:b/>
              </w:rPr>
            </w:pPr>
            <w:r w:rsidRPr="00E64787">
              <w:rPr>
                <w:b/>
              </w:rPr>
              <w:t>Last revised:</w:t>
            </w:r>
          </w:p>
        </w:tc>
        <w:tc>
          <w:tcPr>
            <w:tcW w:w="6813" w:type="dxa"/>
          </w:tcPr>
          <w:p w14:paraId="1C0F12B2" w14:textId="07BDD1F0" w:rsidR="00227C9F" w:rsidRDefault="007329D8" w:rsidP="00227C9F">
            <w:pPr>
              <w:pStyle w:val="DHHSbody"/>
              <w:jc w:val="both"/>
            </w:pPr>
            <w:r>
              <w:t xml:space="preserve">July </w:t>
            </w:r>
            <w:r w:rsidR="00342A55">
              <w:t xml:space="preserve">2021 </w:t>
            </w:r>
          </w:p>
        </w:tc>
      </w:tr>
      <w:tr w:rsidR="00227C9F" w14:paraId="0A516984" w14:textId="77777777" w:rsidTr="00227C9F">
        <w:tc>
          <w:tcPr>
            <w:tcW w:w="2203" w:type="dxa"/>
          </w:tcPr>
          <w:p w14:paraId="6A0692FC" w14:textId="77777777" w:rsidR="00227C9F" w:rsidRPr="00E64787" w:rsidRDefault="00227C9F" w:rsidP="00227C9F">
            <w:pPr>
              <w:pStyle w:val="DHHSbody"/>
              <w:jc w:val="both"/>
              <w:rPr>
                <w:b/>
              </w:rPr>
            </w:pPr>
            <w:r w:rsidRPr="00E64787">
              <w:rPr>
                <w:b/>
              </w:rPr>
              <w:t>Review date:</w:t>
            </w:r>
          </w:p>
        </w:tc>
        <w:tc>
          <w:tcPr>
            <w:tcW w:w="6813" w:type="dxa"/>
          </w:tcPr>
          <w:p w14:paraId="1941BF37" w14:textId="182B908C" w:rsidR="00227C9F" w:rsidRDefault="007329D8" w:rsidP="00D73912">
            <w:pPr>
              <w:pStyle w:val="DHHSbody"/>
              <w:tabs>
                <w:tab w:val="left" w:pos="1560"/>
              </w:tabs>
              <w:jc w:val="both"/>
            </w:pPr>
            <w:r>
              <w:t xml:space="preserve">July </w:t>
            </w:r>
            <w:r w:rsidR="00707BD2">
              <w:t>202</w:t>
            </w:r>
            <w:r w:rsidR="00342A55">
              <w:t>2</w:t>
            </w:r>
            <w:r w:rsidR="00D73912">
              <w:tab/>
            </w:r>
          </w:p>
        </w:tc>
      </w:tr>
    </w:tbl>
    <w:p w14:paraId="704999D5" w14:textId="5E78ECC0" w:rsidR="00CA7D27" w:rsidRDefault="00CA7D27" w:rsidP="00A96DF6">
      <w:pPr>
        <w:jc w:val="both"/>
      </w:pPr>
      <w:r>
        <w:br w:type="page"/>
      </w:r>
    </w:p>
    <w:p w14:paraId="529F7903" w14:textId="77777777" w:rsidR="004C72F4" w:rsidRPr="00CA7D27" w:rsidRDefault="00CA7D27" w:rsidP="00A96DF6">
      <w:pPr>
        <w:pStyle w:val="Heading1"/>
        <w:jc w:val="both"/>
        <w:rPr>
          <w:rFonts w:asciiTheme="minorHAnsi" w:eastAsiaTheme="minorHAnsi" w:hAnsiTheme="minorHAnsi" w:cstheme="minorBidi"/>
          <w:color w:val="auto"/>
          <w:sz w:val="22"/>
          <w:szCs w:val="22"/>
        </w:rPr>
      </w:pPr>
      <w:bookmarkStart w:id="0" w:name="_Toc80790202"/>
      <w:r>
        <w:lastRenderedPageBreak/>
        <w:t>G</w:t>
      </w:r>
      <w:r w:rsidR="004C72F4">
        <w:t>lossary/Definitions</w:t>
      </w:r>
      <w:bookmarkEnd w:id="0"/>
    </w:p>
    <w:p w14:paraId="4AF25303" w14:textId="77777777" w:rsidR="004C72F4" w:rsidRDefault="004C72F4" w:rsidP="00A96DF6">
      <w:pPr>
        <w:pStyle w:val="DHHSbody"/>
        <w:spacing w:line="240" w:lineRule="auto"/>
        <w:jc w:val="both"/>
      </w:pPr>
      <w:r>
        <w:t xml:space="preserve">The </w:t>
      </w:r>
      <w:r w:rsidRPr="004C72F4">
        <w:rPr>
          <w:i/>
        </w:rPr>
        <w:t>Assisted Reproductive Treatment Act 2008</w:t>
      </w:r>
      <w:r>
        <w:t xml:space="preserve"> (the ART Act) provides definitions for a number of terms that will be used within this Guidance Note.</w:t>
      </w:r>
    </w:p>
    <w:p w14:paraId="4D677BA5" w14:textId="77777777" w:rsidR="00F115DE" w:rsidRDefault="00F115DE" w:rsidP="00A96DF6">
      <w:pPr>
        <w:pStyle w:val="DHHSbody"/>
        <w:spacing w:line="240" w:lineRule="auto"/>
        <w:jc w:val="both"/>
      </w:pPr>
    </w:p>
    <w:p w14:paraId="15FF55D1" w14:textId="77777777" w:rsidR="00BF599C" w:rsidRDefault="004C72F4" w:rsidP="00A96DF6">
      <w:pPr>
        <w:pStyle w:val="DHHSbody"/>
        <w:numPr>
          <w:ilvl w:val="0"/>
          <w:numId w:val="2"/>
        </w:numPr>
        <w:spacing w:line="240" w:lineRule="auto"/>
        <w:jc w:val="both"/>
      </w:pPr>
      <w:r w:rsidRPr="00BF599C">
        <w:rPr>
          <w:b/>
        </w:rPr>
        <w:t>assisted reproductive treatment</w:t>
      </w:r>
      <w:r>
        <w:t xml:space="preserve"> means medical</w:t>
      </w:r>
      <w:r w:rsidR="00BF599C">
        <w:t xml:space="preserve"> </w:t>
      </w:r>
      <w:r>
        <w:t>treatment or a procedure that procures, or</w:t>
      </w:r>
      <w:r w:rsidR="00BF599C">
        <w:t xml:space="preserve"> </w:t>
      </w:r>
      <w:r>
        <w:t>attempts to procure, pregnancy in a woman</w:t>
      </w:r>
      <w:r w:rsidR="00BF599C">
        <w:t xml:space="preserve"> </w:t>
      </w:r>
      <w:r>
        <w:t>by means other than sexual intercourse or</w:t>
      </w:r>
      <w:r w:rsidR="00BF599C">
        <w:t xml:space="preserve"> </w:t>
      </w:r>
      <w:r>
        <w:t>artificial insemination, and includes—</w:t>
      </w:r>
      <w:r w:rsidR="00BF599C">
        <w:t xml:space="preserve"> </w:t>
      </w:r>
    </w:p>
    <w:p w14:paraId="7F8BE37A" w14:textId="77777777" w:rsidR="00BF599C" w:rsidRDefault="004C72F4" w:rsidP="00A96DF6">
      <w:pPr>
        <w:pStyle w:val="DHHSbody"/>
        <w:numPr>
          <w:ilvl w:val="1"/>
          <w:numId w:val="2"/>
        </w:numPr>
        <w:spacing w:line="240" w:lineRule="auto"/>
        <w:jc w:val="both"/>
      </w:pPr>
      <w:r>
        <w:t>in-vitro fertilisation; and</w:t>
      </w:r>
      <w:r w:rsidR="00BF599C">
        <w:t xml:space="preserve"> </w:t>
      </w:r>
    </w:p>
    <w:p w14:paraId="34A2B422" w14:textId="77777777" w:rsidR="00BF599C" w:rsidRDefault="004C72F4" w:rsidP="00A96DF6">
      <w:pPr>
        <w:pStyle w:val="DHHSbody"/>
        <w:numPr>
          <w:ilvl w:val="1"/>
          <w:numId w:val="2"/>
        </w:numPr>
        <w:spacing w:line="240" w:lineRule="auto"/>
        <w:jc w:val="both"/>
      </w:pPr>
      <w:r>
        <w:t>gamete intrafallopian transfer; and</w:t>
      </w:r>
    </w:p>
    <w:p w14:paraId="60E55D15" w14:textId="77777777" w:rsidR="004C72F4" w:rsidRDefault="004C72F4" w:rsidP="00A96DF6">
      <w:pPr>
        <w:pStyle w:val="DHHSbody"/>
        <w:numPr>
          <w:ilvl w:val="1"/>
          <w:numId w:val="2"/>
        </w:numPr>
        <w:spacing w:line="240" w:lineRule="auto"/>
        <w:jc w:val="both"/>
      </w:pPr>
      <w:r>
        <w:t>any related treatment or procedure</w:t>
      </w:r>
      <w:r w:rsidR="00BF599C">
        <w:t xml:space="preserve"> </w:t>
      </w:r>
      <w:r>
        <w:t>prescribed by the regulations;</w:t>
      </w:r>
    </w:p>
    <w:p w14:paraId="5A30DB93" w14:textId="77777777" w:rsidR="004C72F4" w:rsidRDefault="004C72F4" w:rsidP="00A96DF6">
      <w:pPr>
        <w:pStyle w:val="DHHSbody"/>
        <w:numPr>
          <w:ilvl w:val="0"/>
          <w:numId w:val="2"/>
        </w:numPr>
        <w:spacing w:line="240" w:lineRule="auto"/>
        <w:jc w:val="both"/>
      </w:pPr>
      <w:r w:rsidRPr="00BF599C">
        <w:rPr>
          <w:b/>
        </w:rPr>
        <w:t>child</w:t>
      </w:r>
      <w:r>
        <w:t xml:space="preserve"> means a person who is less than 18 years of</w:t>
      </w:r>
      <w:r w:rsidR="00BF599C">
        <w:t xml:space="preserve"> </w:t>
      </w:r>
      <w:r>
        <w:t>age;</w:t>
      </w:r>
    </w:p>
    <w:p w14:paraId="1F64744A" w14:textId="77777777" w:rsidR="004C72F4" w:rsidRDefault="004C72F4" w:rsidP="00A96DF6">
      <w:pPr>
        <w:pStyle w:val="DHHSbody"/>
        <w:numPr>
          <w:ilvl w:val="0"/>
          <w:numId w:val="2"/>
        </w:numPr>
        <w:spacing w:line="240" w:lineRule="auto"/>
        <w:jc w:val="both"/>
      </w:pPr>
      <w:r w:rsidRPr="00CF5B2B">
        <w:rPr>
          <w:b/>
        </w:rPr>
        <w:t xml:space="preserve">doctor </w:t>
      </w:r>
      <w:r>
        <w:t>means a person registered under the Health</w:t>
      </w:r>
      <w:r w:rsidR="00BF599C">
        <w:t xml:space="preserve"> </w:t>
      </w:r>
      <w:r>
        <w:t>Practitioner Regulation National Law to</w:t>
      </w:r>
      <w:r w:rsidR="00BF599C">
        <w:t xml:space="preserve"> </w:t>
      </w:r>
      <w:r>
        <w:t>practise in the medical profession (other than</w:t>
      </w:r>
      <w:r w:rsidR="00BF599C">
        <w:t xml:space="preserve"> </w:t>
      </w:r>
      <w:r>
        <w:t>as a student);</w:t>
      </w:r>
    </w:p>
    <w:p w14:paraId="6BCE0536" w14:textId="77777777" w:rsidR="00F115DE" w:rsidRDefault="00F115DE" w:rsidP="00A96DF6">
      <w:pPr>
        <w:pStyle w:val="DHHSbody"/>
        <w:numPr>
          <w:ilvl w:val="0"/>
          <w:numId w:val="2"/>
        </w:numPr>
        <w:spacing w:line="240" w:lineRule="auto"/>
        <w:jc w:val="both"/>
      </w:pPr>
      <w:r w:rsidRPr="00CF5B2B">
        <w:rPr>
          <w:b/>
        </w:rPr>
        <w:t xml:space="preserve">embryo </w:t>
      </w:r>
      <w:r>
        <w:t>means a discrete entity that has arisen from either—</w:t>
      </w:r>
    </w:p>
    <w:p w14:paraId="59AAC9A6" w14:textId="77777777" w:rsidR="00F115DE" w:rsidRDefault="00F115DE" w:rsidP="00A96DF6">
      <w:pPr>
        <w:pStyle w:val="DHHSbody"/>
        <w:numPr>
          <w:ilvl w:val="1"/>
          <w:numId w:val="2"/>
        </w:numPr>
        <w:spacing w:line="240" w:lineRule="auto"/>
        <w:jc w:val="both"/>
      </w:pPr>
      <w:r>
        <w:t>the first mitotic division when fertilisation of a human oocyte by a human sperm is complete; or</w:t>
      </w:r>
    </w:p>
    <w:p w14:paraId="0806C7D7" w14:textId="77777777" w:rsidR="00F115DE" w:rsidRDefault="00F115DE" w:rsidP="00A96DF6">
      <w:pPr>
        <w:pStyle w:val="DHHSbody"/>
        <w:numPr>
          <w:ilvl w:val="1"/>
          <w:numId w:val="2"/>
        </w:numPr>
        <w:spacing w:line="240" w:lineRule="auto"/>
        <w:jc w:val="both"/>
      </w:pPr>
      <w:r>
        <w:t>any other process that initiates organised development of a biological entity with a human nuclear genome or altered human nuclear genome that has the potential to develop up to, or beyond, the stage at which the primitive streak appears—</w:t>
      </w:r>
    </w:p>
    <w:p w14:paraId="072D311E" w14:textId="77777777" w:rsidR="00F115DE" w:rsidRDefault="00F115DE" w:rsidP="00A96DF6">
      <w:pPr>
        <w:pStyle w:val="DHHSbody"/>
        <w:numPr>
          <w:ilvl w:val="2"/>
          <w:numId w:val="2"/>
        </w:numPr>
        <w:spacing w:line="240" w:lineRule="auto"/>
        <w:jc w:val="both"/>
      </w:pPr>
      <w:r>
        <w:t>and has not yet reached 8 weeks of development since the first mitotic division;</w:t>
      </w:r>
    </w:p>
    <w:p w14:paraId="6BC1ED3D" w14:textId="77777777" w:rsidR="00F115DE" w:rsidRDefault="00F115DE" w:rsidP="00A96DF6">
      <w:pPr>
        <w:pStyle w:val="DHHSbody"/>
        <w:numPr>
          <w:ilvl w:val="0"/>
          <w:numId w:val="2"/>
        </w:numPr>
        <w:spacing w:line="240" w:lineRule="auto"/>
        <w:jc w:val="both"/>
      </w:pPr>
      <w:r w:rsidRPr="00CF5B2B">
        <w:rPr>
          <w:b/>
        </w:rPr>
        <w:t>gametes</w:t>
      </w:r>
      <w:r>
        <w:t xml:space="preserve"> means sperm or an oocyte;</w:t>
      </w:r>
    </w:p>
    <w:p w14:paraId="09B736D9" w14:textId="77777777" w:rsidR="00F115DE" w:rsidRDefault="00F115DE" w:rsidP="00A96DF6">
      <w:pPr>
        <w:pStyle w:val="DHHSbody"/>
        <w:numPr>
          <w:ilvl w:val="0"/>
          <w:numId w:val="2"/>
        </w:numPr>
        <w:spacing w:line="240" w:lineRule="auto"/>
        <w:jc w:val="both"/>
      </w:pPr>
      <w:r w:rsidRPr="00CF5B2B">
        <w:rPr>
          <w:b/>
        </w:rPr>
        <w:t>oocyte</w:t>
      </w:r>
      <w:r>
        <w:t xml:space="preserve"> means an ovum from a woman;</w:t>
      </w:r>
    </w:p>
    <w:p w14:paraId="54BFD5B5" w14:textId="77777777" w:rsidR="00182EF1" w:rsidRDefault="00182EF1" w:rsidP="00A96DF6">
      <w:pPr>
        <w:pStyle w:val="DHHSbody"/>
        <w:numPr>
          <w:ilvl w:val="0"/>
          <w:numId w:val="2"/>
        </w:numPr>
        <w:spacing w:line="240" w:lineRule="auto"/>
        <w:jc w:val="both"/>
      </w:pPr>
      <w:r>
        <w:rPr>
          <w:b/>
        </w:rPr>
        <w:t xml:space="preserve">partner, </w:t>
      </w:r>
      <w:r>
        <w:t>in relation to a person, means—</w:t>
      </w:r>
    </w:p>
    <w:p w14:paraId="5E766767" w14:textId="77777777" w:rsidR="00182EF1" w:rsidRPr="00182EF1" w:rsidRDefault="00182EF1" w:rsidP="00A96DF6">
      <w:pPr>
        <w:pStyle w:val="DHHSbody"/>
        <w:numPr>
          <w:ilvl w:val="1"/>
          <w:numId w:val="2"/>
        </w:numPr>
        <w:spacing w:line="240" w:lineRule="auto"/>
        <w:jc w:val="both"/>
      </w:pPr>
      <w:r w:rsidRPr="00182EF1">
        <w:t>the person’s spouse; or</w:t>
      </w:r>
    </w:p>
    <w:p w14:paraId="7F69D4C6" w14:textId="77777777" w:rsidR="00182EF1" w:rsidRPr="00182EF1" w:rsidRDefault="00182EF1" w:rsidP="00A96DF6">
      <w:pPr>
        <w:pStyle w:val="DHHSbody"/>
        <w:numPr>
          <w:ilvl w:val="1"/>
          <w:numId w:val="2"/>
        </w:numPr>
        <w:spacing w:line="240" w:lineRule="auto"/>
        <w:jc w:val="both"/>
      </w:pPr>
      <w:r w:rsidRPr="00182EF1">
        <w:t>a person who lives with the first person as a couple on a genuine domestic basis, irrespective of gender;</w:t>
      </w:r>
    </w:p>
    <w:p w14:paraId="1A14A186" w14:textId="77777777" w:rsidR="00182EF1" w:rsidRDefault="00182EF1" w:rsidP="00A96DF6">
      <w:pPr>
        <w:pStyle w:val="DHHSbody"/>
        <w:numPr>
          <w:ilvl w:val="0"/>
          <w:numId w:val="2"/>
        </w:numPr>
        <w:spacing w:line="240" w:lineRule="auto"/>
        <w:jc w:val="both"/>
      </w:pPr>
      <w:r>
        <w:rPr>
          <w:b/>
        </w:rPr>
        <w:t>sperm</w:t>
      </w:r>
      <w:r>
        <w:t xml:space="preserve"> includes spermatids;</w:t>
      </w:r>
    </w:p>
    <w:p w14:paraId="2485533E" w14:textId="77777777" w:rsidR="00182EF1" w:rsidRDefault="00182EF1" w:rsidP="00A96DF6">
      <w:pPr>
        <w:pStyle w:val="DHHSbody"/>
        <w:numPr>
          <w:ilvl w:val="0"/>
          <w:numId w:val="2"/>
        </w:numPr>
        <w:spacing w:line="240" w:lineRule="auto"/>
        <w:jc w:val="both"/>
      </w:pPr>
      <w:r>
        <w:rPr>
          <w:b/>
        </w:rPr>
        <w:t xml:space="preserve">surrogacy arrangement </w:t>
      </w:r>
      <w:r>
        <w:t>means an arrangement, agreement or understanding, whether formal or informal, under which a woman agrees with another person to become or try to become pregnant, with the intention—</w:t>
      </w:r>
    </w:p>
    <w:p w14:paraId="29D748E4" w14:textId="77777777" w:rsidR="00182EF1" w:rsidRDefault="00182EF1" w:rsidP="00A96DF6">
      <w:pPr>
        <w:pStyle w:val="DHHSbody"/>
        <w:numPr>
          <w:ilvl w:val="1"/>
          <w:numId w:val="2"/>
        </w:numPr>
        <w:spacing w:line="240" w:lineRule="auto"/>
        <w:jc w:val="both"/>
      </w:pPr>
      <w:r w:rsidRPr="00182EF1">
        <w:t xml:space="preserve">that a child born as a result of the pregnancy </w:t>
      </w:r>
      <w:r>
        <w:t>is to be treated as the child, not of her, but of another person or persons (whether by adoption, agreement or otherwise); or</w:t>
      </w:r>
    </w:p>
    <w:p w14:paraId="431424BA" w14:textId="77777777" w:rsidR="00182EF1" w:rsidRDefault="00182EF1" w:rsidP="00A96DF6">
      <w:pPr>
        <w:pStyle w:val="DHHSbody"/>
        <w:numPr>
          <w:ilvl w:val="1"/>
          <w:numId w:val="2"/>
        </w:numPr>
        <w:spacing w:line="240" w:lineRule="auto"/>
        <w:jc w:val="both"/>
      </w:pPr>
      <w:r>
        <w:t>of transferring custody or guardianship in a child born as a result of the pregnancy to another person or persons; or</w:t>
      </w:r>
    </w:p>
    <w:p w14:paraId="76D1BB80" w14:textId="77777777" w:rsidR="00182EF1" w:rsidRPr="00182EF1" w:rsidRDefault="00182EF1" w:rsidP="00A96DF6">
      <w:pPr>
        <w:pStyle w:val="DHHSbody"/>
        <w:numPr>
          <w:ilvl w:val="1"/>
          <w:numId w:val="2"/>
        </w:numPr>
        <w:spacing w:line="240" w:lineRule="auto"/>
        <w:jc w:val="both"/>
      </w:pPr>
      <w:r>
        <w:t>that the right to care for a child born as result of the pregnancy be permanently surrendered to another person or persons;</w:t>
      </w:r>
    </w:p>
    <w:p w14:paraId="671305B9" w14:textId="77777777" w:rsidR="00F115DE" w:rsidRDefault="00F115DE" w:rsidP="00A96DF6">
      <w:pPr>
        <w:pStyle w:val="DHHSbody"/>
        <w:numPr>
          <w:ilvl w:val="0"/>
          <w:numId w:val="2"/>
        </w:numPr>
        <w:spacing w:line="240" w:lineRule="auto"/>
        <w:jc w:val="both"/>
      </w:pPr>
      <w:r w:rsidRPr="00CF5B2B">
        <w:rPr>
          <w:b/>
        </w:rPr>
        <w:t>registered ART provider</w:t>
      </w:r>
      <w:r>
        <w:t xml:space="preserve"> means a person who is registered under Part 8 of the ART Act as a registered ART provider;</w:t>
      </w:r>
    </w:p>
    <w:p w14:paraId="5FCF7D85" w14:textId="77777777" w:rsidR="00F115DE" w:rsidRDefault="00F115DE" w:rsidP="00A96DF6">
      <w:pPr>
        <w:pStyle w:val="DHHSbody"/>
        <w:numPr>
          <w:ilvl w:val="0"/>
          <w:numId w:val="2"/>
        </w:numPr>
        <w:spacing w:line="240" w:lineRule="auto"/>
        <w:jc w:val="both"/>
      </w:pPr>
      <w:r>
        <w:rPr>
          <w:b/>
        </w:rPr>
        <w:t xml:space="preserve">treatment procedure </w:t>
      </w:r>
      <w:r>
        <w:t>means—</w:t>
      </w:r>
    </w:p>
    <w:p w14:paraId="360F4610" w14:textId="77777777" w:rsidR="00F115DE" w:rsidRPr="00F115DE" w:rsidRDefault="00F115DE" w:rsidP="00A96DF6">
      <w:pPr>
        <w:pStyle w:val="DHHSbody"/>
        <w:numPr>
          <w:ilvl w:val="1"/>
          <w:numId w:val="2"/>
        </w:numPr>
        <w:spacing w:line="240" w:lineRule="auto"/>
        <w:jc w:val="both"/>
      </w:pPr>
      <w:r w:rsidRPr="00F115DE">
        <w:t>artificial insemination, other than self-insemination; or</w:t>
      </w:r>
    </w:p>
    <w:p w14:paraId="02FF9920" w14:textId="77777777" w:rsidR="00F115DE" w:rsidRPr="00F115DE" w:rsidRDefault="00F115DE" w:rsidP="00A96DF6">
      <w:pPr>
        <w:pStyle w:val="DHHSbody"/>
        <w:numPr>
          <w:ilvl w:val="1"/>
          <w:numId w:val="2"/>
        </w:numPr>
        <w:spacing w:line="240" w:lineRule="auto"/>
        <w:jc w:val="both"/>
      </w:pPr>
      <w:r w:rsidRPr="00F115DE">
        <w:t>assisted reproductive treatment.</w:t>
      </w:r>
    </w:p>
    <w:p w14:paraId="22A214C7" w14:textId="77777777" w:rsidR="009545AE" w:rsidRDefault="009545AE" w:rsidP="00A96DF6">
      <w:pPr>
        <w:jc w:val="both"/>
        <w:rPr>
          <w:rFonts w:ascii="Arial" w:eastAsia="Times" w:hAnsi="Arial" w:cs="Times New Roman"/>
          <w:b/>
          <w:sz w:val="20"/>
          <w:szCs w:val="20"/>
        </w:rPr>
      </w:pPr>
      <w:r>
        <w:rPr>
          <w:b/>
        </w:rPr>
        <w:br w:type="page"/>
      </w:r>
    </w:p>
    <w:p w14:paraId="3F03D9F5" w14:textId="77777777" w:rsidR="00027797" w:rsidRDefault="00E64787" w:rsidP="00895A34">
      <w:pPr>
        <w:pStyle w:val="Heading1"/>
        <w:numPr>
          <w:ilvl w:val="0"/>
          <w:numId w:val="10"/>
        </w:numPr>
        <w:spacing w:before="240" w:after="60" w:line="240" w:lineRule="auto"/>
        <w:ind w:left="357" w:hanging="357"/>
      </w:pPr>
      <w:bookmarkStart w:id="1" w:name="_Toc80790203"/>
      <w:r>
        <w:lastRenderedPageBreak/>
        <w:t xml:space="preserve">What is </w:t>
      </w:r>
      <w:r w:rsidR="008431C4">
        <w:t>‘</w:t>
      </w:r>
      <w:r w:rsidR="00AB5949">
        <w:t>posthumous use’?</w:t>
      </w:r>
      <w:bookmarkEnd w:id="1"/>
    </w:p>
    <w:p w14:paraId="11CD574F" w14:textId="77777777" w:rsidR="00027797" w:rsidRPr="00027797" w:rsidRDefault="00027797" w:rsidP="00A96DF6">
      <w:pPr>
        <w:jc w:val="both"/>
      </w:pPr>
      <w:r>
        <w:rPr>
          <w:rFonts w:ascii="Arial" w:eastAsia="Times" w:hAnsi="Arial" w:cs="Times New Roman"/>
          <w:sz w:val="20"/>
          <w:szCs w:val="20"/>
        </w:rPr>
        <w:t xml:space="preserve">Posthumous use is the use of a person’s sperm or eggs </w:t>
      </w:r>
      <w:r w:rsidR="006E77E4">
        <w:rPr>
          <w:rFonts w:ascii="Arial" w:eastAsia="Times" w:hAnsi="Arial" w:cs="Times New Roman"/>
          <w:sz w:val="20"/>
          <w:szCs w:val="20"/>
        </w:rPr>
        <w:t xml:space="preserve">(gametes), </w:t>
      </w:r>
      <w:r>
        <w:rPr>
          <w:rFonts w:ascii="Arial" w:eastAsia="Times" w:hAnsi="Arial" w:cs="Times New Roman"/>
          <w:sz w:val="20"/>
          <w:szCs w:val="20"/>
        </w:rPr>
        <w:t>or embryos created with their sperm or eggs</w:t>
      </w:r>
      <w:r w:rsidR="006E77E4">
        <w:rPr>
          <w:rFonts w:ascii="Arial" w:eastAsia="Times" w:hAnsi="Arial" w:cs="Times New Roman"/>
          <w:sz w:val="20"/>
          <w:szCs w:val="20"/>
        </w:rPr>
        <w:t>,</w:t>
      </w:r>
      <w:r>
        <w:rPr>
          <w:rFonts w:ascii="Arial" w:eastAsia="Times" w:hAnsi="Arial" w:cs="Times New Roman"/>
          <w:sz w:val="20"/>
          <w:szCs w:val="20"/>
        </w:rPr>
        <w:t xml:space="preserve"> after </w:t>
      </w:r>
      <w:r w:rsidR="006E77E4">
        <w:rPr>
          <w:rFonts w:ascii="Arial" w:eastAsia="Times" w:hAnsi="Arial" w:cs="Times New Roman"/>
          <w:sz w:val="20"/>
          <w:szCs w:val="20"/>
        </w:rPr>
        <w:t>that person’s</w:t>
      </w:r>
      <w:r>
        <w:rPr>
          <w:rFonts w:ascii="Arial" w:eastAsia="Times" w:hAnsi="Arial" w:cs="Times New Roman"/>
          <w:sz w:val="20"/>
          <w:szCs w:val="20"/>
        </w:rPr>
        <w:t xml:space="preserve"> deat</w:t>
      </w:r>
      <w:r w:rsidR="006E77E4">
        <w:rPr>
          <w:rFonts w:ascii="Arial" w:eastAsia="Times" w:hAnsi="Arial" w:cs="Times New Roman"/>
          <w:sz w:val="20"/>
          <w:szCs w:val="20"/>
        </w:rPr>
        <w:t xml:space="preserve">h, in an assisted reproductive treatment (ART) procedure. </w:t>
      </w:r>
    </w:p>
    <w:p w14:paraId="0D9B3A3C" w14:textId="77777777" w:rsidR="008431C4" w:rsidRDefault="008431C4" w:rsidP="00895A34">
      <w:pPr>
        <w:pStyle w:val="Heading1"/>
        <w:numPr>
          <w:ilvl w:val="0"/>
          <w:numId w:val="10"/>
        </w:numPr>
        <w:spacing w:before="240" w:after="60" w:line="240" w:lineRule="auto"/>
        <w:ind w:left="357" w:hanging="357"/>
      </w:pPr>
      <w:bookmarkStart w:id="2" w:name="_Toc80790204"/>
      <w:r>
        <w:t xml:space="preserve">What </w:t>
      </w:r>
      <w:r w:rsidR="00AB5949">
        <w:t>are the requirements for posthumous use?</w:t>
      </w:r>
      <w:bookmarkEnd w:id="2"/>
    </w:p>
    <w:p w14:paraId="1715BCAF" w14:textId="77777777" w:rsidR="00AB5949" w:rsidRDefault="00AB5949" w:rsidP="00A96DF6">
      <w:pPr>
        <w:pStyle w:val="DHHSbody"/>
        <w:spacing w:line="240" w:lineRule="auto"/>
        <w:jc w:val="both"/>
      </w:pPr>
      <w:r w:rsidRPr="00AB5949">
        <w:t xml:space="preserve">Section 46 of the </w:t>
      </w:r>
      <w:r w:rsidRPr="00027797">
        <w:rPr>
          <w:i/>
          <w:iCs/>
        </w:rPr>
        <w:t>Assisted Reproductive Treatment Act 2008</w:t>
      </w:r>
      <w:r w:rsidRPr="00AB5949">
        <w:t xml:space="preserve"> (the ART Act) provides that a registered ART provider may use a person's gametes (or an embryo created from the person's gametes) in a treatment procedure after the person's death only if:</w:t>
      </w:r>
    </w:p>
    <w:p w14:paraId="37F4317C" w14:textId="77777777" w:rsidR="00270601" w:rsidRDefault="00AB5949" w:rsidP="00FA28D4">
      <w:pPr>
        <w:pStyle w:val="DHHSbody"/>
        <w:numPr>
          <w:ilvl w:val="0"/>
          <w:numId w:val="13"/>
        </w:numPr>
        <w:spacing w:line="240" w:lineRule="auto"/>
        <w:jc w:val="both"/>
      </w:pPr>
      <w:r w:rsidRPr="00AB5949">
        <w:t xml:space="preserve">the treatment procedure is carried out on the deceased person's partner </w:t>
      </w:r>
      <w:r w:rsidR="00270601">
        <w:t>(or in the case of a deceased woman, by the woman’s male partner commissioning a surrogacy arrangement</w:t>
      </w:r>
      <w:r w:rsidR="00270601" w:rsidRPr="00AB5949">
        <w:rPr>
          <w:vertAlign w:val="superscript"/>
        </w:rPr>
        <w:footnoteReference w:id="2"/>
      </w:r>
      <w:r w:rsidR="00270601">
        <w:t>); and</w:t>
      </w:r>
    </w:p>
    <w:p w14:paraId="2E1B2675" w14:textId="77777777" w:rsidR="00AB5949" w:rsidRPr="00AB5949" w:rsidRDefault="00AB5949" w:rsidP="00FA28D4">
      <w:pPr>
        <w:pStyle w:val="DHHSbody"/>
        <w:numPr>
          <w:ilvl w:val="0"/>
          <w:numId w:val="13"/>
        </w:numPr>
        <w:spacing w:line="240" w:lineRule="auto"/>
        <w:jc w:val="both"/>
      </w:pPr>
      <w:r w:rsidRPr="00AB5949">
        <w:t xml:space="preserve">the deceased person provided written consent for the deceased person's gametes (or an embryo created from the deceased person's gametes) to be used in that way; </w:t>
      </w:r>
      <w:r w:rsidR="00270601">
        <w:t>and</w:t>
      </w:r>
    </w:p>
    <w:p w14:paraId="629F2A1F" w14:textId="77777777" w:rsidR="00AB5949" w:rsidRPr="00AB5949" w:rsidRDefault="00AB5949" w:rsidP="00FA28D4">
      <w:pPr>
        <w:pStyle w:val="DHHSbody"/>
        <w:numPr>
          <w:ilvl w:val="0"/>
          <w:numId w:val="13"/>
        </w:numPr>
        <w:spacing w:line="240" w:lineRule="auto"/>
        <w:jc w:val="both"/>
      </w:pPr>
      <w:r w:rsidRPr="00AB5949">
        <w:t>the person who is to undergo the treatment procedure has received counselling by a counsellor providing services on behalf of a registered provider, in relation to the prescribed matters; and</w:t>
      </w:r>
    </w:p>
    <w:p w14:paraId="0F1FDC61" w14:textId="4B57A2A8" w:rsidR="00AB5949" w:rsidRDefault="00AB5949" w:rsidP="00FA28D4">
      <w:pPr>
        <w:pStyle w:val="DHHSbody"/>
        <w:numPr>
          <w:ilvl w:val="0"/>
          <w:numId w:val="13"/>
        </w:numPr>
        <w:spacing w:line="240" w:lineRule="auto"/>
        <w:jc w:val="both"/>
      </w:pPr>
      <w:r w:rsidRPr="00AB5949">
        <w:t>the Patient Review Panel (the Panel) has approved the use of the gametes or embryo.</w:t>
      </w:r>
    </w:p>
    <w:p w14:paraId="542B299E" w14:textId="77777777" w:rsidR="009E5E47" w:rsidRDefault="009E5E47" w:rsidP="009E5E47">
      <w:pPr>
        <w:pStyle w:val="Heading1"/>
        <w:numPr>
          <w:ilvl w:val="0"/>
          <w:numId w:val="10"/>
        </w:numPr>
        <w:spacing w:before="240" w:after="60" w:line="240" w:lineRule="auto"/>
        <w:ind w:left="357" w:hanging="357"/>
      </w:pPr>
      <w:bookmarkStart w:id="3" w:name="_Toc71110772"/>
      <w:bookmarkStart w:id="4" w:name="_Toc80790205"/>
      <w:r>
        <w:t>What is the Patient Review Panel?</w:t>
      </w:r>
      <w:bookmarkEnd w:id="3"/>
      <w:bookmarkEnd w:id="4"/>
    </w:p>
    <w:p w14:paraId="7C07D960" w14:textId="41539351" w:rsidR="009E5E47" w:rsidRPr="009E5E47" w:rsidRDefault="009E5E47" w:rsidP="009E5E47">
      <w:pPr>
        <w:spacing w:after="120" w:line="240" w:lineRule="auto"/>
        <w:jc w:val="both"/>
        <w:rPr>
          <w:rFonts w:ascii="Arial" w:eastAsia="Times" w:hAnsi="Arial" w:cs="Times New Roman"/>
          <w:sz w:val="20"/>
          <w:szCs w:val="20"/>
        </w:rPr>
      </w:pPr>
      <w:r w:rsidRPr="008A10D8">
        <w:rPr>
          <w:rFonts w:ascii="Arial" w:eastAsia="Times" w:hAnsi="Arial" w:cs="Times New Roman"/>
          <w:sz w:val="20"/>
          <w:szCs w:val="20"/>
        </w:rPr>
        <w:t xml:space="preserve">The </w:t>
      </w:r>
      <w:r>
        <w:rPr>
          <w:rFonts w:ascii="Arial" w:eastAsia="Times" w:hAnsi="Arial" w:cs="Times New Roman"/>
          <w:sz w:val="20"/>
          <w:szCs w:val="20"/>
        </w:rPr>
        <w:t xml:space="preserve">Patient Review Panel (the </w:t>
      </w:r>
      <w:r w:rsidRPr="008A10D8">
        <w:rPr>
          <w:rFonts w:ascii="Arial" w:eastAsia="Times" w:hAnsi="Arial" w:cs="Times New Roman"/>
          <w:sz w:val="20"/>
          <w:szCs w:val="20"/>
        </w:rPr>
        <w:t>Pane</w:t>
      </w:r>
      <w:r w:rsidR="00657977">
        <w:rPr>
          <w:rFonts w:ascii="Arial" w:eastAsia="Times" w:hAnsi="Arial" w:cs="Times New Roman"/>
          <w:sz w:val="20"/>
          <w:szCs w:val="20"/>
        </w:rPr>
        <w:t>l</w:t>
      </w:r>
      <w:r>
        <w:rPr>
          <w:rFonts w:ascii="Arial" w:eastAsia="Times" w:hAnsi="Arial" w:cs="Times New Roman"/>
          <w:sz w:val="20"/>
          <w:szCs w:val="20"/>
        </w:rPr>
        <w:t xml:space="preserve">) </w:t>
      </w:r>
      <w:r w:rsidRPr="008A10D8">
        <w:rPr>
          <w:rFonts w:ascii="Arial" w:eastAsia="Times" w:hAnsi="Arial" w:cs="Times New Roman"/>
          <w:sz w:val="20"/>
          <w:szCs w:val="20"/>
        </w:rPr>
        <w:t xml:space="preserve">is an independent body established under the ART Act to consider different types of applications involving ART, including applications for </w:t>
      </w:r>
      <w:r>
        <w:rPr>
          <w:rFonts w:ascii="Arial" w:eastAsia="Times" w:hAnsi="Arial" w:cs="Times New Roman"/>
          <w:sz w:val="20"/>
          <w:szCs w:val="20"/>
        </w:rPr>
        <w:t xml:space="preserve">approval if a surrogacy arrangement. </w:t>
      </w:r>
      <w:r w:rsidRPr="008A10D8">
        <w:rPr>
          <w:rFonts w:ascii="Arial" w:eastAsia="Times" w:hAnsi="Arial" w:cs="Times New Roman"/>
          <w:sz w:val="20"/>
          <w:szCs w:val="20"/>
        </w:rPr>
        <w:t xml:space="preserve">Its members have specialist skills and are appointed by the Governor in Council, on the recommendation of the Minister for Health. Five Panel members together consider each </w:t>
      </w:r>
      <w:r>
        <w:rPr>
          <w:rFonts w:ascii="Arial" w:eastAsia="Times" w:hAnsi="Arial" w:cs="Times New Roman"/>
          <w:sz w:val="20"/>
          <w:szCs w:val="20"/>
        </w:rPr>
        <w:t xml:space="preserve">surrogacy </w:t>
      </w:r>
      <w:r w:rsidRPr="008A10D8">
        <w:rPr>
          <w:rFonts w:ascii="Arial" w:eastAsia="Times" w:hAnsi="Arial" w:cs="Times New Roman"/>
          <w:sz w:val="20"/>
          <w:szCs w:val="20"/>
        </w:rPr>
        <w:t>application.</w:t>
      </w:r>
    </w:p>
    <w:p w14:paraId="5456250B" w14:textId="77777777" w:rsidR="000B16FF" w:rsidRDefault="000B16FF" w:rsidP="00895A34">
      <w:pPr>
        <w:pStyle w:val="Heading1"/>
        <w:numPr>
          <w:ilvl w:val="0"/>
          <w:numId w:val="10"/>
        </w:numPr>
        <w:spacing w:before="240" w:after="60" w:line="240" w:lineRule="auto"/>
        <w:ind w:left="357" w:hanging="357"/>
      </w:pPr>
      <w:bookmarkStart w:id="5" w:name="_Toc80790206"/>
      <w:r>
        <w:t xml:space="preserve">What </w:t>
      </w:r>
      <w:r w:rsidR="00F64EAD">
        <w:t>‘written consent’ is required for posthumous use?</w:t>
      </w:r>
      <w:bookmarkEnd w:id="5"/>
    </w:p>
    <w:p w14:paraId="07D7EC7E" w14:textId="77777777" w:rsidR="004E7F37" w:rsidRDefault="004E7F37" w:rsidP="00A96DF6">
      <w:pPr>
        <w:jc w:val="both"/>
        <w:rPr>
          <w:rFonts w:ascii="Arial" w:eastAsia="Times" w:hAnsi="Arial" w:cs="Times New Roman"/>
          <w:sz w:val="20"/>
          <w:szCs w:val="20"/>
        </w:rPr>
      </w:pPr>
      <w:r>
        <w:rPr>
          <w:rFonts w:ascii="Arial" w:eastAsia="Times" w:hAnsi="Arial" w:cs="Times New Roman"/>
          <w:sz w:val="20"/>
          <w:szCs w:val="20"/>
        </w:rPr>
        <w:t xml:space="preserve">The written consent must expressly provide for the use of gametes or embryos </w:t>
      </w:r>
      <w:r w:rsidRPr="000F43F2">
        <w:rPr>
          <w:rFonts w:ascii="Arial" w:eastAsia="Times" w:hAnsi="Arial" w:cs="Times New Roman"/>
          <w:b/>
          <w:sz w:val="20"/>
          <w:szCs w:val="20"/>
          <w:u w:val="single"/>
        </w:rPr>
        <w:t xml:space="preserve">in </w:t>
      </w:r>
      <w:r w:rsidR="006E77E4">
        <w:rPr>
          <w:rFonts w:ascii="Arial" w:eastAsia="Times" w:hAnsi="Arial" w:cs="Times New Roman"/>
          <w:b/>
          <w:sz w:val="20"/>
          <w:szCs w:val="20"/>
          <w:u w:val="single"/>
        </w:rPr>
        <w:t xml:space="preserve">a </w:t>
      </w:r>
      <w:r w:rsidRPr="000F43F2">
        <w:rPr>
          <w:rFonts w:ascii="Arial" w:eastAsia="Times" w:hAnsi="Arial" w:cs="Times New Roman"/>
          <w:b/>
          <w:sz w:val="20"/>
          <w:szCs w:val="20"/>
          <w:u w:val="single"/>
        </w:rPr>
        <w:t>specific type of treatment procedure</w:t>
      </w:r>
      <w:r>
        <w:rPr>
          <w:rFonts w:ascii="Arial" w:eastAsia="Times" w:hAnsi="Arial" w:cs="Times New Roman"/>
          <w:sz w:val="20"/>
          <w:szCs w:val="20"/>
        </w:rPr>
        <w:t xml:space="preserve">. This means that </w:t>
      </w:r>
      <w:r w:rsidR="00027797">
        <w:rPr>
          <w:rFonts w:ascii="Arial" w:eastAsia="Times" w:hAnsi="Arial" w:cs="Times New Roman"/>
          <w:sz w:val="20"/>
          <w:szCs w:val="20"/>
        </w:rPr>
        <w:t xml:space="preserve">where there is consent for one type of treatment, </w:t>
      </w:r>
      <w:r>
        <w:rPr>
          <w:rFonts w:ascii="Arial" w:eastAsia="Times" w:hAnsi="Arial" w:cs="Times New Roman"/>
          <w:sz w:val="20"/>
          <w:szCs w:val="20"/>
        </w:rPr>
        <w:t xml:space="preserve">consent </w:t>
      </w:r>
      <w:r w:rsidR="00027797">
        <w:rPr>
          <w:rFonts w:ascii="Arial" w:eastAsia="Times" w:hAnsi="Arial" w:cs="Times New Roman"/>
          <w:sz w:val="20"/>
          <w:szCs w:val="20"/>
        </w:rPr>
        <w:t xml:space="preserve">to another type of treatment cannot </w:t>
      </w:r>
      <w:r>
        <w:rPr>
          <w:rFonts w:ascii="Arial" w:eastAsia="Times" w:hAnsi="Arial" w:cs="Times New Roman"/>
          <w:sz w:val="20"/>
          <w:szCs w:val="20"/>
        </w:rPr>
        <w:t xml:space="preserve">be implied. For example, if a deceased person </w:t>
      </w:r>
      <w:r w:rsidR="00027797">
        <w:rPr>
          <w:rFonts w:ascii="Arial" w:eastAsia="Times" w:hAnsi="Arial" w:cs="Times New Roman"/>
          <w:sz w:val="20"/>
          <w:szCs w:val="20"/>
        </w:rPr>
        <w:t xml:space="preserve">had </w:t>
      </w:r>
      <w:r w:rsidR="00996F5F">
        <w:rPr>
          <w:rFonts w:ascii="Arial" w:eastAsia="Times" w:hAnsi="Arial" w:cs="Times New Roman"/>
          <w:sz w:val="20"/>
          <w:szCs w:val="20"/>
        </w:rPr>
        <w:t xml:space="preserve">only </w:t>
      </w:r>
      <w:r>
        <w:rPr>
          <w:rFonts w:ascii="Arial" w:eastAsia="Times" w:hAnsi="Arial" w:cs="Times New Roman"/>
          <w:sz w:val="20"/>
          <w:szCs w:val="20"/>
        </w:rPr>
        <w:t>provided</w:t>
      </w:r>
      <w:r w:rsidR="0032433D">
        <w:rPr>
          <w:rFonts w:ascii="Arial" w:eastAsia="Times" w:hAnsi="Arial" w:cs="Times New Roman"/>
          <w:sz w:val="20"/>
          <w:szCs w:val="20"/>
        </w:rPr>
        <w:t xml:space="preserve"> written</w:t>
      </w:r>
      <w:r>
        <w:rPr>
          <w:rFonts w:ascii="Arial" w:eastAsia="Times" w:hAnsi="Arial" w:cs="Times New Roman"/>
          <w:sz w:val="20"/>
          <w:szCs w:val="20"/>
        </w:rPr>
        <w:t xml:space="preserve"> consent</w:t>
      </w:r>
      <w:r w:rsidR="00997682">
        <w:rPr>
          <w:rFonts w:ascii="Arial" w:eastAsia="Times" w:hAnsi="Arial" w:cs="Times New Roman"/>
          <w:sz w:val="20"/>
          <w:szCs w:val="20"/>
        </w:rPr>
        <w:t xml:space="preserve"> for the posthumous use </w:t>
      </w:r>
      <w:r w:rsidR="006E77E4">
        <w:rPr>
          <w:rFonts w:ascii="Arial" w:eastAsia="Times" w:hAnsi="Arial" w:cs="Times New Roman"/>
          <w:sz w:val="20"/>
          <w:szCs w:val="20"/>
        </w:rPr>
        <w:t xml:space="preserve">by their partner </w:t>
      </w:r>
      <w:r w:rsidR="00997682">
        <w:rPr>
          <w:rFonts w:ascii="Arial" w:eastAsia="Times" w:hAnsi="Arial" w:cs="Times New Roman"/>
          <w:sz w:val="20"/>
          <w:szCs w:val="20"/>
        </w:rPr>
        <w:t xml:space="preserve">of embryos </w:t>
      </w:r>
      <w:r w:rsidR="006E77E4">
        <w:rPr>
          <w:rFonts w:ascii="Arial" w:eastAsia="Times" w:hAnsi="Arial" w:cs="Times New Roman"/>
          <w:sz w:val="20"/>
          <w:szCs w:val="20"/>
        </w:rPr>
        <w:t xml:space="preserve">already </w:t>
      </w:r>
      <w:r w:rsidR="0032433D">
        <w:rPr>
          <w:rFonts w:ascii="Arial" w:eastAsia="Times" w:hAnsi="Arial" w:cs="Times New Roman"/>
          <w:sz w:val="20"/>
          <w:szCs w:val="20"/>
        </w:rPr>
        <w:t xml:space="preserve">formed from their gametes </w:t>
      </w:r>
      <w:r w:rsidR="00997682">
        <w:rPr>
          <w:rFonts w:ascii="Arial" w:eastAsia="Times" w:hAnsi="Arial" w:cs="Times New Roman"/>
          <w:sz w:val="20"/>
          <w:szCs w:val="20"/>
        </w:rPr>
        <w:t xml:space="preserve">(i.e. they had not provided </w:t>
      </w:r>
      <w:r w:rsidR="0032433D">
        <w:rPr>
          <w:rFonts w:ascii="Arial" w:eastAsia="Times" w:hAnsi="Arial" w:cs="Times New Roman"/>
          <w:sz w:val="20"/>
          <w:szCs w:val="20"/>
        </w:rPr>
        <w:t xml:space="preserve">written </w:t>
      </w:r>
      <w:r w:rsidR="00997682">
        <w:rPr>
          <w:rFonts w:ascii="Arial" w:eastAsia="Times" w:hAnsi="Arial" w:cs="Times New Roman"/>
          <w:sz w:val="20"/>
          <w:szCs w:val="20"/>
        </w:rPr>
        <w:t xml:space="preserve">consent to the posthumous use of </w:t>
      </w:r>
      <w:r w:rsidR="00996F5F">
        <w:rPr>
          <w:rFonts w:ascii="Arial" w:eastAsia="Times" w:hAnsi="Arial" w:cs="Times New Roman"/>
          <w:sz w:val="20"/>
          <w:szCs w:val="20"/>
        </w:rPr>
        <w:t xml:space="preserve">their </w:t>
      </w:r>
      <w:r w:rsidR="0032433D">
        <w:rPr>
          <w:rFonts w:ascii="Arial" w:eastAsia="Times" w:hAnsi="Arial" w:cs="Times New Roman"/>
          <w:sz w:val="20"/>
          <w:szCs w:val="20"/>
        </w:rPr>
        <w:t>gametes</w:t>
      </w:r>
      <w:r w:rsidR="00997682">
        <w:rPr>
          <w:rFonts w:ascii="Arial" w:eastAsia="Times" w:hAnsi="Arial" w:cs="Times New Roman"/>
          <w:sz w:val="20"/>
          <w:szCs w:val="20"/>
        </w:rPr>
        <w:t xml:space="preserve">), </w:t>
      </w:r>
      <w:r w:rsidR="0032433D">
        <w:rPr>
          <w:rFonts w:ascii="Arial" w:eastAsia="Times" w:hAnsi="Arial" w:cs="Times New Roman"/>
          <w:sz w:val="20"/>
          <w:szCs w:val="20"/>
        </w:rPr>
        <w:t xml:space="preserve">there is no consent to posthumous use of the gametes </w:t>
      </w:r>
      <w:r w:rsidR="006E77E4">
        <w:rPr>
          <w:rFonts w:ascii="Arial" w:eastAsia="Times" w:hAnsi="Arial" w:cs="Times New Roman"/>
          <w:sz w:val="20"/>
          <w:szCs w:val="20"/>
        </w:rPr>
        <w:t xml:space="preserve">in </w:t>
      </w:r>
      <w:r w:rsidR="0032433D">
        <w:rPr>
          <w:rFonts w:ascii="Arial" w:eastAsia="Times" w:hAnsi="Arial" w:cs="Times New Roman"/>
          <w:sz w:val="20"/>
          <w:szCs w:val="20"/>
        </w:rPr>
        <w:t xml:space="preserve">a treatment procedure to create an embryo using the gametes, and the later transfer of that embryo into </w:t>
      </w:r>
      <w:r w:rsidR="006E77E4">
        <w:rPr>
          <w:rFonts w:ascii="Arial" w:eastAsia="Times" w:hAnsi="Arial" w:cs="Times New Roman"/>
          <w:sz w:val="20"/>
          <w:szCs w:val="20"/>
        </w:rPr>
        <w:t>their partner</w:t>
      </w:r>
      <w:r w:rsidR="0032433D">
        <w:rPr>
          <w:rFonts w:ascii="Arial" w:eastAsia="Times" w:hAnsi="Arial" w:cs="Times New Roman"/>
          <w:sz w:val="20"/>
          <w:szCs w:val="20"/>
        </w:rPr>
        <w:t>.</w:t>
      </w:r>
    </w:p>
    <w:p w14:paraId="01985AEB" w14:textId="77777777" w:rsidR="000F43F2" w:rsidRDefault="000F43F2" w:rsidP="00A96DF6">
      <w:pPr>
        <w:jc w:val="both"/>
        <w:rPr>
          <w:rFonts w:ascii="Arial" w:eastAsia="Times" w:hAnsi="Arial" w:cs="Times New Roman"/>
          <w:sz w:val="20"/>
          <w:szCs w:val="20"/>
        </w:rPr>
      </w:pPr>
      <w:r>
        <w:rPr>
          <w:rFonts w:ascii="Arial" w:eastAsia="Times" w:hAnsi="Arial" w:cs="Times New Roman"/>
          <w:sz w:val="20"/>
          <w:szCs w:val="20"/>
        </w:rPr>
        <w:t xml:space="preserve">The ART Act does not require the </w:t>
      </w:r>
      <w:r w:rsidR="003B7DA7">
        <w:rPr>
          <w:rFonts w:ascii="Arial" w:eastAsia="Times" w:hAnsi="Arial" w:cs="Times New Roman"/>
          <w:sz w:val="20"/>
          <w:szCs w:val="20"/>
        </w:rPr>
        <w:t xml:space="preserve">express </w:t>
      </w:r>
      <w:r>
        <w:rPr>
          <w:rFonts w:ascii="Arial" w:eastAsia="Times" w:hAnsi="Arial" w:cs="Times New Roman"/>
          <w:sz w:val="20"/>
          <w:szCs w:val="20"/>
        </w:rPr>
        <w:t xml:space="preserve">consent to be provided in any particular form as long as it is </w:t>
      </w:r>
      <w:r w:rsidR="003B7DA7">
        <w:rPr>
          <w:rFonts w:ascii="Arial" w:eastAsia="Times" w:hAnsi="Arial" w:cs="Times New Roman"/>
          <w:sz w:val="20"/>
          <w:szCs w:val="20"/>
        </w:rPr>
        <w:t>in writing. It can be provided on an ART clinic consent form, in a will or in a separate document.</w:t>
      </w:r>
    </w:p>
    <w:p w14:paraId="4CE4A53D" w14:textId="77777777" w:rsidR="004E7F37" w:rsidRDefault="000F43F2" w:rsidP="00A96DF6">
      <w:pPr>
        <w:spacing w:after="120"/>
        <w:jc w:val="both"/>
        <w:rPr>
          <w:rFonts w:ascii="Arial" w:eastAsia="Times" w:hAnsi="Arial" w:cs="Times New Roman"/>
          <w:sz w:val="20"/>
          <w:szCs w:val="20"/>
        </w:rPr>
      </w:pPr>
      <w:r>
        <w:rPr>
          <w:rFonts w:ascii="Arial" w:eastAsia="Times" w:hAnsi="Arial" w:cs="Times New Roman"/>
          <w:sz w:val="20"/>
          <w:szCs w:val="20"/>
        </w:rPr>
        <w:t xml:space="preserve">There is </w:t>
      </w:r>
      <w:r w:rsidRPr="000F43F2">
        <w:rPr>
          <w:rFonts w:ascii="Arial" w:eastAsia="Times" w:hAnsi="Arial" w:cs="Times New Roman"/>
          <w:b/>
          <w:sz w:val="20"/>
          <w:szCs w:val="20"/>
          <w:u w:val="single"/>
        </w:rPr>
        <w:t>no discretion</w:t>
      </w:r>
      <w:r>
        <w:rPr>
          <w:rFonts w:ascii="Arial" w:eastAsia="Times" w:hAnsi="Arial" w:cs="Times New Roman"/>
          <w:sz w:val="20"/>
          <w:szCs w:val="20"/>
        </w:rPr>
        <w:t xml:space="preserve"> in the ART Act for either the Panel or the Victorian Civil and Administrative Tribunal to allow posthumous use without the express written consent of the deceased person.</w:t>
      </w:r>
      <w:r w:rsidRPr="000F43F2">
        <w:rPr>
          <w:vertAlign w:val="superscript"/>
        </w:rPr>
        <w:footnoteReference w:id="3"/>
      </w:r>
      <w:r>
        <w:rPr>
          <w:rFonts w:ascii="Arial" w:eastAsia="Times" w:hAnsi="Arial" w:cs="Times New Roman"/>
          <w:sz w:val="20"/>
          <w:szCs w:val="20"/>
        </w:rPr>
        <w:t xml:space="preserve"> Clinics should note the comments of the</w:t>
      </w:r>
      <w:r w:rsidR="00FA28D4">
        <w:rPr>
          <w:rFonts w:ascii="Arial" w:eastAsia="Times" w:hAnsi="Arial" w:cs="Times New Roman"/>
          <w:sz w:val="20"/>
          <w:szCs w:val="20"/>
        </w:rPr>
        <w:t xml:space="preserve"> Victorian Civil and Administrative Tribunal</w:t>
      </w:r>
      <w:r>
        <w:rPr>
          <w:rFonts w:ascii="Arial" w:eastAsia="Times" w:hAnsi="Arial" w:cs="Times New Roman"/>
          <w:sz w:val="20"/>
          <w:szCs w:val="20"/>
        </w:rPr>
        <w:t xml:space="preserve"> in the decision of </w:t>
      </w:r>
      <w:r w:rsidRPr="000F43F2">
        <w:rPr>
          <w:rFonts w:ascii="Arial" w:eastAsia="Times" w:hAnsi="Arial" w:cs="Times New Roman"/>
          <w:i/>
          <w:sz w:val="20"/>
          <w:szCs w:val="20"/>
        </w:rPr>
        <w:t>XVT v Patient Review Panel</w:t>
      </w:r>
      <w:r w:rsidR="00FA28D4">
        <w:rPr>
          <w:rFonts w:ascii="Arial" w:eastAsia="Times" w:hAnsi="Arial" w:cs="Times New Roman"/>
          <w:iCs/>
          <w:sz w:val="20"/>
          <w:szCs w:val="20"/>
        </w:rPr>
        <w:t xml:space="preserve"> (2018) </w:t>
      </w:r>
      <w:r>
        <w:rPr>
          <w:rFonts w:ascii="Arial" w:eastAsia="Times" w:hAnsi="Arial" w:cs="Times New Roman"/>
          <w:sz w:val="20"/>
          <w:szCs w:val="20"/>
        </w:rPr>
        <w:t>that:</w:t>
      </w:r>
    </w:p>
    <w:p w14:paraId="7AA3F404" w14:textId="77777777" w:rsidR="004E7F37" w:rsidRPr="00A96DF6" w:rsidRDefault="00027797" w:rsidP="00A96DF6">
      <w:pPr>
        <w:ind w:left="720"/>
        <w:jc w:val="both"/>
        <w:rPr>
          <w:rFonts w:ascii="Arial" w:eastAsia="Times" w:hAnsi="Arial" w:cs="Times New Roman"/>
          <w:i/>
          <w:sz w:val="20"/>
          <w:szCs w:val="20"/>
        </w:rPr>
      </w:pPr>
      <w:r>
        <w:rPr>
          <w:rFonts w:ascii="Arial" w:eastAsia="Times" w:hAnsi="Arial" w:cs="Times New Roman"/>
          <w:i/>
          <w:sz w:val="20"/>
          <w:szCs w:val="20"/>
        </w:rPr>
        <w:t xml:space="preserve">Whilst views may differ about </w:t>
      </w:r>
      <w:r w:rsidR="00A96DF6">
        <w:rPr>
          <w:rFonts w:ascii="Arial" w:eastAsia="Times" w:hAnsi="Arial" w:cs="Times New Roman"/>
          <w:i/>
          <w:sz w:val="20"/>
          <w:szCs w:val="20"/>
        </w:rPr>
        <w:t>whether</w:t>
      </w:r>
      <w:r>
        <w:rPr>
          <w:rFonts w:ascii="Arial" w:eastAsia="Times" w:hAnsi="Arial" w:cs="Times New Roman"/>
          <w:i/>
          <w:sz w:val="20"/>
          <w:szCs w:val="20"/>
        </w:rPr>
        <w:t xml:space="preserve"> express written consent to the posthumous use of gametes</w:t>
      </w:r>
      <w:r w:rsidR="00A96DF6">
        <w:rPr>
          <w:rFonts w:ascii="Arial" w:eastAsia="Times" w:hAnsi="Arial" w:cs="Times New Roman"/>
          <w:i/>
          <w:sz w:val="20"/>
          <w:szCs w:val="20"/>
        </w:rPr>
        <w:t xml:space="preserve"> should be required before a treatment procedure can be undertaken by a surviving partner, Parliament has made the decision that express written consent is required.</w:t>
      </w:r>
      <w:r>
        <w:rPr>
          <w:rFonts w:ascii="Arial" w:eastAsia="Times" w:hAnsi="Arial" w:cs="Times New Roman"/>
          <w:i/>
          <w:sz w:val="20"/>
          <w:szCs w:val="20"/>
        </w:rPr>
        <w:t xml:space="preserve"> </w:t>
      </w:r>
      <w:r w:rsidR="004E7F37" w:rsidRPr="000F43F2">
        <w:rPr>
          <w:rFonts w:ascii="Arial" w:eastAsia="Times" w:hAnsi="Arial" w:cs="Times New Roman"/>
          <w:i/>
          <w:sz w:val="20"/>
          <w:szCs w:val="20"/>
        </w:rPr>
        <w:t>Care should be taken to ensure that applicants who have already had to deal with the untimely death of a partner, and who are contemplating assisted reproductive treatment involving the posthumous use of their late partner’s gametes, are not given a false hope that approval for treatment can be given where there is a clear statutory bar to it</w:t>
      </w:r>
      <w:r w:rsidR="000F43F2">
        <w:rPr>
          <w:rFonts w:ascii="Arial" w:eastAsia="Times" w:hAnsi="Arial" w:cs="Times New Roman"/>
          <w:sz w:val="20"/>
          <w:szCs w:val="20"/>
        </w:rPr>
        <w:t>.</w:t>
      </w:r>
      <w:r w:rsidR="000F43F2">
        <w:rPr>
          <w:rStyle w:val="FootnoteReference"/>
          <w:rFonts w:ascii="Arial" w:eastAsia="Times" w:hAnsi="Arial" w:cs="Times New Roman"/>
          <w:sz w:val="20"/>
          <w:szCs w:val="20"/>
        </w:rPr>
        <w:footnoteReference w:id="4"/>
      </w:r>
    </w:p>
    <w:p w14:paraId="7ED54778" w14:textId="77777777" w:rsidR="002E390D" w:rsidRDefault="00027797" w:rsidP="006E5AF7">
      <w:pPr>
        <w:spacing w:after="160"/>
        <w:jc w:val="both"/>
        <w:rPr>
          <w:rFonts w:ascii="Arial" w:eastAsia="Times" w:hAnsi="Arial" w:cs="Times New Roman"/>
          <w:sz w:val="20"/>
          <w:szCs w:val="20"/>
        </w:rPr>
      </w:pPr>
      <w:r>
        <w:rPr>
          <w:rFonts w:ascii="Arial" w:eastAsia="Times" w:hAnsi="Arial" w:cs="Times New Roman"/>
          <w:sz w:val="20"/>
          <w:szCs w:val="20"/>
        </w:rPr>
        <w:lastRenderedPageBreak/>
        <w:t xml:space="preserve">In </w:t>
      </w:r>
      <w:r w:rsidR="006E77E4" w:rsidRPr="006E77E4">
        <w:rPr>
          <w:rFonts w:ascii="Arial" w:eastAsia="Times" w:hAnsi="Arial" w:cs="Times New Roman"/>
          <w:i/>
          <w:iCs/>
          <w:sz w:val="20"/>
          <w:szCs w:val="20"/>
        </w:rPr>
        <w:t>XVT</w:t>
      </w:r>
      <w:r>
        <w:rPr>
          <w:rFonts w:ascii="Arial" w:eastAsia="Times" w:hAnsi="Arial" w:cs="Times New Roman"/>
          <w:sz w:val="20"/>
          <w:szCs w:val="20"/>
        </w:rPr>
        <w:t>, the deceased person had given express written consent before his death for his partner to use, after his death, embryos already formed from his sperm and her eggs. He did not give express written consent to her using his sperm after his death to make embryos for her to use in posthumous treatment.</w:t>
      </w:r>
      <w:r w:rsidR="00A96DF6">
        <w:rPr>
          <w:rFonts w:ascii="Arial" w:eastAsia="Times" w:hAnsi="Arial" w:cs="Times New Roman"/>
          <w:sz w:val="20"/>
          <w:szCs w:val="20"/>
        </w:rPr>
        <w:t xml:space="preserve"> The Panel did not approve the partner’s application for approval to use the sperm, and the V</w:t>
      </w:r>
      <w:r w:rsidR="00FA28D4">
        <w:rPr>
          <w:rFonts w:ascii="Arial" w:eastAsia="Times" w:hAnsi="Arial" w:cs="Times New Roman"/>
          <w:sz w:val="20"/>
          <w:szCs w:val="20"/>
        </w:rPr>
        <w:t xml:space="preserve">ictorian Civil and Administrative Tribunal </w:t>
      </w:r>
      <w:r w:rsidR="00A96DF6">
        <w:rPr>
          <w:rFonts w:ascii="Arial" w:eastAsia="Times" w:hAnsi="Arial" w:cs="Times New Roman"/>
          <w:sz w:val="20"/>
          <w:szCs w:val="20"/>
        </w:rPr>
        <w:t>affirmed the Panel’s decision.</w:t>
      </w:r>
    </w:p>
    <w:p w14:paraId="102CED47" w14:textId="77777777" w:rsidR="008C23C4" w:rsidRDefault="00AB5949" w:rsidP="006E5AF7">
      <w:pPr>
        <w:pStyle w:val="Heading1"/>
        <w:numPr>
          <w:ilvl w:val="0"/>
          <w:numId w:val="10"/>
        </w:numPr>
        <w:spacing w:before="200" w:after="60" w:line="240" w:lineRule="auto"/>
        <w:ind w:left="357" w:hanging="357"/>
      </w:pPr>
      <w:bookmarkStart w:id="6" w:name="_Toc80790207"/>
      <w:r>
        <w:t>What counselling is required prior to posthumous use?</w:t>
      </w:r>
      <w:bookmarkEnd w:id="6"/>
    </w:p>
    <w:p w14:paraId="26976E19" w14:textId="59AA2598" w:rsidR="00AB5949" w:rsidRDefault="00AB5949" w:rsidP="002E390D">
      <w:pPr>
        <w:pStyle w:val="DHHSbody"/>
        <w:spacing w:after="60" w:line="240" w:lineRule="auto"/>
        <w:jc w:val="both"/>
      </w:pPr>
      <w:r w:rsidRPr="00A61553">
        <w:t>Before a woman</w:t>
      </w:r>
      <w:r>
        <w:t xml:space="preserve"> may undergo a treatment procedure involving posthumous use under section 46 of the A</w:t>
      </w:r>
      <w:r w:rsidR="00D87B46">
        <w:t>RT</w:t>
      </w:r>
      <w:r>
        <w:t xml:space="preserve"> Act, the woman must undergo counselling</w:t>
      </w:r>
      <w:r w:rsidR="00FA73A8">
        <w:t xml:space="preserve"> </w:t>
      </w:r>
      <w:r w:rsidR="00D37C4D">
        <w:t>by a counsellor providing services on behalf of a registered ART clinic</w:t>
      </w:r>
      <w:r>
        <w:t xml:space="preserve"> </w:t>
      </w:r>
      <w:r w:rsidR="00A96DF6">
        <w:t>in regard to</w:t>
      </w:r>
      <w:r w:rsidR="00D0130A">
        <w:t xml:space="preserve"> two prescribed matters</w:t>
      </w:r>
      <w:r>
        <w:t>:</w:t>
      </w:r>
    </w:p>
    <w:p w14:paraId="1A677C7E" w14:textId="77777777" w:rsidR="008C23C4" w:rsidRDefault="002763B2" w:rsidP="002E390D">
      <w:pPr>
        <w:pStyle w:val="DHHSbody"/>
        <w:numPr>
          <w:ilvl w:val="0"/>
          <w:numId w:val="14"/>
        </w:numPr>
        <w:spacing w:after="60" w:line="240" w:lineRule="auto"/>
        <w:ind w:left="714" w:hanging="357"/>
        <w:jc w:val="both"/>
      </w:pPr>
      <w:r>
        <w:t>the grieving process; and</w:t>
      </w:r>
    </w:p>
    <w:p w14:paraId="0F1FA539" w14:textId="77777777" w:rsidR="004B5A37" w:rsidRDefault="008B6A4A" w:rsidP="00FA28D4">
      <w:pPr>
        <w:pStyle w:val="DHHSbody"/>
        <w:numPr>
          <w:ilvl w:val="0"/>
          <w:numId w:val="14"/>
        </w:numPr>
        <w:spacing w:line="240" w:lineRule="auto"/>
        <w:jc w:val="both"/>
      </w:pPr>
      <w:r>
        <w:t>t</w:t>
      </w:r>
      <w:r w:rsidR="008C23C4">
        <w:t xml:space="preserve">he </w:t>
      </w:r>
      <w:r w:rsidR="002763B2">
        <w:t>possible impact on the child to be born as a result of the treatment procedure.</w:t>
      </w:r>
      <w:r w:rsidR="002763B2">
        <w:rPr>
          <w:rStyle w:val="FootnoteReference"/>
        </w:rPr>
        <w:footnoteReference w:id="5"/>
      </w:r>
    </w:p>
    <w:p w14:paraId="61A85675" w14:textId="259177B1" w:rsidR="78FDEAF5" w:rsidRPr="00A61553" w:rsidRDefault="78FDEAF5" w:rsidP="003D2223">
      <w:pPr>
        <w:pStyle w:val="DHHSbody"/>
        <w:spacing w:line="276" w:lineRule="atLeast"/>
        <w:jc w:val="both"/>
        <w:rPr>
          <w:rFonts w:eastAsia="Arial" w:cs="Arial"/>
        </w:rPr>
      </w:pPr>
      <w:r w:rsidRPr="00A61553">
        <w:rPr>
          <w:rFonts w:eastAsia="Arial" w:cs="Arial"/>
        </w:rPr>
        <w:t xml:space="preserve">When discussing the </w:t>
      </w:r>
      <w:r w:rsidRPr="006E5AF7">
        <w:rPr>
          <w:rFonts w:eastAsia="Arial" w:cs="Arial"/>
          <w:b/>
          <w:bCs/>
        </w:rPr>
        <w:t>grieving process</w:t>
      </w:r>
      <w:r w:rsidRPr="00A61553">
        <w:rPr>
          <w:rFonts w:eastAsia="Arial" w:cs="Arial"/>
        </w:rPr>
        <w:t xml:space="preserve">, the Panel </w:t>
      </w:r>
      <w:r w:rsidR="15660DC0" w:rsidRPr="00A61553">
        <w:rPr>
          <w:rFonts w:eastAsia="Arial" w:cs="Arial"/>
        </w:rPr>
        <w:t xml:space="preserve">is generally assisted </w:t>
      </w:r>
      <w:r w:rsidR="1D169774" w:rsidRPr="00A61553">
        <w:rPr>
          <w:rFonts w:eastAsia="Arial" w:cs="Arial"/>
        </w:rPr>
        <w:t>if</w:t>
      </w:r>
      <w:r w:rsidRPr="00A61553">
        <w:rPr>
          <w:rFonts w:eastAsia="Arial" w:cs="Arial"/>
        </w:rPr>
        <w:t xml:space="preserve"> the counselling addresses</w:t>
      </w:r>
      <w:r w:rsidR="30ADA95A" w:rsidRPr="00A61553">
        <w:rPr>
          <w:rFonts w:eastAsia="Arial" w:cs="Arial"/>
        </w:rPr>
        <w:t>:</w:t>
      </w:r>
      <w:r w:rsidRPr="00A61553">
        <w:rPr>
          <w:rFonts w:eastAsia="Arial" w:cs="Arial"/>
        </w:rPr>
        <w:t xml:space="preserve"> </w:t>
      </w:r>
    </w:p>
    <w:p w14:paraId="3F51B835" w14:textId="58A99A8A" w:rsidR="78FDEAF5" w:rsidRPr="00A61553" w:rsidRDefault="78FDEAF5" w:rsidP="003D2223">
      <w:pPr>
        <w:pStyle w:val="DHHSbody"/>
        <w:numPr>
          <w:ilvl w:val="0"/>
          <w:numId w:val="1"/>
        </w:numPr>
        <w:spacing w:line="276" w:lineRule="atLeast"/>
        <w:jc w:val="both"/>
        <w:rPr>
          <w:rFonts w:asciiTheme="minorHAnsi" w:eastAsiaTheme="minorEastAsia" w:hAnsiTheme="minorHAnsi" w:cstheme="minorBidi"/>
        </w:rPr>
      </w:pPr>
      <w:r w:rsidRPr="00A61553">
        <w:rPr>
          <w:rFonts w:eastAsia="Arial" w:cs="Arial"/>
        </w:rPr>
        <w:t>how the applicant is coping with the death of their partner</w:t>
      </w:r>
      <w:r w:rsidR="43A6891D" w:rsidRPr="00A61553">
        <w:rPr>
          <w:rFonts w:eastAsia="Arial" w:cs="Arial"/>
        </w:rPr>
        <w:t>;</w:t>
      </w:r>
      <w:r w:rsidRPr="00A61553">
        <w:rPr>
          <w:rFonts w:eastAsia="Arial" w:cs="Arial"/>
        </w:rPr>
        <w:t xml:space="preserve"> </w:t>
      </w:r>
    </w:p>
    <w:p w14:paraId="22CAB287" w14:textId="7D9A86C8" w:rsidR="78FDEAF5" w:rsidRPr="00A61553" w:rsidRDefault="78FDEAF5" w:rsidP="003D2223">
      <w:pPr>
        <w:pStyle w:val="DHHSbody"/>
        <w:numPr>
          <w:ilvl w:val="0"/>
          <w:numId w:val="1"/>
        </w:numPr>
        <w:spacing w:line="276" w:lineRule="atLeast"/>
        <w:jc w:val="both"/>
      </w:pPr>
      <w:r w:rsidRPr="00A61553">
        <w:rPr>
          <w:rFonts w:eastAsia="Arial" w:cs="Arial"/>
        </w:rPr>
        <w:t>what their experiences of grief have been</w:t>
      </w:r>
      <w:r w:rsidR="4C92E4EA" w:rsidRPr="00A61553">
        <w:rPr>
          <w:rFonts w:eastAsia="Arial" w:cs="Arial"/>
        </w:rPr>
        <w:t>;</w:t>
      </w:r>
      <w:r w:rsidRPr="00A61553">
        <w:rPr>
          <w:rFonts w:eastAsia="Arial" w:cs="Arial"/>
        </w:rPr>
        <w:t xml:space="preserve"> </w:t>
      </w:r>
    </w:p>
    <w:p w14:paraId="1B942659" w14:textId="2633C593" w:rsidR="78FDEAF5" w:rsidRPr="00A61553" w:rsidRDefault="78FDEAF5" w:rsidP="003D2223">
      <w:pPr>
        <w:pStyle w:val="DHHSbody"/>
        <w:numPr>
          <w:ilvl w:val="0"/>
          <w:numId w:val="1"/>
        </w:numPr>
        <w:spacing w:line="276" w:lineRule="atLeast"/>
        <w:jc w:val="both"/>
      </w:pPr>
      <w:r w:rsidRPr="00A61553">
        <w:rPr>
          <w:rFonts w:eastAsia="Arial" w:cs="Arial"/>
        </w:rPr>
        <w:t>how they are processing that grief</w:t>
      </w:r>
      <w:r w:rsidR="40A002D3" w:rsidRPr="00A61553">
        <w:rPr>
          <w:rFonts w:eastAsia="Arial" w:cs="Arial"/>
        </w:rPr>
        <w:t>;</w:t>
      </w:r>
    </w:p>
    <w:p w14:paraId="5CD92ED5" w14:textId="12CED19C" w:rsidR="78FDEAF5" w:rsidRPr="00A61553" w:rsidRDefault="78FDEAF5" w:rsidP="003D2223">
      <w:pPr>
        <w:pStyle w:val="DHHSbody"/>
        <w:numPr>
          <w:ilvl w:val="0"/>
          <w:numId w:val="1"/>
        </w:numPr>
        <w:spacing w:line="276" w:lineRule="atLeast"/>
        <w:jc w:val="both"/>
      </w:pPr>
      <w:r w:rsidRPr="00A61553">
        <w:rPr>
          <w:rFonts w:eastAsia="Arial" w:cs="Arial"/>
        </w:rPr>
        <w:t>how they expect to deal with their grief on an on-going basis</w:t>
      </w:r>
      <w:r w:rsidR="5A4134D8" w:rsidRPr="00A61553">
        <w:rPr>
          <w:rFonts w:eastAsia="Arial" w:cs="Arial"/>
        </w:rPr>
        <w:t>, especially</w:t>
      </w:r>
      <w:r w:rsidRPr="00A61553">
        <w:rPr>
          <w:rFonts w:eastAsia="Arial" w:cs="Arial"/>
        </w:rPr>
        <w:t xml:space="preserve"> </w:t>
      </w:r>
      <w:r w:rsidR="00FF6C85" w:rsidRPr="00A61553">
        <w:rPr>
          <w:rFonts w:eastAsia="Arial" w:cs="Arial"/>
        </w:rPr>
        <w:t>on</w:t>
      </w:r>
      <w:r w:rsidRPr="00A61553">
        <w:rPr>
          <w:rFonts w:eastAsia="Arial" w:cs="Arial"/>
        </w:rPr>
        <w:t xml:space="preserve"> milestone </w:t>
      </w:r>
      <w:r w:rsidR="00331963" w:rsidRPr="00A61553">
        <w:rPr>
          <w:rFonts w:eastAsia="Arial" w:cs="Arial"/>
        </w:rPr>
        <w:t xml:space="preserve"> dates</w:t>
      </w:r>
      <w:r w:rsidRPr="00A61553">
        <w:rPr>
          <w:rFonts w:eastAsia="Arial" w:cs="Arial"/>
        </w:rPr>
        <w:t xml:space="preserve"> like anniversaries</w:t>
      </w:r>
      <w:r w:rsidR="0DBBCA58" w:rsidRPr="00A61553">
        <w:rPr>
          <w:rFonts w:eastAsia="Arial" w:cs="Arial"/>
        </w:rPr>
        <w:t xml:space="preserve"> and</w:t>
      </w:r>
      <w:r w:rsidRPr="00A61553">
        <w:rPr>
          <w:rFonts w:eastAsia="Arial" w:cs="Arial"/>
        </w:rPr>
        <w:t xml:space="preserve"> birthdays</w:t>
      </w:r>
      <w:r w:rsidR="4BB3588C" w:rsidRPr="00A61553">
        <w:rPr>
          <w:rFonts w:eastAsia="Arial" w:cs="Arial"/>
        </w:rPr>
        <w:t>;</w:t>
      </w:r>
      <w:r w:rsidRPr="00A61553">
        <w:rPr>
          <w:rFonts w:eastAsia="Arial" w:cs="Arial"/>
        </w:rPr>
        <w:t xml:space="preserve"> </w:t>
      </w:r>
    </w:p>
    <w:p w14:paraId="6DC464C5" w14:textId="03D68CE6" w:rsidR="78FDEAF5" w:rsidRPr="00A61553" w:rsidRDefault="78FDEAF5" w:rsidP="003D2223">
      <w:pPr>
        <w:pStyle w:val="DHHSbody"/>
        <w:numPr>
          <w:ilvl w:val="0"/>
          <w:numId w:val="1"/>
        </w:numPr>
        <w:spacing w:line="276" w:lineRule="atLeast"/>
        <w:jc w:val="both"/>
      </w:pPr>
      <w:r w:rsidRPr="00A61553">
        <w:rPr>
          <w:rFonts w:eastAsia="Arial" w:cs="Arial"/>
        </w:rPr>
        <w:t>what strategies they have in place to manage/process their ongoing grief</w:t>
      </w:r>
      <w:r w:rsidR="555F8261" w:rsidRPr="00A61553">
        <w:rPr>
          <w:rFonts w:eastAsia="Arial" w:cs="Arial"/>
        </w:rPr>
        <w:t>;</w:t>
      </w:r>
      <w:r w:rsidRPr="00A61553">
        <w:rPr>
          <w:rFonts w:eastAsia="Arial" w:cs="Arial"/>
        </w:rPr>
        <w:t xml:space="preserve"> and </w:t>
      </w:r>
    </w:p>
    <w:p w14:paraId="21437749" w14:textId="59887F96" w:rsidR="78FDEAF5" w:rsidRPr="00A61553" w:rsidRDefault="78FDEAF5" w:rsidP="003D2223">
      <w:pPr>
        <w:pStyle w:val="DHHSbody"/>
        <w:numPr>
          <w:ilvl w:val="0"/>
          <w:numId w:val="1"/>
        </w:numPr>
        <w:spacing w:line="276" w:lineRule="atLeast"/>
        <w:jc w:val="both"/>
      </w:pPr>
      <w:r w:rsidRPr="00A61553">
        <w:rPr>
          <w:rFonts w:eastAsia="Arial" w:cs="Arial"/>
        </w:rPr>
        <w:t xml:space="preserve">what personal and professional supports they have available to them. </w:t>
      </w:r>
    </w:p>
    <w:p w14:paraId="48EEF7E8" w14:textId="273A3D12" w:rsidR="78FDEAF5" w:rsidRPr="00A61553" w:rsidRDefault="78FDEAF5" w:rsidP="003D2223">
      <w:pPr>
        <w:pStyle w:val="DHHSbody"/>
        <w:spacing w:line="276" w:lineRule="atLeast"/>
        <w:jc w:val="both"/>
        <w:rPr>
          <w:rFonts w:eastAsia="Arial" w:cs="Arial"/>
        </w:rPr>
      </w:pPr>
      <w:r w:rsidRPr="00A61553">
        <w:rPr>
          <w:rFonts w:eastAsia="Arial" w:cs="Arial"/>
        </w:rPr>
        <w:t>These issues should be explored alone and in the context of the applicant having a child; for example, how their grief</w:t>
      </w:r>
      <w:r w:rsidR="003171BB" w:rsidRPr="00A61553">
        <w:rPr>
          <w:rFonts w:eastAsia="Arial" w:cs="Arial"/>
        </w:rPr>
        <w:t xml:space="preserve"> may</w:t>
      </w:r>
      <w:r w:rsidRPr="00A61553">
        <w:rPr>
          <w:rFonts w:eastAsia="Arial" w:cs="Arial"/>
        </w:rPr>
        <w:t xml:space="preserve"> impact on the development of the child and what strategies the applicant </w:t>
      </w:r>
      <w:r w:rsidR="003171BB" w:rsidRPr="00A61553">
        <w:rPr>
          <w:rFonts w:eastAsia="Arial" w:cs="Arial"/>
        </w:rPr>
        <w:t>has</w:t>
      </w:r>
      <w:r w:rsidRPr="00A61553">
        <w:rPr>
          <w:rFonts w:eastAsia="Arial" w:cs="Arial"/>
        </w:rPr>
        <w:t xml:space="preserve"> in place to manage or minimise this impact.</w:t>
      </w:r>
      <w:r w:rsidR="00994335" w:rsidRPr="00A61553">
        <w:rPr>
          <w:rFonts w:eastAsia="Arial" w:cs="Arial"/>
        </w:rPr>
        <w:t xml:space="preserve"> It would be helpful for these discussions to be reflected in the counselling report.</w:t>
      </w:r>
    </w:p>
    <w:p w14:paraId="631EC9F8" w14:textId="77777777" w:rsidR="00CE4A48" w:rsidRDefault="001D26E2" w:rsidP="006E5AF7">
      <w:pPr>
        <w:pStyle w:val="DHHSbody"/>
        <w:spacing w:after="60" w:line="276" w:lineRule="auto"/>
        <w:jc w:val="both"/>
      </w:pPr>
      <w:r>
        <w:t xml:space="preserve">When discussing the </w:t>
      </w:r>
      <w:r w:rsidRPr="006E5AF7">
        <w:rPr>
          <w:b/>
          <w:bCs/>
        </w:rPr>
        <w:t>possible impact on the child</w:t>
      </w:r>
      <w:r w:rsidR="00FA28D4" w:rsidRPr="006E5AF7">
        <w:rPr>
          <w:b/>
          <w:bCs/>
        </w:rPr>
        <w:t xml:space="preserve"> to be born</w:t>
      </w:r>
      <w:r>
        <w:t>, the Panel would find it useful if the counsell</w:t>
      </w:r>
      <w:r w:rsidR="00FA28D4">
        <w:t>ing</w:t>
      </w:r>
      <w:r>
        <w:t xml:space="preserve"> addresse</w:t>
      </w:r>
      <w:r w:rsidR="00FA28D4">
        <w:t>s</w:t>
      </w:r>
      <w:r>
        <w:t xml:space="preserve"> the </w:t>
      </w:r>
      <w:r w:rsidR="002973DB">
        <w:t>possible</w:t>
      </w:r>
      <w:r w:rsidR="00C70AA1">
        <w:t xml:space="preserve"> impact on the</w:t>
      </w:r>
      <w:r w:rsidR="002973DB">
        <w:t xml:space="preserve"> </w:t>
      </w:r>
      <w:r>
        <w:t>physical, developmental, emotional and psychological wellbeing of any child that is to be born as a result of the treatment procedure</w:t>
      </w:r>
      <w:r w:rsidR="002317DB">
        <w:t xml:space="preserve">. </w:t>
      </w:r>
      <w:r w:rsidR="002557FC">
        <w:t>I</w:t>
      </w:r>
      <w:r w:rsidR="002C2283">
        <w:t xml:space="preserve">n relation to possible psychological impacts, </w:t>
      </w:r>
      <w:r w:rsidR="00075C81">
        <w:t xml:space="preserve">research suggests </w:t>
      </w:r>
      <w:r w:rsidR="00042007">
        <w:t xml:space="preserve">that children born </w:t>
      </w:r>
      <w:r w:rsidR="00EE7618">
        <w:t>posthumously may face psychological risks, such</w:t>
      </w:r>
      <w:r w:rsidR="00A73765">
        <w:t xml:space="preserve"> as</w:t>
      </w:r>
      <w:r w:rsidR="00657977">
        <w:t>:</w:t>
      </w:r>
      <w:r w:rsidR="00A73765">
        <w:t xml:space="preserve"> </w:t>
      </w:r>
    </w:p>
    <w:p w14:paraId="4B01B222" w14:textId="53B15916" w:rsidR="00CE4A48" w:rsidRDefault="009E3C90" w:rsidP="006E5AF7">
      <w:pPr>
        <w:pStyle w:val="DHHSbody"/>
        <w:numPr>
          <w:ilvl w:val="0"/>
          <w:numId w:val="22"/>
        </w:numPr>
        <w:spacing w:after="60" w:line="276" w:lineRule="auto"/>
        <w:ind w:left="714" w:hanging="357"/>
        <w:jc w:val="both"/>
      </w:pPr>
      <w:r>
        <w:t xml:space="preserve">being born into a family grieving </w:t>
      </w:r>
      <w:r w:rsidR="00474452">
        <w:t xml:space="preserve">a </w:t>
      </w:r>
      <w:r>
        <w:t>death</w:t>
      </w:r>
      <w:r w:rsidR="00657977">
        <w:t>;</w:t>
      </w:r>
      <w:r>
        <w:t xml:space="preserve"> </w:t>
      </w:r>
    </w:p>
    <w:p w14:paraId="0B0D8EF4" w14:textId="62848327" w:rsidR="00CE4A48" w:rsidRDefault="00474452" w:rsidP="006E5AF7">
      <w:pPr>
        <w:pStyle w:val="DHHSbody"/>
        <w:numPr>
          <w:ilvl w:val="0"/>
          <w:numId w:val="22"/>
        </w:numPr>
        <w:spacing w:after="60" w:line="276" w:lineRule="auto"/>
        <w:ind w:left="714" w:hanging="357"/>
        <w:jc w:val="both"/>
      </w:pPr>
      <w:r>
        <w:t>being possibly seen as a “replacement child”</w:t>
      </w:r>
      <w:r w:rsidR="00657977">
        <w:t>;</w:t>
      </w:r>
      <w:r>
        <w:t xml:space="preserve"> </w:t>
      </w:r>
    </w:p>
    <w:p w14:paraId="6E66D89C" w14:textId="23A0DC6B" w:rsidR="00CE4A48" w:rsidRDefault="00474452" w:rsidP="006E5AF7">
      <w:pPr>
        <w:pStyle w:val="DHHSbody"/>
        <w:numPr>
          <w:ilvl w:val="0"/>
          <w:numId w:val="22"/>
        </w:numPr>
        <w:spacing w:after="60" w:line="276" w:lineRule="auto"/>
        <w:ind w:left="714" w:hanging="357"/>
        <w:jc w:val="both"/>
      </w:pPr>
      <w:r>
        <w:t xml:space="preserve">experiencing </w:t>
      </w:r>
      <w:r w:rsidR="00EE7618">
        <w:t>a sense of longing for an absent paren</w:t>
      </w:r>
      <w:r>
        <w:t>t</w:t>
      </w:r>
      <w:r w:rsidR="00657977">
        <w:t>;</w:t>
      </w:r>
      <w:r>
        <w:t xml:space="preserve"> </w:t>
      </w:r>
    </w:p>
    <w:p w14:paraId="203C0DF4" w14:textId="26452568" w:rsidR="00CE4A48" w:rsidRDefault="00474452" w:rsidP="006E5AF7">
      <w:pPr>
        <w:pStyle w:val="DHHSbody"/>
        <w:numPr>
          <w:ilvl w:val="0"/>
          <w:numId w:val="22"/>
        </w:numPr>
        <w:spacing w:after="60" w:line="276" w:lineRule="auto"/>
        <w:ind w:left="714" w:hanging="357"/>
        <w:jc w:val="both"/>
      </w:pPr>
      <w:r>
        <w:t xml:space="preserve">feeling </w:t>
      </w:r>
      <w:r w:rsidR="00EE7618">
        <w:t>a sense of obligation to grieve the lost parent</w:t>
      </w:r>
      <w:r w:rsidR="00657977">
        <w:t>;</w:t>
      </w:r>
      <w:r w:rsidR="00EE7618">
        <w:t xml:space="preserve"> </w:t>
      </w:r>
      <w:r w:rsidR="0057393A">
        <w:t xml:space="preserve">or </w:t>
      </w:r>
    </w:p>
    <w:p w14:paraId="2366BE3A" w14:textId="77777777" w:rsidR="00CE4A48" w:rsidRDefault="0057393A" w:rsidP="006E5AF7">
      <w:pPr>
        <w:pStyle w:val="DHHSbody"/>
        <w:numPr>
          <w:ilvl w:val="0"/>
          <w:numId w:val="22"/>
        </w:numPr>
        <w:spacing w:line="276" w:lineRule="auto"/>
        <w:ind w:left="714" w:hanging="357"/>
        <w:jc w:val="both"/>
      </w:pPr>
      <w:r>
        <w:t>feeling</w:t>
      </w:r>
      <w:r w:rsidR="00EE7618">
        <w:t xml:space="preserve"> pressure to assume the characteristics of the lost parent.</w:t>
      </w:r>
      <w:r>
        <w:rPr>
          <w:rStyle w:val="FootnoteReference"/>
        </w:rPr>
        <w:footnoteReference w:id="6"/>
      </w:r>
      <w:r w:rsidR="00F420DC">
        <w:t xml:space="preserve"> </w:t>
      </w:r>
    </w:p>
    <w:p w14:paraId="63E0AFBE" w14:textId="3AEFFA6B" w:rsidR="00EE7618" w:rsidRDefault="00474452" w:rsidP="00CE4A48">
      <w:pPr>
        <w:pStyle w:val="DHHSbody"/>
        <w:spacing w:line="276" w:lineRule="auto"/>
        <w:jc w:val="both"/>
      </w:pPr>
      <w:r>
        <w:t xml:space="preserve">It would </w:t>
      </w:r>
      <w:r w:rsidR="00994335">
        <w:t xml:space="preserve">be </w:t>
      </w:r>
      <w:r>
        <w:t>helpful for these matters to be</w:t>
      </w:r>
      <w:r w:rsidR="008C10A8">
        <w:t xml:space="preserve"> explored</w:t>
      </w:r>
      <w:r>
        <w:t xml:space="preserve"> in the counselling session</w:t>
      </w:r>
      <w:r w:rsidR="008C10A8">
        <w:t xml:space="preserve"> and</w:t>
      </w:r>
      <w:r w:rsidR="00787506">
        <w:t xml:space="preserve"> the discussions reflected in the counselling report</w:t>
      </w:r>
      <w:r>
        <w:t>.</w:t>
      </w:r>
    </w:p>
    <w:p w14:paraId="129BA1A6" w14:textId="7785F38A" w:rsidR="00AB738B" w:rsidRDefault="001D26E2" w:rsidP="008C10A8">
      <w:pPr>
        <w:pStyle w:val="DHHSbody"/>
        <w:spacing w:after="60" w:line="276" w:lineRule="auto"/>
        <w:jc w:val="both"/>
      </w:pPr>
      <w:r>
        <w:t xml:space="preserve">It would also assist the Panel if the counselling report also </w:t>
      </w:r>
      <w:r w:rsidR="00FA28D4">
        <w:t>includes</w:t>
      </w:r>
      <w:r w:rsidR="00AB738B">
        <w:t>:</w:t>
      </w:r>
    </w:p>
    <w:p w14:paraId="5400B1A5" w14:textId="68DCEDFE" w:rsidR="00AB738B" w:rsidRDefault="00FA28D4" w:rsidP="006E5AF7">
      <w:pPr>
        <w:pStyle w:val="DHHSbody"/>
        <w:numPr>
          <w:ilvl w:val="0"/>
          <w:numId w:val="17"/>
        </w:numPr>
        <w:spacing w:after="60" w:line="276" w:lineRule="auto"/>
        <w:ind w:left="714" w:hanging="357"/>
        <w:jc w:val="both"/>
      </w:pPr>
      <w:r>
        <w:t>the</w:t>
      </w:r>
      <w:r w:rsidR="001D26E2">
        <w:t xml:space="preserve"> applicant’s personal history with their partner, leading up to and including the decision to undergo ART</w:t>
      </w:r>
      <w:r w:rsidR="00AB738B">
        <w:t>;</w:t>
      </w:r>
    </w:p>
    <w:p w14:paraId="2B5D0A4A" w14:textId="7EA30E33" w:rsidR="00AB738B" w:rsidRDefault="001D26E2" w:rsidP="008C10A8">
      <w:pPr>
        <w:pStyle w:val="DHHSbody"/>
        <w:numPr>
          <w:ilvl w:val="0"/>
          <w:numId w:val="17"/>
        </w:numPr>
        <w:spacing w:after="60" w:line="276" w:lineRule="auto"/>
        <w:jc w:val="both"/>
      </w:pPr>
      <w:r>
        <w:t>what supports are currently available to the applicant</w:t>
      </w:r>
      <w:r w:rsidR="00AB738B">
        <w:t>;</w:t>
      </w:r>
    </w:p>
    <w:p w14:paraId="70EECE6E" w14:textId="41769F9D" w:rsidR="00B80108" w:rsidRDefault="00E8788F" w:rsidP="008C10A8">
      <w:pPr>
        <w:pStyle w:val="DHHSbody"/>
        <w:numPr>
          <w:ilvl w:val="0"/>
          <w:numId w:val="17"/>
        </w:numPr>
        <w:spacing w:after="60" w:line="276" w:lineRule="auto"/>
        <w:jc w:val="both"/>
      </w:pPr>
      <w:r>
        <w:t>their intended time-frame to undergo treatment if their application is approved</w:t>
      </w:r>
      <w:r w:rsidR="00AB738B">
        <w:t>;</w:t>
      </w:r>
      <w:r>
        <w:t xml:space="preserve"> </w:t>
      </w:r>
      <w:r w:rsidR="001D26E2">
        <w:t xml:space="preserve">and </w:t>
      </w:r>
    </w:p>
    <w:p w14:paraId="4C123F11" w14:textId="29244EC6" w:rsidR="001D26E2" w:rsidRDefault="001D26E2" w:rsidP="008C10A8">
      <w:pPr>
        <w:pStyle w:val="DHHSbody"/>
        <w:numPr>
          <w:ilvl w:val="0"/>
          <w:numId w:val="17"/>
        </w:numPr>
        <w:spacing w:line="276" w:lineRule="auto"/>
        <w:jc w:val="both"/>
      </w:pPr>
      <w:r>
        <w:t>who the applicant has told or plans to tell about their decision to undergo posthumous use.</w:t>
      </w:r>
    </w:p>
    <w:p w14:paraId="730A5454" w14:textId="2CFC717D" w:rsidR="001D26E2" w:rsidRDefault="001D26E2" w:rsidP="00FA28D4">
      <w:pPr>
        <w:pStyle w:val="DHHSbody"/>
        <w:spacing w:line="276" w:lineRule="auto"/>
        <w:jc w:val="both"/>
      </w:pPr>
      <w:r>
        <w:lastRenderedPageBreak/>
        <w:t xml:space="preserve">Where an applicant has decided, at the </w:t>
      </w:r>
      <w:r w:rsidR="00FA28D4">
        <w:t xml:space="preserve">point </w:t>
      </w:r>
      <w:r>
        <w:t xml:space="preserve">of applying to the Panel, not to advise the family of their deceased partner of their plans, it would </w:t>
      </w:r>
      <w:r w:rsidR="5903E184">
        <w:t xml:space="preserve">also </w:t>
      </w:r>
      <w:r>
        <w:t xml:space="preserve">be helpful </w:t>
      </w:r>
      <w:r w:rsidR="00FA28D4">
        <w:t xml:space="preserve">if </w:t>
      </w:r>
      <w:r>
        <w:t xml:space="preserve">this is explored in counselling and </w:t>
      </w:r>
      <w:r w:rsidR="00FA28D4">
        <w:t xml:space="preserve">the discussions </w:t>
      </w:r>
      <w:r>
        <w:t>reflected in the counselling report.</w:t>
      </w:r>
    </w:p>
    <w:p w14:paraId="3CC13A9A" w14:textId="5A2960C3" w:rsidR="00D37C4D" w:rsidRDefault="00D37C4D" w:rsidP="00FA28D4">
      <w:pPr>
        <w:pStyle w:val="DHHSbody"/>
        <w:spacing w:line="276" w:lineRule="auto"/>
        <w:jc w:val="both"/>
      </w:pPr>
      <w:r>
        <w:t xml:space="preserve">Applicants should note that a </w:t>
      </w:r>
      <w:r w:rsidR="00396E88">
        <w:t xml:space="preserve">separate </w:t>
      </w:r>
      <w:r>
        <w:t xml:space="preserve">report from </w:t>
      </w:r>
      <w:r w:rsidR="009D703B">
        <w:t>an</w:t>
      </w:r>
      <w:r>
        <w:t xml:space="preserve">other counsellor or </w:t>
      </w:r>
      <w:r w:rsidR="00DF45F9">
        <w:t>health professional</w:t>
      </w:r>
      <w:r>
        <w:t xml:space="preserve"> whom the applicant has </w:t>
      </w:r>
      <w:r w:rsidR="009D703B">
        <w:t xml:space="preserve">worked with in relation to the loss of their partner </w:t>
      </w:r>
      <w:r w:rsidR="00B72DEB">
        <w:t>can be</w:t>
      </w:r>
      <w:r w:rsidR="001C2C71">
        <w:t xml:space="preserve"> helpful for the Panel and </w:t>
      </w:r>
      <w:r w:rsidR="00B72DEB">
        <w:t>may</w:t>
      </w:r>
      <w:r w:rsidR="001C2C71">
        <w:t xml:space="preserve"> be included with their application. However, the counselling sessions with the ART clinic counsellor </w:t>
      </w:r>
      <w:r w:rsidR="001C2C71" w:rsidRPr="466429DB">
        <w:rPr>
          <w:u w:val="single"/>
        </w:rPr>
        <w:t xml:space="preserve">must </w:t>
      </w:r>
      <w:r w:rsidR="004A06A2">
        <w:t>c</w:t>
      </w:r>
      <w:r w:rsidR="00184BDA">
        <w:t>over the tw</w:t>
      </w:r>
      <w:r w:rsidR="004A06A2">
        <w:t>o</w:t>
      </w:r>
      <w:r w:rsidR="00184BDA">
        <w:t xml:space="preserve"> prescribed matters set out above.</w:t>
      </w:r>
    </w:p>
    <w:p w14:paraId="437BED66" w14:textId="32A34977" w:rsidR="78DCC990" w:rsidRDefault="78DCC990" w:rsidP="466429DB">
      <w:pPr>
        <w:pStyle w:val="DHHSbody"/>
        <w:spacing w:line="276" w:lineRule="auto"/>
        <w:jc w:val="both"/>
      </w:pPr>
      <w:r>
        <w:t xml:space="preserve">Section 46 of the Act does not require </w:t>
      </w:r>
      <w:r w:rsidRPr="003D2223">
        <w:t xml:space="preserve">a man </w:t>
      </w:r>
      <w:r>
        <w:t xml:space="preserve">to undergo counselling before </w:t>
      </w:r>
      <w:r w:rsidR="2E64E2C1">
        <w:t>commissioning</w:t>
      </w:r>
      <w:r>
        <w:t xml:space="preserve"> a surrogacy arrangement in which he intends to use embryos fo</w:t>
      </w:r>
      <w:r w:rsidR="0EB88940">
        <w:t>rmed</w:t>
      </w:r>
      <w:r>
        <w:t xml:space="preserve"> from his deceased </w:t>
      </w:r>
      <w:r w:rsidR="71260267">
        <w:t>partner. However, in</w:t>
      </w:r>
      <w:r w:rsidR="4D5D6E71">
        <w:t xml:space="preserve"> addition to the required counselling necessary to undergo a surrogacy arrangement, </w:t>
      </w:r>
      <w:r w:rsidR="4D5D6E71" w:rsidRPr="006E5AF7">
        <w:rPr>
          <w:b/>
          <w:bCs/>
        </w:rPr>
        <w:t>the Panel would also expect the man be counselled</w:t>
      </w:r>
      <w:r w:rsidR="4D5D6E71">
        <w:t xml:space="preserve"> about the matters referred to in the preceding paragraphs.</w:t>
      </w:r>
    </w:p>
    <w:p w14:paraId="08F39DB7" w14:textId="77777777" w:rsidR="002D006A" w:rsidRPr="00E64787" w:rsidRDefault="009A48C0" w:rsidP="00895A34">
      <w:pPr>
        <w:pStyle w:val="Heading1"/>
        <w:numPr>
          <w:ilvl w:val="0"/>
          <w:numId w:val="10"/>
        </w:numPr>
        <w:spacing w:before="360" w:after="60" w:line="240" w:lineRule="auto"/>
        <w:ind w:left="357" w:hanging="357"/>
        <w:jc w:val="both"/>
      </w:pPr>
      <w:bookmarkStart w:id="7" w:name="_Toc80790208"/>
      <w:r>
        <w:t xml:space="preserve">What documents are needed to make an </w:t>
      </w:r>
      <w:r w:rsidR="002D006A">
        <w:t>application to the Panel</w:t>
      </w:r>
      <w:r>
        <w:t>?</w:t>
      </w:r>
      <w:bookmarkEnd w:id="7"/>
      <w:r w:rsidR="002D006A">
        <w:t xml:space="preserve"> </w:t>
      </w:r>
    </w:p>
    <w:p w14:paraId="04F6187A" w14:textId="77777777" w:rsidR="00150492" w:rsidRDefault="00150492" w:rsidP="00895A34">
      <w:pPr>
        <w:pStyle w:val="Heading2"/>
        <w:spacing w:before="120"/>
        <w:jc w:val="both"/>
      </w:pPr>
      <w:bookmarkStart w:id="8" w:name="_Toc80790209"/>
      <w:r>
        <w:t xml:space="preserve">Summary of </w:t>
      </w:r>
      <w:r w:rsidR="009A48C0">
        <w:t xml:space="preserve">required </w:t>
      </w:r>
      <w:r>
        <w:t>documents</w:t>
      </w:r>
      <w:bookmarkEnd w:id="8"/>
    </w:p>
    <w:p w14:paraId="7015AD20" w14:textId="77777777" w:rsidR="00150492" w:rsidRDefault="009511A9" w:rsidP="00895A34">
      <w:pPr>
        <w:pStyle w:val="DHHSbody"/>
        <w:spacing w:after="60"/>
        <w:jc w:val="both"/>
      </w:pPr>
      <w:r>
        <w:t xml:space="preserve">Patients seeking approval from the Panel for </w:t>
      </w:r>
      <w:r w:rsidR="00270601">
        <w:t xml:space="preserve">posthumous use of gametes and/or embryos </w:t>
      </w:r>
      <w:r>
        <w:t xml:space="preserve">are requested to submit (preferably via email to </w:t>
      </w:r>
      <w:hyperlink r:id="rId15" w:history="1">
        <w:r w:rsidR="000C26F1" w:rsidRPr="005C0B25">
          <w:rPr>
            <w:rStyle w:val="Hyperlink"/>
          </w:rPr>
          <w:t>prp@dhhs.vic.gov.au</w:t>
        </w:r>
      </w:hyperlink>
      <w:r>
        <w:t>):</w:t>
      </w:r>
    </w:p>
    <w:p w14:paraId="0A9F964B" w14:textId="77777777" w:rsidR="009511A9" w:rsidRDefault="009A48C0" w:rsidP="00895A34">
      <w:pPr>
        <w:pStyle w:val="DHHSbody"/>
        <w:numPr>
          <w:ilvl w:val="0"/>
          <w:numId w:val="9"/>
        </w:numPr>
        <w:spacing w:after="60"/>
        <w:jc w:val="both"/>
      </w:pPr>
      <w:r>
        <w:t>a</w:t>
      </w:r>
      <w:r w:rsidR="009511A9">
        <w:t xml:space="preserve"> completed application form</w:t>
      </w:r>
      <w:r>
        <w:t xml:space="preserve"> (available at </w:t>
      </w:r>
      <w:hyperlink r:id="rId16" w:history="1">
        <w:r>
          <w:rPr>
            <w:rStyle w:val="Hyperlink"/>
          </w:rPr>
          <w:t>https://www2.health.vic.gov.au/hospitals-and-health-services/patient-care/perinatal-reproductive/assisted-reproduction/applications</w:t>
        </w:r>
      </w:hyperlink>
      <w:r>
        <w:t>);</w:t>
      </w:r>
    </w:p>
    <w:p w14:paraId="275583DA" w14:textId="77777777" w:rsidR="00270601" w:rsidRDefault="009A48C0" w:rsidP="00895A34">
      <w:pPr>
        <w:pStyle w:val="DHHSbody"/>
        <w:numPr>
          <w:ilvl w:val="0"/>
          <w:numId w:val="9"/>
        </w:numPr>
        <w:spacing w:after="60"/>
        <w:jc w:val="both"/>
      </w:pPr>
      <w:r>
        <w:t>a</w:t>
      </w:r>
      <w:r w:rsidR="009511A9">
        <w:t xml:space="preserve"> </w:t>
      </w:r>
      <w:r w:rsidR="00270601">
        <w:t>copy of a counselling report that addresses the prescribed matters</w:t>
      </w:r>
      <w:r>
        <w:t>;</w:t>
      </w:r>
    </w:p>
    <w:p w14:paraId="16B01C69" w14:textId="77777777" w:rsidR="00270601" w:rsidRDefault="009A48C0" w:rsidP="00895A34">
      <w:pPr>
        <w:pStyle w:val="DHHSbody"/>
        <w:numPr>
          <w:ilvl w:val="0"/>
          <w:numId w:val="9"/>
        </w:numPr>
        <w:spacing w:after="60"/>
        <w:jc w:val="both"/>
      </w:pPr>
      <w:r>
        <w:t>a</w:t>
      </w:r>
      <w:r w:rsidR="00270601">
        <w:t xml:space="preserve"> copy of </w:t>
      </w:r>
      <w:r w:rsidR="000C26F1">
        <w:t xml:space="preserve">the applicant’s </w:t>
      </w:r>
      <w:r w:rsidR="00270601">
        <w:t>deceased partner’s death certificate;</w:t>
      </w:r>
    </w:p>
    <w:p w14:paraId="7D3EB64B" w14:textId="77777777" w:rsidR="00270601" w:rsidRDefault="009A48C0" w:rsidP="00895A34">
      <w:pPr>
        <w:pStyle w:val="DHHSbody"/>
        <w:numPr>
          <w:ilvl w:val="0"/>
          <w:numId w:val="9"/>
        </w:numPr>
        <w:spacing w:after="60"/>
        <w:jc w:val="both"/>
      </w:pPr>
      <w:r>
        <w:t>e</w:t>
      </w:r>
      <w:r w:rsidR="00270601">
        <w:t>vidence of the</w:t>
      </w:r>
      <w:r w:rsidR="000C26F1">
        <w:t xml:space="preserve"> applicant’s</w:t>
      </w:r>
      <w:r w:rsidR="00270601">
        <w:t xml:space="preserve"> relationship with their deceased partner (if not stated on the death certificate)</w:t>
      </w:r>
      <w:r>
        <w:t>;</w:t>
      </w:r>
    </w:p>
    <w:p w14:paraId="69E44664" w14:textId="77777777" w:rsidR="009511A9" w:rsidRDefault="009A48C0" w:rsidP="009A48C0">
      <w:pPr>
        <w:pStyle w:val="DHHSbody"/>
        <w:numPr>
          <w:ilvl w:val="0"/>
          <w:numId w:val="9"/>
        </w:numPr>
        <w:jc w:val="both"/>
      </w:pPr>
      <w:r>
        <w:t>e</w:t>
      </w:r>
      <w:r w:rsidR="00270601">
        <w:t>vidence of the</w:t>
      </w:r>
      <w:r w:rsidR="000C26F1">
        <w:t xml:space="preserve"> applicant’s </w:t>
      </w:r>
      <w:r w:rsidR="00270601">
        <w:t>deceased partner’s written consent to posthumous use</w:t>
      </w:r>
      <w:r w:rsidR="00564EB0">
        <w:t xml:space="preserve"> of gametes and/or embryos</w:t>
      </w:r>
      <w:r w:rsidR="00270601">
        <w:t>.</w:t>
      </w:r>
    </w:p>
    <w:p w14:paraId="756D60F0" w14:textId="77777777" w:rsidR="00041108" w:rsidRPr="00041108" w:rsidRDefault="00041108" w:rsidP="00041108">
      <w:pPr>
        <w:pStyle w:val="Heading2"/>
        <w:jc w:val="both"/>
      </w:pPr>
      <w:bookmarkStart w:id="9" w:name="_Toc80790210"/>
      <w:r w:rsidRPr="00041108">
        <w:t>Statement from the applicant</w:t>
      </w:r>
      <w:bookmarkEnd w:id="9"/>
    </w:p>
    <w:p w14:paraId="002CC5A3" w14:textId="2A5A68E7" w:rsidR="00041108" w:rsidRDefault="00041108" w:rsidP="006A3AA5">
      <w:pPr>
        <w:spacing w:after="120"/>
        <w:jc w:val="both"/>
        <w:rPr>
          <w:rFonts w:ascii="Arial" w:eastAsia="Times" w:hAnsi="Arial" w:cs="Times New Roman"/>
          <w:sz w:val="20"/>
          <w:szCs w:val="20"/>
        </w:rPr>
      </w:pPr>
      <w:r w:rsidRPr="00041108">
        <w:rPr>
          <w:rFonts w:ascii="Arial" w:eastAsia="Times" w:hAnsi="Arial" w:cs="Times New Roman"/>
          <w:sz w:val="20"/>
          <w:szCs w:val="20"/>
        </w:rPr>
        <w:t>I</w:t>
      </w:r>
      <w:r w:rsidR="009242AF">
        <w:rPr>
          <w:rFonts w:ascii="Arial" w:eastAsia="Times" w:hAnsi="Arial" w:cs="Times New Roman"/>
          <w:sz w:val="20"/>
          <w:szCs w:val="20"/>
        </w:rPr>
        <w:t xml:space="preserve">f the </w:t>
      </w:r>
      <w:r w:rsidR="0036406D">
        <w:rPr>
          <w:rFonts w:ascii="Arial" w:eastAsia="Times" w:hAnsi="Arial" w:cs="Times New Roman"/>
          <w:sz w:val="20"/>
          <w:szCs w:val="20"/>
        </w:rPr>
        <w:t>applicant</w:t>
      </w:r>
      <w:r w:rsidR="009242AF">
        <w:rPr>
          <w:rFonts w:ascii="Arial" w:eastAsia="Times" w:hAnsi="Arial" w:cs="Times New Roman"/>
          <w:sz w:val="20"/>
          <w:szCs w:val="20"/>
        </w:rPr>
        <w:t xml:space="preserve"> is </w:t>
      </w:r>
      <w:r w:rsidR="0036406D">
        <w:rPr>
          <w:rFonts w:ascii="Arial" w:eastAsia="Times" w:hAnsi="Arial" w:cs="Times New Roman"/>
          <w:sz w:val="20"/>
          <w:szCs w:val="20"/>
        </w:rPr>
        <w:t>happy</w:t>
      </w:r>
      <w:r w:rsidR="009242AF">
        <w:rPr>
          <w:rFonts w:ascii="Arial" w:eastAsia="Times" w:hAnsi="Arial" w:cs="Times New Roman"/>
          <w:sz w:val="20"/>
          <w:szCs w:val="20"/>
        </w:rPr>
        <w:t xml:space="preserve"> to provide this, </w:t>
      </w:r>
      <w:r w:rsidR="0036406D">
        <w:rPr>
          <w:rFonts w:ascii="Arial" w:eastAsia="Times" w:hAnsi="Arial" w:cs="Times New Roman"/>
          <w:sz w:val="20"/>
          <w:szCs w:val="20"/>
        </w:rPr>
        <w:t>i</w:t>
      </w:r>
      <w:r w:rsidRPr="00041108">
        <w:rPr>
          <w:rFonts w:ascii="Arial" w:eastAsia="Times" w:hAnsi="Arial" w:cs="Times New Roman"/>
          <w:sz w:val="20"/>
          <w:szCs w:val="20"/>
        </w:rPr>
        <w:t xml:space="preserve">t would also assist the Panel to receive </w:t>
      </w:r>
      <w:r>
        <w:rPr>
          <w:rFonts w:ascii="Arial" w:eastAsia="Times" w:hAnsi="Arial" w:cs="Times New Roman"/>
          <w:sz w:val="20"/>
          <w:szCs w:val="20"/>
        </w:rPr>
        <w:t xml:space="preserve">a </w:t>
      </w:r>
      <w:r w:rsidRPr="00041108">
        <w:rPr>
          <w:rFonts w:ascii="Arial" w:eastAsia="Times" w:hAnsi="Arial" w:cs="Times New Roman"/>
          <w:sz w:val="20"/>
          <w:szCs w:val="20"/>
        </w:rPr>
        <w:t xml:space="preserve">written </w:t>
      </w:r>
      <w:r>
        <w:rPr>
          <w:rFonts w:ascii="Arial" w:eastAsia="Times" w:hAnsi="Arial" w:cs="Times New Roman"/>
          <w:sz w:val="20"/>
          <w:szCs w:val="20"/>
        </w:rPr>
        <w:t xml:space="preserve">statement </w:t>
      </w:r>
      <w:r w:rsidR="000C26F1">
        <w:rPr>
          <w:rFonts w:ascii="Arial" w:eastAsia="Times" w:hAnsi="Arial" w:cs="Times New Roman"/>
          <w:sz w:val="20"/>
          <w:szCs w:val="20"/>
        </w:rPr>
        <w:t>from them</w:t>
      </w:r>
      <w:r>
        <w:rPr>
          <w:rFonts w:ascii="Arial" w:eastAsia="Times" w:hAnsi="Arial" w:cs="Times New Roman"/>
          <w:sz w:val="20"/>
          <w:szCs w:val="20"/>
        </w:rPr>
        <w:t xml:space="preserve"> </w:t>
      </w:r>
      <w:r w:rsidRPr="00041108">
        <w:rPr>
          <w:rFonts w:ascii="Arial" w:eastAsia="Times" w:hAnsi="Arial" w:cs="Times New Roman"/>
          <w:sz w:val="20"/>
          <w:szCs w:val="20"/>
        </w:rPr>
        <w:t xml:space="preserve">about </w:t>
      </w:r>
      <w:r w:rsidR="009242AF">
        <w:rPr>
          <w:rFonts w:ascii="Arial" w:eastAsia="Times" w:hAnsi="Arial" w:cs="Times New Roman"/>
          <w:sz w:val="20"/>
          <w:szCs w:val="20"/>
        </w:rPr>
        <w:t xml:space="preserve">their </w:t>
      </w:r>
      <w:r w:rsidRPr="00041108">
        <w:rPr>
          <w:rFonts w:ascii="Arial" w:eastAsia="Times" w:hAnsi="Arial" w:cs="Times New Roman"/>
          <w:sz w:val="20"/>
          <w:szCs w:val="20"/>
        </w:rPr>
        <w:t xml:space="preserve">relationship with </w:t>
      </w:r>
      <w:r w:rsidR="009242AF">
        <w:rPr>
          <w:rFonts w:ascii="Arial" w:eastAsia="Times" w:hAnsi="Arial" w:cs="Times New Roman"/>
          <w:sz w:val="20"/>
          <w:szCs w:val="20"/>
        </w:rPr>
        <w:t>their deceased partner</w:t>
      </w:r>
      <w:r w:rsidRPr="00041108">
        <w:rPr>
          <w:rFonts w:ascii="Arial" w:eastAsia="Times" w:hAnsi="Arial" w:cs="Times New Roman"/>
          <w:sz w:val="20"/>
          <w:szCs w:val="20"/>
        </w:rPr>
        <w:t xml:space="preserve">, </w:t>
      </w:r>
      <w:r w:rsidR="009242AF">
        <w:rPr>
          <w:rFonts w:ascii="Arial" w:eastAsia="Times" w:hAnsi="Arial" w:cs="Times New Roman"/>
          <w:sz w:val="20"/>
          <w:szCs w:val="20"/>
        </w:rPr>
        <w:t xml:space="preserve">their </w:t>
      </w:r>
      <w:r w:rsidRPr="00041108">
        <w:rPr>
          <w:rFonts w:ascii="Arial" w:eastAsia="Times" w:hAnsi="Arial" w:cs="Times New Roman"/>
          <w:sz w:val="20"/>
          <w:szCs w:val="20"/>
        </w:rPr>
        <w:t xml:space="preserve">decision to have a child together, whether </w:t>
      </w:r>
      <w:r w:rsidR="009242AF">
        <w:rPr>
          <w:rFonts w:ascii="Arial" w:eastAsia="Times" w:hAnsi="Arial" w:cs="Times New Roman"/>
          <w:sz w:val="20"/>
          <w:szCs w:val="20"/>
        </w:rPr>
        <w:t xml:space="preserve">the applicant has </w:t>
      </w:r>
      <w:r w:rsidRPr="00041108">
        <w:rPr>
          <w:rFonts w:ascii="Arial" w:eastAsia="Times" w:hAnsi="Arial" w:cs="Times New Roman"/>
          <w:sz w:val="20"/>
          <w:szCs w:val="20"/>
        </w:rPr>
        <w:t>any existing childre</w:t>
      </w:r>
      <w:r w:rsidR="009242AF">
        <w:rPr>
          <w:rFonts w:ascii="Arial" w:eastAsia="Times" w:hAnsi="Arial" w:cs="Times New Roman"/>
          <w:sz w:val="20"/>
          <w:szCs w:val="20"/>
        </w:rPr>
        <w:t>n,</w:t>
      </w:r>
      <w:r w:rsidRPr="00041108">
        <w:rPr>
          <w:rFonts w:ascii="Arial" w:eastAsia="Times" w:hAnsi="Arial" w:cs="Times New Roman"/>
          <w:sz w:val="20"/>
          <w:szCs w:val="20"/>
        </w:rPr>
        <w:t xml:space="preserve"> and </w:t>
      </w:r>
      <w:r w:rsidR="009242AF">
        <w:rPr>
          <w:rFonts w:ascii="Arial" w:eastAsia="Times" w:hAnsi="Arial" w:cs="Times New Roman"/>
          <w:sz w:val="20"/>
          <w:szCs w:val="20"/>
        </w:rPr>
        <w:t xml:space="preserve">the applicant’s </w:t>
      </w:r>
      <w:r w:rsidRPr="00041108">
        <w:rPr>
          <w:rFonts w:ascii="Arial" w:eastAsia="Times" w:hAnsi="Arial" w:cs="Times New Roman"/>
          <w:sz w:val="20"/>
          <w:szCs w:val="20"/>
        </w:rPr>
        <w:t xml:space="preserve">decision to have a child </w:t>
      </w:r>
      <w:r w:rsidR="0036406D">
        <w:rPr>
          <w:rFonts w:ascii="Arial" w:eastAsia="Times" w:hAnsi="Arial" w:cs="Times New Roman"/>
          <w:sz w:val="20"/>
          <w:szCs w:val="20"/>
        </w:rPr>
        <w:t>posthumously</w:t>
      </w:r>
      <w:r w:rsidR="009242AF">
        <w:rPr>
          <w:rFonts w:ascii="Arial" w:eastAsia="Times" w:hAnsi="Arial" w:cs="Times New Roman"/>
          <w:sz w:val="20"/>
          <w:szCs w:val="20"/>
        </w:rPr>
        <w:t xml:space="preserve">, </w:t>
      </w:r>
      <w:r w:rsidRPr="00041108">
        <w:rPr>
          <w:rFonts w:ascii="Arial" w:eastAsia="Times" w:hAnsi="Arial" w:cs="Times New Roman"/>
          <w:sz w:val="20"/>
          <w:szCs w:val="20"/>
        </w:rPr>
        <w:t xml:space="preserve"> including any discussions that </w:t>
      </w:r>
      <w:r w:rsidR="009242AF">
        <w:rPr>
          <w:rFonts w:ascii="Arial" w:eastAsia="Times" w:hAnsi="Arial" w:cs="Times New Roman"/>
          <w:sz w:val="20"/>
          <w:szCs w:val="20"/>
        </w:rPr>
        <w:t xml:space="preserve">the applicant may have had with their partner </w:t>
      </w:r>
      <w:r w:rsidR="0036406D">
        <w:rPr>
          <w:rFonts w:ascii="Arial" w:eastAsia="Times" w:hAnsi="Arial" w:cs="Times New Roman"/>
          <w:sz w:val="20"/>
          <w:szCs w:val="20"/>
        </w:rPr>
        <w:t xml:space="preserve">about this </w:t>
      </w:r>
      <w:r w:rsidR="009242AF">
        <w:rPr>
          <w:rFonts w:ascii="Arial" w:eastAsia="Times" w:hAnsi="Arial" w:cs="Times New Roman"/>
          <w:sz w:val="20"/>
          <w:szCs w:val="20"/>
        </w:rPr>
        <w:t xml:space="preserve">before their </w:t>
      </w:r>
      <w:r w:rsidR="0036406D">
        <w:rPr>
          <w:rFonts w:ascii="Arial" w:eastAsia="Times" w:hAnsi="Arial" w:cs="Times New Roman"/>
          <w:sz w:val="20"/>
          <w:szCs w:val="20"/>
        </w:rPr>
        <w:t xml:space="preserve">partner’s </w:t>
      </w:r>
      <w:r w:rsidR="009242AF">
        <w:rPr>
          <w:rFonts w:ascii="Arial" w:eastAsia="Times" w:hAnsi="Arial" w:cs="Times New Roman"/>
          <w:sz w:val="20"/>
          <w:szCs w:val="20"/>
        </w:rPr>
        <w:t>death</w:t>
      </w:r>
      <w:r w:rsidRPr="00041108">
        <w:rPr>
          <w:rFonts w:ascii="Arial" w:eastAsia="Times" w:hAnsi="Arial" w:cs="Times New Roman"/>
          <w:sz w:val="20"/>
          <w:szCs w:val="20"/>
        </w:rPr>
        <w:t>.</w:t>
      </w:r>
      <w:r w:rsidR="0036406D">
        <w:rPr>
          <w:rFonts w:ascii="Arial" w:eastAsia="Times" w:hAnsi="Arial" w:cs="Times New Roman"/>
          <w:sz w:val="20"/>
          <w:szCs w:val="20"/>
        </w:rPr>
        <w:t xml:space="preserve"> </w:t>
      </w:r>
    </w:p>
    <w:p w14:paraId="66D2A9F9" w14:textId="12B18E00" w:rsidR="00DF45F9" w:rsidRPr="00D0130A" w:rsidRDefault="00DF45F9" w:rsidP="00895A34">
      <w:pPr>
        <w:pStyle w:val="Heading2"/>
        <w:spacing w:before="0"/>
        <w:jc w:val="both"/>
      </w:pPr>
      <w:bookmarkStart w:id="10" w:name="_Toc80790211"/>
      <w:r w:rsidRPr="00D0130A">
        <w:t>Reports from other counsellors/health professionals</w:t>
      </w:r>
      <w:bookmarkEnd w:id="10"/>
    </w:p>
    <w:p w14:paraId="0810C48A" w14:textId="64BEB148" w:rsidR="00DF45F9" w:rsidRDefault="00DF45F9" w:rsidP="00DF45F9">
      <w:pPr>
        <w:pStyle w:val="DHHSbody"/>
        <w:spacing w:line="276" w:lineRule="auto"/>
        <w:jc w:val="both"/>
      </w:pPr>
      <w:r>
        <w:t xml:space="preserve">As noted above, </w:t>
      </w:r>
      <w:r w:rsidR="0089771C">
        <w:t xml:space="preserve">an </w:t>
      </w:r>
      <w:r>
        <w:t>applicant</w:t>
      </w:r>
      <w:r w:rsidR="0089771C">
        <w:t xml:space="preserve"> </w:t>
      </w:r>
      <w:r>
        <w:t xml:space="preserve">may provide a report from another counsellor or health professional </w:t>
      </w:r>
      <w:r w:rsidR="61BAD0D4">
        <w:t xml:space="preserve">with </w:t>
      </w:r>
      <w:r>
        <w:t xml:space="preserve">whom the applicant has worked on issues relevant to the </w:t>
      </w:r>
      <w:r w:rsidR="00D0130A">
        <w:t>application</w:t>
      </w:r>
      <w:r>
        <w:t xml:space="preserve">, but </w:t>
      </w:r>
      <w:r w:rsidR="00D0130A">
        <w:t>these cannot take the place of the report by the counsellor conducting counselling on behalf of the ART clinic on the prescribed matters</w:t>
      </w:r>
      <w:r>
        <w:t>.</w:t>
      </w:r>
    </w:p>
    <w:p w14:paraId="050681F1" w14:textId="77777777" w:rsidR="00D777DC" w:rsidRPr="00E64787" w:rsidRDefault="00D777DC" w:rsidP="00D777DC">
      <w:pPr>
        <w:pStyle w:val="Heading1"/>
        <w:numPr>
          <w:ilvl w:val="0"/>
          <w:numId w:val="10"/>
        </w:numPr>
        <w:spacing w:before="240" w:after="60" w:line="240" w:lineRule="auto"/>
        <w:ind w:left="357" w:hanging="357"/>
      </w:pPr>
      <w:bookmarkStart w:id="11" w:name="_Toc80790212"/>
      <w:r>
        <w:t>The hearing</w:t>
      </w:r>
      <w:bookmarkEnd w:id="11"/>
      <w:r>
        <w:t xml:space="preserve"> </w:t>
      </w:r>
    </w:p>
    <w:p w14:paraId="65B3B79E" w14:textId="77777777" w:rsidR="00D777DC" w:rsidRDefault="00D777DC" w:rsidP="00D777DC">
      <w:pPr>
        <w:pStyle w:val="DHHSbody"/>
        <w:spacing w:line="276" w:lineRule="auto"/>
        <w:jc w:val="both"/>
      </w:pPr>
      <w:r>
        <w:t xml:space="preserve">Upon receipt of an application, it will be reviewed by Panel staff and/or the Panel Chairperson. Applicants and/or clinic staff will be advised if any missing/additional information is required or requested. </w:t>
      </w:r>
    </w:p>
    <w:p w14:paraId="3A9803A9" w14:textId="77777777" w:rsidR="00D777DC" w:rsidRPr="009046DB" w:rsidRDefault="00D777DC" w:rsidP="00D777DC">
      <w:pPr>
        <w:pStyle w:val="DHHSbody"/>
        <w:spacing w:line="276" w:lineRule="auto"/>
        <w:jc w:val="both"/>
        <w:rPr>
          <w:b/>
        </w:rPr>
      </w:pPr>
      <w:r w:rsidRPr="009046DB">
        <w:rPr>
          <w:b/>
        </w:rPr>
        <w:t xml:space="preserve">Applications will </w:t>
      </w:r>
      <w:r w:rsidRPr="009046DB">
        <w:rPr>
          <w:b/>
          <w:u w:val="single"/>
        </w:rPr>
        <w:t>only</w:t>
      </w:r>
      <w:r w:rsidRPr="009046DB">
        <w:rPr>
          <w:b/>
        </w:rPr>
        <w:t xml:space="preserve"> be listed for hearing once they are complete and all documentation has been provided. Applications are not considered to be complete until missing or requested additional information has been received.</w:t>
      </w:r>
      <w:r>
        <w:rPr>
          <w:b/>
        </w:rPr>
        <w:t xml:space="preserve"> If applications are incomplete but applicants insist on being listed for hearing, then the matter will be referred by Panel staff to the Panel Chairperson for review prior to listing for hearing.</w:t>
      </w:r>
    </w:p>
    <w:p w14:paraId="74D14D5F" w14:textId="01B7CABB" w:rsidR="00D777DC" w:rsidRDefault="00D777DC" w:rsidP="00D777DC">
      <w:pPr>
        <w:pStyle w:val="DHHSbody"/>
        <w:spacing w:after="60" w:line="276" w:lineRule="auto"/>
        <w:jc w:val="both"/>
      </w:pPr>
      <w:r>
        <w:t xml:space="preserve">Once a hearing date has been allocated, </w:t>
      </w:r>
      <w:r w:rsidR="002E7B91">
        <w:t xml:space="preserve">the </w:t>
      </w:r>
      <w:r>
        <w:t xml:space="preserve">applicant will receive a </w:t>
      </w:r>
      <w:r w:rsidRPr="009046DB">
        <w:t>Notice of Hearing</w:t>
      </w:r>
      <w:r>
        <w:t xml:space="preserve"> stating:</w:t>
      </w:r>
    </w:p>
    <w:p w14:paraId="1C9233B2" w14:textId="77777777" w:rsidR="00D777DC" w:rsidRDefault="00D777DC" w:rsidP="00D777DC">
      <w:pPr>
        <w:pStyle w:val="DHHSbody"/>
        <w:numPr>
          <w:ilvl w:val="0"/>
          <w:numId w:val="19"/>
        </w:numPr>
        <w:spacing w:after="60" w:line="276" w:lineRule="auto"/>
        <w:ind w:left="720"/>
        <w:jc w:val="both"/>
      </w:pPr>
      <w:r>
        <w:t>the nature of the hearing; and</w:t>
      </w:r>
    </w:p>
    <w:p w14:paraId="2FD5E2A5" w14:textId="77777777" w:rsidR="00D777DC" w:rsidRDefault="00D777DC" w:rsidP="00D777DC">
      <w:pPr>
        <w:pStyle w:val="DHHSbody"/>
        <w:numPr>
          <w:ilvl w:val="0"/>
          <w:numId w:val="19"/>
        </w:numPr>
        <w:spacing w:after="60" w:line="276" w:lineRule="auto"/>
        <w:ind w:left="720"/>
        <w:jc w:val="both"/>
      </w:pPr>
      <w:r>
        <w:t>the time and place of the hearing; and</w:t>
      </w:r>
    </w:p>
    <w:p w14:paraId="3B64A983" w14:textId="77777777" w:rsidR="00D777DC" w:rsidRDefault="00D777DC" w:rsidP="00D777DC">
      <w:pPr>
        <w:pStyle w:val="DHHSbody"/>
        <w:numPr>
          <w:ilvl w:val="0"/>
          <w:numId w:val="19"/>
        </w:numPr>
        <w:spacing w:after="60" w:line="276" w:lineRule="auto"/>
        <w:ind w:left="720"/>
        <w:jc w:val="both"/>
      </w:pPr>
      <w:r>
        <w:lastRenderedPageBreak/>
        <w:t>that the applicant is entitled to be present at the hearing, to make submissions and to be accompanied by another person; and</w:t>
      </w:r>
    </w:p>
    <w:p w14:paraId="1FC7CAB4" w14:textId="77777777" w:rsidR="00D777DC" w:rsidRDefault="00D777DC" w:rsidP="00D777DC">
      <w:pPr>
        <w:pStyle w:val="DHHSbody"/>
        <w:numPr>
          <w:ilvl w:val="0"/>
          <w:numId w:val="19"/>
        </w:numPr>
        <w:spacing w:after="60" w:line="276" w:lineRule="auto"/>
        <w:ind w:left="720"/>
        <w:jc w:val="both"/>
      </w:pPr>
      <w:r>
        <w:t>that the hearing is not open to the public; and</w:t>
      </w:r>
    </w:p>
    <w:p w14:paraId="4EB81323" w14:textId="77777777" w:rsidR="00D777DC" w:rsidRDefault="00D777DC" w:rsidP="00D777DC">
      <w:pPr>
        <w:pStyle w:val="DHHSbody"/>
        <w:numPr>
          <w:ilvl w:val="0"/>
          <w:numId w:val="19"/>
        </w:numPr>
        <w:spacing w:after="60" w:line="276" w:lineRule="auto"/>
        <w:ind w:left="720"/>
        <w:jc w:val="both"/>
      </w:pPr>
      <w:r>
        <w:t>that there is no right to legal representation at the hearing without leave from the Panel; and</w:t>
      </w:r>
    </w:p>
    <w:p w14:paraId="06C304F4" w14:textId="77777777" w:rsidR="00D777DC" w:rsidRDefault="00D777DC" w:rsidP="00D777DC">
      <w:pPr>
        <w:pStyle w:val="DHHSbody"/>
        <w:numPr>
          <w:ilvl w:val="0"/>
          <w:numId w:val="19"/>
        </w:numPr>
        <w:spacing w:line="276" w:lineRule="auto"/>
        <w:ind w:left="720"/>
        <w:jc w:val="both"/>
      </w:pPr>
      <w:r>
        <w:t>the possible findings or orders that the Panel may make.</w:t>
      </w:r>
    </w:p>
    <w:p w14:paraId="02A1B2F3" w14:textId="241C92A4" w:rsidR="00D777DC" w:rsidDel="00497A46" w:rsidRDefault="00D777DC" w:rsidP="00D777DC">
      <w:pPr>
        <w:pStyle w:val="DHHSbody"/>
        <w:spacing w:line="276" w:lineRule="auto"/>
        <w:jc w:val="both"/>
      </w:pPr>
      <w:r w:rsidRPr="009046DB">
        <w:rPr>
          <w:b/>
        </w:rPr>
        <w:t xml:space="preserve">It is the preference of the Panel that </w:t>
      </w:r>
      <w:r w:rsidR="0025104B">
        <w:rPr>
          <w:b/>
        </w:rPr>
        <w:t xml:space="preserve">the applicant </w:t>
      </w:r>
      <w:r w:rsidRPr="009046DB">
        <w:rPr>
          <w:b/>
        </w:rPr>
        <w:t>attend the Panel hearing</w:t>
      </w:r>
      <w:r>
        <w:rPr>
          <w:b/>
        </w:rPr>
        <w:t>, either</w:t>
      </w:r>
      <w:r w:rsidRPr="009046DB" w:rsidDel="00497A46">
        <w:rPr>
          <w:b/>
        </w:rPr>
        <w:t xml:space="preserve"> in person</w:t>
      </w:r>
      <w:r>
        <w:rPr>
          <w:b/>
        </w:rPr>
        <w:t xml:space="preserve"> or via videoconference</w:t>
      </w:r>
      <w:r w:rsidRPr="009046DB">
        <w:rPr>
          <w:b/>
        </w:rPr>
        <w:t>.</w:t>
      </w:r>
      <w:r>
        <w:t xml:space="preserve"> </w:t>
      </w:r>
    </w:p>
    <w:p w14:paraId="105AD17F" w14:textId="5AE8C079" w:rsidR="00D777DC" w:rsidDel="00497A46" w:rsidRDefault="00D65325" w:rsidP="00D777DC">
      <w:pPr>
        <w:pStyle w:val="DHHSbody"/>
        <w:spacing w:line="276" w:lineRule="auto"/>
        <w:jc w:val="both"/>
      </w:pPr>
      <w:r>
        <w:t xml:space="preserve">If </w:t>
      </w:r>
      <w:r w:rsidR="001046B6">
        <w:t xml:space="preserve">an </w:t>
      </w:r>
      <w:r>
        <w:t>applicant</w:t>
      </w:r>
      <w:r w:rsidR="00D777DC" w:rsidDel="00497A46">
        <w:t xml:space="preserve"> is </w:t>
      </w:r>
      <w:r w:rsidR="00D777DC">
        <w:t>un</w:t>
      </w:r>
      <w:r w:rsidR="00D777DC" w:rsidDel="00497A46">
        <w:t xml:space="preserve">able to attend </w:t>
      </w:r>
      <w:r w:rsidR="00D777DC">
        <w:t>a</w:t>
      </w:r>
      <w:r w:rsidR="00D777DC" w:rsidDel="00497A46">
        <w:t xml:space="preserve"> Panel hearing in person</w:t>
      </w:r>
      <w:r w:rsidR="001046B6">
        <w:t xml:space="preserve"> or via videoconference</w:t>
      </w:r>
      <w:r w:rsidR="00D777DC">
        <w:t>,</w:t>
      </w:r>
      <w:r w:rsidR="00D777DC" w:rsidDel="00497A46">
        <w:t xml:space="preserve"> then it may be possible to participate in the hearing via telephone. This request should be made in writing to the Panel and will be considered on a case-by-case basis by the </w:t>
      </w:r>
      <w:r w:rsidR="00D777DC">
        <w:t xml:space="preserve">Panel </w:t>
      </w:r>
      <w:r w:rsidR="00D777DC" w:rsidDel="00497A46">
        <w:t>Chairperson.</w:t>
      </w:r>
    </w:p>
    <w:p w14:paraId="0723B7FB" w14:textId="32644262" w:rsidR="00D777DC" w:rsidRDefault="00D777DC" w:rsidP="00D777DC">
      <w:pPr>
        <w:pStyle w:val="DHHSbody"/>
        <w:spacing w:line="276" w:lineRule="auto"/>
        <w:jc w:val="both"/>
      </w:pPr>
      <w:r w:rsidDel="00497A46">
        <w:t xml:space="preserve">Applicants asking to participate in the hearing via telephone should be aware that </w:t>
      </w:r>
      <w:r w:rsidR="001046B6">
        <w:t xml:space="preserve">it may be more difficult for </w:t>
      </w:r>
      <w:r w:rsidDel="00497A46">
        <w:t xml:space="preserve">the Panel </w:t>
      </w:r>
      <w:r w:rsidR="001046B6">
        <w:t>to</w:t>
      </w:r>
      <w:r w:rsidDel="00497A46">
        <w:t xml:space="preserve"> satisfy itself of </w:t>
      </w:r>
      <w:r w:rsidR="001046B6">
        <w:t>the</w:t>
      </w:r>
      <w:r w:rsidR="001046B6" w:rsidDel="00497A46">
        <w:t xml:space="preserve"> </w:t>
      </w:r>
      <w:r w:rsidDel="00497A46">
        <w:t xml:space="preserve">legislative requirements </w:t>
      </w:r>
      <w:r w:rsidR="00A30627">
        <w:t xml:space="preserve">necessary to approve an application </w:t>
      </w:r>
      <w:r w:rsidDel="00497A46">
        <w:t xml:space="preserve">by speaking to </w:t>
      </w:r>
      <w:r w:rsidR="00D65325">
        <w:t>the applicant</w:t>
      </w:r>
      <w:r w:rsidDel="00497A46">
        <w:t xml:space="preserve"> on the telephone.</w:t>
      </w:r>
      <w:r w:rsidR="001046B6">
        <w:t xml:space="preserve"> </w:t>
      </w:r>
    </w:p>
    <w:p w14:paraId="1B9767D7" w14:textId="45F67C7E" w:rsidR="006C4660" w:rsidDel="00497A46" w:rsidRDefault="006C4660" w:rsidP="00D777DC">
      <w:pPr>
        <w:pStyle w:val="DHHSbody"/>
        <w:spacing w:line="276" w:lineRule="auto"/>
        <w:jc w:val="both"/>
      </w:pPr>
      <w:r>
        <w:t xml:space="preserve">When a hearing is being conducted by videoconference, </w:t>
      </w:r>
      <w:r w:rsidR="005E21E3">
        <w:t xml:space="preserve">a person </w:t>
      </w:r>
      <w:r w:rsidR="009C0855">
        <w:t xml:space="preserve">may </w:t>
      </w:r>
      <w:r w:rsidR="00B148CE">
        <w:t>“</w:t>
      </w:r>
      <w:r w:rsidR="005E21E3">
        <w:t>accompany</w:t>
      </w:r>
      <w:r w:rsidR="00B148CE">
        <w:t>”</w:t>
      </w:r>
      <w:r w:rsidR="005E21E3">
        <w:t xml:space="preserve"> the applicant </w:t>
      </w:r>
      <w:r w:rsidR="009105E4">
        <w:t xml:space="preserve">by attending </w:t>
      </w:r>
      <w:r w:rsidR="00DD54DC">
        <w:t xml:space="preserve">via videoconference, </w:t>
      </w:r>
      <w:r w:rsidR="009105E4">
        <w:t>either</w:t>
      </w:r>
      <w:r w:rsidR="00B148CE">
        <w:t xml:space="preserve"> sitting</w:t>
      </w:r>
      <w:r w:rsidR="009105E4">
        <w:t xml:space="preserve"> with the applicant, or from a separate device, </w:t>
      </w:r>
      <w:r w:rsidR="00DD54DC">
        <w:t xml:space="preserve">but </w:t>
      </w:r>
      <w:r w:rsidR="009105E4">
        <w:t xml:space="preserve">in every case, </w:t>
      </w:r>
      <w:r w:rsidR="00DD54DC">
        <w:t xml:space="preserve">both applicant and </w:t>
      </w:r>
      <w:r w:rsidR="009105E4">
        <w:t>accompanying</w:t>
      </w:r>
      <w:r w:rsidR="00DD54DC">
        <w:t xml:space="preserve"> person must abide by current public health orders in operation in </w:t>
      </w:r>
      <w:r w:rsidR="00B148CE">
        <w:t>their area</w:t>
      </w:r>
      <w:r w:rsidR="00DD54DC">
        <w:t xml:space="preserve"> at the time of the hearing</w:t>
      </w:r>
      <w:r w:rsidR="00B148CE">
        <w:t>, including orders that prohibit visitors to the home.</w:t>
      </w:r>
    </w:p>
    <w:p w14:paraId="0055BD34" w14:textId="77777777" w:rsidR="00D777DC" w:rsidDel="00497A46" w:rsidRDefault="00D777DC" w:rsidP="00D777DC">
      <w:pPr>
        <w:pStyle w:val="DHHSbody"/>
        <w:spacing w:line="276" w:lineRule="auto"/>
        <w:jc w:val="both"/>
      </w:pPr>
      <w:r>
        <w:t xml:space="preserve">When face-to-face </w:t>
      </w:r>
      <w:r w:rsidDel="00497A46">
        <w:t xml:space="preserve">Panel hearings are </w:t>
      </w:r>
      <w:r>
        <w:t xml:space="preserve">convened, they are </w:t>
      </w:r>
      <w:r w:rsidDel="00497A46">
        <w:t xml:space="preserve">held at the </w:t>
      </w:r>
      <w:r>
        <w:t>Department of Health</w:t>
      </w:r>
      <w:r w:rsidDel="00497A46">
        <w:t xml:space="preserve"> </w:t>
      </w:r>
      <w:r>
        <w:t>H</w:t>
      </w:r>
      <w:r w:rsidDel="00497A46">
        <w:t xml:space="preserve">ead </w:t>
      </w:r>
      <w:r>
        <w:t>O</w:t>
      </w:r>
      <w:r w:rsidDel="00497A46">
        <w:t xml:space="preserve">ffice located at </w:t>
      </w:r>
      <w:r w:rsidRPr="006464D7" w:rsidDel="00497A46">
        <w:rPr>
          <w:b/>
        </w:rPr>
        <w:t>50 Lonsdale Street, Melbourne, Victoria, 3000</w:t>
      </w:r>
      <w:r w:rsidDel="00497A46">
        <w:t xml:space="preserve"> unless otherwise advised. Upon arriving at 50 Lonsdale Street, applicants will need to pick up a security pass from the ground floor reception and make their way up to the level where the hearing is being held. </w:t>
      </w:r>
    </w:p>
    <w:p w14:paraId="74481D06" w14:textId="77777777" w:rsidR="00D777DC" w:rsidDel="00497A46" w:rsidRDefault="00D777DC" w:rsidP="00D777DC">
      <w:pPr>
        <w:pStyle w:val="DHHSbody"/>
        <w:spacing w:line="276" w:lineRule="auto"/>
        <w:jc w:val="both"/>
      </w:pPr>
      <w:r w:rsidDel="00497A46">
        <w:t>Every level has a foyer area with chairs and applicants should use their passes to enter the foyer and take a seat until they are invited into the hearing room by either one of the Panel members or a Panel staff member.</w:t>
      </w:r>
    </w:p>
    <w:p w14:paraId="0D8E64AC" w14:textId="77777777" w:rsidR="00D777DC" w:rsidRDefault="00D777DC" w:rsidP="00D777DC">
      <w:pPr>
        <w:pStyle w:val="DHHSbody"/>
        <w:spacing w:line="276" w:lineRule="auto"/>
        <w:jc w:val="both"/>
      </w:pPr>
      <w:r>
        <w:t>Panel hearings consist of a division of five Panel members including the Chairperson, a Deputy Chairperson and three other Panel members, at least one of whom will be an expect in child protection matters. Up to three Panel staff members may also be in attendance to take notes and/or provide legal advice to the Panel members.</w:t>
      </w:r>
    </w:p>
    <w:p w14:paraId="2AB8D528" w14:textId="59FA6FD0" w:rsidR="00D777DC" w:rsidRDefault="00810D22" w:rsidP="00D777DC">
      <w:pPr>
        <w:pStyle w:val="DHHSbody"/>
        <w:spacing w:line="276" w:lineRule="auto"/>
        <w:jc w:val="both"/>
      </w:pPr>
      <w:r w:rsidRPr="00057E78">
        <w:rPr>
          <w:noProof/>
        </w:rPr>
        <mc:AlternateContent>
          <mc:Choice Requires="wps">
            <w:drawing>
              <wp:anchor distT="45720" distB="45720" distL="114300" distR="114300" simplePos="0" relativeHeight="251661312" behindDoc="0" locked="0" layoutInCell="1" allowOverlap="1" wp14:anchorId="23EE9687" wp14:editId="77A062AA">
                <wp:simplePos x="0" y="0"/>
                <wp:positionH relativeFrom="margin">
                  <wp:align>left</wp:align>
                </wp:positionH>
                <wp:positionV relativeFrom="paragraph">
                  <wp:posOffset>739140</wp:posOffset>
                </wp:positionV>
                <wp:extent cx="5759450" cy="21336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33600"/>
                        </a:xfrm>
                        <a:prstGeom prst="rect">
                          <a:avLst/>
                        </a:prstGeom>
                        <a:solidFill>
                          <a:srgbClr val="FFFFFF"/>
                        </a:solidFill>
                        <a:ln w="9525">
                          <a:solidFill>
                            <a:srgbClr val="000000"/>
                          </a:solidFill>
                          <a:miter lim="800000"/>
                          <a:headEnd/>
                          <a:tailEnd/>
                        </a:ln>
                      </wps:spPr>
                      <wps:txbx>
                        <w:txbxContent>
                          <w:p w14:paraId="66DFB29E" w14:textId="77777777" w:rsidR="00D777DC" w:rsidRPr="00057E78" w:rsidRDefault="00D777DC" w:rsidP="00D777DC">
                            <w:pPr>
                              <w:pStyle w:val="DHHSbody"/>
                              <w:spacing w:after="180" w:line="240" w:lineRule="auto"/>
                              <w:jc w:val="center"/>
                              <w:rPr>
                                <w:b/>
                                <w:bCs/>
                                <w:spacing w:val="20"/>
                                <w:sz w:val="24"/>
                                <w:szCs w:val="24"/>
                              </w:rPr>
                            </w:pPr>
                            <w:r w:rsidRPr="00057E78">
                              <w:rPr>
                                <w:b/>
                                <w:bCs/>
                                <w:spacing w:val="20"/>
                                <w:sz w:val="24"/>
                                <w:szCs w:val="24"/>
                              </w:rPr>
                              <w:t>IMPORTANT NOTE:</w:t>
                            </w:r>
                          </w:p>
                          <w:p w14:paraId="2ED43B48" w14:textId="77777777" w:rsidR="00D777DC" w:rsidRPr="00057E78" w:rsidRDefault="00D777DC" w:rsidP="00D777DC">
                            <w:pPr>
                              <w:pStyle w:val="DHHSbody"/>
                              <w:spacing w:line="240" w:lineRule="auto"/>
                              <w:jc w:val="both"/>
                              <w:rPr>
                                <w:b/>
                                <w:bCs/>
                                <w:sz w:val="22"/>
                                <w:szCs w:val="22"/>
                              </w:rPr>
                            </w:pPr>
                            <w:r w:rsidRPr="00057E78">
                              <w:rPr>
                                <w:b/>
                                <w:bCs/>
                                <w:sz w:val="22"/>
                                <w:szCs w:val="22"/>
                              </w:rPr>
                              <w:t xml:space="preserve">In light of the COVID-19 pandemic, the Panel will conduct all hearings by videoconference using Microsoft Teams from </w:t>
                            </w:r>
                            <w:r w:rsidRPr="00057E78">
                              <w:rPr>
                                <w:b/>
                                <w:bCs/>
                                <w:sz w:val="22"/>
                                <w:szCs w:val="22"/>
                                <w:u w:val="single"/>
                              </w:rPr>
                              <w:t>April 2020 until further notice</w:t>
                            </w:r>
                            <w:r w:rsidRPr="00057E78">
                              <w:rPr>
                                <w:b/>
                                <w:bCs/>
                                <w:sz w:val="22"/>
                                <w:szCs w:val="22"/>
                              </w:rPr>
                              <w:t xml:space="preserve">. </w:t>
                            </w:r>
                          </w:p>
                          <w:p w14:paraId="1EF30882" w14:textId="77777777" w:rsidR="00D777DC" w:rsidRPr="00057E78" w:rsidRDefault="00D777DC" w:rsidP="00D777DC">
                            <w:pPr>
                              <w:pStyle w:val="DHHSbody"/>
                              <w:spacing w:line="240" w:lineRule="auto"/>
                              <w:jc w:val="both"/>
                              <w:rPr>
                                <w:b/>
                                <w:bCs/>
                                <w:sz w:val="22"/>
                                <w:szCs w:val="22"/>
                              </w:rPr>
                            </w:pPr>
                            <w:r w:rsidRPr="00057E78">
                              <w:rPr>
                                <w:b/>
                                <w:bCs/>
                                <w:sz w:val="22"/>
                                <w:szCs w:val="22"/>
                              </w:rPr>
                              <w:t xml:space="preserve">Comprehensive instructions to assist applicants to participate in hearings conducted by videoconference will be provided together with the Notice of Hearing. </w:t>
                            </w:r>
                          </w:p>
                          <w:p w14:paraId="6C9A2469" w14:textId="77777777" w:rsidR="00D777DC" w:rsidRDefault="00D777DC" w:rsidP="00D777DC">
                            <w:pPr>
                              <w:pStyle w:val="DHHSbody"/>
                              <w:spacing w:line="240" w:lineRule="auto"/>
                              <w:jc w:val="both"/>
                              <w:rPr>
                                <w:b/>
                                <w:bCs/>
                                <w:sz w:val="22"/>
                                <w:szCs w:val="22"/>
                              </w:rPr>
                            </w:pPr>
                            <w:r w:rsidRPr="00057E78">
                              <w:rPr>
                                <w:b/>
                                <w:bCs/>
                                <w:sz w:val="22"/>
                                <w:szCs w:val="22"/>
                              </w:rPr>
                              <w:t>Applicants who are unable to participate in a hearing by videoconference are advised to communicate with Panel staff as soon as possible upon receipt of the Notice of Hearing to formally request an alternative method of participating in the hearing (such as attending via teleconference, subject to the approval of the Panel Chairperson).</w:t>
                            </w:r>
                          </w:p>
                          <w:p w14:paraId="7073D165" w14:textId="77777777" w:rsidR="00D777DC" w:rsidRPr="00AA6314" w:rsidRDefault="00D777DC" w:rsidP="00D777DC">
                            <w:pPr>
                              <w:pStyle w:val="DHHSbody"/>
                              <w:spacing w:line="240" w:lineRule="auto"/>
                              <w:jc w:val="both"/>
                              <w:rPr>
                                <w:b/>
                                <w:bCs/>
                                <w:sz w:val="22"/>
                                <w:szCs w:val="22"/>
                              </w:rPr>
                            </w:pPr>
                          </w:p>
                          <w:p w14:paraId="2634F645" w14:textId="77777777" w:rsidR="00D777DC" w:rsidRDefault="00D777DC" w:rsidP="00D77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E9687" id="Text Box 2" o:spid="_x0000_s1027" type="#_x0000_t202" style="position:absolute;left:0;text-align:left;margin-left:0;margin-top:58.2pt;width:453.5pt;height:1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">
                <v:textbox>
                  <w:txbxContent>
                    <w:p w14:paraId="66DFB29E" w14:textId="77777777" w:rsidR="00D777DC" w:rsidRPr="00057E78" w:rsidRDefault="00D777DC" w:rsidP="00D777DC">
                      <w:pPr>
                        <w:pStyle w:val="DHHSbody"/>
                        <w:spacing w:after="180" w:line="240" w:lineRule="auto"/>
                        <w:jc w:val="center"/>
                        <w:rPr>
                          <w:b/>
                          <w:bCs/>
                          <w:spacing w:val="20"/>
                          <w:sz w:val="24"/>
                          <w:szCs w:val="24"/>
                        </w:rPr>
                      </w:pPr>
                      <w:r w:rsidRPr="00057E78">
                        <w:rPr>
                          <w:b/>
                          <w:bCs/>
                          <w:spacing w:val="20"/>
                          <w:sz w:val="24"/>
                          <w:szCs w:val="24"/>
                        </w:rPr>
                        <w:t>IMPORTANT NOTE:</w:t>
                      </w:r>
                    </w:p>
                    <w:p w14:paraId="2ED43B48" w14:textId="77777777" w:rsidR="00D777DC" w:rsidRPr="00057E78" w:rsidRDefault="00D777DC" w:rsidP="00D777DC">
                      <w:pPr>
                        <w:pStyle w:val="DHHSbody"/>
                        <w:spacing w:line="240" w:lineRule="auto"/>
                        <w:jc w:val="both"/>
                        <w:rPr>
                          <w:b/>
                          <w:bCs/>
                          <w:sz w:val="22"/>
                          <w:szCs w:val="22"/>
                        </w:rPr>
                      </w:pPr>
                      <w:r w:rsidRPr="00057E78">
                        <w:rPr>
                          <w:b/>
                          <w:bCs/>
                          <w:sz w:val="22"/>
                          <w:szCs w:val="22"/>
                        </w:rPr>
                        <w:t xml:space="preserve">In light of the COVID-19 pandemic, the Panel will conduct all hearings by videoconference using Microsoft Teams from </w:t>
                      </w:r>
                      <w:r w:rsidRPr="00057E78">
                        <w:rPr>
                          <w:b/>
                          <w:bCs/>
                          <w:sz w:val="22"/>
                          <w:szCs w:val="22"/>
                          <w:u w:val="single"/>
                        </w:rPr>
                        <w:t>April 2020 until further notice</w:t>
                      </w:r>
                      <w:r w:rsidRPr="00057E78">
                        <w:rPr>
                          <w:b/>
                          <w:bCs/>
                          <w:sz w:val="22"/>
                          <w:szCs w:val="22"/>
                        </w:rPr>
                        <w:t xml:space="preserve">. </w:t>
                      </w:r>
                    </w:p>
                    <w:p w14:paraId="1EF30882" w14:textId="77777777" w:rsidR="00D777DC" w:rsidRPr="00057E78" w:rsidRDefault="00D777DC" w:rsidP="00D777DC">
                      <w:pPr>
                        <w:pStyle w:val="DHHSbody"/>
                        <w:spacing w:line="240" w:lineRule="auto"/>
                        <w:jc w:val="both"/>
                        <w:rPr>
                          <w:b/>
                          <w:bCs/>
                          <w:sz w:val="22"/>
                          <w:szCs w:val="22"/>
                        </w:rPr>
                      </w:pPr>
                      <w:r w:rsidRPr="00057E78">
                        <w:rPr>
                          <w:b/>
                          <w:bCs/>
                          <w:sz w:val="22"/>
                          <w:szCs w:val="22"/>
                        </w:rPr>
                        <w:t xml:space="preserve">Comprehensive instructions to assist applicants to participate in hearings conducted by videoconference will be provided together with the Notice of Hearing. </w:t>
                      </w:r>
                    </w:p>
                    <w:p w14:paraId="6C9A2469" w14:textId="77777777" w:rsidR="00D777DC" w:rsidRDefault="00D777DC" w:rsidP="00D777DC">
                      <w:pPr>
                        <w:pStyle w:val="DHHSbody"/>
                        <w:spacing w:line="240" w:lineRule="auto"/>
                        <w:jc w:val="both"/>
                        <w:rPr>
                          <w:b/>
                          <w:bCs/>
                          <w:sz w:val="22"/>
                          <w:szCs w:val="22"/>
                        </w:rPr>
                      </w:pPr>
                      <w:r w:rsidRPr="00057E78">
                        <w:rPr>
                          <w:b/>
                          <w:bCs/>
                          <w:sz w:val="22"/>
                          <w:szCs w:val="22"/>
                        </w:rPr>
                        <w:t>Applicants who are unable to participate in a hearing by videoconference are advised to communicate with Panel staff as soon as possible upon receipt of the Notice of Hearing to formally request an alternative method of participating in the hearing (such as attending via teleconference, subject to the approval of the Panel Chairperson).</w:t>
                      </w:r>
                    </w:p>
                    <w:p w14:paraId="7073D165" w14:textId="77777777" w:rsidR="00D777DC" w:rsidRPr="00AA6314" w:rsidRDefault="00D777DC" w:rsidP="00D777DC">
                      <w:pPr>
                        <w:pStyle w:val="DHHSbody"/>
                        <w:spacing w:line="240" w:lineRule="auto"/>
                        <w:jc w:val="both"/>
                        <w:rPr>
                          <w:b/>
                          <w:bCs/>
                          <w:sz w:val="22"/>
                          <w:szCs w:val="22"/>
                        </w:rPr>
                      </w:pPr>
                    </w:p>
                    <w:p w14:paraId="2634F645" w14:textId="77777777" w:rsidR="00D777DC" w:rsidRDefault="00D777DC" w:rsidP="00D777DC"/>
                  </w:txbxContent>
                </v:textbox>
                <w10:wrap type="square" anchorx="margin"/>
              </v:shape>
            </w:pict>
          </mc:Fallback>
        </mc:AlternateContent>
      </w:r>
      <w:r w:rsidR="00D777DC">
        <w:t>Panel hearings generally last for up to an hour (or longer if required)</w:t>
      </w:r>
      <w:r w:rsidR="00D777DC" w:rsidDel="00497A46">
        <w:t xml:space="preserve"> and towards the end of the hearing applicants will be asked to leave the room for a short period of time to allow the members to discuss the application</w:t>
      </w:r>
      <w:r w:rsidR="00D777DC">
        <w:t>.</w:t>
      </w:r>
    </w:p>
    <w:p w14:paraId="28039F1F" w14:textId="77777777" w:rsidR="00562930" w:rsidRDefault="00562930">
      <w:pPr>
        <w:rPr>
          <w:rFonts w:asciiTheme="majorHAnsi" w:eastAsiaTheme="majorEastAsia" w:hAnsiTheme="majorHAnsi" w:cstheme="majorBidi"/>
          <w:b/>
          <w:bCs/>
          <w:color w:val="008080"/>
          <w:sz w:val="28"/>
          <w:szCs w:val="28"/>
        </w:rPr>
      </w:pPr>
      <w:r>
        <w:br w:type="page"/>
      </w:r>
    </w:p>
    <w:p w14:paraId="59FCBDF2" w14:textId="4344231B" w:rsidR="00231147" w:rsidRPr="008B6A4A" w:rsidRDefault="00231147" w:rsidP="00231147">
      <w:pPr>
        <w:pStyle w:val="Heading1"/>
        <w:numPr>
          <w:ilvl w:val="0"/>
          <w:numId w:val="10"/>
        </w:numPr>
        <w:spacing w:before="240" w:after="60" w:line="240" w:lineRule="auto"/>
        <w:ind w:left="357" w:hanging="357"/>
      </w:pPr>
      <w:bookmarkStart w:id="12" w:name="_Toc80790213"/>
      <w:r w:rsidRPr="008B6A4A">
        <w:lastRenderedPageBreak/>
        <w:t>What does the Panel consider when making</w:t>
      </w:r>
      <w:r>
        <w:t xml:space="preserve"> its</w:t>
      </w:r>
      <w:r w:rsidRPr="008B6A4A">
        <w:t xml:space="preserve"> decision?</w:t>
      </w:r>
      <w:bookmarkEnd w:id="12"/>
    </w:p>
    <w:p w14:paraId="500FD810" w14:textId="77777777" w:rsidR="00231147" w:rsidRPr="008B6A4A" w:rsidRDefault="00231147" w:rsidP="00231147">
      <w:pPr>
        <w:pStyle w:val="DHHSbody"/>
        <w:spacing w:line="276" w:lineRule="auto"/>
        <w:jc w:val="both"/>
        <w:rPr>
          <w:vertAlign w:val="superscript"/>
        </w:rPr>
      </w:pPr>
      <w:r w:rsidRPr="008B6A4A">
        <w:t>The Panel must have regard to the legislative context, including the purpose of the Act (to regulate assisted reproductive treatment in Victoria) and the guiding principles set out in section 5 of the Act</w:t>
      </w:r>
      <w:r>
        <w:t>.</w:t>
      </w:r>
      <w:r w:rsidRPr="008B6A4A">
        <w:rPr>
          <w:vertAlign w:val="superscript"/>
        </w:rPr>
        <w:footnoteReference w:id="7"/>
      </w:r>
    </w:p>
    <w:p w14:paraId="0AE0ADEA" w14:textId="77777777" w:rsidR="00231147" w:rsidRPr="002763B2" w:rsidRDefault="00231147" w:rsidP="00231147">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eastAsia="Times" w:hAnsi="Arial" w:cs="Times New Roman"/>
          <w:sz w:val="20"/>
          <w:szCs w:val="20"/>
        </w:rPr>
      </w:pPr>
      <w:r w:rsidRPr="002763B2">
        <w:rPr>
          <w:rFonts w:ascii="Arial" w:eastAsia="Times" w:hAnsi="Arial" w:cs="Times New Roman"/>
          <w:sz w:val="20"/>
          <w:szCs w:val="20"/>
        </w:rPr>
        <w:t>Section 47 of the ART Act provides that the Panel</w:t>
      </w:r>
      <w:r>
        <w:rPr>
          <w:rFonts w:ascii="Arial" w:eastAsia="Times" w:hAnsi="Arial" w:cs="Times New Roman"/>
          <w:sz w:val="20"/>
          <w:szCs w:val="20"/>
        </w:rPr>
        <w:t xml:space="preserve"> </w:t>
      </w:r>
      <w:r w:rsidRPr="002763B2">
        <w:rPr>
          <w:rFonts w:ascii="Arial" w:eastAsia="Times" w:hAnsi="Arial" w:cs="Times New Roman"/>
          <w:sz w:val="20"/>
          <w:szCs w:val="20"/>
        </w:rPr>
        <w:t xml:space="preserve">must </w:t>
      </w:r>
      <w:r>
        <w:rPr>
          <w:rFonts w:ascii="Arial" w:eastAsia="Times" w:hAnsi="Arial" w:cs="Times New Roman"/>
          <w:sz w:val="20"/>
          <w:szCs w:val="20"/>
        </w:rPr>
        <w:t xml:space="preserve">also </w:t>
      </w:r>
      <w:r w:rsidRPr="002763B2">
        <w:rPr>
          <w:rFonts w:ascii="Arial" w:eastAsia="Times" w:hAnsi="Arial" w:cs="Times New Roman"/>
          <w:sz w:val="20"/>
          <w:szCs w:val="20"/>
        </w:rPr>
        <w:t xml:space="preserve">have regard to the possible impact on the child to be born as a result of the treatment procedure and </w:t>
      </w:r>
      <w:r>
        <w:rPr>
          <w:rFonts w:ascii="Arial" w:eastAsia="Times" w:hAnsi="Arial" w:cs="Times New Roman"/>
          <w:sz w:val="20"/>
          <w:szCs w:val="20"/>
        </w:rPr>
        <w:t xml:space="preserve">must have particular regard to </w:t>
      </w:r>
      <w:r w:rsidRPr="002763B2">
        <w:rPr>
          <w:rFonts w:ascii="Arial" w:eastAsia="Times" w:hAnsi="Arial" w:cs="Times New Roman"/>
          <w:sz w:val="20"/>
          <w:szCs w:val="20"/>
        </w:rPr>
        <w:t xml:space="preserve">any research on outcomes for children conceived after the death of </w:t>
      </w:r>
      <w:r>
        <w:rPr>
          <w:rFonts w:ascii="Arial" w:eastAsia="Times" w:hAnsi="Arial" w:cs="Times New Roman"/>
          <w:sz w:val="20"/>
          <w:szCs w:val="20"/>
        </w:rPr>
        <w:t>one of the child’s parents</w:t>
      </w:r>
      <w:r w:rsidRPr="002763B2">
        <w:rPr>
          <w:rFonts w:ascii="Arial" w:eastAsia="Times" w:hAnsi="Arial" w:cs="Times New Roman"/>
          <w:sz w:val="20"/>
          <w:szCs w:val="20"/>
        </w:rPr>
        <w:t>.</w:t>
      </w:r>
    </w:p>
    <w:p w14:paraId="687CA426" w14:textId="77777777" w:rsidR="00231147" w:rsidRDefault="00231147" w:rsidP="00231147">
      <w:pPr>
        <w:pStyle w:val="DHHSbody"/>
        <w:spacing w:after="60" w:line="240" w:lineRule="auto"/>
        <w:jc w:val="both"/>
      </w:pPr>
      <w:r w:rsidRPr="008B6A4A">
        <w:t xml:space="preserve">The key </w:t>
      </w:r>
      <w:r>
        <w:t xml:space="preserve">guiding </w:t>
      </w:r>
      <w:r w:rsidRPr="008B6A4A">
        <w:t xml:space="preserve">principles relevant to </w:t>
      </w:r>
      <w:r>
        <w:t xml:space="preserve">posthumous use </w:t>
      </w:r>
      <w:r w:rsidRPr="008B6A4A">
        <w:t>applications are:</w:t>
      </w:r>
    </w:p>
    <w:p w14:paraId="10B24436" w14:textId="77777777" w:rsidR="00231147" w:rsidRPr="008B6A4A" w:rsidRDefault="00231147" w:rsidP="00231147">
      <w:pPr>
        <w:pStyle w:val="DHHSbody"/>
        <w:numPr>
          <w:ilvl w:val="0"/>
          <w:numId w:val="5"/>
        </w:numPr>
        <w:spacing w:after="60" w:line="240" w:lineRule="auto"/>
        <w:ind w:left="714" w:hanging="357"/>
        <w:jc w:val="both"/>
      </w:pPr>
      <w:r w:rsidRPr="008B6A4A">
        <w:t>the welfare and interests of persons born or to be born as a result of treatment procedures are paramount; and</w:t>
      </w:r>
    </w:p>
    <w:p w14:paraId="21EF8F81" w14:textId="77777777" w:rsidR="00231147" w:rsidRPr="008B6A4A" w:rsidRDefault="00231147" w:rsidP="00231147">
      <w:pPr>
        <w:pStyle w:val="DHHSbody"/>
        <w:numPr>
          <w:ilvl w:val="0"/>
          <w:numId w:val="5"/>
        </w:numPr>
        <w:spacing w:line="240" w:lineRule="auto"/>
        <w:jc w:val="both"/>
      </w:pPr>
      <w:r>
        <w:t>t</w:t>
      </w:r>
      <w:r w:rsidRPr="008B6A4A">
        <w:t>he health and wellbeing of persons undergoing treatment procedures must be protected at all times.</w:t>
      </w:r>
    </w:p>
    <w:p w14:paraId="7E611111" w14:textId="77777777" w:rsidR="00231147" w:rsidRDefault="00231147" w:rsidP="00231147">
      <w:pPr>
        <w:jc w:val="both"/>
        <w:rPr>
          <w:rFonts w:ascii="Arial" w:eastAsia="Times" w:hAnsi="Arial" w:cs="Times New Roman"/>
          <w:sz w:val="20"/>
          <w:szCs w:val="20"/>
        </w:rPr>
      </w:pPr>
      <w:r w:rsidRPr="008B6A4A">
        <w:rPr>
          <w:rFonts w:ascii="Arial" w:eastAsia="Times" w:hAnsi="Arial" w:cs="Times New Roman"/>
          <w:sz w:val="20"/>
          <w:szCs w:val="20"/>
        </w:rPr>
        <w:t xml:space="preserve">If there is a conflict between the welfare and interests of the child to be born, and the health and wellbeing of the </w:t>
      </w:r>
      <w:r>
        <w:rPr>
          <w:rFonts w:ascii="Arial" w:eastAsia="Times" w:hAnsi="Arial" w:cs="Times New Roman"/>
          <w:sz w:val="20"/>
          <w:szCs w:val="20"/>
        </w:rPr>
        <w:t xml:space="preserve">applicant </w:t>
      </w:r>
      <w:r w:rsidRPr="008B6A4A">
        <w:rPr>
          <w:rFonts w:ascii="Arial" w:eastAsia="Times" w:hAnsi="Arial" w:cs="Times New Roman"/>
          <w:sz w:val="20"/>
          <w:szCs w:val="20"/>
        </w:rPr>
        <w:t xml:space="preserve">seeking </w:t>
      </w:r>
      <w:r>
        <w:rPr>
          <w:rFonts w:ascii="Arial" w:eastAsia="Times" w:hAnsi="Arial" w:cs="Times New Roman"/>
          <w:sz w:val="20"/>
          <w:szCs w:val="20"/>
        </w:rPr>
        <w:t>posthumous use</w:t>
      </w:r>
      <w:r w:rsidRPr="008B6A4A">
        <w:rPr>
          <w:rFonts w:ascii="Arial" w:eastAsia="Times" w:hAnsi="Arial" w:cs="Times New Roman"/>
          <w:sz w:val="20"/>
          <w:szCs w:val="20"/>
        </w:rPr>
        <w:t>, any conflict must be resolved in favour of the child’s welfare and interests.</w:t>
      </w:r>
      <w:r>
        <w:rPr>
          <w:rStyle w:val="FootnoteReference"/>
          <w:rFonts w:ascii="Arial" w:eastAsia="Times" w:hAnsi="Arial" w:cs="Times New Roman"/>
          <w:sz w:val="20"/>
          <w:szCs w:val="20"/>
        </w:rPr>
        <w:footnoteReference w:id="8"/>
      </w:r>
    </w:p>
    <w:p w14:paraId="6CD8A4C5" w14:textId="77777777" w:rsidR="00231147" w:rsidRDefault="00231147" w:rsidP="00231147">
      <w:pPr>
        <w:spacing w:after="60"/>
        <w:jc w:val="both"/>
        <w:rPr>
          <w:rFonts w:ascii="Arial" w:eastAsia="Times" w:hAnsi="Arial" w:cs="Times New Roman"/>
          <w:sz w:val="20"/>
          <w:szCs w:val="20"/>
        </w:rPr>
      </w:pPr>
      <w:r>
        <w:rPr>
          <w:rFonts w:ascii="Arial" w:eastAsia="Times" w:hAnsi="Arial" w:cs="Times New Roman"/>
          <w:sz w:val="20"/>
          <w:szCs w:val="20"/>
        </w:rPr>
        <w:t>The Panel is also guided by</w:t>
      </w:r>
      <w:r w:rsidRPr="008B6A4A">
        <w:rPr>
          <w:rFonts w:ascii="Arial" w:eastAsia="Times" w:hAnsi="Arial" w:cs="Times New Roman"/>
          <w:sz w:val="20"/>
          <w:szCs w:val="20"/>
        </w:rPr>
        <w:t xml:space="preserve"> the </w:t>
      </w:r>
      <w:r w:rsidRPr="002763B2">
        <w:rPr>
          <w:rFonts w:ascii="Arial" w:eastAsia="Times" w:hAnsi="Arial" w:cs="Times New Roman"/>
          <w:sz w:val="20"/>
          <w:szCs w:val="20"/>
        </w:rPr>
        <w:t>National Health and Medical Research Council</w:t>
      </w:r>
      <w:r>
        <w:rPr>
          <w:rFonts w:ascii="Arial" w:eastAsia="Times" w:hAnsi="Arial" w:cs="Times New Roman"/>
          <w:i/>
          <w:sz w:val="20"/>
          <w:szCs w:val="20"/>
        </w:rPr>
        <w:t xml:space="preserve">’s </w:t>
      </w:r>
      <w:r w:rsidRPr="008B6A4A">
        <w:rPr>
          <w:rFonts w:ascii="Arial" w:eastAsia="Times" w:hAnsi="Arial" w:cs="Times New Roman"/>
          <w:i/>
          <w:sz w:val="20"/>
          <w:szCs w:val="20"/>
        </w:rPr>
        <w:t xml:space="preserve">Ethical Guidelines on the </w:t>
      </w:r>
      <w:r>
        <w:rPr>
          <w:rFonts w:ascii="Arial" w:eastAsia="Times" w:hAnsi="Arial" w:cs="Times New Roman"/>
          <w:i/>
          <w:sz w:val="20"/>
          <w:szCs w:val="20"/>
        </w:rPr>
        <w:t>U</w:t>
      </w:r>
      <w:r w:rsidRPr="008B6A4A">
        <w:rPr>
          <w:rFonts w:ascii="Arial" w:eastAsia="Times" w:hAnsi="Arial" w:cs="Times New Roman"/>
          <w:i/>
          <w:sz w:val="20"/>
          <w:szCs w:val="20"/>
        </w:rPr>
        <w:t>se of Assisted Reproductive Technology in Clinical Practice and Research 20</w:t>
      </w:r>
      <w:r>
        <w:rPr>
          <w:rFonts w:ascii="Arial" w:eastAsia="Times" w:hAnsi="Arial" w:cs="Times New Roman"/>
          <w:i/>
          <w:sz w:val="20"/>
          <w:szCs w:val="20"/>
        </w:rPr>
        <w:t>1</w:t>
      </w:r>
      <w:r w:rsidRPr="008B6A4A">
        <w:rPr>
          <w:rFonts w:ascii="Arial" w:eastAsia="Times" w:hAnsi="Arial" w:cs="Times New Roman"/>
          <w:i/>
          <w:sz w:val="20"/>
          <w:szCs w:val="20"/>
        </w:rPr>
        <w:t>7</w:t>
      </w:r>
      <w:r>
        <w:rPr>
          <w:rFonts w:ascii="Arial" w:eastAsia="Times" w:hAnsi="Arial" w:cs="Times New Roman"/>
          <w:i/>
          <w:sz w:val="20"/>
          <w:szCs w:val="20"/>
        </w:rPr>
        <w:t xml:space="preserve"> </w:t>
      </w:r>
      <w:r>
        <w:rPr>
          <w:rFonts w:ascii="Arial" w:eastAsia="Times" w:hAnsi="Arial" w:cs="Times New Roman"/>
          <w:sz w:val="20"/>
          <w:szCs w:val="20"/>
        </w:rPr>
        <w:t>(NHMRC Guidelines). The NHMRC Guidelines</w:t>
      </w:r>
      <w:r w:rsidRPr="008B6A4A">
        <w:rPr>
          <w:rFonts w:ascii="Arial" w:eastAsia="Times" w:hAnsi="Arial" w:cs="Times New Roman"/>
          <w:sz w:val="20"/>
          <w:szCs w:val="20"/>
        </w:rPr>
        <w:t xml:space="preserve"> </w:t>
      </w:r>
      <w:r>
        <w:rPr>
          <w:rFonts w:ascii="Arial" w:eastAsia="Times" w:hAnsi="Arial" w:cs="Times New Roman"/>
          <w:sz w:val="20"/>
          <w:szCs w:val="20"/>
        </w:rPr>
        <w:t>provide that:</w:t>
      </w:r>
    </w:p>
    <w:p w14:paraId="4E361379" w14:textId="77777777" w:rsidR="00231147" w:rsidRPr="002763B2" w:rsidRDefault="00231147" w:rsidP="00231147">
      <w:pPr>
        <w:numPr>
          <w:ilvl w:val="0"/>
          <w:numId w:val="7"/>
        </w:numPr>
        <w:spacing w:after="60" w:line="240" w:lineRule="auto"/>
        <w:ind w:left="709" w:hanging="284"/>
        <w:jc w:val="both"/>
        <w:rPr>
          <w:rFonts w:ascii="Arial" w:eastAsia="Times" w:hAnsi="Arial" w:cs="Times New Roman"/>
          <w:sz w:val="20"/>
          <w:szCs w:val="20"/>
        </w:rPr>
      </w:pPr>
      <w:r w:rsidRPr="002763B2">
        <w:rPr>
          <w:rFonts w:ascii="Arial" w:eastAsia="Times" w:hAnsi="Arial" w:cs="Times New Roman"/>
          <w:sz w:val="20"/>
          <w:szCs w:val="20"/>
        </w:rPr>
        <w:t>clinics should not facilitate the posthumous use of gametes unless a deceased person has left clearly expressed and witnessed directions consenting to the use of his or her gametes;</w:t>
      </w:r>
    </w:p>
    <w:p w14:paraId="0B95F72E" w14:textId="77777777" w:rsidR="00231147" w:rsidRPr="002763B2" w:rsidRDefault="00231147" w:rsidP="00231147">
      <w:pPr>
        <w:numPr>
          <w:ilvl w:val="0"/>
          <w:numId w:val="7"/>
        </w:numPr>
        <w:spacing w:after="60" w:line="240" w:lineRule="auto"/>
        <w:ind w:left="709" w:hanging="284"/>
        <w:jc w:val="both"/>
        <w:rPr>
          <w:rFonts w:ascii="Arial" w:eastAsia="Times" w:hAnsi="Arial" w:cs="Times New Roman"/>
          <w:sz w:val="20"/>
          <w:szCs w:val="20"/>
        </w:rPr>
      </w:pPr>
      <w:r w:rsidRPr="002763B2">
        <w:rPr>
          <w:rFonts w:ascii="Arial" w:eastAsia="Times" w:hAnsi="Arial" w:cs="Times New Roman"/>
          <w:sz w:val="20"/>
          <w:szCs w:val="20"/>
        </w:rPr>
        <w:t>the prospective parent has received counselling about the consequences of posthumous use;</w:t>
      </w:r>
    </w:p>
    <w:p w14:paraId="13385A9C" w14:textId="77777777" w:rsidR="00231147" w:rsidRPr="002763B2" w:rsidRDefault="00231147" w:rsidP="00231147">
      <w:pPr>
        <w:numPr>
          <w:ilvl w:val="0"/>
          <w:numId w:val="7"/>
        </w:numPr>
        <w:spacing w:after="60" w:line="240" w:lineRule="auto"/>
        <w:ind w:left="709" w:hanging="284"/>
        <w:jc w:val="both"/>
        <w:rPr>
          <w:rFonts w:ascii="Arial" w:eastAsia="Times" w:hAnsi="Arial" w:cs="Times New Roman"/>
          <w:sz w:val="20"/>
          <w:szCs w:val="20"/>
        </w:rPr>
      </w:pPr>
      <w:r w:rsidRPr="002763B2">
        <w:rPr>
          <w:rFonts w:ascii="Arial" w:eastAsia="Times" w:hAnsi="Arial" w:cs="Times New Roman"/>
          <w:sz w:val="20"/>
          <w:szCs w:val="20"/>
        </w:rPr>
        <w:t>the posthumous use does not diminish the right of any child who may be born to the knowledge of his or her biological parents; and</w:t>
      </w:r>
    </w:p>
    <w:p w14:paraId="73F8BD4E" w14:textId="77777777" w:rsidR="00231147" w:rsidRDefault="00231147" w:rsidP="00231147">
      <w:pPr>
        <w:numPr>
          <w:ilvl w:val="0"/>
          <w:numId w:val="7"/>
        </w:numPr>
        <w:spacing w:line="240" w:lineRule="auto"/>
        <w:ind w:left="709" w:hanging="284"/>
        <w:jc w:val="both"/>
        <w:rPr>
          <w:rFonts w:ascii="Arial" w:eastAsia="Times" w:hAnsi="Arial" w:cs="Times New Roman"/>
          <w:sz w:val="20"/>
          <w:szCs w:val="20"/>
        </w:rPr>
      </w:pPr>
      <w:r w:rsidRPr="002763B2">
        <w:rPr>
          <w:rFonts w:ascii="Arial" w:eastAsia="Times" w:hAnsi="Arial" w:cs="Times New Roman"/>
          <w:sz w:val="20"/>
          <w:szCs w:val="20"/>
        </w:rPr>
        <w:t>clinics should ensure that those involved seek advice and guidance from a clinical ethics committee and, if necessary, seek advice regarding the application of relevant laws.</w:t>
      </w:r>
    </w:p>
    <w:p w14:paraId="288340BD" w14:textId="77777777" w:rsidR="00231147" w:rsidRDefault="00231147" w:rsidP="00231147">
      <w:pPr>
        <w:jc w:val="both"/>
        <w:rPr>
          <w:rFonts w:ascii="Arial" w:eastAsia="Times" w:hAnsi="Arial" w:cs="Times New Roman"/>
          <w:sz w:val="20"/>
          <w:szCs w:val="20"/>
        </w:rPr>
      </w:pPr>
      <w:r w:rsidRPr="002763B2">
        <w:rPr>
          <w:rFonts w:ascii="Arial" w:eastAsia="Times" w:hAnsi="Arial" w:cs="Times New Roman"/>
          <w:sz w:val="20"/>
          <w:szCs w:val="20"/>
        </w:rPr>
        <w:t>The NHMRC Guidelines further state that "the loss of a spouse or partner will be followed by a period of grief. Clinics must allow adequate time for this grieving process and ensure that counselling is available to the surviving spouse or partner before assisting in conception attempts using gametes collected from persons described."</w:t>
      </w:r>
      <w:r>
        <w:rPr>
          <w:rFonts w:ascii="Arial" w:eastAsia="Times" w:hAnsi="Arial" w:cs="Times New Roman"/>
          <w:sz w:val="20"/>
          <w:szCs w:val="20"/>
        </w:rPr>
        <w:t xml:space="preserve"> </w:t>
      </w:r>
    </w:p>
    <w:p w14:paraId="43EF9A3C" w14:textId="130F6523" w:rsidR="00231147" w:rsidRPr="00231147" w:rsidRDefault="00231147" w:rsidP="00231147">
      <w:pPr>
        <w:jc w:val="both"/>
        <w:rPr>
          <w:rFonts w:ascii="Arial" w:eastAsia="Times" w:hAnsi="Arial" w:cs="Times New Roman"/>
          <w:sz w:val="20"/>
          <w:szCs w:val="20"/>
        </w:rPr>
      </w:pPr>
      <w:r>
        <w:rPr>
          <w:rFonts w:ascii="Arial" w:eastAsia="Times" w:hAnsi="Arial" w:cs="Times New Roman"/>
          <w:sz w:val="20"/>
          <w:szCs w:val="20"/>
        </w:rPr>
        <w:t>Clinics should note that where there is any difference between the requirements of the ART Act and the NHMRC Guidelines, the ART Act requirements must be followed.</w:t>
      </w:r>
    </w:p>
    <w:p w14:paraId="50A6A7CD" w14:textId="7DD733EA" w:rsidR="00270601" w:rsidRDefault="003068CA" w:rsidP="00895A34">
      <w:pPr>
        <w:pStyle w:val="Heading1"/>
        <w:numPr>
          <w:ilvl w:val="0"/>
          <w:numId w:val="10"/>
        </w:numPr>
        <w:spacing w:before="360" w:after="60" w:line="240" w:lineRule="auto"/>
        <w:ind w:left="357" w:hanging="357"/>
        <w:jc w:val="both"/>
      </w:pPr>
      <w:bookmarkStart w:id="13" w:name="_Toc80790214"/>
      <w:r>
        <w:t>What is the scope of the Panel’s decision?</w:t>
      </w:r>
      <w:bookmarkEnd w:id="13"/>
    </w:p>
    <w:p w14:paraId="2480360C" w14:textId="77777777" w:rsidR="00996F5F" w:rsidRDefault="00996F5F" w:rsidP="00895A34">
      <w:pPr>
        <w:pStyle w:val="Heading2"/>
        <w:spacing w:before="120"/>
        <w:jc w:val="both"/>
      </w:pPr>
      <w:bookmarkStart w:id="14" w:name="_Toc80790215"/>
      <w:r>
        <w:t>Possible outcomes of a Panel decision</w:t>
      </w:r>
      <w:bookmarkEnd w:id="14"/>
    </w:p>
    <w:p w14:paraId="65A632AA" w14:textId="77777777" w:rsidR="00270601" w:rsidRDefault="00270601" w:rsidP="00895A34">
      <w:pPr>
        <w:pStyle w:val="DHHSbody"/>
        <w:spacing w:after="80"/>
        <w:jc w:val="both"/>
      </w:pPr>
      <w:r>
        <w:t>The possible findings or orders that the Panel may make are:</w:t>
      </w:r>
    </w:p>
    <w:p w14:paraId="33F28876" w14:textId="77777777" w:rsidR="00270601" w:rsidRDefault="009A48C0" w:rsidP="00895A34">
      <w:pPr>
        <w:pStyle w:val="DHHSbody"/>
        <w:numPr>
          <w:ilvl w:val="0"/>
          <w:numId w:val="8"/>
        </w:numPr>
        <w:spacing w:after="80"/>
        <w:jc w:val="both"/>
      </w:pPr>
      <w:r>
        <w:t>t</w:t>
      </w:r>
      <w:r w:rsidR="00270601">
        <w:t>hat posthumous use of gametes/embryos is approved;</w:t>
      </w:r>
    </w:p>
    <w:p w14:paraId="7A69F580" w14:textId="77777777" w:rsidR="00270601" w:rsidRDefault="009A48C0" w:rsidP="00895A34">
      <w:pPr>
        <w:pStyle w:val="DHHSbody"/>
        <w:numPr>
          <w:ilvl w:val="0"/>
          <w:numId w:val="8"/>
        </w:numPr>
        <w:spacing w:after="80"/>
        <w:jc w:val="both"/>
      </w:pPr>
      <w:r>
        <w:t>t</w:t>
      </w:r>
      <w:r w:rsidR="00270601">
        <w:t>hat posthumous use of gametes/embryos  is not approved</w:t>
      </w:r>
      <w:r w:rsidR="00FA28D4">
        <w:t>;</w:t>
      </w:r>
    </w:p>
    <w:p w14:paraId="4DFC1926" w14:textId="77777777" w:rsidR="003068CA" w:rsidRDefault="009A48C0" w:rsidP="00A96DF6">
      <w:pPr>
        <w:pStyle w:val="DHHSbody"/>
        <w:numPr>
          <w:ilvl w:val="0"/>
          <w:numId w:val="8"/>
        </w:numPr>
        <w:jc w:val="both"/>
      </w:pPr>
      <w:r>
        <w:t>t</w:t>
      </w:r>
      <w:r w:rsidR="00270601">
        <w:t>hat posthumous use of gametes/embryos is approved subject to any conditions imposed by the Panel.</w:t>
      </w:r>
    </w:p>
    <w:p w14:paraId="19A8B11C" w14:textId="77777777" w:rsidR="00DB1B92" w:rsidRDefault="00DB1B92" w:rsidP="00DB1B92">
      <w:pPr>
        <w:pStyle w:val="Heading2"/>
        <w:jc w:val="both"/>
      </w:pPr>
      <w:bookmarkStart w:id="15" w:name="_Toc80790216"/>
      <w:r>
        <w:t>Notification of Panel’s decision</w:t>
      </w:r>
      <w:bookmarkEnd w:id="15"/>
    </w:p>
    <w:p w14:paraId="779F2DD9" w14:textId="585E10B0" w:rsidR="00DB1B92" w:rsidRPr="00057E78" w:rsidRDefault="00DB1B92" w:rsidP="00DB1B92">
      <w:pPr>
        <w:pStyle w:val="DHHSbody"/>
        <w:spacing w:line="276" w:lineRule="auto"/>
        <w:jc w:val="both"/>
      </w:pPr>
      <w:r w:rsidRPr="00057E78">
        <w:t xml:space="preserve">Where possible, the Panel will advise </w:t>
      </w:r>
      <w:r w:rsidR="00891786">
        <w:t>an</w:t>
      </w:r>
      <w:r w:rsidR="0089771C">
        <w:t xml:space="preserve"> </w:t>
      </w:r>
      <w:r w:rsidRPr="00057E78">
        <w:t xml:space="preserve">applicant whether </w:t>
      </w:r>
      <w:r>
        <w:t xml:space="preserve">their application </w:t>
      </w:r>
      <w:r w:rsidRPr="00057E78">
        <w:t>has been approved or not via email or telephone communication by Panel staff on either the day of the hearing or the following day. At times, it will require more time to consider the application or may require more information before it makes its decision.</w:t>
      </w:r>
    </w:p>
    <w:p w14:paraId="30AEE441" w14:textId="6B19AFDA" w:rsidR="00DB1B92" w:rsidRDefault="00DB1B92" w:rsidP="00DB1B92">
      <w:pPr>
        <w:pStyle w:val="DHHSbody"/>
        <w:spacing w:line="276" w:lineRule="auto"/>
        <w:jc w:val="both"/>
      </w:pPr>
      <w:r w:rsidRPr="00057E78">
        <w:t xml:space="preserve">If the Panel does not consider that it can make a decision within 1-2 days of the hearing then it will advise </w:t>
      </w:r>
      <w:r w:rsidR="00891786">
        <w:t>an</w:t>
      </w:r>
      <w:r w:rsidR="009A55F5">
        <w:t xml:space="preserve"> </w:t>
      </w:r>
      <w:r w:rsidRPr="00057E78">
        <w:t>applicant within that time frame and advise them of what will happen next.</w:t>
      </w:r>
    </w:p>
    <w:p w14:paraId="40DF1E56" w14:textId="77777777" w:rsidR="00891786" w:rsidRPr="00425915" w:rsidRDefault="00891786" w:rsidP="00425915">
      <w:pPr>
        <w:pStyle w:val="Heading2"/>
        <w:jc w:val="both"/>
      </w:pPr>
      <w:bookmarkStart w:id="16" w:name="_Toc80790217"/>
      <w:r w:rsidRPr="00425915">
        <w:lastRenderedPageBreak/>
        <w:t>Certificate</w:t>
      </w:r>
      <w:bookmarkEnd w:id="16"/>
    </w:p>
    <w:p w14:paraId="4A9B9525" w14:textId="35541663" w:rsidR="00891786" w:rsidRDefault="00891786" w:rsidP="00891786">
      <w:pPr>
        <w:pStyle w:val="DHHSbody"/>
        <w:spacing w:line="276" w:lineRule="auto"/>
        <w:jc w:val="both"/>
      </w:pPr>
      <w:r>
        <w:t>Once the Panel has made a decision, an applicant will be provided with a certificate stating the decision within 14 days of the hearing or, if the hearing has been adjourned, within 14 days of the date that the decision was made. An electronic copy of this certificate will also be provided to the relevant ART clinic for their records.</w:t>
      </w:r>
    </w:p>
    <w:p w14:paraId="3FA2C251" w14:textId="3C456B36" w:rsidR="00891786" w:rsidRDefault="00891786" w:rsidP="00DB1B92">
      <w:pPr>
        <w:pStyle w:val="DHHSbody"/>
        <w:spacing w:line="276" w:lineRule="auto"/>
        <w:jc w:val="both"/>
      </w:pPr>
      <w:r>
        <w:t>Under section 91(3) of the ART Act, the Panel may impose any conditions it considers necessary and reasonable in the circumstances of the decision and, if the Panel chooses to place a condition on its decision, it will be stated on the certificate.</w:t>
      </w:r>
    </w:p>
    <w:p w14:paraId="5B5DA523" w14:textId="570CCCEA" w:rsidR="00CA7D27" w:rsidRDefault="003068CA" w:rsidP="00A96DF6">
      <w:pPr>
        <w:pStyle w:val="Heading2"/>
        <w:jc w:val="both"/>
      </w:pPr>
      <w:bookmarkStart w:id="17" w:name="_Toc80790218"/>
      <w:r>
        <w:t>Effect of Panel decisions</w:t>
      </w:r>
      <w:bookmarkEnd w:id="17"/>
    </w:p>
    <w:p w14:paraId="329523DB" w14:textId="71EDAFCE" w:rsidR="003068CA" w:rsidRDefault="003068CA" w:rsidP="006A3AA5">
      <w:pPr>
        <w:pStyle w:val="DHHSbody"/>
        <w:spacing w:line="276" w:lineRule="auto"/>
        <w:jc w:val="both"/>
      </w:pPr>
      <w:r w:rsidRPr="003068CA">
        <w:t xml:space="preserve">A decision of the Panel to approve </w:t>
      </w:r>
      <w:r w:rsidR="00270601">
        <w:t>posthumous use of embryos extends to the use of any existing embryos and</w:t>
      </w:r>
      <w:r w:rsidR="00564EB0">
        <w:t xml:space="preserve">, if the approval extends to the use of gametes, the use of </w:t>
      </w:r>
      <w:r w:rsidR="00270601">
        <w:t>embryos that may be created using the deceased person’s gametes</w:t>
      </w:r>
      <w:r w:rsidR="00564EB0">
        <w:t>.</w:t>
      </w:r>
      <w:r w:rsidR="00270601">
        <w:t xml:space="preserve"> The Panel’s approval further extends to any future pregnancy, meaning new approval is not required for any subsequent pregnancies using the gametes or embryos.</w:t>
      </w:r>
    </w:p>
    <w:p w14:paraId="78462F97" w14:textId="77777777" w:rsidR="006A3AA5" w:rsidRPr="00866794" w:rsidRDefault="006A3AA5" w:rsidP="0019153B">
      <w:pPr>
        <w:pStyle w:val="Heading2"/>
        <w:spacing w:before="0"/>
        <w:rPr>
          <w:iCs/>
          <w:szCs w:val="24"/>
        </w:rPr>
      </w:pPr>
      <w:bookmarkStart w:id="18" w:name="_Toc71038348"/>
      <w:bookmarkStart w:id="19" w:name="_Toc80790219"/>
      <w:r w:rsidRPr="00866794">
        <w:rPr>
          <w:iCs/>
          <w:szCs w:val="24"/>
        </w:rPr>
        <w:t>Reasons for decision</w:t>
      </w:r>
      <w:bookmarkEnd w:id="18"/>
      <w:bookmarkEnd w:id="19"/>
    </w:p>
    <w:p w14:paraId="379CB7A8" w14:textId="1E39AE66" w:rsidR="006A3AA5" w:rsidRDefault="006A3AA5" w:rsidP="006A3AA5">
      <w:pPr>
        <w:pStyle w:val="DHHSbody"/>
        <w:spacing w:line="276" w:lineRule="auto"/>
        <w:jc w:val="both"/>
      </w:pPr>
      <w:r>
        <w:t xml:space="preserve">The Panel is also required by the ART Act to provide applicants with written reasons for its decision. These reasons will be provided to </w:t>
      </w:r>
      <w:r w:rsidR="001B479F">
        <w:t>an</w:t>
      </w:r>
      <w:r>
        <w:t xml:space="preserve"> applicant in due course after they receive their certificate.</w:t>
      </w:r>
    </w:p>
    <w:p w14:paraId="123E6EFE" w14:textId="606AAF7A" w:rsidR="006A3AA5" w:rsidRDefault="006A3AA5" w:rsidP="006A3AA5">
      <w:pPr>
        <w:pStyle w:val="DHHSbody"/>
        <w:spacing w:line="276" w:lineRule="auto"/>
        <w:jc w:val="both"/>
      </w:pPr>
      <w:r>
        <w:t xml:space="preserve">Where an </w:t>
      </w:r>
      <w:r w:rsidR="0035473D">
        <w:t xml:space="preserve">application </w:t>
      </w:r>
      <w:r>
        <w:t xml:space="preserve">has been approved, </w:t>
      </w:r>
      <w:r w:rsidR="0035473D">
        <w:t xml:space="preserve">the written reasons are </w:t>
      </w:r>
      <w:r>
        <w:t>not required to be presented to the ART clinic in order to commence treatment; the clinic only requires the certificate indicating the Panel’s approval</w:t>
      </w:r>
      <w:r w:rsidR="001A24B0">
        <w:t>.</w:t>
      </w:r>
    </w:p>
    <w:p w14:paraId="0034BA47" w14:textId="5A27871C" w:rsidR="006A3AA5" w:rsidRPr="00866794" w:rsidRDefault="006A3AA5" w:rsidP="00866794">
      <w:pPr>
        <w:pStyle w:val="Heading2"/>
        <w:spacing w:before="0"/>
        <w:rPr>
          <w:iCs/>
          <w:szCs w:val="24"/>
        </w:rPr>
      </w:pPr>
      <w:bookmarkStart w:id="20" w:name="_Toc27659932"/>
      <w:bookmarkStart w:id="21" w:name="_Toc71038349"/>
      <w:bookmarkStart w:id="22" w:name="_Toc80790220"/>
      <w:r w:rsidRPr="00866794">
        <w:rPr>
          <w:iCs/>
          <w:szCs w:val="24"/>
        </w:rPr>
        <w:t>Review of a Panel decision</w:t>
      </w:r>
      <w:bookmarkEnd w:id="20"/>
      <w:r w:rsidRPr="00866794">
        <w:rPr>
          <w:iCs/>
          <w:szCs w:val="24"/>
        </w:rPr>
        <w:t xml:space="preserve"> not to approve </w:t>
      </w:r>
      <w:bookmarkEnd w:id="21"/>
      <w:r w:rsidR="0046040E">
        <w:rPr>
          <w:iCs/>
          <w:szCs w:val="24"/>
        </w:rPr>
        <w:t>posthumous use</w:t>
      </w:r>
      <w:bookmarkEnd w:id="22"/>
    </w:p>
    <w:p w14:paraId="01DAEB85" w14:textId="0125F927" w:rsidR="006A3AA5" w:rsidRDefault="006A3AA5" w:rsidP="006A3AA5">
      <w:pPr>
        <w:pStyle w:val="DHHSbody"/>
        <w:spacing w:line="276" w:lineRule="auto"/>
        <w:jc w:val="both"/>
      </w:pPr>
      <w:r>
        <w:t xml:space="preserve">A decision of the Panel not to approve </w:t>
      </w:r>
      <w:r w:rsidR="00AE79D2">
        <w:t xml:space="preserve">posthumous use of gametes or embryos </w:t>
      </w:r>
      <w:r>
        <w:t>may be subject to review by the Victorian Civil and Administrative Tribunal (VCAT).</w:t>
      </w:r>
      <w:r w:rsidRPr="006B71DA">
        <w:rPr>
          <w:vertAlign w:val="superscript"/>
        </w:rPr>
        <w:footnoteReference w:id="9"/>
      </w:r>
    </w:p>
    <w:p w14:paraId="468A09DC" w14:textId="77777777" w:rsidR="006A3AA5" w:rsidRPr="003068CA" w:rsidRDefault="006A3AA5" w:rsidP="006A3AA5">
      <w:pPr>
        <w:pStyle w:val="DHHSbody"/>
        <w:spacing w:line="240" w:lineRule="auto"/>
        <w:jc w:val="both"/>
      </w:pPr>
      <w:r>
        <w:t>An application for review must be made within 28 days after the day on which the Panel’s decision is made.</w:t>
      </w:r>
      <w:r>
        <w:rPr>
          <w:rStyle w:val="FootnoteReference"/>
        </w:rPr>
        <w:footnoteReference w:id="10"/>
      </w:r>
    </w:p>
    <w:p w14:paraId="38A91C25" w14:textId="77777777" w:rsidR="006A3AA5" w:rsidRDefault="006A3AA5" w:rsidP="006A3AA5">
      <w:pPr>
        <w:pStyle w:val="DHHSbody"/>
        <w:spacing w:line="240" w:lineRule="auto"/>
        <w:jc w:val="both"/>
      </w:pPr>
      <w:r>
        <w:t xml:space="preserve">For further information about applying to the VCAT for a review of a Panel decision, please visit </w:t>
      </w:r>
      <w:hyperlink r:id="rId17" w:history="1">
        <w:r w:rsidRPr="00061400">
          <w:rPr>
            <w:rStyle w:val="Hyperlink"/>
          </w:rPr>
          <w:t>https://www.vcat.vic.gov.au/privacy-and-health-records/review-of-a-decision-by-the-patient-review-panel</w:t>
        </w:r>
      </w:hyperlink>
      <w:r>
        <w:t>.</w:t>
      </w:r>
    </w:p>
    <w:p w14:paraId="5039528B" w14:textId="77777777" w:rsidR="00E8788F" w:rsidRPr="002E390D" w:rsidRDefault="00E8788F" w:rsidP="00895A34">
      <w:pPr>
        <w:pStyle w:val="Heading1"/>
        <w:numPr>
          <w:ilvl w:val="0"/>
          <w:numId w:val="10"/>
        </w:numPr>
        <w:spacing w:after="60" w:line="240" w:lineRule="auto"/>
        <w:ind w:left="357" w:hanging="357"/>
        <w:jc w:val="both"/>
      </w:pPr>
      <w:bookmarkStart w:id="23" w:name="_Toc80790221"/>
      <w:r w:rsidRPr="002E390D">
        <w:t>Gametes and/or embryos in storage</w:t>
      </w:r>
      <w:bookmarkEnd w:id="23"/>
    </w:p>
    <w:p w14:paraId="42208825" w14:textId="77777777" w:rsidR="00E8788F" w:rsidRPr="00FA28D4" w:rsidRDefault="00E8788F" w:rsidP="00FA28D4">
      <w:pPr>
        <w:spacing w:after="0"/>
        <w:jc w:val="both"/>
        <w:rPr>
          <w:rFonts w:ascii="Arial" w:eastAsia="Times" w:hAnsi="Arial" w:cs="Times New Roman"/>
          <w:sz w:val="20"/>
          <w:szCs w:val="20"/>
        </w:rPr>
      </w:pPr>
      <w:r w:rsidRPr="00FA28D4">
        <w:rPr>
          <w:rFonts w:ascii="Arial" w:eastAsia="Times" w:hAnsi="Arial" w:cs="Times New Roman"/>
          <w:sz w:val="20"/>
          <w:szCs w:val="20"/>
        </w:rPr>
        <w:t xml:space="preserve">Please note that </w:t>
      </w:r>
      <w:r w:rsidR="00FA28D4" w:rsidRPr="00FA28D4">
        <w:rPr>
          <w:rFonts w:ascii="Arial" w:eastAsia="Times" w:hAnsi="Arial" w:cs="Times New Roman"/>
          <w:sz w:val="20"/>
          <w:szCs w:val="20"/>
        </w:rPr>
        <w:t xml:space="preserve">any </w:t>
      </w:r>
      <w:r w:rsidRPr="00FA28D4">
        <w:rPr>
          <w:rFonts w:ascii="Arial" w:eastAsia="Times" w:hAnsi="Arial" w:cs="Times New Roman"/>
          <w:sz w:val="20"/>
          <w:szCs w:val="20"/>
        </w:rPr>
        <w:t>application to the Panel for a further period of storage of the gametes and/or embryos intended t</w:t>
      </w:r>
      <w:r w:rsidR="00FA28D4" w:rsidRPr="00FA28D4">
        <w:rPr>
          <w:rFonts w:ascii="Arial" w:eastAsia="Times" w:hAnsi="Arial" w:cs="Times New Roman"/>
          <w:sz w:val="20"/>
          <w:szCs w:val="20"/>
        </w:rPr>
        <w:t>o</w:t>
      </w:r>
      <w:r w:rsidRPr="00FA28D4">
        <w:rPr>
          <w:rFonts w:ascii="Arial" w:eastAsia="Times" w:hAnsi="Arial" w:cs="Times New Roman"/>
          <w:sz w:val="20"/>
          <w:szCs w:val="20"/>
        </w:rPr>
        <w:t xml:space="preserve"> be used in</w:t>
      </w:r>
      <w:r w:rsidR="00FA28D4" w:rsidRPr="00FA28D4">
        <w:rPr>
          <w:rFonts w:ascii="Arial" w:eastAsia="Times" w:hAnsi="Arial" w:cs="Times New Roman"/>
          <w:sz w:val="20"/>
          <w:szCs w:val="20"/>
        </w:rPr>
        <w:t xml:space="preserve"> </w:t>
      </w:r>
      <w:r w:rsidRPr="00FA28D4">
        <w:rPr>
          <w:rFonts w:ascii="Arial" w:eastAsia="Times" w:hAnsi="Arial" w:cs="Times New Roman"/>
          <w:sz w:val="20"/>
          <w:szCs w:val="20"/>
        </w:rPr>
        <w:t>a posthumous treatment procedure</w:t>
      </w:r>
      <w:r w:rsidR="00FA28D4" w:rsidRPr="00FA28D4">
        <w:rPr>
          <w:rFonts w:ascii="Arial" w:eastAsia="Times" w:hAnsi="Arial" w:cs="Times New Roman"/>
          <w:sz w:val="20"/>
          <w:szCs w:val="20"/>
        </w:rPr>
        <w:t xml:space="preserve"> must be made as a separate application to the Panel</w:t>
      </w:r>
      <w:r w:rsidR="002E390D">
        <w:rPr>
          <w:rFonts w:ascii="Arial" w:eastAsia="Times" w:hAnsi="Arial" w:cs="Times New Roman"/>
          <w:sz w:val="20"/>
          <w:szCs w:val="20"/>
        </w:rPr>
        <w:t xml:space="preserve"> using the </w:t>
      </w:r>
      <w:r w:rsidR="00564EB0">
        <w:rPr>
          <w:rFonts w:ascii="Arial" w:eastAsia="Times" w:hAnsi="Arial" w:cs="Times New Roman"/>
          <w:sz w:val="20"/>
          <w:szCs w:val="20"/>
        </w:rPr>
        <w:t xml:space="preserve">relevant </w:t>
      </w:r>
      <w:r w:rsidR="002E390D">
        <w:rPr>
          <w:rFonts w:ascii="Arial" w:eastAsia="Times" w:hAnsi="Arial" w:cs="Times New Roman"/>
          <w:sz w:val="20"/>
          <w:szCs w:val="20"/>
        </w:rPr>
        <w:t>application form</w:t>
      </w:r>
      <w:r w:rsidR="00FA28D4" w:rsidRPr="00FA28D4">
        <w:rPr>
          <w:rFonts w:ascii="Arial" w:eastAsia="Times" w:hAnsi="Arial" w:cs="Times New Roman"/>
          <w:sz w:val="20"/>
          <w:szCs w:val="20"/>
        </w:rPr>
        <w:t>.</w:t>
      </w:r>
    </w:p>
    <w:p w14:paraId="6D9AE010" w14:textId="77777777" w:rsidR="0036406D" w:rsidRPr="00F56331" w:rsidRDefault="0036406D" w:rsidP="00A96DF6">
      <w:pPr>
        <w:pStyle w:val="DHHSbody"/>
        <w:spacing w:line="240" w:lineRule="auto"/>
        <w:jc w:val="both"/>
      </w:pPr>
    </w:p>
    <w:p w14:paraId="6992A9C4" w14:textId="7D8FE437" w:rsidR="00CA7D27" w:rsidRDefault="002932B8" w:rsidP="002932B8">
      <w:pPr>
        <w:pStyle w:val="DHHSbody"/>
        <w:tabs>
          <w:tab w:val="left" w:pos="1966"/>
        </w:tabs>
        <w:spacing w:line="240" w:lineRule="auto"/>
        <w:jc w:val="center"/>
      </w:pPr>
      <w:r>
        <w:t>_________________________________________</w:t>
      </w:r>
    </w:p>
    <w:sectPr w:rsidR="00CA7D27" w:rsidSect="006E77E4">
      <w:footerReference w:type="default" r:id="rId18"/>
      <w:headerReference w:type="first" r:id="rId19"/>
      <w:footerReference w:type="first" r:id="rId20"/>
      <w:pgSz w:w="11906" w:h="16838"/>
      <w:pgMar w:top="993" w:right="1440" w:bottom="567" w:left="1440" w:header="708" w:footer="281"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87E20" w14:textId="77777777" w:rsidR="00615148" w:rsidRDefault="00615148" w:rsidP="0053635A">
      <w:pPr>
        <w:spacing w:after="0" w:line="240" w:lineRule="auto"/>
      </w:pPr>
      <w:r>
        <w:separator/>
      </w:r>
    </w:p>
  </w:endnote>
  <w:endnote w:type="continuationSeparator" w:id="0">
    <w:p w14:paraId="40462AA2" w14:textId="77777777" w:rsidR="00615148" w:rsidRDefault="00615148" w:rsidP="0053635A">
      <w:pPr>
        <w:spacing w:after="0" w:line="240" w:lineRule="auto"/>
      </w:pPr>
      <w:r>
        <w:continuationSeparator/>
      </w:r>
    </w:p>
  </w:endnote>
  <w:endnote w:type="continuationNotice" w:id="1">
    <w:p w14:paraId="119D1315" w14:textId="77777777" w:rsidR="00615148" w:rsidRDefault="00615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CC956" w14:textId="4E3BD7DD" w:rsidR="0049046C" w:rsidRPr="0036001E" w:rsidRDefault="00113985" w:rsidP="0036001E">
    <w:pPr>
      <w:pStyle w:val="Footer"/>
      <w:pBdr>
        <w:top w:val="single" w:sz="18" w:space="1" w:color="008080"/>
      </w:pBdr>
      <w:jc w:val="center"/>
      <w:rPr>
        <w:b/>
        <w:color w:val="008080"/>
        <w:sz w:val="28"/>
      </w:rPr>
    </w:pPr>
    <w:r>
      <w:rPr>
        <w:noProof/>
      </w:rPr>
      <mc:AlternateContent>
        <mc:Choice Requires="wps">
          <w:drawing>
            <wp:anchor distT="0" distB="0" distL="114300" distR="114300" simplePos="0" relativeHeight="251657216" behindDoc="0" locked="0" layoutInCell="0" allowOverlap="1" wp14:anchorId="68D516F1" wp14:editId="0BA3176C">
              <wp:simplePos x="0" y="0"/>
              <wp:positionH relativeFrom="page">
                <wp:posOffset>0</wp:posOffset>
              </wp:positionH>
              <wp:positionV relativeFrom="page">
                <wp:posOffset>10189210</wp:posOffset>
              </wp:positionV>
              <wp:extent cx="7560310" cy="311785"/>
              <wp:effectExtent l="0" t="0" r="0" b="12065"/>
              <wp:wrapNone/>
              <wp:docPr id="1" name="MSIPCMb9e34efe922162cf5ea0dfd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B9591" w14:textId="5DDEAB78" w:rsidR="00113985" w:rsidRPr="00113985" w:rsidRDefault="00041486" w:rsidP="0011398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D516F1" id="_x0000_t202" coordsize="21600,21600" o:spt="202" path="m,l,21600r21600,l21600,xe">
              <v:stroke joinstyle="miter"/>
              <v:path gradientshapeok="t" o:connecttype="rect"/>
            </v:shapetype>
            <v:shape id="MSIPCMb9e34efe922162cf5ea0dfd0"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DujuSiqwIAAEUFAAAOAAAAAAAA&#10;AAAAAAAAAC4CAABkcnMvZTJvRG9jLnhtbFBLAQItABQABgAIAAAAIQBIDV6a3wAAAAsBAAAPAAAA&#10;AAAAAAAAAAAAAAUFAABkcnMvZG93bnJldi54bWxQSwUGAAAAAAQABADzAAAAEQYAAAAA&#10;" o:allowincell="f" filled="f" stroked="f" strokeweight=".5pt">
              <v:textbox inset=",0,,0">
                <w:txbxContent>
                  <w:p w14:paraId="44DB9591" w14:textId="5DDEAB78" w:rsidR="00113985" w:rsidRPr="00113985" w:rsidRDefault="00041486" w:rsidP="0011398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sdt>
      <w:sdtPr>
        <w:id w:val="919835290"/>
        <w:docPartObj>
          <w:docPartGallery w:val="Page Numbers (Bottom of Page)"/>
          <w:docPartUnique/>
        </w:docPartObj>
      </w:sdtPr>
      <w:sdtEndPr>
        <w:rPr>
          <w:b/>
          <w:noProof/>
          <w:color w:val="008080"/>
          <w:sz w:val="28"/>
        </w:rPr>
      </w:sdtEndPr>
      <w:sdtContent>
        <w:r w:rsidR="0049046C" w:rsidRPr="0036001E">
          <w:rPr>
            <w:b/>
            <w:color w:val="008080"/>
            <w:sz w:val="28"/>
          </w:rPr>
          <w:fldChar w:fldCharType="begin"/>
        </w:r>
        <w:r w:rsidR="0049046C" w:rsidRPr="0036001E">
          <w:rPr>
            <w:b/>
            <w:color w:val="008080"/>
            <w:sz w:val="28"/>
          </w:rPr>
          <w:instrText xml:space="preserve"> PAGE   \* MERGEFORMAT </w:instrText>
        </w:r>
        <w:r w:rsidR="0049046C" w:rsidRPr="0036001E">
          <w:rPr>
            <w:b/>
            <w:color w:val="008080"/>
            <w:sz w:val="28"/>
          </w:rPr>
          <w:fldChar w:fldCharType="separate"/>
        </w:r>
        <w:r w:rsidR="0049046C">
          <w:rPr>
            <w:b/>
            <w:noProof/>
            <w:color w:val="008080"/>
            <w:sz w:val="28"/>
          </w:rPr>
          <w:t>- 2 -</w:t>
        </w:r>
        <w:r w:rsidR="0049046C" w:rsidRPr="0036001E">
          <w:rPr>
            <w:b/>
            <w:noProof/>
            <w:color w:val="008080"/>
            <w:sz w:val="28"/>
          </w:rPr>
          <w:fldChar w:fldCharType="end"/>
        </w:r>
      </w:sdtContent>
    </w:sdt>
  </w:p>
  <w:p w14:paraId="7854A588" w14:textId="77777777" w:rsidR="0049046C" w:rsidRDefault="0049046C" w:rsidP="0036001E">
    <w:pPr>
      <w:pStyle w:val="Footer"/>
      <w:pBdr>
        <w:top w:val="single" w:sz="18" w:space="1" w:color="008080"/>
      </w:pBd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85D0" w14:textId="75819B06" w:rsidR="0049046C" w:rsidRDefault="00113985">
    <w:pPr>
      <w:pStyle w:val="Footer"/>
    </w:pPr>
    <w:r>
      <w:rPr>
        <w:noProof/>
        <w:lang w:eastAsia="en-AU"/>
      </w:rPr>
      <mc:AlternateContent>
        <mc:Choice Requires="wps">
          <w:drawing>
            <wp:anchor distT="0" distB="0" distL="114300" distR="114300" simplePos="0" relativeHeight="251658240" behindDoc="0" locked="0" layoutInCell="0" allowOverlap="1" wp14:anchorId="082526DA" wp14:editId="57B0A787">
              <wp:simplePos x="0" y="0"/>
              <wp:positionH relativeFrom="page">
                <wp:posOffset>0</wp:posOffset>
              </wp:positionH>
              <wp:positionV relativeFrom="page">
                <wp:posOffset>10189210</wp:posOffset>
              </wp:positionV>
              <wp:extent cx="7560310" cy="311785"/>
              <wp:effectExtent l="0" t="0" r="0" b="12065"/>
              <wp:wrapNone/>
              <wp:docPr id="2" name="MSIPCM5cfa4ed9829cb0e1f0b4d43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37912" w14:textId="22F78733" w:rsidR="00113985" w:rsidRPr="00113985" w:rsidRDefault="00041486" w:rsidP="0011398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2526DA" id="_x0000_t202" coordsize="21600,21600" o:spt="202" path="m,l,21600r21600,l21600,xe">
              <v:stroke joinstyle="miter"/>
              <v:path gradientshapeok="t" o:connecttype="rect"/>
            </v:shapetype>
            <v:shape id="MSIPCM5cfa4ed9829cb0e1f0b4d439"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8aPYc68CAABOBQAADgAA&#10;AAAAAAAAAAAAAAAuAgAAZHJzL2Uyb0RvYy54bWxQSwECLQAUAAYACAAAACEASA1emt8AAAALAQAA&#10;DwAAAAAAAAAAAAAAAAAJBQAAZHJzL2Rvd25yZXYueG1sUEsFBgAAAAAEAAQA8wAAABUGAAAAAA==&#10;" o:allowincell="f" filled="f" stroked="f" strokeweight=".5pt">
              <v:textbox inset=",0,,0">
                <w:txbxContent>
                  <w:p w14:paraId="16D37912" w14:textId="22F78733" w:rsidR="00113985" w:rsidRPr="00113985" w:rsidRDefault="00041486" w:rsidP="0011398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802782">
      <w:rPr>
        <w:noProof/>
        <w:lang w:eastAsia="en-AU"/>
      </w:rPr>
      <w:object w:dxaOrig="1440" w:dyaOrig="1440" w14:anchorId="6DFE7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1pt;margin-top:-35.6pt;width:638.7pt;height:106.7pt;z-index:-251657216;mso-wrap-edited:f;mso-width-percent:0;mso-height-percent:0;mso-position-horizontal-relative:text;mso-position-vertical-relative:text;mso-width-percent:0;mso-height-percent:0">
          <v:imagedata r:id="rId1" o:title=""/>
        </v:shape>
        <o:OLEObject Type="Embed" ProgID="PBrush" ShapeID="_x0000_s2049" DrawAspect="Content" ObjectID="_169512680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B98BB" w14:textId="77777777" w:rsidR="00615148" w:rsidRDefault="00615148" w:rsidP="0053635A">
      <w:pPr>
        <w:spacing w:after="0" w:line="240" w:lineRule="auto"/>
      </w:pPr>
      <w:r>
        <w:separator/>
      </w:r>
    </w:p>
  </w:footnote>
  <w:footnote w:type="continuationSeparator" w:id="0">
    <w:p w14:paraId="4ED36CAA" w14:textId="77777777" w:rsidR="00615148" w:rsidRDefault="00615148" w:rsidP="0053635A">
      <w:pPr>
        <w:spacing w:after="0" w:line="240" w:lineRule="auto"/>
      </w:pPr>
      <w:r>
        <w:continuationSeparator/>
      </w:r>
    </w:p>
  </w:footnote>
  <w:footnote w:type="continuationNotice" w:id="1">
    <w:p w14:paraId="3609BEAC" w14:textId="77777777" w:rsidR="00615148" w:rsidRDefault="00615148">
      <w:pPr>
        <w:spacing w:after="0" w:line="240" w:lineRule="auto"/>
      </w:pPr>
    </w:p>
  </w:footnote>
  <w:footnote w:id="2">
    <w:p w14:paraId="55EFF723" w14:textId="77777777" w:rsidR="00270601" w:rsidRPr="00C4010B" w:rsidRDefault="00270601" w:rsidP="00270601">
      <w:pPr>
        <w:pStyle w:val="FootnoteText"/>
        <w:rPr>
          <w:sz w:val="18"/>
          <w:szCs w:val="18"/>
        </w:rPr>
      </w:pPr>
      <w:r w:rsidRPr="00C4010B">
        <w:rPr>
          <w:rStyle w:val="FootnoteReference"/>
          <w:sz w:val="18"/>
          <w:szCs w:val="18"/>
        </w:rPr>
        <w:footnoteRef/>
      </w:r>
      <w:r w:rsidRPr="00C4010B">
        <w:rPr>
          <w:sz w:val="18"/>
          <w:szCs w:val="18"/>
        </w:rPr>
        <w:t xml:space="preserve"> In this circumstance</w:t>
      </w:r>
      <w:r w:rsidR="00A96DF6" w:rsidRPr="00C4010B">
        <w:rPr>
          <w:sz w:val="18"/>
          <w:szCs w:val="18"/>
        </w:rPr>
        <w:t>,</w:t>
      </w:r>
      <w:r w:rsidRPr="00C4010B">
        <w:rPr>
          <w:sz w:val="18"/>
          <w:szCs w:val="18"/>
        </w:rPr>
        <w:t xml:space="preserve"> the applicant would also be required to seek further separate approval from the Panel relating to the surrogacy arrangement. Further information relating to this can be found in the Panel’s guidance note on surrogacy arrangements.</w:t>
      </w:r>
    </w:p>
  </w:footnote>
  <w:footnote w:id="3">
    <w:p w14:paraId="71E8E8FB" w14:textId="77777777" w:rsidR="000F43F2" w:rsidRPr="00C4010B" w:rsidRDefault="000F43F2" w:rsidP="000F43F2">
      <w:pPr>
        <w:pStyle w:val="FootnoteText"/>
        <w:rPr>
          <w:sz w:val="18"/>
          <w:szCs w:val="18"/>
        </w:rPr>
      </w:pPr>
      <w:r w:rsidRPr="00C4010B">
        <w:rPr>
          <w:rStyle w:val="FootnoteReference"/>
          <w:sz w:val="18"/>
          <w:szCs w:val="18"/>
        </w:rPr>
        <w:footnoteRef/>
      </w:r>
      <w:r w:rsidRPr="00C4010B">
        <w:rPr>
          <w:sz w:val="18"/>
          <w:szCs w:val="18"/>
        </w:rPr>
        <w:t xml:space="preserve"> </w:t>
      </w:r>
      <w:r w:rsidRPr="00C4010B">
        <w:rPr>
          <w:i/>
          <w:sz w:val="18"/>
          <w:szCs w:val="18"/>
        </w:rPr>
        <w:t>XVT v Patient Review Panel (Human Rights) [2018]</w:t>
      </w:r>
      <w:r w:rsidRPr="00C4010B">
        <w:rPr>
          <w:sz w:val="18"/>
          <w:szCs w:val="18"/>
        </w:rPr>
        <w:t xml:space="preserve"> VCAT 1902</w:t>
      </w:r>
      <w:r w:rsidR="00A96DF6" w:rsidRPr="00C4010B">
        <w:rPr>
          <w:sz w:val="18"/>
          <w:szCs w:val="18"/>
        </w:rPr>
        <w:t>.</w:t>
      </w:r>
    </w:p>
  </w:footnote>
  <w:footnote w:id="4">
    <w:p w14:paraId="0F3EDB46" w14:textId="77777777" w:rsidR="000F43F2" w:rsidRDefault="000F43F2">
      <w:pPr>
        <w:pStyle w:val="FootnoteText"/>
      </w:pPr>
      <w:r w:rsidRPr="00C4010B">
        <w:rPr>
          <w:rStyle w:val="FootnoteReference"/>
          <w:sz w:val="18"/>
          <w:szCs w:val="18"/>
        </w:rPr>
        <w:footnoteRef/>
      </w:r>
      <w:r w:rsidRPr="00C4010B">
        <w:rPr>
          <w:sz w:val="18"/>
          <w:szCs w:val="18"/>
        </w:rPr>
        <w:t xml:space="preserve"> </w:t>
      </w:r>
      <w:r w:rsidRPr="00C4010B">
        <w:rPr>
          <w:i/>
          <w:sz w:val="18"/>
          <w:szCs w:val="18"/>
        </w:rPr>
        <w:t>XVT v Patient Review Panel (Human Rights) [2018]</w:t>
      </w:r>
      <w:r w:rsidRPr="00C4010B">
        <w:rPr>
          <w:sz w:val="18"/>
          <w:szCs w:val="18"/>
        </w:rPr>
        <w:t xml:space="preserve"> VCAT 1902 at [46].</w:t>
      </w:r>
    </w:p>
  </w:footnote>
  <w:footnote w:id="5">
    <w:p w14:paraId="796ECA18" w14:textId="6A8631D9" w:rsidR="002763B2" w:rsidRPr="00C4010B" w:rsidRDefault="002763B2">
      <w:pPr>
        <w:pStyle w:val="FootnoteText"/>
        <w:rPr>
          <w:iCs/>
          <w:sz w:val="18"/>
          <w:szCs w:val="18"/>
        </w:rPr>
      </w:pPr>
      <w:r w:rsidRPr="00C4010B">
        <w:rPr>
          <w:rStyle w:val="FootnoteReference"/>
          <w:sz w:val="18"/>
          <w:szCs w:val="18"/>
        </w:rPr>
        <w:footnoteRef/>
      </w:r>
      <w:r w:rsidRPr="00C4010B">
        <w:rPr>
          <w:sz w:val="18"/>
          <w:szCs w:val="18"/>
        </w:rPr>
        <w:t xml:space="preserve"> </w:t>
      </w:r>
      <w:r w:rsidR="00184BDA" w:rsidRPr="00C4010B">
        <w:rPr>
          <w:sz w:val="18"/>
          <w:szCs w:val="18"/>
        </w:rPr>
        <w:t xml:space="preserve">Section 48, ART Act; </w:t>
      </w:r>
      <w:r w:rsidRPr="00C4010B">
        <w:rPr>
          <w:sz w:val="18"/>
          <w:szCs w:val="18"/>
        </w:rPr>
        <w:t>Regulation 1</w:t>
      </w:r>
      <w:r w:rsidR="000D4FE5" w:rsidRPr="00C4010B">
        <w:rPr>
          <w:sz w:val="18"/>
          <w:szCs w:val="18"/>
        </w:rPr>
        <w:t>2</w:t>
      </w:r>
      <w:r w:rsidRPr="00C4010B">
        <w:rPr>
          <w:sz w:val="18"/>
          <w:szCs w:val="18"/>
        </w:rPr>
        <w:t xml:space="preserve"> </w:t>
      </w:r>
      <w:r w:rsidRPr="00C4010B">
        <w:rPr>
          <w:i/>
          <w:sz w:val="18"/>
          <w:szCs w:val="18"/>
        </w:rPr>
        <w:t>Assisted Reproductive Treatment Regulations 20</w:t>
      </w:r>
      <w:r w:rsidR="000D4FE5" w:rsidRPr="00C4010B">
        <w:rPr>
          <w:i/>
          <w:sz w:val="18"/>
          <w:szCs w:val="18"/>
        </w:rPr>
        <w:t>1</w:t>
      </w:r>
      <w:r w:rsidRPr="00C4010B">
        <w:rPr>
          <w:i/>
          <w:sz w:val="18"/>
          <w:szCs w:val="18"/>
        </w:rPr>
        <w:t>9</w:t>
      </w:r>
      <w:r w:rsidR="00A96DF6" w:rsidRPr="00C4010B">
        <w:rPr>
          <w:iCs/>
          <w:sz w:val="18"/>
          <w:szCs w:val="18"/>
        </w:rPr>
        <w:t>.</w:t>
      </w:r>
    </w:p>
  </w:footnote>
  <w:footnote w:id="6">
    <w:p w14:paraId="0BB47D13" w14:textId="452FC3A5" w:rsidR="0057393A" w:rsidRDefault="0057393A">
      <w:pPr>
        <w:pStyle w:val="FootnoteText"/>
      </w:pPr>
      <w:r w:rsidRPr="00C4010B">
        <w:rPr>
          <w:rStyle w:val="FootnoteReference"/>
          <w:sz w:val="18"/>
          <w:szCs w:val="18"/>
        </w:rPr>
        <w:footnoteRef/>
      </w:r>
      <w:r w:rsidRPr="00C4010B">
        <w:rPr>
          <w:sz w:val="18"/>
          <w:szCs w:val="18"/>
        </w:rPr>
        <w:t xml:space="preserve"> </w:t>
      </w:r>
      <w:r w:rsidR="00E46AC3" w:rsidRPr="00C4010B">
        <w:rPr>
          <w:sz w:val="18"/>
          <w:szCs w:val="18"/>
        </w:rPr>
        <w:t xml:space="preserve">Lawson, A.K., Zweifel, J.E., &amp; Klock, S.C. (2016). Blurring the line between life and death: a review of the psychological and ethical concerns related to posthumous-assisted reproduction. </w:t>
      </w:r>
      <w:r w:rsidR="00E46AC3" w:rsidRPr="00C4010B">
        <w:rPr>
          <w:i/>
          <w:iCs/>
          <w:sz w:val="18"/>
          <w:szCs w:val="18"/>
        </w:rPr>
        <w:t>The European Journal of Contraception &amp; Reproductive Health Care</w:t>
      </w:r>
      <w:r w:rsidR="00E46AC3" w:rsidRPr="00C4010B">
        <w:rPr>
          <w:sz w:val="18"/>
          <w:szCs w:val="18"/>
        </w:rPr>
        <w:t>, 21(5): 339-346.</w:t>
      </w:r>
    </w:p>
  </w:footnote>
  <w:footnote w:id="7">
    <w:p w14:paraId="08FBD26B" w14:textId="77777777" w:rsidR="00231147" w:rsidRDefault="00231147" w:rsidP="00231147">
      <w:pPr>
        <w:pStyle w:val="FootnoteText"/>
      </w:pPr>
      <w:r w:rsidRPr="00454C79">
        <w:rPr>
          <w:rStyle w:val="FootnoteReference"/>
          <w:sz w:val="18"/>
          <w:szCs w:val="18"/>
        </w:rPr>
        <w:footnoteRef/>
      </w:r>
      <w:r w:rsidRPr="00454C79">
        <w:rPr>
          <w:sz w:val="18"/>
          <w:szCs w:val="18"/>
        </w:rPr>
        <w:t xml:space="preserve"> </w:t>
      </w:r>
      <w:r w:rsidRPr="00454C79">
        <w:rPr>
          <w:i/>
          <w:sz w:val="18"/>
          <w:szCs w:val="18"/>
        </w:rPr>
        <w:t>JS and LS v Patient Review Panel</w:t>
      </w:r>
      <w:r w:rsidRPr="00454C79">
        <w:rPr>
          <w:sz w:val="18"/>
          <w:szCs w:val="18"/>
        </w:rPr>
        <w:t xml:space="preserve"> [2011] VCAT 856 at paragraph 14.</w:t>
      </w:r>
    </w:p>
  </w:footnote>
  <w:footnote w:id="8">
    <w:p w14:paraId="3FC4182E" w14:textId="77777777" w:rsidR="00231147" w:rsidRDefault="00231147" w:rsidP="00231147">
      <w:pPr>
        <w:pStyle w:val="FootnoteText"/>
      </w:pPr>
      <w:r w:rsidRPr="00454C79">
        <w:rPr>
          <w:rStyle w:val="FootnoteReference"/>
          <w:sz w:val="18"/>
          <w:szCs w:val="18"/>
        </w:rPr>
        <w:footnoteRef/>
      </w:r>
      <w:r w:rsidRPr="00454C79">
        <w:rPr>
          <w:sz w:val="18"/>
          <w:szCs w:val="18"/>
        </w:rPr>
        <w:t xml:space="preserve"> </w:t>
      </w:r>
      <w:r w:rsidRPr="00454C79">
        <w:rPr>
          <w:rFonts w:eastAsia="Times" w:cs="Times New Roman"/>
          <w:i/>
          <w:sz w:val="18"/>
          <w:szCs w:val="18"/>
        </w:rPr>
        <w:t>JS and LS v Patient Review Panel</w:t>
      </w:r>
      <w:r w:rsidRPr="00454C79">
        <w:rPr>
          <w:rFonts w:eastAsia="Times" w:cs="Times New Roman"/>
          <w:sz w:val="18"/>
          <w:szCs w:val="18"/>
        </w:rPr>
        <w:t xml:space="preserve"> [2011] VCAT 856.</w:t>
      </w:r>
    </w:p>
  </w:footnote>
  <w:footnote w:id="9">
    <w:p w14:paraId="4AA98C2F" w14:textId="700C263E" w:rsidR="006A3AA5" w:rsidRPr="0052613B" w:rsidRDefault="006A3AA5" w:rsidP="006A3AA5">
      <w:pPr>
        <w:pStyle w:val="FootnoteText"/>
        <w:rPr>
          <w:sz w:val="18"/>
          <w:szCs w:val="18"/>
        </w:rPr>
      </w:pPr>
      <w:r w:rsidRPr="0052613B">
        <w:rPr>
          <w:rStyle w:val="FootnoteReference"/>
          <w:sz w:val="18"/>
          <w:szCs w:val="18"/>
        </w:rPr>
        <w:footnoteRef/>
      </w:r>
      <w:r w:rsidRPr="0052613B">
        <w:rPr>
          <w:sz w:val="18"/>
          <w:szCs w:val="18"/>
        </w:rPr>
        <w:t xml:space="preserve"> </w:t>
      </w:r>
      <w:r w:rsidRPr="0052613B">
        <w:rPr>
          <w:i/>
          <w:sz w:val="18"/>
          <w:szCs w:val="18"/>
        </w:rPr>
        <w:t xml:space="preserve">Assisted Reproductive Treatment Act 2008 </w:t>
      </w:r>
      <w:r w:rsidRPr="0052613B">
        <w:rPr>
          <w:sz w:val="18"/>
          <w:szCs w:val="18"/>
        </w:rPr>
        <w:t>(Vic), s 96(</w:t>
      </w:r>
      <w:r w:rsidR="00A972A2">
        <w:rPr>
          <w:sz w:val="18"/>
          <w:szCs w:val="18"/>
        </w:rPr>
        <w:t>c</w:t>
      </w:r>
      <w:r w:rsidRPr="0052613B">
        <w:rPr>
          <w:sz w:val="18"/>
          <w:szCs w:val="18"/>
        </w:rPr>
        <w:t>).</w:t>
      </w:r>
    </w:p>
  </w:footnote>
  <w:footnote w:id="10">
    <w:p w14:paraId="6573D19F" w14:textId="77777777" w:rsidR="006A3AA5" w:rsidRDefault="006A3AA5" w:rsidP="006A3AA5">
      <w:pPr>
        <w:pStyle w:val="FootnoteText"/>
      </w:pPr>
      <w:r w:rsidRPr="0052613B">
        <w:rPr>
          <w:rStyle w:val="FootnoteReference"/>
          <w:sz w:val="18"/>
          <w:szCs w:val="18"/>
        </w:rPr>
        <w:footnoteRef/>
      </w:r>
      <w:r w:rsidRPr="0052613B">
        <w:rPr>
          <w:sz w:val="18"/>
          <w:szCs w:val="18"/>
        </w:rPr>
        <w:t xml:space="preserve"> </w:t>
      </w:r>
      <w:r w:rsidRPr="0052613B">
        <w:rPr>
          <w:i/>
          <w:iCs/>
          <w:sz w:val="18"/>
          <w:szCs w:val="18"/>
        </w:rPr>
        <w:t xml:space="preserve">Assisted Reproductive Treatment Act 2008 </w:t>
      </w:r>
      <w:r w:rsidRPr="0052613B">
        <w:rPr>
          <w:sz w:val="18"/>
          <w:szCs w:val="18"/>
        </w:rPr>
        <w:t>(Vic), s 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0" w:type="dxa"/>
      <w:tblInd w:w="-601" w:type="dxa"/>
      <w:tblLook w:val="01E0" w:firstRow="1" w:lastRow="1" w:firstColumn="1" w:lastColumn="1" w:noHBand="0" w:noVBand="0"/>
    </w:tblPr>
    <w:tblGrid>
      <w:gridCol w:w="5704"/>
      <w:gridCol w:w="1526"/>
      <w:gridCol w:w="3260"/>
    </w:tblGrid>
    <w:tr w:rsidR="0049046C" w:rsidRPr="00DE3F9A" w14:paraId="04BBCB60" w14:textId="77777777" w:rsidTr="466429DB">
      <w:trPr>
        <w:trHeight w:val="1418"/>
      </w:trPr>
      <w:tc>
        <w:tcPr>
          <w:tcW w:w="5704" w:type="dxa"/>
          <w:shd w:val="clear" w:color="auto" w:fill="auto"/>
        </w:tcPr>
        <w:p w14:paraId="7B89D817" w14:textId="77777777" w:rsidR="0049046C" w:rsidRPr="00DE3F9A" w:rsidRDefault="0049046C" w:rsidP="006B4C49">
          <w:pPr>
            <w:rPr>
              <w:rFonts w:ascii="Lucida Bright" w:eastAsia="Arial Unicode MS" w:hAnsi="Lucida Bright" w:cs="Arial Unicode MS"/>
              <w:noProof/>
            </w:rPr>
          </w:pPr>
          <w:r>
            <w:rPr>
              <w:noProof/>
              <w:lang w:eastAsia="en-AU"/>
            </w:rPr>
            <w:drawing>
              <wp:anchor distT="0" distB="0" distL="114300" distR="114300" simplePos="0" relativeHeight="251656192" behindDoc="1" locked="0" layoutInCell="1" allowOverlap="1" wp14:anchorId="791B2BA7" wp14:editId="22669816">
                <wp:simplePos x="0" y="0"/>
                <wp:positionH relativeFrom="column">
                  <wp:posOffset>-793750</wp:posOffset>
                </wp:positionH>
                <wp:positionV relativeFrom="paragraph">
                  <wp:posOffset>999762</wp:posOffset>
                </wp:positionV>
                <wp:extent cx="9295130" cy="8255635"/>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130" cy="825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54E5458E" wp14:editId="7AAA2FF3">
                <wp:extent cx="1959610" cy="875030"/>
                <wp:effectExtent l="0" t="0" r="2540" b="1270"/>
                <wp:docPr id="12" name="Picture 12"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ient Review Panel CMYK 3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9610" cy="875030"/>
                        </a:xfrm>
                        <a:prstGeom prst="rect">
                          <a:avLst/>
                        </a:prstGeom>
                        <a:noFill/>
                        <a:ln>
                          <a:noFill/>
                        </a:ln>
                      </pic:spPr>
                    </pic:pic>
                  </a:graphicData>
                </a:graphic>
              </wp:inline>
            </w:drawing>
          </w:r>
        </w:p>
      </w:tc>
      <w:tc>
        <w:tcPr>
          <w:tcW w:w="1526" w:type="dxa"/>
          <w:shd w:val="clear" w:color="auto" w:fill="auto"/>
          <w:vAlign w:val="bottom"/>
        </w:tcPr>
        <w:p w14:paraId="7233F0A0" w14:textId="77777777" w:rsidR="0049046C" w:rsidRPr="00DE3F9A" w:rsidRDefault="0049046C" w:rsidP="006B4C49">
          <w:pPr>
            <w:jc w:val="both"/>
            <w:rPr>
              <w:rFonts w:ascii="Lucida Bright" w:eastAsia="Arial Unicode MS" w:hAnsi="Lucida Bright" w:cs="Arial Unicode MS"/>
              <w:w w:val="90"/>
              <w:sz w:val="16"/>
              <w:szCs w:val="16"/>
            </w:rPr>
          </w:pPr>
        </w:p>
      </w:tc>
      <w:tc>
        <w:tcPr>
          <w:tcW w:w="3260" w:type="dxa"/>
          <w:shd w:val="clear" w:color="auto" w:fill="auto"/>
          <w:vAlign w:val="bottom"/>
        </w:tcPr>
        <w:p w14:paraId="4DA31725" w14:textId="77777777" w:rsidR="0049046C" w:rsidRPr="000976B6" w:rsidRDefault="0049046C" w:rsidP="006B4C49">
          <w:pPr>
            <w:jc w:val="both"/>
            <w:rPr>
              <w:rFonts w:ascii="Verdana" w:eastAsia="Arial Unicode MS" w:hAnsi="Verdana" w:cs="Arial Unicode MS"/>
              <w:i/>
              <w:w w:val="90"/>
              <w:sz w:val="16"/>
              <w:szCs w:val="16"/>
            </w:rPr>
          </w:pPr>
        </w:p>
      </w:tc>
    </w:tr>
  </w:tbl>
  <w:p w14:paraId="3375C8B0" w14:textId="77777777" w:rsidR="0049046C" w:rsidRPr="000976B6" w:rsidRDefault="0049046C" w:rsidP="0053635A">
    <w:pPr>
      <w:pStyle w:val="Header"/>
    </w:pPr>
  </w:p>
  <w:p w14:paraId="48A0E539" w14:textId="77777777" w:rsidR="0049046C" w:rsidRDefault="0049046C" w:rsidP="0053635A">
    <w:pPr>
      <w:pStyle w:val="Header"/>
    </w:pPr>
  </w:p>
  <w:p w14:paraId="5F869B04" w14:textId="77777777" w:rsidR="0049046C" w:rsidRDefault="00490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78B"/>
    <w:multiLevelType w:val="hybridMultilevel"/>
    <w:tmpl w:val="8CCC01E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C025040"/>
    <w:multiLevelType w:val="hybridMultilevel"/>
    <w:tmpl w:val="D8ACB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3F3763"/>
    <w:multiLevelType w:val="hybridMultilevel"/>
    <w:tmpl w:val="2480C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367242"/>
    <w:multiLevelType w:val="hybridMultilevel"/>
    <w:tmpl w:val="5DBE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07DB9"/>
    <w:multiLevelType w:val="hybridMultilevel"/>
    <w:tmpl w:val="06F8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2F563B"/>
    <w:multiLevelType w:val="multilevel"/>
    <w:tmpl w:val="9DF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2700F"/>
    <w:multiLevelType w:val="hybridMultilevel"/>
    <w:tmpl w:val="62D02D5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E55190"/>
    <w:multiLevelType w:val="hybridMultilevel"/>
    <w:tmpl w:val="72FA7A3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0CD0830"/>
    <w:multiLevelType w:val="hybridMultilevel"/>
    <w:tmpl w:val="88B85E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FA75F2"/>
    <w:multiLevelType w:val="hybridMultilevel"/>
    <w:tmpl w:val="12FCA938"/>
    <w:lvl w:ilvl="0" w:tplc="DBE432EE">
      <w:start w:val="1"/>
      <w:numFmt w:val="decimal"/>
      <w:lvlText w:val="%1."/>
      <w:lvlJc w:val="left"/>
      <w:pPr>
        <w:ind w:left="360" w:hanging="360"/>
      </w:pPr>
      <w:rPr>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509021F"/>
    <w:multiLevelType w:val="hybridMultilevel"/>
    <w:tmpl w:val="E524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711321"/>
    <w:multiLevelType w:val="hybridMultilevel"/>
    <w:tmpl w:val="039AA1D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8D38E8"/>
    <w:multiLevelType w:val="hybridMultilevel"/>
    <w:tmpl w:val="FAECB6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A8C675B"/>
    <w:multiLevelType w:val="hybridMultilevel"/>
    <w:tmpl w:val="560EB072"/>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B24EED"/>
    <w:multiLevelType w:val="hybridMultilevel"/>
    <w:tmpl w:val="8D02254E"/>
    <w:lvl w:ilvl="0" w:tplc="AA0CF9A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A6A24AA"/>
    <w:multiLevelType w:val="hybridMultilevel"/>
    <w:tmpl w:val="8812A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CD6F07"/>
    <w:multiLevelType w:val="hybridMultilevel"/>
    <w:tmpl w:val="C0B46FC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0938A0"/>
    <w:multiLevelType w:val="hybridMultilevel"/>
    <w:tmpl w:val="47BA1A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325F37"/>
    <w:multiLevelType w:val="hybridMultilevel"/>
    <w:tmpl w:val="9AB22A5A"/>
    <w:lvl w:ilvl="0" w:tplc="2C3C6686">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7942D1E"/>
    <w:multiLevelType w:val="hybridMultilevel"/>
    <w:tmpl w:val="25DAA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5F1BDF"/>
    <w:multiLevelType w:val="hybridMultilevel"/>
    <w:tmpl w:val="C9704B9C"/>
    <w:lvl w:ilvl="0" w:tplc="1F44BDB8">
      <w:start w:val="1"/>
      <w:numFmt w:val="bullet"/>
      <w:lvlText w:val=""/>
      <w:lvlJc w:val="left"/>
      <w:pPr>
        <w:ind w:left="720" w:hanging="360"/>
      </w:pPr>
      <w:rPr>
        <w:rFonts w:ascii="Symbol" w:hAnsi="Symbol" w:hint="default"/>
      </w:rPr>
    </w:lvl>
    <w:lvl w:ilvl="1" w:tplc="D0107D1E">
      <w:start w:val="1"/>
      <w:numFmt w:val="bullet"/>
      <w:lvlText w:val="o"/>
      <w:lvlJc w:val="left"/>
      <w:pPr>
        <w:ind w:left="1440" w:hanging="360"/>
      </w:pPr>
      <w:rPr>
        <w:rFonts w:ascii="Courier New" w:hAnsi="Courier New" w:hint="default"/>
      </w:rPr>
    </w:lvl>
    <w:lvl w:ilvl="2" w:tplc="68749EF6">
      <w:start w:val="1"/>
      <w:numFmt w:val="bullet"/>
      <w:lvlText w:val=""/>
      <w:lvlJc w:val="left"/>
      <w:pPr>
        <w:ind w:left="2160" w:hanging="360"/>
      </w:pPr>
      <w:rPr>
        <w:rFonts w:ascii="Wingdings" w:hAnsi="Wingdings" w:hint="default"/>
      </w:rPr>
    </w:lvl>
    <w:lvl w:ilvl="3" w:tplc="E9F871E0">
      <w:start w:val="1"/>
      <w:numFmt w:val="bullet"/>
      <w:lvlText w:val=""/>
      <w:lvlJc w:val="left"/>
      <w:pPr>
        <w:ind w:left="2880" w:hanging="360"/>
      </w:pPr>
      <w:rPr>
        <w:rFonts w:ascii="Symbol" w:hAnsi="Symbol" w:hint="default"/>
      </w:rPr>
    </w:lvl>
    <w:lvl w:ilvl="4" w:tplc="0164C1CC">
      <w:start w:val="1"/>
      <w:numFmt w:val="bullet"/>
      <w:lvlText w:val="o"/>
      <w:lvlJc w:val="left"/>
      <w:pPr>
        <w:ind w:left="3600" w:hanging="360"/>
      </w:pPr>
      <w:rPr>
        <w:rFonts w:ascii="Courier New" w:hAnsi="Courier New" w:hint="default"/>
      </w:rPr>
    </w:lvl>
    <w:lvl w:ilvl="5" w:tplc="43C68EDA">
      <w:start w:val="1"/>
      <w:numFmt w:val="bullet"/>
      <w:lvlText w:val=""/>
      <w:lvlJc w:val="left"/>
      <w:pPr>
        <w:ind w:left="4320" w:hanging="360"/>
      </w:pPr>
      <w:rPr>
        <w:rFonts w:ascii="Wingdings" w:hAnsi="Wingdings" w:hint="default"/>
      </w:rPr>
    </w:lvl>
    <w:lvl w:ilvl="6" w:tplc="ECA40560">
      <w:start w:val="1"/>
      <w:numFmt w:val="bullet"/>
      <w:lvlText w:val=""/>
      <w:lvlJc w:val="left"/>
      <w:pPr>
        <w:ind w:left="5040" w:hanging="360"/>
      </w:pPr>
      <w:rPr>
        <w:rFonts w:ascii="Symbol" w:hAnsi="Symbol" w:hint="default"/>
      </w:rPr>
    </w:lvl>
    <w:lvl w:ilvl="7" w:tplc="9D08EA88">
      <w:start w:val="1"/>
      <w:numFmt w:val="bullet"/>
      <w:lvlText w:val="o"/>
      <w:lvlJc w:val="left"/>
      <w:pPr>
        <w:ind w:left="5760" w:hanging="360"/>
      </w:pPr>
      <w:rPr>
        <w:rFonts w:ascii="Courier New" w:hAnsi="Courier New" w:hint="default"/>
      </w:rPr>
    </w:lvl>
    <w:lvl w:ilvl="8" w:tplc="0E485168">
      <w:start w:val="1"/>
      <w:numFmt w:val="bullet"/>
      <w:lvlText w:val=""/>
      <w:lvlJc w:val="left"/>
      <w:pPr>
        <w:ind w:left="6480" w:hanging="360"/>
      </w:pPr>
      <w:rPr>
        <w:rFonts w:ascii="Wingdings" w:hAnsi="Wingdings" w:hint="default"/>
      </w:rPr>
    </w:lvl>
  </w:abstractNum>
  <w:abstractNum w:abstractNumId="21" w15:restartNumberingAfterBreak="0">
    <w:nsid w:val="7E1B1BCD"/>
    <w:multiLevelType w:val="hybridMultilevel"/>
    <w:tmpl w:val="6CF44074"/>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abstractNumId w:val="20"/>
  </w:num>
  <w:num w:numId="2">
    <w:abstractNumId w:val="2"/>
  </w:num>
  <w:num w:numId="3">
    <w:abstractNumId w:val="15"/>
  </w:num>
  <w:num w:numId="4">
    <w:abstractNumId w:val="1"/>
  </w:num>
  <w:num w:numId="5">
    <w:abstractNumId w:val="4"/>
  </w:num>
  <w:num w:numId="6">
    <w:abstractNumId w:val="10"/>
  </w:num>
  <w:num w:numId="7">
    <w:abstractNumId w:val="21"/>
  </w:num>
  <w:num w:numId="8">
    <w:abstractNumId w:val="16"/>
  </w:num>
  <w:num w:numId="9">
    <w:abstractNumId w:val="13"/>
  </w:num>
  <w:num w:numId="10">
    <w:abstractNumId w:val="18"/>
  </w:num>
  <w:num w:numId="11">
    <w:abstractNumId w:val="17"/>
  </w:num>
  <w:num w:numId="12">
    <w:abstractNumId w:val="0"/>
  </w:num>
  <w:num w:numId="13">
    <w:abstractNumId w:val="11"/>
  </w:num>
  <w:num w:numId="14">
    <w:abstractNumId w:val="6"/>
  </w:num>
  <w:num w:numId="15">
    <w:abstractNumId w:val="8"/>
  </w:num>
  <w:num w:numId="16">
    <w:abstractNumId w:val="9"/>
  </w:num>
  <w:num w:numId="17">
    <w:abstractNumId w:val="19"/>
  </w:num>
  <w:num w:numId="18">
    <w:abstractNumId w:val="5"/>
  </w:num>
  <w:num w:numId="19">
    <w:abstractNumId w:val="14"/>
  </w:num>
  <w:num w:numId="20">
    <w:abstractNumId w:val="12"/>
  </w:num>
  <w:num w:numId="21">
    <w:abstractNumId w:val="7"/>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5A"/>
    <w:rsid w:val="00017758"/>
    <w:rsid w:val="00027797"/>
    <w:rsid w:val="00030C3E"/>
    <w:rsid w:val="00041108"/>
    <w:rsid w:val="00041486"/>
    <w:rsid w:val="00042007"/>
    <w:rsid w:val="00052E89"/>
    <w:rsid w:val="00064CF3"/>
    <w:rsid w:val="00071835"/>
    <w:rsid w:val="00075C81"/>
    <w:rsid w:val="000830FD"/>
    <w:rsid w:val="00083A98"/>
    <w:rsid w:val="000930C9"/>
    <w:rsid w:val="000B16FF"/>
    <w:rsid w:val="000C26F1"/>
    <w:rsid w:val="000C3E18"/>
    <w:rsid w:val="000D330C"/>
    <w:rsid w:val="000D4FE5"/>
    <w:rsid w:val="000F3D1D"/>
    <w:rsid w:val="000F43F2"/>
    <w:rsid w:val="001046B6"/>
    <w:rsid w:val="00113985"/>
    <w:rsid w:val="00114461"/>
    <w:rsid w:val="00121D99"/>
    <w:rsid w:val="00122801"/>
    <w:rsid w:val="00130EF6"/>
    <w:rsid w:val="00150492"/>
    <w:rsid w:val="00182EF1"/>
    <w:rsid w:val="00184BDA"/>
    <w:rsid w:val="0019153B"/>
    <w:rsid w:val="00192ADC"/>
    <w:rsid w:val="001A24B0"/>
    <w:rsid w:val="001B479F"/>
    <w:rsid w:val="001C2C71"/>
    <w:rsid w:val="001D26E2"/>
    <w:rsid w:val="0020049D"/>
    <w:rsid w:val="0021719E"/>
    <w:rsid w:val="00227C9F"/>
    <w:rsid w:val="00231147"/>
    <w:rsid w:val="002317DB"/>
    <w:rsid w:val="00233CEF"/>
    <w:rsid w:val="00240BAC"/>
    <w:rsid w:val="0025104B"/>
    <w:rsid w:val="002557FC"/>
    <w:rsid w:val="0026224D"/>
    <w:rsid w:val="00270601"/>
    <w:rsid w:val="002763B2"/>
    <w:rsid w:val="002932B8"/>
    <w:rsid w:val="00295C82"/>
    <w:rsid w:val="002973DB"/>
    <w:rsid w:val="002C2283"/>
    <w:rsid w:val="002C2BEB"/>
    <w:rsid w:val="002C4BA8"/>
    <w:rsid w:val="002D006A"/>
    <w:rsid w:val="002D0D11"/>
    <w:rsid w:val="002E390D"/>
    <w:rsid w:val="002E7B91"/>
    <w:rsid w:val="00302D0A"/>
    <w:rsid w:val="003068CA"/>
    <w:rsid w:val="003076E8"/>
    <w:rsid w:val="003171BB"/>
    <w:rsid w:val="0032433D"/>
    <w:rsid w:val="00325318"/>
    <w:rsid w:val="00331963"/>
    <w:rsid w:val="00336A64"/>
    <w:rsid w:val="00342A55"/>
    <w:rsid w:val="00352F59"/>
    <w:rsid w:val="0035473D"/>
    <w:rsid w:val="0035681B"/>
    <w:rsid w:val="0036001E"/>
    <w:rsid w:val="0036406D"/>
    <w:rsid w:val="0036727D"/>
    <w:rsid w:val="00387A63"/>
    <w:rsid w:val="00396E88"/>
    <w:rsid w:val="003B2A07"/>
    <w:rsid w:val="003B7DA7"/>
    <w:rsid w:val="003C3299"/>
    <w:rsid w:val="003D2223"/>
    <w:rsid w:val="00407F03"/>
    <w:rsid w:val="0042412C"/>
    <w:rsid w:val="00425915"/>
    <w:rsid w:val="00454C79"/>
    <w:rsid w:val="00457AB9"/>
    <w:rsid w:val="0046040E"/>
    <w:rsid w:val="00474452"/>
    <w:rsid w:val="00480A50"/>
    <w:rsid w:val="0049046C"/>
    <w:rsid w:val="00495EFF"/>
    <w:rsid w:val="004A06A2"/>
    <w:rsid w:val="004B5A37"/>
    <w:rsid w:val="004C72F4"/>
    <w:rsid w:val="004E7F37"/>
    <w:rsid w:val="0052391F"/>
    <w:rsid w:val="0053635A"/>
    <w:rsid w:val="005604FB"/>
    <w:rsid w:val="00562930"/>
    <w:rsid w:val="00564EB0"/>
    <w:rsid w:val="0057393A"/>
    <w:rsid w:val="005754E5"/>
    <w:rsid w:val="005D3C78"/>
    <w:rsid w:val="005E21E3"/>
    <w:rsid w:val="005F5B55"/>
    <w:rsid w:val="005F73C0"/>
    <w:rsid w:val="00615148"/>
    <w:rsid w:val="00623715"/>
    <w:rsid w:val="00650BFB"/>
    <w:rsid w:val="00656CA9"/>
    <w:rsid w:val="00657977"/>
    <w:rsid w:val="006A3AA5"/>
    <w:rsid w:val="006B4C49"/>
    <w:rsid w:val="006B71DA"/>
    <w:rsid w:val="006C4660"/>
    <w:rsid w:val="006D6D78"/>
    <w:rsid w:val="006E2DE6"/>
    <w:rsid w:val="006E5AF7"/>
    <w:rsid w:val="006E77E4"/>
    <w:rsid w:val="006F3BC2"/>
    <w:rsid w:val="00707BD2"/>
    <w:rsid w:val="007329D8"/>
    <w:rsid w:val="007358DE"/>
    <w:rsid w:val="00771615"/>
    <w:rsid w:val="00787506"/>
    <w:rsid w:val="00790533"/>
    <w:rsid w:val="00797173"/>
    <w:rsid w:val="007A327F"/>
    <w:rsid w:val="007C3F49"/>
    <w:rsid w:val="007D564D"/>
    <w:rsid w:val="007D6A52"/>
    <w:rsid w:val="007E47DD"/>
    <w:rsid w:val="007F432F"/>
    <w:rsid w:val="007F48B4"/>
    <w:rsid w:val="00802782"/>
    <w:rsid w:val="00810D22"/>
    <w:rsid w:val="008431C4"/>
    <w:rsid w:val="00862B89"/>
    <w:rsid w:val="00866794"/>
    <w:rsid w:val="00873647"/>
    <w:rsid w:val="00882237"/>
    <w:rsid w:val="00891786"/>
    <w:rsid w:val="0089217C"/>
    <w:rsid w:val="00895A34"/>
    <w:rsid w:val="0089771C"/>
    <w:rsid w:val="008B6A4A"/>
    <w:rsid w:val="008C10A8"/>
    <w:rsid w:val="008C23C4"/>
    <w:rsid w:val="008E0C43"/>
    <w:rsid w:val="009105E4"/>
    <w:rsid w:val="009242AF"/>
    <w:rsid w:val="009300E6"/>
    <w:rsid w:val="009511A9"/>
    <w:rsid w:val="009545AE"/>
    <w:rsid w:val="00984901"/>
    <w:rsid w:val="00994335"/>
    <w:rsid w:val="00996F5F"/>
    <w:rsid w:val="00997682"/>
    <w:rsid w:val="009A48C0"/>
    <w:rsid w:val="009A55F5"/>
    <w:rsid w:val="009A6D54"/>
    <w:rsid w:val="009C0855"/>
    <w:rsid w:val="009D0B64"/>
    <w:rsid w:val="009D2881"/>
    <w:rsid w:val="009D3607"/>
    <w:rsid w:val="009D703B"/>
    <w:rsid w:val="009E36E4"/>
    <w:rsid w:val="009E3C90"/>
    <w:rsid w:val="009E5E47"/>
    <w:rsid w:val="00A122F4"/>
    <w:rsid w:val="00A30627"/>
    <w:rsid w:val="00A61553"/>
    <w:rsid w:val="00A61FC8"/>
    <w:rsid w:val="00A73765"/>
    <w:rsid w:val="00A764C0"/>
    <w:rsid w:val="00A81B7E"/>
    <w:rsid w:val="00A8721E"/>
    <w:rsid w:val="00A96DF6"/>
    <w:rsid w:val="00A972A2"/>
    <w:rsid w:val="00AB300E"/>
    <w:rsid w:val="00AB3AD4"/>
    <w:rsid w:val="00AB5949"/>
    <w:rsid w:val="00AB738B"/>
    <w:rsid w:val="00AE31B9"/>
    <w:rsid w:val="00AE6F87"/>
    <w:rsid w:val="00AE79D2"/>
    <w:rsid w:val="00B00AFF"/>
    <w:rsid w:val="00B05DD8"/>
    <w:rsid w:val="00B1247D"/>
    <w:rsid w:val="00B148CE"/>
    <w:rsid w:val="00B50161"/>
    <w:rsid w:val="00B64A0A"/>
    <w:rsid w:val="00B708FA"/>
    <w:rsid w:val="00B72DEB"/>
    <w:rsid w:val="00B80108"/>
    <w:rsid w:val="00B82114"/>
    <w:rsid w:val="00B93255"/>
    <w:rsid w:val="00BB38DD"/>
    <w:rsid w:val="00BC140A"/>
    <w:rsid w:val="00BF599C"/>
    <w:rsid w:val="00C06908"/>
    <w:rsid w:val="00C20E62"/>
    <w:rsid w:val="00C26501"/>
    <w:rsid w:val="00C4010B"/>
    <w:rsid w:val="00C658E7"/>
    <w:rsid w:val="00C6598C"/>
    <w:rsid w:val="00C70AA1"/>
    <w:rsid w:val="00C87CE2"/>
    <w:rsid w:val="00CA7D27"/>
    <w:rsid w:val="00CE4A48"/>
    <w:rsid w:val="00CF5B2B"/>
    <w:rsid w:val="00D0130A"/>
    <w:rsid w:val="00D37C4D"/>
    <w:rsid w:val="00D40F36"/>
    <w:rsid w:val="00D54826"/>
    <w:rsid w:val="00D65325"/>
    <w:rsid w:val="00D73912"/>
    <w:rsid w:val="00D748B0"/>
    <w:rsid w:val="00D777DC"/>
    <w:rsid w:val="00D87B46"/>
    <w:rsid w:val="00DA007E"/>
    <w:rsid w:val="00DB1B92"/>
    <w:rsid w:val="00DD54DC"/>
    <w:rsid w:val="00DE38AE"/>
    <w:rsid w:val="00DF45F9"/>
    <w:rsid w:val="00E01667"/>
    <w:rsid w:val="00E46AC3"/>
    <w:rsid w:val="00E64787"/>
    <w:rsid w:val="00E82CC7"/>
    <w:rsid w:val="00E8567C"/>
    <w:rsid w:val="00E8788F"/>
    <w:rsid w:val="00E90940"/>
    <w:rsid w:val="00E9193D"/>
    <w:rsid w:val="00EC22EA"/>
    <w:rsid w:val="00EC39CD"/>
    <w:rsid w:val="00EC582F"/>
    <w:rsid w:val="00EC7164"/>
    <w:rsid w:val="00EE7618"/>
    <w:rsid w:val="00F115DE"/>
    <w:rsid w:val="00F420DC"/>
    <w:rsid w:val="00F64EAD"/>
    <w:rsid w:val="00F73596"/>
    <w:rsid w:val="00FA28D4"/>
    <w:rsid w:val="00FA73A8"/>
    <w:rsid w:val="00FB5A8E"/>
    <w:rsid w:val="00FD12D0"/>
    <w:rsid w:val="00FD32BE"/>
    <w:rsid w:val="00FE764B"/>
    <w:rsid w:val="00FF0D73"/>
    <w:rsid w:val="00FF6C85"/>
    <w:rsid w:val="0DA16E29"/>
    <w:rsid w:val="0DBBCA58"/>
    <w:rsid w:val="0EB88940"/>
    <w:rsid w:val="15660DC0"/>
    <w:rsid w:val="195D50B6"/>
    <w:rsid w:val="1D169774"/>
    <w:rsid w:val="1FCC923A"/>
    <w:rsid w:val="2004B7ED"/>
    <w:rsid w:val="223B0FAB"/>
    <w:rsid w:val="2572B06D"/>
    <w:rsid w:val="29B73C7F"/>
    <w:rsid w:val="2E64E2C1"/>
    <w:rsid w:val="30ADA95A"/>
    <w:rsid w:val="33CF3672"/>
    <w:rsid w:val="33F4F15C"/>
    <w:rsid w:val="3590C1BD"/>
    <w:rsid w:val="3A98539F"/>
    <w:rsid w:val="40A002D3"/>
    <w:rsid w:val="43A6891D"/>
    <w:rsid w:val="466429DB"/>
    <w:rsid w:val="4BB3588C"/>
    <w:rsid w:val="4C92E4EA"/>
    <w:rsid w:val="4D5D6E71"/>
    <w:rsid w:val="555F8261"/>
    <w:rsid w:val="5903E184"/>
    <w:rsid w:val="59178FFB"/>
    <w:rsid w:val="5A4134D8"/>
    <w:rsid w:val="61BAD0D4"/>
    <w:rsid w:val="647C0B27"/>
    <w:rsid w:val="69D42D9C"/>
    <w:rsid w:val="6EEB66BE"/>
    <w:rsid w:val="71260267"/>
    <w:rsid w:val="78DCC990"/>
    <w:rsid w:val="78FDEAF5"/>
    <w:rsid w:val="7D234A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469DB4"/>
  <w15:docId w15:val="{DE5F05EF-16DE-46DD-92FA-9A0755E0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787"/>
    <w:pPr>
      <w:keepNext/>
      <w:keepLines/>
      <w:spacing w:before="480" w:after="0"/>
      <w:outlineLvl w:val="0"/>
    </w:pPr>
    <w:rPr>
      <w:rFonts w:asciiTheme="majorHAnsi" w:eastAsiaTheme="majorEastAsia" w:hAnsiTheme="majorHAnsi" w:cstheme="majorBidi"/>
      <w:b/>
      <w:bCs/>
      <w:color w:val="008080"/>
      <w:sz w:val="28"/>
      <w:szCs w:val="28"/>
    </w:rPr>
  </w:style>
  <w:style w:type="paragraph" w:styleId="Heading2">
    <w:name w:val="heading 2"/>
    <w:basedOn w:val="Normal"/>
    <w:next w:val="Normal"/>
    <w:link w:val="Heading2Char"/>
    <w:uiPriority w:val="9"/>
    <w:unhideWhenUsed/>
    <w:qFormat/>
    <w:rsid w:val="00CA7D27"/>
    <w:pPr>
      <w:keepNext/>
      <w:keepLines/>
      <w:spacing w:before="200" w:after="0"/>
      <w:outlineLvl w:val="1"/>
    </w:pPr>
    <w:rPr>
      <w:rFonts w:asciiTheme="majorHAnsi" w:eastAsiaTheme="majorEastAsia" w:hAnsiTheme="majorHAnsi" w:cstheme="majorBidi"/>
      <w:b/>
      <w:bCs/>
      <w:color w:val="0080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35A"/>
    <w:rPr>
      <w:rFonts w:ascii="Tahoma" w:hAnsi="Tahoma" w:cs="Tahoma"/>
      <w:sz w:val="16"/>
      <w:szCs w:val="16"/>
    </w:rPr>
  </w:style>
  <w:style w:type="paragraph" w:styleId="Header">
    <w:name w:val="header"/>
    <w:basedOn w:val="Normal"/>
    <w:link w:val="HeaderChar"/>
    <w:unhideWhenUsed/>
    <w:rsid w:val="00536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35A"/>
  </w:style>
  <w:style w:type="paragraph" w:styleId="Footer">
    <w:name w:val="footer"/>
    <w:basedOn w:val="Normal"/>
    <w:link w:val="FooterChar"/>
    <w:uiPriority w:val="99"/>
    <w:unhideWhenUsed/>
    <w:rsid w:val="00536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35A"/>
  </w:style>
  <w:style w:type="paragraph" w:customStyle="1" w:styleId="DHSHDAddress">
    <w:name w:val="DHS HD Address"/>
    <w:rsid w:val="0053635A"/>
    <w:pPr>
      <w:spacing w:after="0" w:line="240" w:lineRule="auto"/>
    </w:pPr>
    <w:rPr>
      <w:rFonts w:ascii="Times New Roman" w:eastAsia="Times New Roman" w:hAnsi="Times New Roman" w:cs="Times New Roman"/>
      <w:color w:val="000080"/>
      <w:sz w:val="18"/>
      <w:szCs w:val="20"/>
    </w:rPr>
  </w:style>
  <w:style w:type="paragraph" w:styleId="TOC1">
    <w:name w:val="toc 1"/>
    <w:basedOn w:val="Normal"/>
    <w:next w:val="Normal"/>
    <w:uiPriority w:val="39"/>
    <w:rsid w:val="0053635A"/>
    <w:pPr>
      <w:keepNext/>
      <w:keepLines/>
      <w:tabs>
        <w:tab w:val="right" w:leader="dot" w:pos="9299"/>
      </w:tabs>
      <w:spacing w:before="160" w:after="60" w:line="270" w:lineRule="atLeast"/>
      <w:ind w:right="680"/>
    </w:pPr>
    <w:rPr>
      <w:rFonts w:ascii="Arial" w:eastAsia="Times New Roman" w:hAnsi="Arial" w:cs="Times New Roman"/>
      <w:b/>
      <w:noProof/>
      <w:sz w:val="20"/>
      <w:szCs w:val="20"/>
    </w:rPr>
  </w:style>
  <w:style w:type="paragraph" w:styleId="TOC2">
    <w:name w:val="toc 2"/>
    <w:basedOn w:val="Normal"/>
    <w:next w:val="Normal"/>
    <w:uiPriority w:val="39"/>
    <w:rsid w:val="0053635A"/>
    <w:pPr>
      <w:keepNext/>
      <w:keepLines/>
      <w:tabs>
        <w:tab w:val="right" w:leader="dot" w:pos="9299"/>
      </w:tabs>
      <w:spacing w:after="60" w:line="270" w:lineRule="atLeast"/>
      <w:ind w:right="680"/>
    </w:pPr>
    <w:rPr>
      <w:rFonts w:ascii="Arial" w:eastAsia="Times New Roman" w:hAnsi="Arial" w:cs="Times New Roman"/>
      <w:noProof/>
      <w:sz w:val="20"/>
      <w:szCs w:val="20"/>
    </w:rPr>
  </w:style>
  <w:style w:type="character" w:styleId="Hyperlink">
    <w:name w:val="Hyperlink"/>
    <w:uiPriority w:val="99"/>
    <w:rsid w:val="0053635A"/>
    <w:rPr>
      <w:color w:val="3366FF"/>
      <w:u w:val="dotted"/>
    </w:rPr>
  </w:style>
  <w:style w:type="paragraph" w:customStyle="1" w:styleId="DHHSbody">
    <w:name w:val="DHHS body"/>
    <w:qFormat/>
    <w:rsid w:val="0053635A"/>
    <w:pPr>
      <w:spacing w:after="120" w:line="270" w:lineRule="atLeast"/>
    </w:pPr>
    <w:rPr>
      <w:rFonts w:ascii="Arial" w:eastAsia="Times" w:hAnsi="Arial" w:cs="Times New Roman"/>
      <w:sz w:val="20"/>
      <w:szCs w:val="20"/>
    </w:rPr>
  </w:style>
  <w:style w:type="paragraph" w:customStyle="1" w:styleId="DHHSTOCheadingreport">
    <w:name w:val="DHHS TOC heading report"/>
    <w:basedOn w:val="Heading1"/>
    <w:link w:val="DHHSTOCheadingreportChar"/>
    <w:uiPriority w:val="5"/>
    <w:rsid w:val="0053635A"/>
    <w:pPr>
      <w:spacing w:before="0" w:after="440" w:line="440" w:lineRule="atLeast"/>
      <w:outlineLvl w:val="9"/>
    </w:pPr>
    <w:rPr>
      <w:rFonts w:ascii="Arial" w:eastAsia="Times New Roman" w:hAnsi="Arial" w:cs="Times New Roman"/>
      <w:b w:val="0"/>
      <w:color w:val="007B4B"/>
      <w:sz w:val="44"/>
      <w:szCs w:val="44"/>
    </w:rPr>
  </w:style>
  <w:style w:type="character" w:customStyle="1" w:styleId="DHHSTOCheadingreportChar">
    <w:name w:val="DHHS TOC heading report Char"/>
    <w:link w:val="DHHSTOCheadingreport"/>
    <w:uiPriority w:val="5"/>
    <w:rsid w:val="0053635A"/>
    <w:rPr>
      <w:rFonts w:ascii="Arial" w:eastAsia="Times New Roman" w:hAnsi="Arial" w:cs="Times New Roman"/>
      <w:bCs/>
      <w:color w:val="007B4B"/>
      <w:sz w:val="44"/>
      <w:szCs w:val="44"/>
    </w:rPr>
  </w:style>
  <w:style w:type="character" w:customStyle="1" w:styleId="Heading1Char">
    <w:name w:val="Heading 1 Char"/>
    <w:basedOn w:val="DefaultParagraphFont"/>
    <w:link w:val="Heading1"/>
    <w:uiPriority w:val="9"/>
    <w:rsid w:val="00E64787"/>
    <w:rPr>
      <w:rFonts w:asciiTheme="majorHAnsi" w:eastAsiaTheme="majorEastAsia" w:hAnsiTheme="majorHAnsi" w:cstheme="majorBidi"/>
      <w:b/>
      <w:bCs/>
      <w:color w:val="008080"/>
      <w:sz w:val="28"/>
      <w:szCs w:val="28"/>
    </w:rPr>
  </w:style>
  <w:style w:type="table" w:styleId="TableGrid">
    <w:name w:val="Table Grid"/>
    <w:basedOn w:val="TableNormal"/>
    <w:uiPriority w:val="59"/>
    <w:rsid w:val="0053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7D27"/>
    <w:rPr>
      <w:rFonts w:asciiTheme="majorHAnsi" w:eastAsiaTheme="majorEastAsia" w:hAnsiTheme="majorHAnsi" w:cstheme="majorBidi"/>
      <w:b/>
      <w:bCs/>
      <w:color w:val="008080"/>
      <w:szCs w:val="26"/>
    </w:rPr>
  </w:style>
  <w:style w:type="paragraph" w:styleId="FootnoteText">
    <w:name w:val="footnote text"/>
    <w:basedOn w:val="Normal"/>
    <w:link w:val="FootnoteTextChar"/>
    <w:semiHidden/>
    <w:unhideWhenUsed/>
    <w:rsid w:val="00240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BAC"/>
    <w:rPr>
      <w:sz w:val="20"/>
      <w:szCs w:val="20"/>
    </w:rPr>
  </w:style>
  <w:style w:type="character" w:styleId="FootnoteReference">
    <w:name w:val="footnote reference"/>
    <w:basedOn w:val="DefaultParagraphFont"/>
    <w:semiHidden/>
    <w:unhideWhenUsed/>
    <w:rsid w:val="00240BAC"/>
    <w:rPr>
      <w:vertAlign w:val="superscript"/>
    </w:rPr>
  </w:style>
  <w:style w:type="character" w:styleId="CommentReference">
    <w:name w:val="annotation reference"/>
    <w:basedOn w:val="DefaultParagraphFont"/>
    <w:uiPriority w:val="99"/>
    <w:semiHidden/>
    <w:unhideWhenUsed/>
    <w:rsid w:val="00F115DE"/>
    <w:rPr>
      <w:sz w:val="16"/>
      <w:szCs w:val="16"/>
    </w:rPr>
  </w:style>
  <w:style w:type="paragraph" w:styleId="CommentText">
    <w:name w:val="annotation text"/>
    <w:basedOn w:val="Normal"/>
    <w:link w:val="CommentTextChar"/>
    <w:semiHidden/>
    <w:unhideWhenUsed/>
    <w:rsid w:val="00F115DE"/>
    <w:pPr>
      <w:spacing w:line="240" w:lineRule="auto"/>
    </w:pPr>
    <w:rPr>
      <w:sz w:val="20"/>
      <w:szCs w:val="20"/>
    </w:rPr>
  </w:style>
  <w:style w:type="character" w:customStyle="1" w:styleId="CommentTextChar">
    <w:name w:val="Comment Text Char"/>
    <w:basedOn w:val="DefaultParagraphFont"/>
    <w:link w:val="CommentText"/>
    <w:uiPriority w:val="99"/>
    <w:semiHidden/>
    <w:rsid w:val="00F115DE"/>
    <w:rPr>
      <w:sz w:val="20"/>
      <w:szCs w:val="20"/>
    </w:rPr>
  </w:style>
  <w:style w:type="paragraph" w:styleId="CommentSubject">
    <w:name w:val="annotation subject"/>
    <w:basedOn w:val="CommentText"/>
    <w:next w:val="CommentText"/>
    <w:link w:val="CommentSubjectChar"/>
    <w:uiPriority w:val="99"/>
    <w:semiHidden/>
    <w:unhideWhenUsed/>
    <w:rsid w:val="00F115DE"/>
    <w:rPr>
      <w:b/>
      <w:bCs/>
    </w:rPr>
  </w:style>
  <w:style w:type="character" w:customStyle="1" w:styleId="CommentSubjectChar">
    <w:name w:val="Comment Subject Char"/>
    <w:basedOn w:val="CommentTextChar"/>
    <w:link w:val="CommentSubject"/>
    <w:uiPriority w:val="99"/>
    <w:semiHidden/>
    <w:rsid w:val="00F115DE"/>
    <w:rPr>
      <w:b/>
      <w:bCs/>
      <w:sz w:val="20"/>
      <w:szCs w:val="20"/>
    </w:rPr>
  </w:style>
  <w:style w:type="paragraph" w:styleId="ListParagraph">
    <w:name w:val="List Paragraph"/>
    <w:basedOn w:val="Normal"/>
    <w:uiPriority w:val="34"/>
    <w:qFormat/>
    <w:rsid w:val="008B6A4A"/>
    <w:pPr>
      <w:ind w:left="720"/>
      <w:contextualSpacing/>
    </w:pPr>
  </w:style>
  <w:style w:type="character" w:styleId="UnresolvedMention">
    <w:name w:val="Unresolved Mention"/>
    <w:basedOn w:val="DefaultParagraphFont"/>
    <w:uiPriority w:val="99"/>
    <w:semiHidden/>
    <w:unhideWhenUsed/>
    <w:rsid w:val="0036406D"/>
    <w:rPr>
      <w:color w:val="605E5C"/>
      <w:shd w:val="clear" w:color="auto" w:fill="E1DFDD"/>
    </w:rPr>
  </w:style>
  <w:style w:type="paragraph" w:customStyle="1" w:styleId="paragraph">
    <w:name w:val="paragraph"/>
    <w:basedOn w:val="Normal"/>
    <w:rsid w:val="000C3E18"/>
    <w:pPr>
      <w:spacing w:after="0"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E856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094017">
      <w:bodyDiv w:val="1"/>
      <w:marLeft w:val="0"/>
      <w:marRight w:val="0"/>
      <w:marTop w:val="0"/>
      <w:marBottom w:val="0"/>
      <w:divBdr>
        <w:top w:val="none" w:sz="0" w:space="0" w:color="auto"/>
        <w:left w:val="none" w:sz="0" w:space="0" w:color="auto"/>
        <w:bottom w:val="none" w:sz="0" w:space="0" w:color="auto"/>
        <w:right w:val="none" w:sz="0" w:space="0" w:color="auto"/>
      </w:divBdr>
    </w:div>
    <w:div w:id="11849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p@dhhs.vic.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p@dhhs.vic.gov.au" TargetMode="External"/><Relationship Id="rId17" Type="http://schemas.openxmlformats.org/officeDocument/2006/relationships/hyperlink" Target="https://www.vcat.vic.gov.au/privacy-and-health-records/review-of-a-decision-by-the-patient-review-panel" TargetMode="External"/><Relationship Id="rId2" Type="http://schemas.openxmlformats.org/officeDocument/2006/relationships/customXml" Target="../customXml/item2.xml"/><Relationship Id="rId16" Type="http://schemas.openxmlformats.org/officeDocument/2006/relationships/hyperlink" Target="https://www2.health.vic.gov.au/hospitals-and-health-services/patient-care/perinatal-reproductive/assisted-reproduction/applicatio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p@dhhs.vic.gov.au" TargetMode="External"/><Relationship Id="rId5" Type="http://schemas.openxmlformats.org/officeDocument/2006/relationships/numbering" Target="numbering.xml"/><Relationship Id="rId15" Type="http://schemas.openxmlformats.org/officeDocument/2006/relationships/hyperlink" Target="mailto:prp@dhhs.vic.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p@dhhs.vic.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72514575EF434F974389974455CFE5" ma:contentTypeVersion="6" ma:contentTypeDescription="Create a new document." ma:contentTypeScope="" ma:versionID="a9caa6ca8fb81217adc8836525fee275">
  <xsd:schema xmlns:xsd="http://www.w3.org/2001/XMLSchema" xmlns:xs="http://www.w3.org/2001/XMLSchema" xmlns:p="http://schemas.microsoft.com/office/2006/metadata/properties" xmlns:ns2="b4df7215-7209-44cc-a5cf-5fc478ff4d14" xmlns:ns3="dc786cc2-acd4-4f02-9157-45f689b2fb2f" targetNamespace="http://schemas.microsoft.com/office/2006/metadata/properties" ma:root="true" ma:fieldsID="74438480dc9651d2a60d014331bc7b2e" ns2:_="" ns3:_="">
    <xsd:import namespace="b4df7215-7209-44cc-a5cf-5fc478ff4d14"/>
    <xsd:import namespace="dc786cc2-acd4-4f02-9157-45f689b2fb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f7215-7209-44cc-a5cf-5fc478ff4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86cc2-acd4-4f02-9157-45f689b2fb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2DBC3-032E-4E41-B2FD-895BC465EA36}">
  <ds:schemaRefs>
    <ds:schemaRef ds:uri="http://schemas.openxmlformats.org/officeDocument/2006/bibliography"/>
  </ds:schemaRefs>
</ds:datastoreItem>
</file>

<file path=customXml/itemProps2.xml><?xml version="1.0" encoding="utf-8"?>
<ds:datastoreItem xmlns:ds="http://schemas.openxmlformats.org/officeDocument/2006/customXml" ds:itemID="{5ED96622-ACA0-4507-87A3-034D33829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f7215-7209-44cc-a5cf-5fc478ff4d14"/>
    <ds:schemaRef ds:uri="dc786cc2-acd4-4f02-9157-45f689b2f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F803C-44EB-42AD-AC2A-48483EEA3CBE}">
  <ds:schemaRefs>
    <ds:schemaRef ds:uri="http://schemas.microsoft.com/sharepoint/v3/contenttype/forms"/>
  </ds:schemaRefs>
</ds:datastoreItem>
</file>

<file path=customXml/itemProps4.xml><?xml version="1.0" encoding="utf-8"?>
<ds:datastoreItem xmlns:ds="http://schemas.openxmlformats.org/officeDocument/2006/customXml" ds:itemID="{A810EA8C-40AB-49BE-B0D8-01024E6AD90B}">
  <ds:schemaRefs>
    <ds:schemaRef ds:uri="dc786cc2-acd4-4f02-9157-45f689b2fb2f"/>
    <ds:schemaRef ds:uri="http://purl.org/dc/elements/1.1/"/>
    <ds:schemaRef ds:uri="http://schemas.microsoft.com/office/2006/metadata/properties"/>
    <ds:schemaRef ds:uri="b4df7215-7209-44cc-a5cf-5fc478ff4d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3625</Words>
  <Characters>19829</Characters>
  <Application>Microsoft Office Word</Application>
  <DocSecurity>0</DocSecurity>
  <Lines>483</Lines>
  <Paragraphs>384</Paragraphs>
  <ScaleCrop>false</ScaleCrop>
  <HeadingPairs>
    <vt:vector size="2" baseType="variant">
      <vt:variant>
        <vt:lpstr>Title</vt:lpstr>
      </vt:variant>
      <vt:variant>
        <vt:i4>1</vt:i4>
      </vt:variant>
    </vt:vector>
  </HeadingPairs>
  <TitlesOfParts>
    <vt:vector size="1" baseType="lpstr">
      <vt:lpstr>Applications for approval of posthumous of gametes and or embryos guideance note</vt:lpstr>
    </vt:vector>
  </TitlesOfParts>
  <Company>Department of Health</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for approval of posthumous of gametes and or embryos guideance note</dc:title>
  <dc:subject>Assisted reproductive treatment</dc:subject>
  <dc:creator>Patient Review Panel</dc:creator>
  <cp:keywords/>
  <cp:revision>3</cp:revision>
  <cp:lastPrinted>2020-02-13T20:40:00Z</cp:lastPrinted>
  <dcterms:created xsi:type="dcterms:W3CDTF">2021-10-07T04:41:00Z</dcterms:created>
  <dcterms:modified xsi:type="dcterms:W3CDTF">2021-10-07T04:46:00Z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0x0101009572514575EF434F974389974455CFE5</vt:lpwstr>
  </property>
  <property fmtid="{D5CDD505-2E9C-101B-9397-08002B2CF9AE}" pid="3" name="MSIP_Label_43e64453-338c-4f93-8a4d-0039a0a41f2a_Enabled">
    <vt:lpwstr>true</vt:lpwstr>
  </property>
  <property fmtid="{D5CDD505-2E9C-101B-9397-08002B2CF9AE}" pid="4" name="MSIP_Label_43e64453-338c-4f93-8a4d-0039a0a41f2a_SetDate">
    <vt:lpwstr>2021-10-07T04:46:08Z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f04975fc-c412-48af-a193-85d4ed9290fa</vt:lpwstr>
  </property>
  <property fmtid="{D5CDD505-2E9C-101B-9397-08002B2CF9AE}" pid="9" name="MSIP_Label_43e64453-338c-4f93-8a4d-0039a0a41f2a_ContentBits">
    <vt:lpwstr>2</vt:lpwstr>
  </property>
</Properties>
</file>