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EF07963"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14FD6C4">
            <wp:simplePos x="0" y="0"/>
            <wp:positionH relativeFrom="page">
              <wp:posOffset>0</wp:posOffset>
            </wp:positionH>
            <wp:positionV relativeFrom="page">
              <wp:posOffset>0</wp:posOffset>
            </wp:positionV>
            <wp:extent cx="7542000" cy="2066400"/>
            <wp:effectExtent l="0" t="0" r="190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42000" cy="2066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1F71BA">
          <w:footerReference w:type="default" r:id="rId12"/>
          <w:footerReference w:type="first" r:id="rId13"/>
          <w:endnotePr>
            <w:numFmt w:val="decimal"/>
          </w:endnotePr>
          <w:pgSz w:w="11906" w:h="16838" w:code="9"/>
          <w:pgMar w:top="454" w:right="851" w:bottom="1985"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18C58788" w:rsidR="00AD784C" w:rsidRPr="0009050A" w:rsidRDefault="000A69F0" w:rsidP="0016037B">
            <w:pPr>
              <w:pStyle w:val="Documenttitle"/>
            </w:pPr>
            <w:bookmarkStart w:id="0" w:name="_Hlk135767235"/>
            <w:r w:rsidRPr="000A69F0">
              <w:t>Best</w:t>
            </w:r>
            <w:r w:rsidR="00C10DE9">
              <w:t xml:space="preserve"> </w:t>
            </w:r>
            <w:r w:rsidRPr="000A69F0">
              <w:t>practice reflective supervision</w:t>
            </w:r>
          </w:p>
        </w:tc>
      </w:tr>
      <w:tr w:rsidR="000B2117" w14:paraId="5DF317EC" w14:textId="77777777" w:rsidTr="009C1CB1">
        <w:trPr>
          <w:trHeight w:val="1247"/>
        </w:trPr>
        <w:tc>
          <w:tcPr>
            <w:tcW w:w="7825" w:type="dxa"/>
          </w:tcPr>
          <w:p w14:paraId="69C24C39" w14:textId="1797DF33" w:rsidR="000B2117" w:rsidRPr="0016037B" w:rsidRDefault="000A69F0" w:rsidP="0016037B">
            <w:pPr>
              <w:pStyle w:val="Documentsubtitle"/>
            </w:pPr>
            <w:r w:rsidRPr="000A69F0">
              <w:t>Family violence</w:t>
            </w:r>
            <w:r w:rsidR="00FD087E">
              <w:t xml:space="preserve">, </w:t>
            </w:r>
            <w:r w:rsidRPr="000A69F0">
              <w:t>sexual assault</w:t>
            </w:r>
            <w:r w:rsidR="00FD087E">
              <w:t xml:space="preserve"> and child wellbeing</w:t>
            </w:r>
          </w:p>
        </w:tc>
      </w:tr>
      <w:bookmarkEnd w:id="0"/>
      <w:tr w:rsidR="00CF4148" w14:paraId="5F5E6105" w14:textId="77777777" w:rsidTr="00CF4148">
        <w:trPr>
          <w:trHeight w:val="284"/>
        </w:trPr>
        <w:tc>
          <w:tcPr>
            <w:tcW w:w="7825" w:type="dxa"/>
          </w:tcPr>
          <w:p w14:paraId="45D389E8" w14:textId="74334762" w:rsidR="00CF4148" w:rsidRPr="00250DC4" w:rsidRDefault="00AB0F28"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30B938F3" w14:textId="77777777" w:rsidR="000A69F0" w:rsidRPr="001273CC" w:rsidRDefault="000A69F0" w:rsidP="000A69F0">
      <w:pPr>
        <w:pStyle w:val="Heading1"/>
      </w:pPr>
      <w:r w:rsidRPr="000A69F0">
        <w:t>Background</w:t>
      </w:r>
    </w:p>
    <w:p w14:paraId="4CCA8CC1" w14:textId="12E0932A" w:rsidR="000A69F0" w:rsidRPr="00C0676E" w:rsidRDefault="000A69F0" w:rsidP="000A69F0">
      <w:pPr>
        <w:pStyle w:val="Body"/>
      </w:pPr>
      <w:r w:rsidRPr="00B51BF5">
        <w:t xml:space="preserve">This </w:t>
      </w:r>
      <w:r w:rsidR="003A4FE5">
        <w:t>information sheet</w:t>
      </w:r>
      <w:r w:rsidRPr="00B51BF5" w:rsidDel="00DD1B0A">
        <w:t xml:space="preserve"> </w:t>
      </w:r>
      <w:r w:rsidR="00DD1B0A">
        <w:t>is for</w:t>
      </w:r>
      <w:r w:rsidR="00DD1B0A" w:rsidRPr="00B51BF5">
        <w:t xml:space="preserve"> </w:t>
      </w:r>
      <w:r>
        <w:t>the family violence, sexual assault, and child wellbeing sector (the sector)</w:t>
      </w:r>
      <w:r w:rsidR="00DD1B0A">
        <w:t>. It provides</w:t>
      </w:r>
      <w:r w:rsidDel="00DD1B0A">
        <w:t xml:space="preserve"> </w:t>
      </w:r>
      <w:r>
        <w:t>a practical overview of reflective supervision</w:t>
      </w:r>
      <w:r w:rsidRPr="3B2F0ED6">
        <w:t>.</w:t>
      </w:r>
    </w:p>
    <w:p w14:paraId="31917A07" w14:textId="43211E8D" w:rsidR="00865A7A" w:rsidRDefault="000A69F0" w:rsidP="000A69F0">
      <w:pPr>
        <w:pStyle w:val="Body"/>
      </w:pPr>
      <w:r>
        <w:t xml:space="preserve">The </w:t>
      </w:r>
      <w:r w:rsidR="00865A7A">
        <w:t>information</w:t>
      </w:r>
      <w:r>
        <w:t xml:space="preserve"> applies to</w:t>
      </w:r>
      <w:r w:rsidR="00865A7A">
        <w:t>:</w:t>
      </w:r>
    </w:p>
    <w:p w14:paraId="7360D59D" w14:textId="3B1C318C" w:rsidR="00F51D98" w:rsidRDefault="000A69F0" w:rsidP="005E3905">
      <w:pPr>
        <w:pStyle w:val="Bullet1"/>
      </w:pPr>
      <w:r>
        <w:t>individual</w:t>
      </w:r>
      <w:r w:rsidR="00F51D98">
        <w:t xml:space="preserve"> supervision</w:t>
      </w:r>
    </w:p>
    <w:p w14:paraId="343CC04F" w14:textId="450AF842" w:rsidR="00865A7A" w:rsidRDefault="000A69F0" w:rsidP="005E3905">
      <w:pPr>
        <w:pStyle w:val="Bullet1"/>
      </w:pPr>
      <w:r>
        <w:t>group or peer supervision sessions</w:t>
      </w:r>
    </w:p>
    <w:p w14:paraId="259C8D88" w14:textId="723D55CA" w:rsidR="00865A7A" w:rsidRDefault="000A69F0" w:rsidP="005E3905">
      <w:pPr>
        <w:pStyle w:val="Bullet1"/>
      </w:pPr>
      <w:r>
        <w:t>policy development</w:t>
      </w:r>
    </w:p>
    <w:p w14:paraId="1DFA1CD6" w14:textId="72A2EE70" w:rsidR="00865A7A" w:rsidRDefault="000A69F0" w:rsidP="005E3905">
      <w:pPr>
        <w:pStyle w:val="Bullet1"/>
      </w:pPr>
      <w:r>
        <w:t>supervision training</w:t>
      </w:r>
      <w:r w:rsidR="00865A7A">
        <w:t>.</w:t>
      </w:r>
    </w:p>
    <w:p w14:paraId="1186B716" w14:textId="0512683B" w:rsidR="000A69F0" w:rsidRDefault="00865A7A" w:rsidP="00076807">
      <w:pPr>
        <w:pStyle w:val="Bodyafterbullets"/>
      </w:pPr>
      <w:r>
        <w:t>It aims</w:t>
      </w:r>
      <w:r w:rsidR="000A69F0">
        <w:t xml:space="preserve"> to explain what we mean by reflective supervision within the sector. </w:t>
      </w:r>
      <w:r w:rsidR="00F3717F">
        <w:t>This is b</w:t>
      </w:r>
      <w:r w:rsidR="00A52CB5">
        <w:t>est r</w:t>
      </w:r>
      <w:r w:rsidR="00312161">
        <w:t xml:space="preserve">ead </w:t>
      </w:r>
      <w:r w:rsidR="00DD1B0A">
        <w:t>alongside</w:t>
      </w:r>
      <w:r w:rsidR="000A69F0">
        <w:t xml:space="preserve"> the </w:t>
      </w:r>
      <w:r w:rsidR="00FB6F3D">
        <w:t xml:space="preserve">broader guidelines, </w:t>
      </w:r>
      <w:r>
        <w:t xml:space="preserve">supervision definitions </w:t>
      </w:r>
      <w:r w:rsidR="00F870A9">
        <w:t xml:space="preserve">and functions </w:t>
      </w:r>
      <w:r>
        <w:t>information sheets</w:t>
      </w:r>
      <w:r w:rsidR="00E17296">
        <w:t>.</w:t>
      </w:r>
    </w:p>
    <w:p w14:paraId="782A7AD7" w14:textId="4C7A6429" w:rsidR="000A69F0" w:rsidRDefault="000A69F0" w:rsidP="000A69F0">
      <w:pPr>
        <w:pStyle w:val="Heading1"/>
      </w:pPr>
      <w:r>
        <w:t>Why is reflective supervision so important?</w:t>
      </w:r>
    </w:p>
    <w:p w14:paraId="10B77E9F" w14:textId="77777777" w:rsidR="000A69F0" w:rsidRPr="00A22A44" w:rsidRDefault="000A69F0" w:rsidP="000A69F0">
      <w:pPr>
        <w:pStyle w:val="Body"/>
      </w:pPr>
      <w:r w:rsidRPr="00A22A44">
        <w:t xml:space="preserve">Reflective supervision is particularly important for </w:t>
      </w:r>
      <w:r>
        <w:t>the</w:t>
      </w:r>
      <w:r w:rsidRPr="00A22A44">
        <w:t xml:space="preserve"> sector because:</w:t>
      </w:r>
    </w:p>
    <w:p w14:paraId="6A815E9E" w14:textId="618B1D0E" w:rsidR="000A69F0" w:rsidRPr="00A22A44" w:rsidRDefault="000A69F0" w:rsidP="000A69F0">
      <w:pPr>
        <w:pStyle w:val="Bullet1"/>
      </w:pPr>
      <w:r w:rsidRPr="00A22A44">
        <w:t>The</w:t>
      </w:r>
      <w:r>
        <w:t>se</w:t>
      </w:r>
      <w:r w:rsidRPr="00A22A44">
        <w:t xml:space="preserve"> workforces are exposed to unique psychological health, safety and wellbeing risks</w:t>
      </w:r>
      <w:r w:rsidR="00865A7A">
        <w:t>.</w:t>
      </w:r>
      <w:r w:rsidRPr="00A22A44" w:rsidDel="00865A7A">
        <w:t xml:space="preserve"> </w:t>
      </w:r>
      <w:r w:rsidR="00D41F64">
        <w:t>We must recognise and normalise the</w:t>
      </w:r>
      <w:r w:rsidRPr="00A22A44">
        <w:t xml:space="preserve"> impact on practitioners</w:t>
      </w:r>
      <w:r w:rsidR="00865A7A">
        <w:t>’</w:t>
      </w:r>
      <w:r w:rsidRPr="00A22A44">
        <w:t xml:space="preserve"> emotions, behaviours and reactions. Vicarious trauma and employee burnout are widespread issues.</w:t>
      </w:r>
    </w:p>
    <w:p w14:paraId="0017D0D5" w14:textId="66112642" w:rsidR="000A69F0" w:rsidRPr="00287E80" w:rsidRDefault="000A69F0" w:rsidP="000A69F0">
      <w:pPr>
        <w:pStyle w:val="Bullet1"/>
      </w:pPr>
      <w:r w:rsidRPr="00287E80">
        <w:t>Practitioners work on a micro level to address structural</w:t>
      </w:r>
      <w:r w:rsidR="00D41F64">
        <w:t xml:space="preserve"> and </w:t>
      </w:r>
      <w:r w:rsidRPr="00287E80">
        <w:t>systemic problems</w:t>
      </w:r>
      <w:r w:rsidR="00D41F64">
        <w:t>. They</w:t>
      </w:r>
      <w:r w:rsidRPr="00287E80" w:rsidDel="00D41F64">
        <w:t xml:space="preserve"> </w:t>
      </w:r>
      <w:r w:rsidRPr="00287E80">
        <w:t>may experience fatigue and burn out as a result.</w:t>
      </w:r>
    </w:p>
    <w:p w14:paraId="2CB33167" w14:textId="5558B021" w:rsidR="000A69F0" w:rsidRPr="00E150B5" w:rsidRDefault="00DD1B0A" w:rsidP="000A69F0">
      <w:pPr>
        <w:pStyle w:val="Bullet1"/>
      </w:pPr>
      <w:r>
        <w:t>S</w:t>
      </w:r>
      <w:r w:rsidR="000A69F0" w:rsidRPr="00E150B5">
        <w:t>ystemic discrimination and racism in Australia</w:t>
      </w:r>
      <w:r>
        <w:t xml:space="preserve"> mean</w:t>
      </w:r>
      <w:r w:rsidR="000A69F0" w:rsidRPr="00E150B5">
        <w:t xml:space="preserve"> </w:t>
      </w:r>
      <w:r w:rsidR="00312161">
        <w:t>extra</w:t>
      </w:r>
      <w:r w:rsidR="00312161" w:rsidRPr="00E150B5">
        <w:t xml:space="preserve"> </w:t>
      </w:r>
      <w:r w:rsidR="000A69F0" w:rsidRPr="00E150B5">
        <w:t xml:space="preserve">health, safety and wellbeing impacts </w:t>
      </w:r>
      <w:r w:rsidR="00312161">
        <w:t>on</w:t>
      </w:r>
      <w:r w:rsidR="000A69F0" w:rsidRPr="00E150B5">
        <w:t xml:space="preserve"> First Nations practitioners and </w:t>
      </w:r>
      <w:r w:rsidR="00312161">
        <w:t>those</w:t>
      </w:r>
      <w:r w:rsidR="00312161" w:rsidRPr="00E150B5">
        <w:t xml:space="preserve"> </w:t>
      </w:r>
      <w:r w:rsidR="000A69F0" w:rsidRPr="00E150B5">
        <w:t>from diverse communities</w:t>
      </w:r>
      <w:r w:rsidR="00D41F64">
        <w:t>. These practitioners</w:t>
      </w:r>
      <w:r w:rsidR="000A69F0" w:rsidRPr="00E150B5">
        <w:t xml:space="preserve"> often </w:t>
      </w:r>
      <w:r w:rsidR="00D41F64">
        <w:t xml:space="preserve">work </w:t>
      </w:r>
      <w:r w:rsidR="000A69F0" w:rsidRPr="00E150B5">
        <w:t>with their own communities and carry a ‘cultural load’.</w:t>
      </w:r>
    </w:p>
    <w:p w14:paraId="717B14D5" w14:textId="4812ED39" w:rsidR="000A69F0" w:rsidRDefault="000A69F0" w:rsidP="000A69F0">
      <w:pPr>
        <w:pStyle w:val="Bullet1"/>
      </w:pPr>
      <w:r>
        <w:t>Person-centred practice is dependent on the quality of relationships between practitioners and clients</w:t>
      </w:r>
      <w:r w:rsidR="00D41F64">
        <w:t>. This includes</w:t>
      </w:r>
      <w:r>
        <w:t xml:space="preserve"> </w:t>
      </w:r>
      <w:r w:rsidR="00DD1B0A">
        <w:t>being able</w:t>
      </w:r>
      <w:r>
        <w:t xml:space="preserve"> to develop rapport, trust</w:t>
      </w:r>
      <w:r w:rsidR="00B11C9C">
        <w:t xml:space="preserve"> and</w:t>
      </w:r>
      <w:r>
        <w:t xml:space="preserve"> empathy</w:t>
      </w:r>
      <w:r w:rsidR="00B11C9C">
        <w:t>. It includes</w:t>
      </w:r>
      <w:r>
        <w:t xml:space="preserve"> </w:t>
      </w:r>
      <w:r w:rsidR="00312161">
        <w:t>bringing</w:t>
      </w:r>
      <w:r>
        <w:t xml:space="preserve"> </w:t>
      </w:r>
      <w:r w:rsidDel="00312161">
        <w:t xml:space="preserve">the </w:t>
      </w:r>
      <w:r>
        <w:t>‘whole self</w:t>
      </w:r>
      <w:r w:rsidR="00D41F64">
        <w:t>’</w:t>
      </w:r>
      <w:r>
        <w:t xml:space="preserve"> </w:t>
      </w:r>
      <w:r w:rsidR="00312161">
        <w:t xml:space="preserve">to </w:t>
      </w:r>
      <w:r>
        <w:t>practice.</w:t>
      </w:r>
    </w:p>
    <w:p w14:paraId="19DB23BF" w14:textId="0123CA19" w:rsidR="000A69F0" w:rsidRDefault="000A69F0" w:rsidP="000A69F0">
      <w:pPr>
        <w:pStyle w:val="Bullet1"/>
      </w:pPr>
      <w:r>
        <w:rPr>
          <w:lang w:val="en-US"/>
        </w:rPr>
        <w:t xml:space="preserve">It is healthy to discuss </w:t>
      </w:r>
      <w:r w:rsidRPr="00C038ED">
        <w:rPr>
          <w:lang w:val="en-US"/>
        </w:rPr>
        <w:t xml:space="preserve">experiences and feelings </w:t>
      </w:r>
      <w:r w:rsidR="00DD1B0A">
        <w:rPr>
          <w:lang w:val="en-US"/>
        </w:rPr>
        <w:t>related to</w:t>
      </w:r>
      <w:r w:rsidRPr="00C038ED">
        <w:rPr>
          <w:lang w:val="en-US"/>
        </w:rPr>
        <w:t xml:space="preserve"> working with risk, uncertainty, anxiety, engagement and decision-making</w:t>
      </w:r>
      <w:r>
        <w:rPr>
          <w:lang w:val="en-US"/>
        </w:rPr>
        <w:t>.</w:t>
      </w:r>
    </w:p>
    <w:p w14:paraId="06F70D50" w14:textId="01DE52D5" w:rsidR="000A69F0" w:rsidRDefault="000A69F0">
      <w:pPr>
        <w:pStyle w:val="Bullet1"/>
        <w:spacing w:after="120"/>
      </w:pPr>
      <w:r>
        <w:t>Supervisors play a crucial role in developing, sustaining and retaining the workforce</w:t>
      </w:r>
      <w:r w:rsidR="00D41F64">
        <w:t>.</w:t>
      </w:r>
      <w:r w:rsidDel="00D41F64">
        <w:t xml:space="preserve"> </w:t>
      </w:r>
      <w:r w:rsidR="00D41F64">
        <w:t>They</w:t>
      </w:r>
      <w:r>
        <w:t xml:space="preserve"> need their own reflective supervision to model the process and grow as leaders.</w:t>
      </w:r>
    </w:p>
    <w:p w14:paraId="6EC6A53B" w14:textId="6AED6C37" w:rsidR="00A7073D" w:rsidRPr="00840B28" w:rsidRDefault="000A69F0" w:rsidP="000A69F0">
      <w:pPr>
        <w:pStyle w:val="Quotetext"/>
        <w:rPr>
          <w:i/>
        </w:rPr>
      </w:pPr>
      <w:r w:rsidRPr="00840B28">
        <w:rPr>
          <w:i/>
        </w:rPr>
        <w:t>The only way to prevent being affected would be to eliminate human relationships and emotions by becoming a robot. This would exclude the best of what we bring to our work – ourselves.</w:t>
      </w:r>
    </w:p>
    <w:p w14:paraId="4EC66F02" w14:textId="581F4F5A" w:rsidR="00A043AD" w:rsidRPr="00B1439F" w:rsidRDefault="000A69F0" w:rsidP="000A69F0">
      <w:pPr>
        <w:pStyle w:val="Quotetext"/>
        <w:rPr>
          <w:rStyle w:val="EndnoteReference"/>
        </w:rPr>
      </w:pPr>
      <w:r>
        <w:rPr>
          <w:iCs/>
        </w:rPr>
        <w:t>—</w:t>
      </w:r>
      <w:r w:rsidRPr="00111596">
        <w:t xml:space="preserve">Hewson </w:t>
      </w:r>
      <w:r w:rsidR="00F51D98">
        <w:t>and</w:t>
      </w:r>
      <w:r w:rsidRPr="00111596">
        <w:t xml:space="preserve"> Carrol, 2016</w:t>
      </w:r>
      <w:r w:rsidR="00B1439F">
        <w:rPr>
          <w:vertAlign w:val="superscript"/>
        </w:rPr>
        <w:t>1</w:t>
      </w:r>
    </w:p>
    <w:p w14:paraId="2D9D7B5E" w14:textId="0E6168B1" w:rsidR="00A043AD" w:rsidRPr="005E3905" w:rsidRDefault="00A043AD" w:rsidP="00D41F64">
      <w:pPr>
        <w:pStyle w:val="Heading1"/>
        <w:rPr>
          <w:rStyle w:val="EndnoteReference"/>
          <w:vertAlign w:val="baseline"/>
        </w:rPr>
      </w:pPr>
      <w:r w:rsidRPr="005E3905">
        <w:rPr>
          <w:rStyle w:val="EndnoteReference"/>
          <w:vertAlign w:val="baseline"/>
        </w:rPr>
        <w:lastRenderedPageBreak/>
        <w:t>Reflective supervision</w:t>
      </w:r>
    </w:p>
    <w:p w14:paraId="0D927E3F" w14:textId="08C5C8F5" w:rsidR="00A043AD" w:rsidRPr="00DB7830" w:rsidRDefault="00A043AD" w:rsidP="000A69F0">
      <w:pPr>
        <w:pStyle w:val="Body"/>
      </w:pPr>
      <w:r>
        <w:t>Supervision creates space for reflective practice.</w:t>
      </w:r>
      <w:r w:rsidR="00B1439F" w:rsidRPr="00B1439F">
        <w:rPr>
          <w:vertAlign w:val="superscript"/>
        </w:rPr>
        <w:t>2</w:t>
      </w:r>
      <w:r>
        <w:t xml:space="preserve"> </w:t>
      </w:r>
      <w:r w:rsidRPr="00DB7830">
        <w:t xml:space="preserve">Reflective supervision counters privileging thinking, efficiency, logic, formal knowledge and theories </w:t>
      </w:r>
      <w:r w:rsidRPr="00DB7830" w:rsidDel="00DD1B0A">
        <w:t xml:space="preserve">over </w:t>
      </w:r>
      <w:r w:rsidRPr="00DB7830">
        <w:t xml:space="preserve">emotions and </w:t>
      </w:r>
      <w:r w:rsidR="00591C5E">
        <w:t>facilitates</w:t>
      </w:r>
      <w:r w:rsidR="00D37504">
        <w:t xml:space="preserve"> </w:t>
      </w:r>
      <w:r w:rsidRPr="00DB7830">
        <w:t>a deeper examination of the work.</w:t>
      </w:r>
      <w:r>
        <w:t xml:space="preserve"> In a trusting </w:t>
      </w:r>
      <w:r w:rsidRPr="00DB7830">
        <w:t>relationship</w:t>
      </w:r>
      <w:r>
        <w:t>, supervision focuses on being</w:t>
      </w:r>
      <w:r w:rsidRPr="00DB7830">
        <w:t xml:space="preserve"> proactive </w:t>
      </w:r>
      <w:r>
        <w:t xml:space="preserve">in </w:t>
      </w:r>
      <w:r w:rsidRPr="00DB7830">
        <w:t>practice</w:t>
      </w:r>
      <w:r>
        <w:t xml:space="preserve"> and decision-making, instead of reactive. P</w:t>
      </w:r>
      <w:r w:rsidRPr="00DB7830">
        <w:t>ractitioners may not be aware of their feelings</w:t>
      </w:r>
      <w:r>
        <w:t xml:space="preserve"> and subsequent reactions. R</w:t>
      </w:r>
      <w:r w:rsidRPr="00DB7830">
        <w:t xml:space="preserve">eflective questioning </w:t>
      </w:r>
      <w:r>
        <w:t>can ensure</w:t>
      </w:r>
      <w:r w:rsidRPr="00DB7830">
        <w:t xml:space="preserve"> </w:t>
      </w:r>
      <w:r>
        <w:t>we</w:t>
      </w:r>
      <w:r w:rsidRPr="00DB7830">
        <w:t xml:space="preserve"> recognise and process</w:t>
      </w:r>
      <w:r>
        <w:t xml:space="preserve"> them.</w:t>
      </w:r>
      <w:r w:rsidR="00B1439F" w:rsidRPr="00B1439F">
        <w:rPr>
          <w:vertAlign w:val="superscript"/>
        </w:rPr>
        <w:t>3</w:t>
      </w:r>
    </w:p>
    <w:p w14:paraId="4801FA19" w14:textId="0F5408EC" w:rsidR="00A043AD" w:rsidRPr="00840B28" w:rsidRDefault="00A043AD" w:rsidP="000A69F0">
      <w:pPr>
        <w:pStyle w:val="Quotetext"/>
        <w:rPr>
          <w:i/>
        </w:rPr>
      </w:pPr>
      <w:r w:rsidRPr="00840B28">
        <w:rPr>
          <w:i/>
        </w:rPr>
        <w:t>A focus on managing ‘the doing’ rather than on developing ‘the feeling’ and ‘thinking’ aspects significantly contributes to practitioners feeling unsupported by their supervisors.</w:t>
      </w:r>
    </w:p>
    <w:p w14:paraId="0EE4684D" w14:textId="74EB92F3" w:rsidR="00A043AD" w:rsidRPr="005E3905" w:rsidRDefault="00A043AD" w:rsidP="000A69F0">
      <w:pPr>
        <w:pStyle w:val="Quotetext"/>
        <w:rPr>
          <w:rStyle w:val="EndnoteReference"/>
        </w:rPr>
      </w:pPr>
      <w:r>
        <w:t>—</w:t>
      </w:r>
      <w:r w:rsidRPr="00D06E51">
        <w:t>Gibbs, Dwyer and Vivekanandra, 2014</w:t>
      </w:r>
      <w:r w:rsidR="00B1439F" w:rsidRPr="00B1439F">
        <w:rPr>
          <w:vertAlign w:val="superscript"/>
        </w:rPr>
        <w:t>4</w:t>
      </w:r>
    </w:p>
    <w:p w14:paraId="6B8215EE" w14:textId="27A5ACCA" w:rsidR="00A043AD" w:rsidRPr="005E3905" w:rsidRDefault="00A043AD" w:rsidP="000A69F0">
      <w:pPr>
        <w:pStyle w:val="Body"/>
        <w:rPr>
          <w:rStyle w:val="EndnoteReference"/>
        </w:rPr>
      </w:pPr>
      <w:r w:rsidRPr="005E10B0">
        <w:t>In one-to-one reflective supervision, the supervisee leads the reflective supervision session</w:t>
      </w:r>
      <w:r>
        <w:t>. T</w:t>
      </w:r>
      <w:r w:rsidRPr="005E10B0">
        <w:t>he supervisor suggests areas to explore</w:t>
      </w:r>
      <w:r>
        <w:t>. They</w:t>
      </w:r>
      <w:r w:rsidRPr="005E10B0" w:rsidDel="00312161">
        <w:t xml:space="preserve"> </w:t>
      </w:r>
      <w:r w:rsidRPr="005E10B0">
        <w:t xml:space="preserve">assist the supervisee to find their own wisdom, rather than giving advice or direction. To encourage deep reflection the supervisor notices, challenges and invites the supervisee to be mindful of their actions and assumptions in </w:t>
      </w:r>
      <w:r>
        <w:t>a way that is</w:t>
      </w:r>
      <w:r w:rsidRPr="005E10B0">
        <w:t xml:space="preserve"> non-judg</w:t>
      </w:r>
      <w:r>
        <w:t>emental</w:t>
      </w:r>
      <w:r w:rsidRPr="005E10B0">
        <w:t>, positive and hopeful</w:t>
      </w:r>
      <w:r w:rsidDel="00B11C9C">
        <w:t>.</w:t>
      </w:r>
      <w:r w:rsidR="00B1439F" w:rsidRPr="00B1439F">
        <w:rPr>
          <w:vertAlign w:val="superscript"/>
        </w:rPr>
        <w:t>5</w:t>
      </w:r>
    </w:p>
    <w:p w14:paraId="789041FF" w14:textId="22D11A5A" w:rsidR="00A043AD" w:rsidRPr="00840B28" w:rsidRDefault="00A043AD" w:rsidP="000A69F0">
      <w:pPr>
        <w:pStyle w:val="Quotetext"/>
        <w:rPr>
          <w:i/>
        </w:rPr>
      </w:pPr>
      <w:r w:rsidRPr="00840B28">
        <w:rPr>
          <w:i/>
        </w:rPr>
        <w:t>If supervisors do not prioritise supervision, neither will staff.</w:t>
      </w:r>
    </w:p>
    <w:p w14:paraId="5140BB43" w14:textId="42DDF7C2" w:rsidR="00A043AD" w:rsidRPr="00FA3945" w:rsidRDefault="00A043AD" w:rsidP="000A69F0">
      <w:pPr>
        <w:pStyle w:val="Quotetext"/>
      </w:pPr>
      <w:r>
        <w:t>—</w:t>
      </w:r>
      <w:r w:rsidRPr="00FA3945">
        <w:t xml:space="preserve">Jacky Tucker, State-wide RAMP </w:t>
      </w:r>
      <w:r>
        <w:t>C</w:t>
      </w:r>
      <w:r w:rsidRPr="00FA3945">
        <w:t>oordinator, Safe &amp; Equal</w:t>
      </w:r>
      <w:r w:rsidR="00F51D98">
        <w:t>,</w:t>
      </w:r>
      <w:r w:rsidRPr="00FA3945">
        <w:t xml:space="preserve"> 2023</w:t>
      </w:r>
    </w:p>
    <w:p w14:paraId="3B5CDB46" w14:textId="52129854" w:rsidR="00A043AD" w:rsidRPr="000A69F0" w:rsidRDefault="00A043AD" w:rsidP="000A69F0">
      <w:pPr>
        <w:pStyle w:val="Body"/>
      </w:pPr>
      <w:r w:rsidRPr="000C2360">
        <w:t>Regular reflective supervision should be prioritised within organisations.</w:t>
      </w:r>
      <w:r w:rsidR="000C2360" w:rsidRPr="000C2360">
        <w:rPr>
          <w:vertAlign w:val="superscript"/>
        </w:rPr>
        <w:t>6</w:t>
      </w:r>
      <w:r w:rsidRPr="000C2360">
        <w:rPr>
          <w:rStyle w:val="EndnoteReference"/>
        </w:rPr>
        <w:t xml:space="preserve"> </w:t>
      </w:r>
      <w:r w:rsidR="003A4FE5" w:rsidRPr="000C2360">
        <w:t>Time is a precious commodity</w:t>
      </w:r>
      <w:r w:rsidR="003A4FE5" w:rsidRPr="00FD4FB1">
        <w:t xml:space="preserve"> in fast-paced, busy organisations, which is at odds with the slow, thoughtful space needed for reflective supervision</w:t>
      </w:r>
      <w:r w:rsidR="003A4FE5">
        <w:t>.</w:t>
      </w:r>
      <w:r w:rsidR="003A4FE5" w:rsidRPr="000A69F0">
        <w:t xml:space="preserve"> </w:t>
      </w:r>
      <w:r w:rsidRPr="000A69F0">
        <w:t>To engage in deep reflection, supervision needs to occur in a private and suitable location</w:t>
      </w:r>
      <w:r>
        <w:t xml:space="preserve">. </w:t>
      </w:r>
      <w:r w:rsidR="0001134A">
        <w:t>Supervisees</w:t>
      </w:r>
      <w:r w:rsidRPr="000A69F0">
        <w:t xml:space="preserve"> </w:t>
      </w:r>
      <w:r>
        <w:t xml:space="preserve">must </w:t>
      </w:r>
      <w:r w:rsidRPr="000A69F0">
        <w:t>feel they have the time to explore subjects and feelings uninterrupted and be truly present. (</w:t>
      </w:r>
      <w:r>
        <w:t>S</w:t>
      </w:r>
      <w:r w:rsidRPr="000A69F0">
        <w:t>ome supervisors set aside two hours</w:t>
      </w:r>
      <w:r>
        <w:t xml:space="preserve"> for this.</w:t>
      </w:r>
      <w:r w:rsidRPr="000A69F0">
        <w:t>)</w:t>
      </w:r>
    </w:p>
    <w:p w14:paraId="7454CF6A" w14:textId="759C0CCE" w:rsidR="00A043AD" w:rsidRPr="000A69F0" w:rsidRDefault="00A043AD" w:rsidP="000A69F0">
      <w:pPr>
        <w:pStyle w:val="Body"/>
      </w:pPr>
      <w:r w:rsidRPr="000A69F0">
        <w:t xml:space="preserve">During peer or group supervision, there needs to be a high level of psychological safety </w:t>
      </w:r>
      <w:r>
        <w:t>for</w:t>
      </w:r>
      <w:r w:rsidRPr="000A69F0">
        <w:t xml:space="preserve"> deep</w:t>
      </w:r>
      <w:r w:rsidRPr="000A69F0" w:rsidDel="00A7073D">
        <w:t xml:space="preserve"> </w:t>
      </w:r>
      <w:r w:rsidRPr="000A69F0">
        <w:t>critical and process reflection. For this reason, reflective practice often works best in a closed group setting</w:t>
      </w:r>
      <w:r>
        <w:t>.</w:t>
      </w:r>
      <w:r w:rsidRPr="000A69F0">
        <w:t xml:space="preserve"> </w:t>
      </w:r>
      <w:r w:rsidR="00BB0DD6">
        <w:t>This provides</w:t>
      </w:r>
      <w:r w:rsidRPr="000A69F0">
        <w:t xml:space="preserve"> the group </w:t>
      </w:r>
      <w:r>
        <w:t xml:space="preserve">with </w:t>
      </w:r>
      <w:r w:rsidRPr="000A69F0">
        <w:t xml:space="preserve">time and regular contact to </w:t>
      </w:r>
      <w:r>
        <w:t>build</w:t>
      </w:r>
      <w:r w:rsidRPr="000A69F0">
        <w:t xml:space="preserve"> </w:t>
      </w:r>
      <w:r>
        <w:t xml:space="preserve">familiarity and </w:t>
      </w:r>
      <w:r w:rsidRPr="000A69F0">
        <w:t>trust.</w:t>
      </w:r>
    </w:p>
    <w:p w14:paraId="74A5FE2E" w14:textId="77777777" w:rsidR="00A043AD" w:rsidRPr="00675F69" w:rsidRDefault="00A043AD" w:rsidP="000A69F0">
      <w:pPr>
        <w:pStyle w:val="Heading1"/>
      </w:pPr>
      <w:r w:rsidRPr="008A3DD8">
        <w:t>What is reflection?</w:t>
      </w:r>
    </w:p>
    <w:p w14:paraId="1F15217A" w14:textId="67C456A9" w:rsidR="00A043AD" w:rsidRPr="00067D7D" w:rsidRDefault="00A043AD" w:rsidP="000A69F0">
      <w:pPr>
        <w:pStyle w:val="Body"/>
        <w:rPr>
          <w:vertAlign w:val="superscript"/>
        </w:rPr>
      </w:pPr>
      <w:r>
        <w:t>In its simplest form, r</w:t>
      </w:r>
      <w:r w:rsidRPr="1DD2E568">
        <w:t>eflecti</w:t>
      </w:r>
      <w:r>
        <w:t>on is a ‘state of mind’,</w:t>
      </w:r>
      <w:r w:rsidR="001F5737" w:rsidRPr="001F5737">
        <w:rPr>
          <w:vertAlign w:val="superscript"/>
        </w:rPr>
        <w:t>7</w:t>
      </w:r>
      <w:r>
        <w:t xml:space="preserve"> rather than a technique. It prompts us to pause and notice, and then consider the meaning of what we noticed.</w:t>
      </w:r>
      <w:r w:rsidR="001F5737" w:rsidRPr="001F5737">
        <w:rPr>
          <w:vertAlign w:val="superscript"/>
        </w:rPr>
        <w:t>8</w:t>
      </w:r>
      <w:r>
        <w:t xml:space="preserve"> It</w:t>
      </w:r>
      <w:r w:rsidRPr="1DD2E568">
        <w:t xml:space="preserve"> is a continuous, cyclical process </w:t>
      </w:r>
      <w:r w:rsidR="0087560C">
        <w:t>which</w:t>
      </w:r>
      <w:r w:rsidRPr="1DD2E568">
        <w:t xml:space="preserve"> contributes to self-awareness and professional learning</w:t>
      </w:r>
      <w:r w:rsidR="0087560C">
        <w:t xml:space="preserve"> (see Figure 1 below)</w:t>
      </w:r>
      <w:r>
        <w:t>. Reflection</w:t>
      </w:r>
      <w:r w:rsidRPr="1DD2E568">
        <w:t xml:space="preserve"> encourages </w:t>
      </w:r>
      <w:r>
        <w:t xml:space="preserve">staff </w:t>
      </w:r>
      <w:r w:rsidRPr="1DD2E568">
        <w:t xml:space="preserve">to </w:t>
      </w:r>
      <w:r>
        <w:t xml:space="preserve">consider their impact on others, including clients and colleagues. It </w:t>
      </w:r>
      <w:r w:rsidRPr="1DD2E568">
        <w:t>assists s</w:t>
      </w:r>
      <w:r>
        <w:t>taff</w:t>
      </w:r>
      <w:r w:rsidRPr="1DD2E568">
        <w:t xml:space="preserve"> t</w:t>
      </w:r>
      <w:r>
        <w:t xml:space="preserve">o monitor </w:t>
      </w:r>
      <w:r w:rsidRPr="1DD2E568">
        <w:t xml:space="preserve">the wellbeing of </w:t>
      </w:r>
      <w:r>
        <w:t>others</w:t>
      </w:r>
      <w:r w:rsidRPr="1DD2E568">
        <w:t xml:space="preserve"> and encourages organisational and </w:t>
      </w:r>
      <w:r>
        <w:t xml:space="preserve">collective </w:t>
      </w:r>
      <w:r w:rsidRPr="1DD2E568">
        <w:t xml:space="preserve">care of the workforce. </w:t>
      </w:r>
      <w:r>
        <w:t>It</w:t>
      </w:r>
      <w:r w:rsidDel="00A7073D">
        <w:t xml:space="preserve"> </w:t>
      </w:r>
      <w:r>
        <w:t>is a bridge between theory and practice and improves decision-making.</w:t>
      </w:r>
      <w:r w:rsidR="008D47D6">
        <w:t xml:space="preserve"> </w:t>
      </w:r>
      <w:r w:rsidR="008D47D6" w:rsidRPr="008A1B6D">
        <w:t>Problem solving however is not the primary focus, learning is.</w:t>
      </w:r>
      <w:r w:rsidR="00B6259F" w:rsidRPr="008A1B6D">
        <w:rPr>
          <w:vertAlign w:val="superscript"/>
        </w:rPr>
        <w:t>9</w:t>
      </w:r>
    </w:p>
    <w:p w14:paraId="08B1F50E" w14:textId="45912993" w:rsidR="00A043AD" w:rsidRPr="00521A55" w:rsidRDefault="00A043AD" w:rsidP="00D0717E">
      <w:pPr>
        <w:pStyle w:val="Bullet1"/>
        <w:numPr>
          <w:ilvl w:val="0"/>
          <w:numId w:val="0"/>
        </w:numPr>
      </w:pPr>
      <w:r>
        <w:t>Reflection</w:t>
      </w:r>
      <w:r w:rsidRPr="00521A55">
        <w:t xml:space="preserve"> </w:t>
      </w:r>
      <w:r>
        <w:t>features</w:t>
      </w:r>
      <w:r w:rsidRPr="00521A55">
        <w:t>:</w:t>
      </w:r>
    </w:p>
    <w:p w14:paraId="2E12C240" w14:textId="4AECC550" w:rsidR="00A043AD" w:rsidRPr="00521A55" w:rsidRDefault="00A043AD" w:rsidP="000A69F0">
      <w:pPr>
        <w:pStyle w:val="Bullet1"/>
      </w:pPr>
      <w:r w:rsidRPr="00521A55">
        <w:t>active listening</w:t>
      </w:r>
      <w:r>
        <w:t>, sitting with silence</w:t>
      </w:r>
      <w:r w:rsidRPr="00521A55">
        <w:t xml:space="preserve"> an</w:t>
      </w:r>
      <w:r>
        <w:t xml:space="preserve">d </w:t>
      </w:r>
      <w:r w:rsidR="00F51D98">
        <w:t xml:space="preserve">the </w:t>
      </w:r>
      <w:r>
        <w:t>discomfort of not always knowing</w:t>
      </w:r>
    </w:p>
    <w:p w14:paraId="20B2D284" w14:textId="77777777" w:rsidR="00A043AD" w:rsidRPr="00521A55" w:rsidRDefault="00A043AD" w:rsidP="000A69F0">
      <w:pPr>
        <w:pStyle w:val="Bullet1"/>
      </w:pPr>
      <w:r w:rsidRPr="00521A55">
        <w:t>a stance of curiosity</w:t>
      </w:r>
    </w:p>
    <w:p w14:paraId="0742CD73" w14:textId="369648E1" w:rsidR="00A043AD" w:rsidRPr="00521A55" w:rsidRDefault="00A043AD" w:rsidP="000A69F0">
      <w:pPr>
        <w:pStyle w:val="Bullet1"/>
      </w:pPr>
      <w:r w:rsidRPr="00521A55">
        <w:t xml:space="preserve">open questions to make sense of </w:t>
      </w:r>
      <w:r>
        <w:t>situations</w:t>
      </w:r>
      <w:r w:rsidRPr="00521A55">
        <w:t xml:space="preserve"> and to support knowledge for decision-making</w:t>
      </w:r>
    </w:p>
    <w:p w14:paraId="28D070CC" w14:textId="3F2E5C24" w:rsidR="00A043AD" w:rsidRPr="009E67EA" w:rsidRDefault="00A043AD" w:rsidP="000A69F0">
      <w:pPr>
        <w:pStyle w:val="Bullet1"/>
        <w:rPr>
          <w:b/>
          <w:bCs/>
        </w:rPr>
      </w:pPr>
      <w:r w:rsidRPr="00AD7AB7">
        <w:t>empathy and non-judg</w:t>
      </w:r>
      <w:r>
        <w:t>ement</w:t>
      </w:r>
      <w:r w:rsidRPr="00AD7AB7">
        <w:t xml:space="preserve"> to work through complex issues, emotions and reactions </w:t>
      </w:r>
      <w:r w:rsidRPr="00AD7AB7" w:rsidDel="006F1DF1">
        <w:t>in a safe</w:t>
      </w:r>
      <w:r w:rsidDel="00A7073D">
        <w:t>-enough</w:t>
      </w:r>
      <w:r w:rsidRPr="00AD7AB7" w:rsidDel="006F1DF1">
        <w:t xml:space="preserve"> space</w:t>
      </w:r>
    </w:p>
    <w:p w14:paraId="78A0806E" w14:textId="712029EA" w:rsidR="009E67EA" w:rsidRPr="00BD698C" w:rsidRDefault="009E67EA" w:rsidP="009E67EA">
      <w:pPr>
        <w:pStyle w:val="Bullet1"/>
        <w:rPr>
          <w:rFonts w:eastAsia="MS Gothic"/>
          <w:vertAlign w:val="superscript"/>
        </w:rPr>
      </w:pPr>
      <w:r w:rsidRPr="009E67EA">
        <w:t>vulnerability</w:t>
      </w:r>
      <w:r>
        <w:t>,</w:t>
      </w:r>
      <w:r w:rsidRPr="009E67EA">
        <w:t xml:space="preserve"> </w:t>
      </w:r>
      <w:r>
        <w:t>allowing</w:t>
      </w:r>
      <w:r w:rsidRPr="00AD7AB7">
        <w:t xml:space="preserve"> </w:t>
      </w:r>
      <w:r>
        <w:t xml:space="preserve">participants to ease </w:t>
      </w:r>
      <w:r w:rsidRPr="00AD7AB7">
        <w:t xml:space="preserve">the </w:t>
      </w:r>
      <w:r>
        <w:t>need</w:t>
      </w:r>
      <w:r w:rsidRPr="00AD7AB7">
        <w:t xml:space="preserve"> to </w:t>
      </w:r>
      <w:r>
        <w:t>always appear</w:t>
      </w:r>
      <w:r w:rsidRPr="00AD7AB7">
        <w:t xml:space="preserve"> self-reliant and strong</w:t>
      </w:r>
    </w:p>
    <w:p w14:paraId="406BEA2E" w14:textId="77777777" w:rsidR="009E67EA" w:rsidRPr="00BD698C" w:rsidRDefault="009E67EA" w:rsidP="009E67EA">
      <w:pPr>
        <w:pStyle w:val="Bullet1"/>
        <w:rPr>
          <w:rFonts w:eastAsia="MS Gothic"/>
          <w:vertAlign w:val="superscript"/>
        </w:rPr>
      </w:pPr>
      <w:r w:rsidRPr="00EF027C">
        <w:t xml:space="preserve">a critical approach </w:t>
      </w:r>
      <w:r>
        <w:t>and</w:t>
      </w:r>
      <w:r w:rsidRPr="00EF027C">
        <w:t xml:space="preserve"> ‘sitting outside’ our personal experience to notice how the system might be experienced by others.</w:t>
      </w:r>
    </w:p>
    <w:p w14:paraId="3016861D" w14:textId="0703C80C" w:rsidR="00D0717E" w:rsidRPr="009E67EA" w:rsidRDefault="00D0717E" w:rsidP="009E67EA">
      <w:pPr>
        <w:pStyle w:val="Bullet1"/>
        <w:numPr>
          <w:ilvl w:val="0"/>
          <w:numId w:val="0"/>
        </w:numPr>
        <w:ind w:left="284"/>
      </w:pPr>
    </w:p>
    <w:p w14:paraId="162C33CD" w14:textId="723D73D9" w:rsidR="00A228D8" w:rsidRPr="00A228D8" w:rsidRDefault="00A228D8" w:rsidP="00D11E15">
      <w:pPr>
        <w:pStyle w:val="Figurecaption"/>
        <w:rPr>
          <w:rStyle w:val="EndnoteReference"/>
          <w:rFonts w:eastAsia="MS Gothic"/>
        </w:rPr>
      </w:pPr>
      <w:r w:rsidRPr="00D11E15">
        <w:rPr>
          <w:rFonts w:eastAsia="Arial"/>
        </w:rPr>
        <w:lastRenderedPageBreak/>
        <w:t>Figure 1: KOLB reflective learning cycle</w:t>
      </w:r>
      <w:r w:rsidR="00D24B69">
        <w:rPr>
          <w:rFonts w:eastAsia="Arial"/>
          <w:vertAlign w:val="superscript"/>
        </w:rPr>
        <w:t>10</w:t>
      </w:r>
    </w:p>
    <w:p w14:paraId="1A587A93" w14:textId="7091B5B4" w:rsidR="008C1765" w:rsidRDefault="008C1765" w:rsidP="003B1BDC">
      <w:pPr>
        <w:pStyle w:val="Body"/>
      </w:pPr>
      <w:r>
        <w:rPr>
          <w:noProof/>
        </w:rPr>
        <w:drawing>
          <wp:inline distT="0" distB="0" distL="0" distR="0" wp14:anchorId="064F2276" wp14:editId="7BC60359">
            <wp:extent cx="6124575" cy="4162425"/>
            <wp:effectExtent l="0" t="0" r="9525" b="9525"/>
            <wp:docPr id="131880691" name="Picture 131880691" descr="This graphic has four concepts that flow in the following order: experience (the telling), reflection (feeling), analysis (thinking/making sense) and action (the doing).  Each of these concepts is explained further in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0691" name="Picture 1" descr="This graphic has four concepts that flow in the following order: experience (the telling), reflection (feeling), analysis (thinking/making sense) and action (the doing).  Each of these concepts is explained further in the docu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4575" cy="4162425"/>
                    </a:xfrm>
                    <a:prstGeom prst="rect">
                      <a:avLst/>
                    </a:prstGeom>
                    <a:noFill/>
                    <a:ln>
                      <a:noFill/>
                    </a:ln>
                  </pic:spPr>
                </pic:pic>
              </a:graphicData>
            </a:graphic>
          </wp:inline>
        </w:drawing>
      </w:r>
    </w:p>
    <w:p w14:paraId="37B999C0" w14:textId="3A923F99" w:rsidR="00A043AD" w:rsidRDefault="00A043AD" w:rsidP="000A69F0">
      <w:pPr>
        <w:pStyle w:val="Body"/>
      </w:pPr>
      <w:r>
        <w:t xml:space="preserve">This reflective learning cycle provides the ‘how’ of </w:t>
      </w:r>
      <w:r w:rsidR="00FF2C16">
        <w:t>reflective supervision</w:t>
      </w:r>
      <w:r w:rsidR="00767203">
        <w:t>.</w:t>
      </w:r>
      <w:r w:rsidDel="00A7073D">
        <w:t xml:space="preserve"> </w:t>
      </w:r>
      <w:r>
        <w:t xml:space="preserve">The idea is to regularly reflect </w:t>
      </w:r>
      <w:r w:rsidR="00CC5FE2">
        <w:t>on</w:t>
      </w:r>
      <w:r>
        <w:t xml:space="preserve"> all four learning processes (experience, reflection, analysis and action), moving from surface to depth and shifting between them, as required.</w:t>
      </w:r>
      <w:r w:rsidR="003C43E7" w:rsidRPr="003C43E7">
        <w:rPr>
          <w:vertAlign w:val="superscript"/>
        </w:rPr>
        <w:t>1</w:t>
      </w:r>
      <w:r w:rsidR="00D24B69">
        <w:rPr>
          <w:vertAlign w:val="superscript"/>
        </w:rPr>
        <w:t>1</w:t>
      </w:r>
      <w:r>
        <w:t xml:space="preserve"> It assists supervisees and supervisors to unpack an experience </w:t>
      </w:r>
      <w:r w:rsidRPr="00891336">
        <w:rPr>
          <w:rStyle w:val="Strong"/>
          <w:b w:val="0"/>
          <w:bCs w:val="0"/>
        </w:rPr>
        <w:t>and</w:t>
      </w:r>
      <w:r w:rsidRPr="00891336">
        <w:rPr>
          <w:rStyle w:val="Strong"/>
        </w:rPr>
        <w:t xml:space="preserve"> </w:t>
      </w:r>
      <w:r w:rsidRPr="00312161">
        <w:t>better</w:t>
      </w:r>
      <w:r w:rsidRPr="00891336">
        <w:t xml:space="preserve"> u</w:t>
      </w:r>
      <w:r>
        <w:t xml:space="preserve">nderstand it. The goal is to </w:t>
      </w:r>
      <w:r w:rsidR="004D1CC5">
        <w:t xml:space="preserve">be less reactive, </w:t>
      </w:r>
      <w:r>
        <w:t>learn from reflection and improve decision</w:t>
      </w:r>
      <w:r w:rsidR="0005652D">
        <w:t xml:space="preserve"> </w:t>
      </w:r>
      <w:r>
        <w:t>making. The model can be used to process various experiences. These might include conflict with other professionals, case practice with clients and the dynamics experienced in the supervisory relationship.</w:t>
      </w:r>
    </w:p>
    <w:p w14:paraId="506D3900" w14:textId="5FA57567" w:rsidR="008C1765" w:rsidRDefault="008C1765" w:rsidP="00EC1659">
      <w:pPr>
        <w:pStyle w:val="Heading2"/>
      </w:pPr>
      <w:r>
        <w:t>Questions that accompany the learning cycle processes</w:t>
      </w:r>
    </w:p>
    <w:p w14:paraId="1FF2C443" w14:textId="77777777" w:rsidR="008C1765" w:rsidRPr="008C1765" w:rsidRDefault="008C1765" w:rsidP="008C1765">
      <w:pPr>
        <w:pStyle w:val="Heading3"/>
      </w:pPr>
      <w:r w:rsidRPr="008C1765">
        <w:t xml:space="preserve">Experience </w:t>
      </w:r>
      <w:r w:rsidRPr="00EC1659">
        <w:t>questions</w:t>
      </w:r>
    </w:p>
    <w:p w14:paraId="3F600A8B" w14:textId="77777777" w:rsidR="008C1765" w:rsidRPr="008C1765" w:rsidRDefault="008C1765" w:rsidP="00EC1659">
      <w:pPr>
        <w:pStyle w:val="Bullet1"/>
      </w:pPr>
      <w:r w:rsidRPr="008C1765">
        <w:t xml:space="preserve">Tell me about the case. </w:t>
      </w:r>
    </w:p>
    <w:p w14:paraId="628145EB" w14:textId="77777777" w:rsidR="008C1765" w:rsidRPr="008C1765" w:rsidRDefault="008C1765" w:rsidP="00EC1659">
      <w:pPr>
        <w:pStyle w:val="Bullet1"/>
      </w:pPr>
      <w:r w:rsidRPr="008C1765">
        <w:t>What happened during the contact?</w:t>
      </w:r>
    </w:p>
    <w:p w14:paraId="146436E5" w14:textId="2928792E" w:rsidR="008C1765" w:rsidRPr="008C1765" w:rsidRDefault="008C1765" w:rsidP="00EC1659">
      <w:pPr>
        <w:pStyle w:val="Bullet1"/>
      </w:pPr>
      <w:r w:rsidRPr="008C1765">
        <w:t xml:space="preserve">What was the purpose of </w:t>
      </w:r>
      <w:r w:rsidR="004A2497">
        <w:t>the</w:t>
      </w:r>
      <w:r w:rsidRPr="008C1765">
        <w:t xml:space="preserve"> contact?</w:t>
      </w:r>
    </w:p>
    <w:p w14:paraId="639A9F98" w14:textId="77777777" w:rsidR="008C1765" w:rsidRPr="008C1765" w:rsidRDefault="008C1765" w:rsidP="00EC1659">
      <w:pPr>
        <w:pStyle w:val="Bullet1"/>
      </w:pPr>
      <w:r w:rsidRPr="008C1765">
        <w:t xml:space="preserve">What do we know about the client(s) background, their strengths and supports available? </w:t>
      </w:r>
    </w:p>
    <w:p w14:paraId="3DE97119" w14:textId="77777777" w:rsidR="008C1765" w:rsidRPr="008C1765" w:rsidRDefault="008C1765" w:rsidP="00EC1659">
      <w:pPr>
        <w:pStyle w:val="Bullet1"/>
      </w:pPr>
      <w:r w:rsidRPr="008C1765">
        <w:t>What happened when you spoke with (family member/other professional)?</w:t>
      </w:r>
    </w:p>
    <w:p w14:paraId="3FA48E9E" w14:textId="77777777" w:rsidR="008C1765" w:rsidRPr="008C1765" w:rsidRDefault="008C1765" w:rsidP="00EC1659">
      <w:pPr>
        <w:pStyle w:val="Bullet1"/>
      </w:pPr>
      <w:r w:rsidRPr="008C1765">
        <w:t>How would you describe the client’s demeanour?</w:t>
      </w:r>
    </w:p>
    <w:p w14:paraId="270028A1" w14:textId="77777777" w:rsidR="008C1765" w:rsidRPr="008C1765" w:rsidRDefault="008C1765" w:rsidP="00EC1659">
      <w:pPr>
        <w:pStyle w:val="Bullet1"/>
      </w:pPr>
      <w:r w:rsidRPr="008C1765">
        <w:t>What did you notice about yourself during the contact?</w:t>
      </w:r>
    </w:p>
    <w:p w14:paraId="4C236B2D" w14:textId="77777777" w:rsidR="008C1765" w:rsidRPr="008C1765" w:rsidRDefault="008C1765" w:rsidP="00EC1659">
      <w:pPr>
        <w:pStyle w:val="Bullet1"/>
      </w:pPr>
      <w:r w:rsidRPr="008C1765">
        <w:t>What have other professionals said about the client(s)?</w:t>
      </w:r>
    </w:p>
    <w:p w14:paraId="3778B1BD" w14:textId="77777777" w:rsidR="008C1765" w:rsidRPr="008C1765" w:rsidRDefault="008C1765" w:rsidP="008C1765">
      <w:pPr>
        <w:pStyle w:val="Heading3"/>
      </w:pPr>
      <w:r w:rsidRPr="008C1765">
        <w:t xml:space="preserve">Reflection </w:t>
      </w:r>
      <w:r w:rsidRPr="00EC1659">
        <w:t>questions</w:t>
      </w:r>
    </w:p>
    <w:p w14:paraId="2C477AD9" w14:textId="100D3C16" w:rsidR="008C1765" w:rsidRPr="008C1765" w:rsidRDefault="008C1765" w:rsidP="00EC1659">
      <w:pPr>
        <w:pStyle w:val="Bullet1"/>
      </w:pPr>
      <w:r w:rsidRPr="008C1765">
        <w:t xml:space="preserve">What were your feelings </w:t>
      </w:r>
      <w:r w:rsidR="001C2A74">
        <w:t>towards</w:t>
      </w:r>
      <w:r w:rsidRPr="008C1765">
        <w:t xml:space="preserve"> the client(s) </w:t>
      </w:r>
      <w:r w:rsidR="001C2A74">
        <w:t xml:space="preserve">during the </w:t>
      </w:r>
      <w:r w:rsidRPr="008C1765">
        <w:t>contact?</w:t>
      </w:r>
    </w:p>
    <w:p w14:paraId="4D40B2D8" w14:textId="77777777" w:rsidR="008C1765" w:rsidRPr="008C1765" w:rsidRDefault="008C1765" w:rsidP="00EC1659">
      <w:pPr>
        <w:pStyle w:val="Bullet1"/>
      </w:pPr>
      <w:r w:rsidRPr="008C1765">
        <w:t>How would you describe your relationship with the client(s)?</w:t>
      </w:r>
    </w:p>
    <w:p w14:paraId="4619E468" w14:textId="77777777" w:rsidR="008C1765" w:rsidRPr="008C1765" w:rsidRDefault="008C1765" w:rsidP="00EC1659">
      <w:pPr>
        <w:pStyle w:val="Bullet1"/>
      </w:pPr>
      <w:r w:rsidRPr="008C1765">
        <w:t>What is the client’s relationship like with their family, friends and other services?</w:t>
      </w:r>
    </w:p>
    <w:p w14:paraId="6A5C3EBF" w14:textId="77777777" w:rsidR="008C1765" w:rsidRPr="008C1765" w:rsidRDefault="008C1765" w:rsidP="00EC1659">
      <w:pPr>
        <w:pStyle w:val="Bullet1"/>
      </w:pPr>
      <w:r w:rsidRPr="008C1765">
        <w:lastRenderedPageBreak/>
        <w:t>Does the client remind you of anybody?</w:t>
      </w:r>
    </w:p>
    <w:p w14:paraId="6FE024D6" w14:textId="77777777" w:rsidR="008C1765" w:rsidRPr="008C1765" w:rsidRDefault="008C1765" w:rsidP="00EC1659">
      <w:pPr>
        <w:pStyle w:val="Bullet1"/>
      </w:pPr>
      <w:r w:rsidRPr="008C1765">
        <w:t>Describe any differences between this contact and previous contact.</w:t>
      </w:r>
    </w:p>
    <w:p w14:paraId="04F224D3" w14:textId="77777777" w:rsidR="008C1765" w:rsidRPr="008C1765" w:rsidRDefault="008C1765" w:rsidP="00EC1659">
      <w:pPr>
        <w:pStyle w:val="Bullet1"/>
      </w:pPr>
      <w:r w:rsidRPr="008C1765">
        <w:t>How do you think the client is feeling at the moment? What is this based on?</w:t>
      </w:r>
    </w:p>
    <w:p w14:paraId="587B6886" w14:textId="77777777" w:rsidR="008C1765" w:rsidRPr="008C1765" w:rsidRDefault="008C1765" w:rsidP="00EC1659">
      <w:pPr>
        <w:pStyle w:val="Bullet1"/>
      </w:pPr>
      <w:r w:rsidRPr="008C1765">
        <w:t>How do you feel after the contact?</w:t>
      </w:r>
    </w:p>
    <w:p w14:paraId="1165CD86" w14:textId="77777777" w:rsidR="008C1765" w:rsidRPr="008C1765" w:rsidRDefault="008C1765" w:rsidP="00EC1659">
      <w:pPr>
        <w:pStyle w:val="Bullet1"/>
      </w:pPr>
      <w:r w:rsidRPr="008C1765">
        <w:t xml:space="preserve">What biases or assumptions about the situation or client(s) might have influenced you? </w:t>
      </w:r>
    </w:p>
    <w:p w14:paraId="0167ED2A" w14:textId="77777777" w:rsidR="008C1765" w:rsidRPr="008C1765" w:rsidRDefault="008C1765" w:rsidP="00EC1659">
      <w:pPr>
        <w:pStyle w:val="Heading3"/>
      </w:pPr>
      <w:r w:rsidRPr="008C1765">
        <w:t>Analysis questions</w:t>
      </w:r>
    </w:p>
    <w:p w14:paraId="0B021916" w14:textId="77777777" w:rsidR="008C1765" w:rsidRPr="008C1765" w:rsidRDefault="008C1765" w:rsidP="00EC1659">
      <w:pPr>
        <w:pStyle w:val="Bullet1"/>
      </w:pPr>
      <w:r w:rsidRPr="008C1765">
        <w:t>How did you make sense of what the client(s) told you or any changes you have noticed?</w:t>
      </w:r>
    </w:p>
    <w:p w14:paraId="6A8916A4" w14:textId="0AD6FB8C" w:rsidR="008C1765" w:rsidRPr="008C1765" w:rsidRDefault="008C1765" w:rsidP="00EC1659">
      <w:pPr>
        <w:pStyle w:val="Bullet1"/>
      </w:pPr>
      <w:r w:rsidRPr="008C1765">
        <w:t xml:space="preserve">What are the client’s strengths and what resources can they use? </w:t>
      </w:r>
    </w:p>
    <w:p w14:paraId="28367905" w14:textId="77777777" w:rsidR="008C1765" w:rsidRPr="008C1765" w:rsidRDefault="008C1765" w:rsidP="00EC1659">
      <w:pPr>
        <w:pStyle w:val="Bullet1"/>
      </w:pPr>
      <w:r w:rsidRPr="008C1765">
        <w:t>What are the challenges and risks?</w:t>
      </w:r>
    </w:p>
    <w:p w14:paraId="4CCD721B" w14:textId="77777777" w:rsidR="008C1765" w:rsidRPr="008C1765" w:rsidRDefault="008C1765" w:rsidP="00EC1659">
      <w:pPr>
        <w:pStyle w:val="Bullet1"/>
      </w:pPr>
      <w:r w:rsidRPr="008C1765">
        <w:t>Did the contact confirm or challenge your previous thoughts about the client(s)’ situation?</w:t>
      </w:r>
    </w:p>
    <w:p w14:paraId="009F65FB" w14:textId="77777777" w:rsidR="008C1765" w:rsidRPr="008C1765" w:rsidRDefault="008C1765" w:rsidP="00EC1659">
      <w:pPr>
        <w:pStyle w:val="Bullet1"/>
      </w:pPr>
      <w:r w:rsidRPr="008C1765">
        <w:t>What evidence is there to support this?</w:t>
      </w:r>
    </w:p>
    <w:p w14:paraId="7E17FE6F" w14:textId="77777777" w:rsidR="008C1765" w:rsidRPr="008C1765" w:rsidRDefault="008C1765" w:rsidP="00EC1659">
      <w:pPr>
        <w:pStyle w:val="Bullet1"/>
      </w:pPr>
      <w:r w:rsidRPr="008C1765">
        <w:t>Is there any research that might assist us to think about the implications of the information we have?</w:t>
      </w:r>
    </w:p>
    <w:p w14:paraId="7988E7A0" w14:textId="77777777" w:rsidR="008C1765" w:rsidRPr="008C1765" w:rsidRDefault="008C1765" w:rsidP="00EC1659">
      <w:pPr>
        <w:pStyle w:val="Bullet1"/>
      </w:pPr>
      <w:r w:rsidRPr="008C1765">
        <w:t>What information is missing?</w:t>
      </w:r>
    </w:p>
    <w:p w14:paraId="3EAE5377" w14:textId="7DF09B5C" w:rsidR="008C1765" w:rsidRDefault="008C1765" w:rsidP="00EC1659">
      <w:pPr>
        <w:pStyle w:val="Bullet1"/>
      </w:pPr>
      <w:r w:rsidRPr="008C1765">
        <w:t>What professional development or research do you think might help you with this case?</w:t>
      </w:r>
    </w:p>
    <w:p w14:paraId="0D03579C" w14:textId="77777777" w:rsidR="00EF1E78" w:rsidRPr="008C1765" w:rsidRDefault="00EF1E78" w:rsidP="00EF1E78">
      <w:pPr>
        <w:pStyle w:val="Heading3"/>
      </w:pPr>
      <w:r w:rsidRPr="008C1765">
        <w:t>Action questions</w:t>
      </w:r>
    </w:p>
    <w:p w14:paraId="5444AE79" w14:textId="77777777" w:rsidR="00EF1E78" w:rsidRPr="008C1765" w:rsidRDefault="00EF1E78" w:rsidP="00EF1E78">
      <w:pPr>
        <w:pStyle w:val="Bullet1"/>
      </w:pPr>
      <w:r w:rsidRPr="008C1765">
        <w:t xml:space="preserve">Given our reflection, what do you think we need to do and why?   </w:t>
      </w:r>
    </w:p>
    <w:p w14:paraId="69E637A3" w14:textId="77777777" w:rsidR="00EF1E78" w:rsidRPr="008C1765" w:rsidRDefault="00EF1E78" w:rsidP="00EF1E78">
      <w:pPr>
        <w:pStyle w:val="Bullet1"/>
      </w:pPr>
      <w:r w:rsidRPr="008C1765">
        <w:t>What other options are there?</w:t>
      </w:r>
    </w:p>
    <w:p w14:paraId="3FF166B2" w14:textId="77777777" w:rsidR="00EF1E78" w:rsidRPr="008C1765" w:rsidRDefault="00EF1E78" w:rsidP="00EF1E78">
      <w:pPr>
        <w:pStyle w:val="Bullet1"/>
      </w:pPr>
      <w:r w:rsidRPr="008C1765">
        <w:t>What does the client(s) want?</w:t>
      </w:r>
    </w:p>
    <w:p w14:paraId="2AFD8585" w14:textId="77777777" w:rsidR="00EF1E78" w:rsidRPr="008C1765" w:rsidRDefault="00EF1E78" w:rsidP="00EF1E78">
      <w:pPr>
        <w:pStyle w:val="Bullet1"/>
      </w:pPr>
      <w:r w:rsidRPr="008C1765">
        <w:t>What do you want to achieve with the client(s)?</w:t>
      </w:r>
    </w:p>
    <w:p w14:paraId="5AF80466" w14:textId="77777777" w:rsidR="00EF1E78" w:rsidRPr="008C1765" w:rsidRDefault="00EF1E78" w:rsidP="00EF1E78">
      <w:pPr>
        <w:pStyle w:val="Bullet1"/>
      </w:pPr>
      <w:r w:rsidRPr="008C1765">
        <w:t>What might the client(s) think about your role and what do they need from you?</w:t>
      </w:r>
    </w:p>
    <w:p w14:paraId="77CDA906" w14:textId="77777777" w:rsidR="00EF1E78" w:rsidRPr="008C1765" w:rsidRDefault="00EF1E78" w:rsidP="00EF1E78">
      <w:pPr>
        <w:pStyle w:val="Bullet1"/>
      </w:pPr>
      <w:r w:rsidRPr="008C1765">
        <w:t>What is urgent versus desirable?</w:t>
      </w:r>
    </w:p>
    <w:p w14:paraId="27DA4191" w14:textId="77777777" w:rsidR="00EF1E78" w:rsidRPr="008C1765" w:rsidRDefault="00EF1E78" w:rsidP="00EF1E78">
      <w:pPr>
        <w:pStyle w:val="Bullet1"/>
      </w:pPr>
      <w:r w:rsidRPr="008C1765">
        <w:t>What support or information do you need to make the next step?</w:t>
      </w:r>
    </w:p>
    <w:p w14:paraId="7B123136" w14:textId="77777777" w:rsidR="00EF1E78" w:rsidRPr="008C1765" w:rsidRDefault="00EF1E78" w:rsidP="00EF1E78">
      <w:pPr>
        <w:pStyle w:val="Bullet1"/>
      </w:pPr>
      <w:r w:rsidRPr="008C1765">
        <w:t>What information do you need to share with other professionals?</w:t>
      </w:r>
    </w:p>
    <w:p w14:paraId="03F6E725" w14:textId="77777777" w:rsidR="00EF1E78" w:rsidRPr="008C1765" w:rsidRDefault="00EF1E78" w:rsidP="00EF1E78">
      <w:pPr>
        <w:pStyle w:val="Bullet1"/>
      </w:pPr>
      <w:r w:rsidRPr="008C1765">
        <w:t>How do you see your role going forward?</w:t>
      </w:r>
    </w:p>
    <w:p w14:paraId="320E3A1A" w14:textId="77777777" w:rsidR="00EF1E78" w:rsidRPr="008C1765" w:rsidRDefault="00EF1E78" w:rsidP="00EF1E78">
      <w:pPr>
        <w:pStyle w:val="Bullet1"/>
      </w:pPr>
      <w:r w:rsidRPr="008C1765">
        <w:t>How do you plan to use your positional power going forward?</w:t>
      </w:r>
    </w:p>
    <w:p w14:paraId="66D7D21B" w14:textId="77777777" w:rsidR="00EF1E78" w:rsidRPr="008C1765" w:rsidRDefault="00EF1E78" w:rsidP="00EF1E78">
      <w:pPr>
        <w:pStyle w:val="Bullet1"/>
      </w:pPr>
      <w:r w:rsidRPr="008C1765">
        <w:t>How can I support you?</w:t>
      </w:r>
    </w:p>
    <w:p w14:paraId="0C03C4B0" w14:textId="5550DD52" w:rsidR="00A043AD" w:rsidRPr="007314D4" w:rsidRDefault="00A043AD" w:rsidP="007314D4">
      <w:pPr>
        <w:pStyle w:val="Heading2"/>
        <w:rPr>
          <w:rFonts w:eastAsia="Arial"/>
        </w:rPr>
      </w:pPr>
      <w:r w:rsidRPr="007314D4">
        <w:rPr>
          <w:rFonts w:eastAsia="MS Gothic"/>
        </w:rPr>
        <w:t>Four levels</w:t>
      </w:r>
      <w:r w:rsidRPr="007314D4">
        <w:rPr>
          <w:rFonts w:eastAsia="Arial"/>
        </w:rPr>
        <w:t xml:space="preserve"> </w:t>
      </w:r>
      <w:r w:rsidRPr="007314D4">
        <w:rPr>
          <w:rFonts w:eastAsia="MS Gothic"/>
        </w:rPr>
        <w:t>of reflection</w:t>
      </w:r>
    </w:p>
    <w:p w14:paraId="664C333D" w14:textId="179E9C7D" w:rsidR="00A043AD" w:rsidRDefault="00A043AD" w:rsidP="000A69F0">
      <w:pPr>
        <w:pStyle w:val="Body"/>
      </w:pPr>
      <w:r>
        <w:t xml:space="preserve">It can be helpful to consider the following </w:t>
      </w:r>
      <w:r w:rsidRPr="1DD2E568">
        <w:t>four levels of reflection</w:t>
      </w:r>
      <w:r>
        <w:t>:</w:t>
      </w:r>
      <w:r w:rsidR="003C43E7" w:rsidRPr="003C43E7">
        <w:rPr>
          <w:vertAlign w:val="superscript"/>
        </w:rPr>
        <w:t>1</w:t>
      </w:r>
      <w:r w:rsidR="00193366">
        <w:rPr>
          <w:vertAlign w:val="superscript"/>
        </w:rPr>
        <w:t>2</w:t>
      </w:r>
    </w:p>
    <w:p w14:paraId="145698DC" w14:textId="2C8B7C5C" w:rsidR="00A043AD" w:rsidRDefault="00A043AD" w:rsidP="000A69F0">
      <w:pPr>
        <w:pStyle w:val="Bullet1"/>
      </w:pPr>
      <w:r w:rsidRPr="1DD2E568">
        <w:rPr>
          <w:b/>
          <w:bCs/>
        </w:rPr>
        <w:t>Technical reflection</w:t>
      </w:r>
      <w:r w:rsidRPr="1DD2E568">
        <w:t xml:space="preserve"> </w:t>
      </w:r>
      <w:r>
        <w:t>c</w:t>
      </w:r>
      <w:r w:rsidRPr="1DD2E568">
        <w:t xml:space="preserve">ompares performance with knowledge of what should have </w:t>
      </w:r>
      <w:r>
        <w:t>happened</w:t>
      </w:r>
      <w:r w:rsidRPr="1DD2E568">
        <w:t xml:space="preserve">. </w:t>
      </w:r>
      <w:r>
        <w:t>It is u</w:t>
      </w:r>
      <w:r w:rsidRPr="1DD2E568">
        <w:t>seful in addressing accountability and compliance issues.</w:t>
      </w:r>
    </w:p>
    <w:p w14:paraId="5932E066" w14:textId="705412CF" w:rsidR="00A043AD" w:rsidRDefault="00A043AD" w:rsidP="000A69F0">
      <w:pPr>
        <w:pStyle w:val="Bullet1"/>
      </w:pPr>
      <w:r w:rsidRPr="1DD2E568">
        <w:rPr>
          <w:b/>
          <w:bCs/>
        </w:rPr>
        <w:t>Practical reflection</w:t>
      </w:r>
      <w:r w:rsidRPr="1DD2E568">
        <w:t xml:space="preserve"> </w:t>
      </w:r>
      <w:r>
        <w:t>relates to the supervisees’ self-evaluation, insight and learning.</w:t>
      </w:r>
      <w:r w:rsidRPr="1DD2E568">
        <w:t xml:space="preserve"> </w:t>
      </w:r>
      <w:r w:rsidRPr="005E3905">
        <w:rPr>
          <w:iCs/>
        </w:rPr>
        <w:t xml:space="preserve">Reflection </w:t>
      </w:r>
      <w:r w:rsidRPr="00B1525E">
        <w:rPr>
          <w:i/>
        </w:rPr>
        <w:t>on</w:t>
      </w:r>
      <w:r w:rsidRPr="005E3905">
        <w:rPr>
          <w:iCs/>
        </w:rPr>
        <w:t xml:space="preserve"> action</w:t>
      </w:r>
      <w:r w:rsidRPr="1DD2E568">
        <w:t xml:space="preserve"> (after the experience) enhance</w:t>
      </w:r>
      <w:r>
        <w:t>s</w:t>
      </w:r>
      <w:r w:rsidRPr="1DD2E568">
        <w:t xml:space="preserve"> a practitioner’s ability to do </w:t>
      </w:r>
      <w:r w:rsidRPr="005E3905">
        <w:rPr>
          <w:iCs/>
        </w:rPr>
        <w:t xml:space="preserve">reflection </w:t>
      </w:r>
      <w:r w:rsidRPr="00B1525E">
        <w:rPr>
          <w:i/>
        </w:rPr>
        <w:t>in</w:t>
      </w:r>
      <w:r w:rsidRPr="005E3905">
        <w:rPr>
          <w:iCs/>
        </w:rPr>
        <w:t xml:space="preserve"> action</w:t>
      </w:r>
      <w:r>
        <w:t>. This involves being able to use experience and intuition to respond in the moment.</w:t>
      </w:r>
    </w:p>
    <w:p w14:paraId="0FD796E7" w14:textId="646280F0" w:rsidR="00A043AD" w:rsidRDefault="00A043AD" w:rsidP="000A69F0">
      <w:pPr>
        <w:pStyle w:val="Bullet1"/>
      </w:pPr>
      <w:r w:rsidRPr="1DD2E568">
        <w:rPr>
          <w:b/>
          <w:bCs/>
        </w:rPr>
        <w:t>Critical reflection</w:t>
      </w:r>
      <w:r w:rsidRPr="1DD2E568">
        <w:t xml:space="preserve"> </w:t>
      </w:r>
      <w:r>
        <w:t>acknowledges that understanding is never complete.</w:t>
      </w:r>
      <w:r w:rsidDel="00B1525E">
        <w:t xml:space="preserve"> </w:t>
      </w:r>
      <w:r>
        <w:t>Understanding is continuously evolving and is influenced by the social and political context. It is an important process to uncover and explore power, assumptions, biases and values at an individual and organisational level. This reflection informs and improves practice, as well as raising the moral and ethical aspects of practice. It is crucial for embedding intersectionality.</w:t>
      </w:r>
    </w:p>
    <w:p w14:paraId="5CC4DA55" w14:textId="3AE61AF6" w:rsidR="00A043AD" w:rsidRDefault="00A043AD" w:rsidP="000A69F0">
      <w:pPr>
        <w:pStyle w:val="Bullet1"/>
      </w:pPr>
      <w:r w:rsidRPr="1DD2E568">
        <w:rPr>
          <w:b/>
          <w:bCs/>
        </w:rPr>
        <w:t>Process reflection</w:t>
      </w:r>
      <w:r w:rsidRPr="1DD2E568">
        <w:t xml:space="preserve"> </w:t>
      </w:r>
      <w:r>
        <w:t>e</w:t>
      </w:r>
      <w:r w:rsidRPr="1DD2E568">
        <w:t>xplores conscious</w:t>
      </w:r>
      <w:r>
        <w:t>,</w:t>
      </w:r>
      <w:r w:rsidRPr="1DD2E568">
        <w:t xml:space="preserve"> unconscious </w:t>
      </w:r>
      <w:r>
        <w:t xml:space="preserve">and intuitive </w:t>
      </w:r>
      <w:r w:rsidRPr="1DD2E568">
        <w:t>aspects of practice</w:t>
      </w:r>
      <w:r>
        <w:t xml:space="preserve"> even when it is difficult or uncomfortable.</w:t>
      </w:r>
      <w:r w:rsidRPr="1DD2E568">
        <w:t xml:space="preserve"> </w:t>
      </w:r>
      <w:r>
        <w:t xml:space="preserve">It delves into the psychological aspects of the work, exploring client and supervisee histories, motivations, behaviours and </w:t>
      </w:r>
      <w:r w:rsidR="004D292D">
        <w:t>reactions</w:t>
      </w:r>
      <w:r>
        <w:t xml:space="preserve">. This process can use </w:t>
      </w:r>
      <w:r w:rsidRPr="1DD2E568">
        <w:t>trauma</w:t>
      </w:r>
      <w:r>
        <w:t xml:space="preserve">, </w:t>
      </w:r>
      <w:r w:rsidRPr="1DD2E568">
        <w:t>attachment and systems theor</w:t>
      </w:r>
      <w:r>
        <w:t>ies</w:t>
      </w:r>
      <w:r w:rsidRPr="1DD2E568">
        <w:t xml:space="preserve"> to exp</w:t>
      </w:r>
      <w:r>
        <w:t>lore</w:t>
      </w:r>
      <w:r w:rsidRPr="1DD2E568">
        <w:t xml:space="preserve"> the complex dynamics and patterns of interacting.</w:t>
      </w:r>
    </w:p>
    <w:p w14:paraId="06F8D47C" w14:textId="5E5A2EEE" w:rsidR="00A043AD" w:rsidRDefault="00A043AD" w:rsidP="000A69F0">
      <w:pPr>
        <w:pStyle w:val="Bodyafterbullets"/>
      </w:pPr>
      <w:r>
        <w:lastRenderedPageBreak/>
        <w:t>A</w:t>
      </w:r>
      <w:r w:rsidRPr="1DD2E568">
        <w:t xml:space="preserve">ll four </w:t>
      </w:r>
      <w:r>
        <w:t>levels</w:t>
      </w:r>
      <w:r w:rsidRPr="1DD2E568">
        <w:t xml:space="preserve"> of reflection are </w:t>
      </w:r>
      <w:r>
        <w:t>important,</w:t>
      </w:r>
      <w:r w:rsidRPr="1DD2E568">
        <w:t xml:space="preserve"> depending on the context</w:t>
      </w:r>
      <w:r>
        <w:t xml:space="preserve"> and type of supervision, such as managerial or clinical supervision. For more on these, refer to the supervision definitions information sheet</w:t>
      </w:r>
      <w:r w:rsidRPr="1DD2E568">
        <w:t>.</w:t>
      </w:r>
    </w:p>
    <w:p w14:paraId="12FC5837" w14:textId="44C75234" w:rsidR="00A043AD" w:rsidRPr="007314D4" w:rsidRDefault="00A043AD" w:rsidP="007314D4">
      <w:pPr>
        <w:pStyle w:val="Heading2"/>
        <w:rPr>
          <w:rFonts w:eastAsia="MS Gothic"/>
        </w:rPr>
      </w:pPr>
      <w:r w:rsidRPr="007314D4">
        <w:rPr>
          <w:rFonts w:eastAsia="MS Gothic"/>
        </w:rPr>
        <w:t>Reflexivity</w:t>
      </w:r>
    </w:p>
    <w:p w14:paraId="75D0EE2C" w14:textId="28A52802" w:rsidR="00A043AD" w:rsidRPr="00460015" w:rsidRDefault="00A043AD" w:rsidP="000A69F0">
      <w:pPr>
        <w:pStyle w:val="Body"/>
      </w:pPr>
      <w:r w:rsidRPr="00460015">
        <w:t xml:space="preserve">The sector often uses the term reflexivity, which is like reflection. </w:t>
      </w:r>
      <w:r>
        <w:t>Simply</w:t>
      </w:r>
      <w:r w:rsidRPr="00460015">
        <w:t xml:space="preserve">, reflection leads to insight about something, whereas reflexivity involves finding strategies to question our </w:t>
      </w:r>
      <w:r w:rsidRPr="00460015" w:rsidDel="00ED0C52">
        <w:t>‘</w:t>
      </w:r>
      <w:r w:rsidRPr="00460015">
        <w:t>attitudes, values, assumptions, prejudices, and habitual actions</w:t>
      </w:r>
      <w:r>
        <w:t>’. Reflexivity helps us</w:t>
      </w:r>
      <w:r w:rsidRPr="00460015">
        <w:t xml:space="preserve"> understand how we </w:t>
      </w:r>
      <w:r w:rsidRPr="00460015" w:rsidDel="00ED0C52">
        <w:t>contribute to</w:t>
      </w:r>
      <w:r w:rsidRPr="00460015">
        <w:t xml:space="preserve"> </w:t>
      </w:r>
      <w:r w:rsidRPr="00460015" w:rsidDel="006F1DF1">
        <w:t xml:space="preserve">the </w:t>
      </w:r>
      <w:r w:rsidRPr="00460015">
        <w:t>dynamic with others.</w:t>
      </w:r>
      <w:r w:rsidR="00DB7D81" w:rsidRPr="00DB7D81">
        <w:rPr>
          <w:vertAlign w:val="superscript"/>
        </w:rPr>
        <w:t>1</w:t>
      </w:r>
      <w:r w:rsidR="00193366">
        <w:rPr>
          <w:vertAlign w:val="superscript"/>
        </w:rPr>
        <w:t>3</w:t>
      </w:r>
    </w:p>
    <w:p w14:paraId="6DDB9094" w14:textId="567D1F74" w:rsidR="00A043AD" w:rsidRDefault="00A043AD" w:rsidP="000A69F0">
      <w:pPr>
        <w:pStyle w:val="Body"/>
      </w:pPr>
      <w:r w:rsidRPr="00460015">
        <w:t>Reflexivity extends the reflective learning cycle</w:t>
      </w:r>
      <w:r>
        <w:t xml:space="preserve">. It </w:t>
      </w:r>
      <w:r w:rsidRPr="00460015">
        <w:t xml:space="preserve">is a deeper process, like critical and process reflection. Reflexivity can </w:t>
      </w:r>
      <w:r>
        <w:t>prevent generalising</w:t>
      </w:r>
      <w:r w:rsidRPr="00460015">
        <w:t xml:space="preserve"> client stories and enables supervisees to see </w:t>
      </w:r>
      <w:r>
        <w:t>what is unique about</w:t>
      </w:r>
      <w:r w:rsidRPr="00460015">
        <w:t xml:space="preserve"> every case. It involves </w:t>
      </w:r>
      <w:r>
        <w:t>clarity and</w:t>
      </w:r>
      <w:r w:rsidRPr="00460015">
        <w:t xml:space="preserve"> awareness of the way practitioners are experienced and perceived by others.</w:t>
      </w:r>
    </w:p>
    <w:p w14:paraId="6B4E1707" w14:textId="62FCA9FE" w:rsidR="00A043AD" w:rsidRDefault="00A043AD" w:rsidP="000A69F0">
      <w:pPr>
        <w:pStyle w:val="Body"/>
      </w:pPr>
      <w:r w:rsidRPr="00460015">
        <w:t xml:space="preserve">We make sense of situations through stories. </w:t>
      </w:r>
      <w:r>
        <w:t>T</w:t>
      </w:r>
      <w:r w:rsidRPr="00460015">
        <w:t>herefore</w:t>
      </w:r>
      <w:r>
        <w:t>,</w:t>
      </w:r>
      <w:r w:rsidRPr="00460015">
        <w:t xml:space="preserve"> </w:t>
      </w:r>
      <w:r>
        <w:t>s</w:t>
      </w:r>
      <w:r w:rsidRPr="00460015">
        <w:t>trategies to enhance reflexivity include journalling about the work and regularly doing through-the-mirror writing.</w:t>
      </w:r>
      <w:r w:rsidR="00DB7D81" w:rsidRPr="00DB7D81">
        <w:rPr>
          <w:vertAlign w:val="superscript"/>
        </w:rPr>
        <w:t>1</w:t>
      </w:r>
      <w:r w:rsidR="00193366">
        <w:rPr>
          <w:vertAlign w:val="superscript"/>
        </w:rPr>
        <w:t>4</w:t>
      </w:r>
      <w:r w:rsidRPr="00460015">
        <w:t xml:space="preserve"> This is where practitioners use imaginative stories, drawn from experience, to explore the problems, anguish and </w:t>
      </w:r>
      <w:r>
        <w:t xml:space="preserve">the </w:t>
      </w:r>
      <w:r w:rsidRPr="00460015">
        <w:t>joys of practice</w:t>
      </w:r>
      <w:r>
        <w:t xml:space="preserve">. These </w:t>
      </w:r>
      <w:r w:rsidRPr="00460015">
        <w:t>can be shared and discussed with colleagues and supervisors to increase learning about the self.</w:t>
      </w:r>
    </w:p>
    <w:p w14:paraId="2DD649ED" w14:textId="1CF65015" w:rsidR="00A043AD" w:rsidRPr="00840B28" w:rsidRDefault="00A043AD" w:rsidP="00312161">
      <w:pPr>
        <w:pStyle w:val="Quotetext"/>
        <w:rPr>
          <w:i/>
        </w:rPr>
      </w:pPr>
      <w:r w:rsidRPr="00840B28">
        <w:rPr>
          <w:i/>
        </w:rPr>
        <w:t>To be reflexive is to examine … how we – seemingly unwittingly – are involved in creating social or professional structures counter to our own values (destructive of diversity, and institutionalising power imbalance, for example). It is becoming aware of the limits of our knowledge, of how our own behaviour plays into organisational practices and why such practices might marginalise groups or exclude individuals.</w:t>
      </w:r>
    </w:p>
    <w:p w14:paraId="10DECF9C" w14:textId="11A1CFE3" w:rsidR="00A043AD" w:rsidRPr="00312161" w:rsidRDefault="00A043AD" w:rsidP="00312161">
      <w:pPr>
        <w:pStyle w:val="Quotetext"/>
      </w:pPr>
      <w:r w:rsidRPr="00312161">
        <w:t>—Bolton, 2009</w:t>
      </w:r>
    </w:p>
    <w:p w14:paraId="37846EB9" w14:textId="306AF41F" w:rsidR="00A043AD" w:rsidRPr="007314D4" w:rsidRDefault="00A043AD" w:rsidP="007314D4">
      <w:pPr>
        <w:pStyle w:val="Heading2"/>
        <w:rPr>
          <w:rFonts w:eastAsia="Arial"/>
        </w:rPr>
      </w:pPr>
      <w:r w:rsidRPr="007314D4">
        <w:rPr>
          <w:rFonts w:eastAsia="MS Gothic"/>
        </w:rPr>
        <w:t>Reflection readiness</w:t>
      </w:r>
    </w:p>
    <w:p w14:paraId="4ECF443A" w14:textId="12126A3D" w:rsidR="00A043AD" w:rsidRDefault="00A043AD" w:rsidP="000A69F0">
      <w:pPr>
        <w:pStyle w:val="Body"/>
      </w:pPr>
      <w:r>
        <w:t xml:space="preserve">Reflection is not always a </w:t>
      </w:r>
      <w:r w:rsidDel="006F1DF1">
        <w:t xml:space="preserve">positive and desirable </w:t>
      </w:r>
      <w:r>
        <w:t>process and b</w:t>
      </w:r>
      <w:r w:rsidRPr="004F4EFA">
        <w:t>oth supervisees and supervisors need to be ready to move into reflective practice</w:t>
      </w:r>
      <w:r>
        <w:t>.</w:t>
      </w:r>
      <w:r w:rsidR="00DB7D81" w:rsidRPr="00DB7D81">
        <w:rPr>
          <w:vertAlign w:val="superscript"/>
        </w:rPr>
        <w:t>1</w:t>
      </w:r>
      <w:r w:rsidR="00193366">
        <w:rPr>
          <w:vertAlign w:val="superscript"/>
        </w:rPr>
        <w:t>5</w:t>
      </w:r>
      <w:r w:rsidRPr="004F4EFA">
        <w:t xml:space="preserve"> </w:t>
      </w:r>
      <w:r>
        <w:t xml:space="preserve">This is because exploring the more challenging and difficult aspects of practice requires motivation, energy and openness and we can become </w:t>
      </w:r>
      <w:r w:rsidDel="006F1DF1">
        <w:t>self-protective</w:t>
      </w:r>
      <w:r>
        <w:t>. Supervisors need an empathic, non-judgemental approach and to gauge the supervisee’s willingness to explore deep reflection.</w:t>
      </w:r>
    </w:p>
    <w:p w14:paraId="00793386" w14:textId="151B16E1" w:rsidR="00A043AD" w:rsidRPr="00EF027C" w:rsidRDefault="00A043AD" w:rsidP="00ED0C52">
      <w:pPr>
        <w:pStyle w:val="Body"/>
      </w:pPr>
      <w:r>
        <w:t>Sometimes, there are</w:t>
      </w:r>
      <w:r w:rsidRPr="00EF027C">
        <w:t xml:space="preserve"> tension</w:t>
      </w:r>
      <w:r>
        <w:t>s. O</w:t>
      </w:r>
      <w:r w:rsidRPr="00EF027C">
        <w:t xml:space="preserve">rganisations </w:t>
      </w:r>
      <w:r>
        <w:t xml:space="preserve">must balance </w:t>
      </w:r>
      <w:r w:rsidRPr="00EF027C">
        <w:t xml:space="preserve">wanting a healthy learning culture </w:t>
      </w:r>
      <w:r>
        <w:t>that</w:t>
      </w:r>
      <w:r w:rsidRPr="00EF027C">
        <w:t xml:space="preserve"> embraces reflective practice and feedback</w:t>
      </w:r>
      <w:r w:rsidRPr="00EF027C" w:rsidDel="00F245F3">
        <w:t>/feedforward,</w:t>
      </w:r>
      <w:r w:rsidRPr="00EF027C">
        <w:t xml:space="preserve"> </w:t>
      </w:r>
      <w:r>
        <w:t>with</w:t>
      </w:r>
      <w:r w:rsidRPr="00EF027C">
        <w:t xml:space="preserve"> practitioner reflection readiness.</w:t>
      </w:r>
    </w:p>
    <w:p w14:paraId="44BA55F9" w14:textId="6D41F015" w:rsidR="00A043AD" w:rsidRPr="00840B28" w:rsidRDefault="00A043AD" w:rsidP="000A69F0">
      <w:pPr>
        <w:pStyle w:val="Quotetext"/>
        <w:rPr>
          <w:i/>
        </w:rPr>
      </w:pPr>
      <w:r w:rsidRPr="00840B28">
        <w:rPr>
          <w:i/>
        </w:rPr>
        <w:t>It can be difficult to embed reflective practice at first because it involves time and conscious effort but with persistence it becomes natural and habitual.</w:t>
      </w:r>
    </w:p>
    <w:p w14:paraId="3B811770" w14:textId="7EA60F2C" w:rsidR="00A043AD" w:rsidRPr="00FA3945" w:rsidRDefault="00A043AD" w:rsidP="000A69F0">
      <w:pPr>
        <w:pStyle w:val="Quotetext"/>
      </w:pPr>
      <w:r>
        <w:rPr>
          <w:iCs/>
        </w:rPr>
        <w:t xml:space="preserve">—Hewson </w:t>
      </w:r>
      <w:r w:rsidR="00F51D98">
        <w:rPr>
          <w:iCs/>
        </w:rPr>
        <w:t>and</w:t>
      </w:r>
      <w:r>
        <w:rPr>
          <w:iCs/>
        </w:rPr>
        <w:t xml:space="preserve"> Carroll, 2016</w:t>
      </w:r>
    </w:p>
    <w:p w14:paraId="714BBC47" w14:textId="12240F79" w:rsidR="00A043AD" w:rsidRDefault="00A043AD" w:rsidP="000A69F0">
      <w:pPr>
        <w:pStyle w:val="Heading2"/>
        <w:rPr>
          <w:rFonts w:cs="Arial"/>
          <w:color w:val="000000"/>
          <w:shd w:val="clear" w:color="auto" w:fill="FFFFFF"/>
        </w:rPr>
      </w:pPr>
      <w:r w:rsidRPr="005659EA">
        <w:rPr>
          <w:rFonts w:eastAsia="MS Gothic"/>
        </w:rPr>
        <w:t>Safety</w:t>
      </w:r>
    </w:p>
    <w:p w14:paraId="626CEACB" w14:textId="67826E64" w:rsidR="00A043AD" w:rsidRDefault="00A043AD" w:rsidP="000A69F0">
      <w:pPr>
        <w:pStyle w:val="Body"/>
        <w:rPr>
          <w:rFonts w:eastAsia="Times New Roman" w:cs="Arial"/>
          <w:color w:val="000000"/>
          <w:shd w:val="clear" w:color="auto" w:fill="FFFFFF"/>
        </w:rPr>
      </w:pPr>
      <w:r w:rsidRPr="009E423D">
        <w:rPr>
          <w:rFonts w:eastAsia="Times New Roman" w:cs="Arial"/>
          <w:color w:val="000000"/>
          <w:shd w:val="clear" w:color="auto" w:fill="FFFFFF"/>
        </w:rPr>
        <w:t xml:space="preserve">It is useful to </w:t>
      </w:r>
      <w:r>
        <w:rPr>
          <w:rFonts w:eastAsia="Times New Roman" w:cs="Arial"/>
          <w:color w:val="000000"/>
          <w:shd w:val="clear" w:color="auto" w:fill="FFFFFF"/>
        </w:rPr>
        <w:t>think of</w:t>
      </w:r>
      <w:r w:rsidRPr="009E423D">
        <w:rPr>
          <w:rFonts w:eastAsia="Times New Roman" w:cs="Arial"/>
          <w:color w:val="000000"/>
          <w:shd w:val="clear" w:color="auto" w:fill="FFFFFF"/>
        </w:rPr>
        <w:t xml:space="preserve"> safety along a continuum rather than a binary </w:t>
      </w:r>
      <w:r>
        <w:rPr>
          <w:rFonts w:eastAsia="Times New Roman" w:cs="Arial"/>
          <w:color w:val="000000"/>
          <w:shd w:val="clear" w:color="auto" w:fill="FFFFFF"/>
        </w:rPr>
        <w:t xml:space="preserve">model </w:t>
      </w:r>
      <w:r w:rsidRPr="009E423D">
        <w:rPr>
          <w:rFonts w:eastAsia="Times New Roman" w:cs="Arial"/>
          <w:color w:val="000000"/>
          <w:shd w:val="clear" w:color="auto" w:fill="FFFFFF"/>
        </w:rPr>
        <w:t xml:space="preserve">of feeling safe or unsafe. </w:t>
      </w:r>
      <w:r>
        <w:rPr>
          <w:rFonts w:eastAsia="Times New Roman" w:cs="Arial"/>
          <w:color w:val="000000"/>
          <w:shd w:val="clear" w:color="auto" w:fill="FFFFFF"/>
        </w:rPr>
        <w:t>Practit</w:t>
      </w:r>
      <w:r w:rsidRPr="009E423D">
        <w:rPr>
          <w:rFonts w:eastAsia="Times New Roman" w:cs="Arial"/>
          <w:color w:val="000000"/>
          <w:shd w:val="clear" w:color="auto" w:fill="FFFFFF"/>
        </w:rPr>
        <w:t xml:space="preserve">ioners </w:t>
      </w:r>
      <w:r>
        <w:rPr>
          <w:rFonts w:eastAsia="Times New Roman" w:cs="Arial"/>
          <w:color w:val="000000"/>
          <w:shd w:val="clear" w:color="auto" w:fill="FFFFFF"/>
        </w:rPr>
        <w:t>sometimes point to</w:t>
      </w:r>
      <w:r w:rsidRPr="009E423D">
        <w:rPr>
          <w:rFonts w:eastAsia="Times New Roman" w:cs="Arial"/>
          <w:color w:val="000000"/>
          <w:shd w:val="clear" w:color="auto" w:fill="FFFFFF"/>
        </w:rPr>
        <w:t xml:space="preserve"> lack of safety for not engaging in supervision or challenging conversations</w:t>
      </w:r>
      <w:r>
        <w:rPr>
          <w:rFonts w:eastAsia="Times New Roman" w:cs="Arial"/>
          <w:color w:val="000000"/>
          <w:shd w:val="clear" w:color="auto" w:fill="FFFFFF"/>
        </w:rPr>
        <w:t>. This may</w:t>
      </w:r>
      <w:r w:rsidRPr="009E423D" w:rsidDel="00F63CD6">
        <w:rPr>
          <w:rFonts w:eastAsia="Times New Roman" w:cs="Arial"/>
          <w:color w:val="000000"/>
          <w:shd w:val="clear" w:color="auto" w:fill="FFFFFF"/>
        </w:rPr>
        <w:t xml:space="preserve"> </w:t>
      </w:r>
      <w:r>
        <w:rPr>
          <w:rFonts w:eastAsia="Times New Roman" w:cs="Arial"/>
          <w:color w:val="000000"/>
          <w:shd w:val="clear" w:color="auto" w:fill="FFFFFF"/>
        </w:rPr>
        <w:t xml:space="preserve">be </w:t>
      </w:r>
      <w:r w:rsidRPr="009E423D">
        <w:rPr>
          <w:rFonts w:eastAsia="Times New Roman" w:cs="Arial"/>
          <w:color w:val="000000"/>
          <w:shd w:val="clear" w:color="auto" w:fill="FFFFFF"/>
        </w:rPr>
        <w:t xml:space="preserve">more about feeling </w:t>
      </w:r>
      <w:r>
        <w:rPr>
          <w:rFonts w:eastAsia="Times New Roman" w:cs="Arial"/>
          <w:color w:val="000000"/>
          <w:shd w:val="clear" w:color="auto" w:fill="FFFFFF"/>
        </w:rPr>
        <w:t>uncomfortable</w:t>
      </w:r>
      <w:r w:rsidRPr="009E423D">
        <w:rPr>
          <w:rFonts w:eastAsia="Times New Roman" w:cs="Arial"/>
          <w:color w:val="000000"/>
          <w:shd w:val="clear" w:color="auto" w:fill="FFFFFF"/>
        </w:rPr>
        <w:t>, which is</w:t>
      </w:r>
      <w:r w:rsidRPr="009E423D" w:rsidDel="00F63CD6">
        <w:rPr>
          <w:rFonts w:eastAsia="Times New Roman" w:cs="Arial"/>
          <w:color w:val="000000"/>
          <w:shd w:val="clear" w:color="auto" w:fill="FFFFFF"/>
        </w:rPr>
        <w:t xml:space="preserve"> </w:t>
      </w:r>
      <w:r w:rsidRPr="009E423D">
        <w:rPr>
          <w:rFonts w:eastAsia="Times New Roman" w:cs="Arial"/>
          <w:color w:val="000000"/>
          <w:shd w:val="clear" w:color="auto" w:fill="FFFFFF"/>
        </w:rPr>
        <w:t xml:space="preserve">necessary </w:t>
      </w:r>
      <w:r>
        <w:rPr>
          <w:rFonts w:eastAsia="Times New Roman" w:cs="Arial"/>
          <w:color w:val="000000"/>
          <w:shd w:val="clear" w:color="auto" w:fill="FFFFFF"/>
        </w:rPr>
        <w:t xml:space="preserve">for </w:t>
      </w:r>
      <w:r w:rsidRPr="009E423D">
        <w:rPr>
          <w:rFonts w:eastAsia="Times New Roman" w:cs="Arial"/>
          <w:color w:val="000000"/>
          <w:shd w:val="clear" w:color="auto" w:fill="FFFFFF"/>
        </w:rPr>
        <w:t xml:space="preserve">growth and learning. The concept of being </w:t>
      </w:r>
      <w:r>
        <w:rPr>
          <w:rFonts w:eastAsia="Times New Roman" w:cs="Arial"/>
          <w:color w:val="000000"/>
          <w:shd w:val="clear" w:color="auto" w:fill="FFFFFF"/>
        </w:rPr>
        <w:t>‘</w:t>
      </w:r>
      <w:r w:rsidRPr="009E423D">
        <w:rPr>
          <w:rFonts w:eastAsia="Times New Roman" w:cs="Arial"/>
          <w:color w:val="000000"/>
          <w:shd w:val="clear" w:color="auto" w:fill="FFFFFF"/>
        </w:rPr>
        <w:t>safe enough</w:t>
      </w:r>
      <w:r>
        <w:rPr>
          <w:rFonts w:eastAsia="Times New Roman" w:cs="Arial"/>
          <w:color w:val="000000"/>
          <w:shd w:val="clear" w:color="auto" w:fill="FFFFFF"/>
        </w:rPr>
        <w:t>’</w:t>
      </w:r>
      <w:r w:rsidRPr="009E423D">
        <w:rPr>
          <w:rFonts w:eastAsia="Times New Roman" w:cs="Arial"/>
          <w:color w:val="000000"/>
          <w:shd w:val="clear" w:color="auto" w:fill="FFFFFF"/>
        </w:rPr>
        <w:t xml:space="preserve"> to be vulnerable and willing to explore the impacts of the work is more useful than </w:t>
      </w:r>
      <w:r>
        <w:rPr>
          <w:rFonts w:eastAsia="Times New Roman" w:cs="Arial"/>
          <w:color w:val="000000"/>
          <w:shd w:val="clear" w:color="auto" w:fill="FFFFFF"/>
        </w:rPr>
        <w:t>using</w:t>
      </w:r>
      <w:r w:rsidRPr="009E423D">
        <w:rPr>
          <w:rFonts w:eastAsia="Times New Roman" w:cs="Arial"/>
          <w:color w:val="000000"/>
          <w:shd w:val="clear" w:color="auto" w:fill="FFFFFF"/>
        </w:rPr>
        <w:t xml:space="preserve"> the language of </w:t>
      </w:r>
      <w:r>
        <w:rPr>
          <w:rFonts w:eastAsia="Times New Roman" w:cs="Arial"/>
          <w:color w:val="000000"/>
          <w:shd w:val="clear" w:color="auto" w:fill="FFFFFF"/>
        </w:rPr>
        <w:t>‘</w:t>
      </w:r>
      <w:r w:rsidRPr="009E423D">
        <w:rPr>
          <w:rFonts w:eastAsia="Times New Roman" w:cs="Arial"/>
          <w:color w:val="000000"/>
          <w:shd w:val="clear" w:color="auto" w:fill="FFFFFF"/>
        </w:rPr>
        <w:t>being unsafe</w:t>
      </w:r>
      <w:r>
        <w:rPr>
          <w:rFonts w:eastAsia="Times New Roman" w:cs="Arial"/>
          <w:color w:val="000000"/>
          <w:shd w:val="clear" w:color="auto" w:fill="FFFFFF"/>
        </w:rPr>
        <w:t>’.</w:t>
      </w:r>
      <w:r w:rsidR="00DB7D81" w:rsidRPr="00DB7D81">
        <w:rPr>
          <w:vertAlign w:val="superscript"/>
        </w:rPr>
        <w:t>1</w:t>
      </w:r>
      <w:r w:rsidR="00193366">
        <w:rPr>
          <w:vertAlign w:val="superscript"/>
        </w:rPr>
        <w:t>6</w:t>
      </w:r>
      <w:r w:rsidRPr="009E423D">
        <w:rPr>
          <w:rFonts w:eastAsia="Times New Roman" w:cs="Arial"/>
          <w:color w:val="000000"/>
          <w:shd w:val="clear" w:color="auto" w:fill="FFFFFF"/>
        </w:rPr>
        <w:t xml:space="preserve"> </w:t>
      </w:r>
      <w:r>
        <w:rPr>
          <w:rFonts w:eastAsia="Times New Roman" w:cs="Arial"/>
          <w:color w:val="000000"/>
          <w:shd w:val="clear" w:color="auto" w:fill="FFFFFF"/>
        </w:rPr>
        <w:t>Yet, if after</w:t>
      </w:r>
      <w:r w:rsidRPr="009E423D">
        <w:rPr>
          <w:rFonts w:eastAsia="Times New Roman" w:cs="Arial"/>
          <w:color w:val="000000"/>
          <w:shd w:val="clear" w:color="auto" w:fill="FFFFFF"/>
        </w:rPr>
        <w:t xml:space="preserve"> </w:t>
      </w:r>
      <w:r>
        <w:rPr>
          <w:rFonts w:eastAsia="Times New Roman" w:cs="Arial"/>
          <w:color w:val="000000"/>
          <w:shd w:val="clear" w:color="auto" w:fill="FFFFFF"/>
        </w:rPr>
        <w:t xml:space="preserve">their own </w:t>
      </w:r>
      <w:r w:rsidRPr="009E423D">
        <w:rPr>
          <w:rFonts w:eastAsia="Times New Roman" w:cs="Arial"/>
          <w:color w:val="000000"/>
          <w:shd w:val="clear" w:color="auto" w:fill="FFFFFF"/>
        </w:rPr>
        <w:t>reflection</w:t>
      </w:r>
      <w:r>
        <w:rPr>
          <w:rFonts w:eastAsia="Times New Roman" w:cs="Arial"/>
          <w:color w:val="000000"/>
          <w:shd w:val="clear" w:color="auto" w:fill="FFFFFF"/>
        </w:rPr>
        <w:t xml:space="preserve"> </w:t>
      </w:r>
      <w:r w:rsidRPr="009E423D">
        <w:rPr>
          <w:rFonts w:eastAsia="Times New Roman" w:cs="Arial"/>
          <w:color w:val="000000"/>
          <w:shd w:val="clear" w:color="auto" w:fill="FFFFFF"/>
        </w:rPr>
        <w:t xml:space="preserve">a </w:t>
      </w:r>
      <w:r>
        <w:rPr>
          <w:rFonts w:eastAsia="Times New Roman" w:cs="Arial"/>
          <w:color w:val="000000"/>
          <w:shd w:val="clear" w:color="auto" w:fill="FFFFFF"/>
        </w:rPr>
        <w:t>supervisee</w:t>
      </w:r>
      <w:r w:rsidRPr="009E423D">
        <w:rPr>
          <w:rFonts w:eastAsia="Times New Roman" w:cs="Arial"/>
          <w:color w:val="000000"/>
          <w:shd w:val="clear" w:color="auto" w:fill="FFFFFF"/>
        </w:rPr>
        <w:t xml:space="preserve"> genuinely feels there is a lack of safety in their supervisory relationship, organisations need to provide a system </w:t>
      </w:r>
      <w:r>
        <w:rPr>
          <w:rFonts w:eastAsia="Times New Roman" w:cs="Arial"/>
          <w:color w:val="000000"/>
          <w:shd w:val="clear" w:color="auto" w:fill="FFFFFF"/>
        </w:rPr>
        <w:t>to</w:t>
      </w:r>
      <w:r w:rsidRPr="009E423D">
        <w:rPr>
          <w:rFonts w:eastAsia="Times New Roman" w:cs="Arial"/>
          <w:color w:val="000000"/>
          <w:shd w:val="clear" w:color="auto" w:fill="FFFFFF"/>
        </w:rPr>
        <w:t xml:space="preserve"> hear</w:t>
      </w:r>
      <w:r>
        <w:rPr>
          <w:rFonts w:eastAsia="Times New Roman" w:cs="Arial"/>
          <w:color w:val="000000"/>
          <w:shd w:val="clear" w:color="auto" w:fill="FFFFFF"/>
        </w:rPr>
        <w:t xml:space="preserve"> and review this</w:t>
      </w:r>
      <w:r w:rsidRPr="009E423D">
        <w:rPr>
          <w:rFonts w:eastAsia="Times New Roman" w:cs="Arial"/>
          <w:color w:val="000000"/>
          <w:shd w:val="clear" w:color="auto" w:fill="FFFFFF"/>
        </w:rPr>
        <w:t>.</w:t>
      </w:r>
    </w:p>
    <w:p w14:paraId="0D6A8CFB" w14:textId="0368D8D1" w:rsidR="005102C0" w:rsidRPr="00067D7D" w:rsidRDefault="005102C0" w:rsidP="000A69F0">
      <w:pPr>
        <w:pStyle w:val="Body"/>
      </w:pPr>
      <w:r>
        <w:t xml:space="preserve">When thinking about safety, it is important to also ensure that organisations and supervisors create an environment that is culturally responsive and safe for Aboriginal and Torres Strait Islander supervisees and people from other diverse communities. </w:t>
      </w:r>
    </w:p>
    <w:p w14:paraId="2BA02530" w14:textId="0C725001" w:rsidR="00A043AD" w:rsidRDefault="00A043AD" w:rsidP="000A69F0">
      <w:pPr>
        <w:pStyle w:val="Heading2"/>
        <w:rPr>
          <w:rFonts w:eastAsia="MS Gothic"/>
          <w:bCs/>
          <w:sz w:val="24"/>
          <w:szCs w:val="24"/>
        </w:rPr>
      </w:pPr>
      <w:r w:rsidRPr="005659EA">
        <w:rPr>
          <w:rFonts w:eastAsia="MS Gothic"/>
        </w:rPr>
        <w:t>Trauma and violence-informed approach</w:t>
      </w:r>
    </w:p>
    <w:p w14:paraId="3A10D5AD" w14:textId="414F1A88" w:rsidR="00A44EB4" w:rsidRPr="00067D7D" w:rsidRDefault="002828E7" w:rsidP="000A69F0">
      <w:pPr>
        <w:pStyle w:val="Body"/>
        <w:rPr>
          <w:vertAlign w:val="superscript"/>
          <w:lang w:eastAsia="en-AU"/>
        </w:rPr>
      </w:pPr>
      <w:r>
        <w:rPr>
          <w:lang w:eastAsia="en-AU"/>
        </w:rPr>
        <w:t xml:space="preserve">This information </w:t>
      </w:r>
      <w:r w:rsidR="001C2374">
        <w:rPr>
          <w:lang w:eastAsia="en-AU"/>
        </w:rPr>
        <w:t xml:space="preserve">sheet is </w:t>
      </w:r>
      <w:r w:rsidRPr="00385E59">
        <w:rPr>
          <w:lang w:eastAsia="en-AU"/>
        </w:rPr>
        <w:t xml:space="preserve">supported by an agreed set of </w:t>
      </w:r>
      <w:r>
        <w:rPr>
          <w:lang w:eastAsia="en-AU"/>
        </w:rPr>
        <w:t xml:space="preserve">trauma informed </w:t>
      </w:r>
      <w:r w:rsidRPr="00385E59">
        <w:rPr>
          <w:lang w:eastAsia="en-AU"/>
        </w:rPr>
        <w:t>principles</w:t>
      </w:r>
      <w:r>
        <w:rPr>
          <w:lang w:eastAsia="en-AU"/>
        </w:rPr>
        <w:t xml:space="preserve"> based on the Blue Knot Foundation model. It is recognised that other trauma informed models are equally useful, such as the Sanctuary Model</w:t>
      </w:r>
      <w:r w:rsidR="001C2374">
        <w:rPr>
          <w:lang w:eastAsia="en-AU"/>
        </w:rPr>
        <w:t>.</w:t>
      </w:r>
      <w:r w:rsidR="00F11EE3">
        <w:rPr>
          <w:vertAlign w:val="superscript"/>
          <w:lang w:eastAsia="en-AU"/>
        </w:rPr>
        <w:t>17</w:t>
      </w:r>
    </w:p>
    <w:p w14:paraId="2C771249" w14:textId="19218584" w:rsidR="00F11EE3" w:rsidRPr="00067D7D" w:rsidRDefault="00F11EE3" w:rsidP="000A69F0">
      <w:pPr>
        <w:pStyle w:val="Body"/>
        <w:rPr>
          <w:vertAlign w:val="superscript"/>
        </w:rPr>
      </w:pPr>
      <w:r>
        <w:rPr>
          <w:lang w:eastAsia="en-AU"/>
        </w:rPr>
        <w:t xml:space="preserve">In the family violence context, it can be useful to adopt a trauma </w:t>
      </w:r>
      <w:r w:rsidRPr="002D214E">
        <w:rPr>
          <w:i/>
          <w:iCs/>
          <w:lang w:eastAsia="en-AU"/>
        </w:rPr>
        <w:t>and</w:t>
      </w:r>
      <w:r>
        <w:rPr>
          <w:lang w:eastAsia="en-AU"/>
        </w:rPr>
        <w:t xml:space="preserve"> violence informed approach, which expands the concept to ‘</w:t>
      </w:r>
      <w:r>
        <w:t>account for the intersecting impacts of systemic and interpersonal violence and structural inequities on a person’s life’.</w:t>
      </w:r>
      <w:r>
        <w:rPr>
          <w:vertAlign w:val="superscript"/>
        </w:rPr>
        <w:t>18</w:t>
      </w:r>
    </w:p>
    <w:p w14:paraId="0778560D" w14:textId="11D1D011" w:rsidR="00A043AD" w:rsidRPr="000A69F0" w:rsidRDefault="00A043AD" w:rsidP="000A69F0">
      <w:pPr>
        <w:pStyle w:val="Body"/>
      </w:pPr>
      <w:r w:rsidRPr="000A69F0">
        <w:t>Trauma and violence-informed principles can be useful in underpinning reflective supervision</w:t>
      </w:r>
      <w:r w:rsidR="004D518A">
        <w:t>.</w:t>
      </w:r>
      <w:r w:rsidR="00DB7D81" w:rsidRPr="00DB7D81">
        <w:rPr>
          <w:vertAlign w:val="superscript"/>
        </w:rPr>
        <w:t>1</w:t>
      </w:r>
      <w:r w:rsidR="00495244">
        <w:rPr>
          <w:vertAlign w:val="superscript"/>
        </w:rPr>
        <w:t>9</w:t>
      </w:r>
      <w:r w:rsidR="00DB7D81">
        <w:t xml:space="preserve"> </w:t>
      </w:r>
      <w:r>
        <w:t>E</w:t>
      </w:r>
      <w:r w:rsidRPr="000A69F0">
        <w:t xml:space="preserve">specially since many supervisees and supervisors have their own lived experience of trauma, </w:t>
      </w:r>
      <w:r>
        <w:t>or</w:t>
      </w:r>
      <w:r w:rsidRPr="000A69F0" w:rsidDel="00F63CD6">
        <w:t xml:space="preserve"> </w:t>
      </w:r>
      <w:r w:rsidRPr="000A69F0">
        <w:t xml:space="preserve">family or sexual violence and the impacts of </w:t>
      </w:r>
      <w:r w:rsidR="00253902">
        <w:t>inequality, discrimination and marginalisation</w:t>
      </w:r>
      <w:r w:rsidR="001040BF">
        <w:t>.</w:t>
      </w:r>
      <w:r>
        <w:t xml:space="preserve"> T</w:t>
      </w:r>
      <w:r w:rsidRPr="000A69F0">
        <w:t xml:space="preserve">alking with practitioners who have not experienced trauma and who may benefit from privilege about the principles and impacts of trauma and violence is </w:t>
      </w:r>
      <w:r>
        <w:t xml:space="preserve">equally </w:t>
      </w:r>
      <w:r w:rsidRPr="000A69F0">
        <w:t>crucial.</w:t>
      </w:r>
    </w:p>
    <w:p w14:paraId="2E89DE35" w14:textId="6DF1A8C0" w:rsidR="00A043AD" w:rsidRPr="000A69F0" w:rsidRDefault="00A043AD" w:rsidP="000A69F0">
      <w:pPr>
        <w:pStyle w:val="Body"/>
      </w:pPr>
      <w:r w:rsidRPr="000A69F0">
        <w:t>A trauma and violence</w:t>
      </w:r>
      <w:r>
        <w:t>-</w:t>
      </w:r>
      <w:r w:rsidRPr="000A69F0">
        <w:t>informed approach also assists supervisors and supervisees to have explicit conversations about the power dynamics that may impact their relationship.</w:t>
      </w:r>
    </w:p>
    <w:p w14:paraId="7A1E548B" w14:textId="48AC1BF3" w:rsidR="000A69F0" w:rsidRDefault="00A043AD" w:rsidP="000A69F0">
      <w:pPr>
        <w:pStyle w:val="Body"/>
      </w:pPr>
      <w:r w:rsidRPr="000A69F0">
        <w:t xml:space="preserve">This approach aligns with the </w:t>
      </w:r>
      <w:r w:rsidRPr="000A69F0">
        <w:rPr>
          <w:i/>
          <w:iCs/>
        </w:rPr>
        <w:t>Framework for trauma-informed practice</w:t>
      </w:r>
      <w:r>
        <w:rPr>
          <w:i/>
          <w:iCs/>
        </w:rPr>
        <w:t>,</w:t>
      </w:r>
      <w:r w:rsidR="00495244">
        <w:rPr>
          <w:vertAlign w:val="superscript"/>
        </w:rPr>
        <w:t>20</w:t>
      </w:r>
      <w:r w:rsidRPr="000A69F0">
        <w:t xml:space="preserve"> </w:t>
      </w:r>
      <w:r w:rsidR="000A69F0" w:rsidRPr="000A69F0">
        <w:t>which promotes reflective supervision as a key strategy in creating trauma-informed workplaces.</w:t>
      </w:r>
    </w:p>
    <w:p w14:paraId="2078BBB0" w14:textId="56A0D399" w:rsidR="007D45D3" w:rsidRPr="008F0D85" w:rsidRDefault="00A228D8" w:rsidP="007D45D3">
      <w:pPr>
        <w:rPr>
          <w:b/>
          <w:vertAlign w:val="superscript"/>
        </w:rPr>
      </w:pPr>
      <w:r w:rsidRPr="007D45D3">
        <w:rPr>
          <w:b/>
        </w:rPr>
        <w:t xml:space="preserve">Table 1: </w:t>
      </w:r>
      <w:r w:rsidR="007D45D3" w:rsidRPr="007D45D3">
        <w:rPr>
          <w:b/>
        </w:rPr>
        <w:t xml:space="preserve">Trauma informed principles in practice adapted from the Blue Knot </w:t>
      </w:r>
      <w:r w:rsidR="0012012C">
        <w:rPr>
          <w:b/>
        </w:rPr>
        <w:t xml:space="preserve">Practice </w:t>
      </w:r>
      <w:r w:rsidR="007D45D3" w:rsidRPr="007D45D3">
        <w:rPr>
          <w:b/>
        </w:rPr>
        <w:t>Guidelines</w:t>
      </w:r>
      <w:r w:rsidR="00495244">
        <w:rPr>
          <w:b/>
          <w:vertAlign w:val="superscript"/>
        </w:rPr>
        <w:t>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86"/>
        <w:gridCol w:w="4749"/>
      </w:tblGrid>
      <w:tr w:rsidR="007F2B55" w14:paraId="01ADFAE2" w14:textId="77777777" w:rsidTr="005E3905">
        <w:trPr>
          <w:tblHeader/>
        </w:trPr>
        <w:tc>
          <w:tcPr>
            <w:tcW w:w="1701" w:type="dxa"/>
            <w:shd w:val="clear" w:color="auto" w:fill="A6A1B5"/>
          </w:tcPr>
          <w:p w14:paraId="632EADA1" w14:textId="77777777" w:rsidR="007F2B55" w:rsidRPr="0024539F" w:rsidRDefault="007F2B55" w:rsidP="005E3905">
            <w:pPr>
              <w:pStyle w:val="Tablecolhead"/>
              <w:rPr>
                <w:color w:val="000000"/>
                <w:shd w:val="clear" w:color="auto" w:fill="FFFFFF"/>
              </w:rPr>
            </w:pPr>
            <w:r w:rsidRPr="0024539F">
              <w:rPr>
                <w:lang w:eastAsia="en-AU"/>
              </w:rPr>
              <w:t>Principle</w:t>
            </w:r>
            <w:r w:rsidRPr="0024539F">
              <w:rPr>
                <w:color w:val="000000"/>
                <w:shd w:val="clear" w:color="auto" w:fill="FFFFFF"/>
              </w:rPr>
              <w:t xml:space="preserve"> </w:t>
            </w:r>
          </w:p>
        </w:tc>
        <w:tc>
          <w:tcPr>
            <w:tcW w:w="3686" w:type="dxa"/>
            <w:shd w:val="clear" w:color="auto" w:fill="A6A1B5"/>
          </w:tcPr>
          <w:p w14:paraId="10C7E311" w14:textId="77777777" w:rsidR="007F2B55" w:rsidRPr="0024539F" w:rsidRDefault="007F2B55" w:rsidP="005E3905">
            <w:pPr>
              <w:pStyle w:val="Tablecolhead"/>
              <w:rPr>
                <w:color w:val="000000"/>
                <w:shd w:val="clear" w:color="auto" w:fill="FFFFFF"/>
              </w:rPr>
            </w:pPr>
            <w:r w:rsidRPr="0024539F">
              <w:rPr>
                <w:lang w:eastAsia="en-AU"/>
              </w:rPr>
              <w:t>What this looks like</w:t>
            </w:r>
          </w:p>
        </w:tc>
        <w:tc>
          <w:tcPr>
            <w:tcW w:w="4749" w:type="dxa"/>
            <w:shd w:val="clear" w:color="auto" w:fill="A6A1B5"/>
          </w:tcPr>
          <w:p w14:paraId="5F5EB407" w14:textId="77777777" w:rsidR="007F2B55" w:rsidRPr="0024539F" w:rsidRDefault="007F2B55" w:rsidP="005E3905">
            <w:pPr>
              <w:pStyle w:val="Tablecolhead"/>
              <w:rPr>
                <w:color w:val="000000"/>
                <w:shd w:val="clear" w:color="auto" w:fill="FFFFFF"/>
              </w:rPr>
            </w:pPr>
            <w:r w:rsidRPr="0024539F">
              <w:rPr>
                <w:lang w:eastAsia="en-AU"/>
              </w:rPr>
              <w:t>Reflective questions</w:t>
            </w:r>
          </w:p>
        </w:tc>
      </w:tr>
      <w:tr w:rsidR="007F2B55" w14:paraId="1F9BB310" w14:textId="77777777" w:rsidTr="005E3905">
        <w:tc>
          <w:tcPr>
            <w:tcW w:w="1701" w:type="dxa"/>
          </w:tcPr>
          <w:p w14:paraId="1A03C6D3" w14:textId="77777777" w:rsidR="007F2B55" w:rsidRPr="006D1E46" w:rsidRDefault="007F2B55" w:rsidP="005E3905">
            <w:pPr>
              <w:pStyle w:val="Tabletext"/>
              <w:rPr>
                <w:rFonts w:cs="Arial"/>
                <w:shd w:val="clear" w:color="auto" w:fill="FFFFFF"/>
              </w:rPr>
            </w:pPr>
            <w:r w:rsidRPr="006D1E46">
              <w:rPr>
                <w:rFonts w:cs="Arial"/>
                <w:shd w:val="clear" w:color="auto" w:fill="FFFFFF"/>
              </w:rPr>
              <w:t>S</w:t>
            </w:r>
            <w:r w:rsidRPr="006D1E46">
              <w:rPr>
                <w:shd w:val="clear" w:color="auto" w:fill="FFFFFF"/>
              </w:rPr>
              <w:t>afety</w:t>
            </w:r>
          </w:p>
        </w:tc>
        <w:tc>
          <w:tcPr>
            <w:tcW w:w="3686" w:type="dxa"/>
          </w:tcPr>
          <w:p w14:paraId="1DEF4DC4" w14:textId="77777777" w:rsidR="007F2B55" w:rsidRDefault="007F2B55" w:rsidP="005E3905">
            <w:pPr>
              <w:pStyle w:val="Tabletext"/>
              <w:rPr>
                <w:rFonts w:cs="Arial"/>
                <w:sz w:val="20"/>
                <w:shd w:val="clear" w:color="auto" w:fill="FFFFFF"/>
              </w:rPr>
            </w:pPr>
            <w:r w:rsidRPr="009B60BF">
              <w:rPr>
                <w:rFonts w:cs="Arial"/>
                <w:lang w:eastAsia="en-AU"/>
              </w:rPr>
              <w:t>Foster physical, psychological</w:t>
            </w:r>
            <w:r>
              <w:rPr>
                <w:rFonts w:cs="Arial"/>
                <w:lang w:eastAsia="en-AU"/>
              </w:rPr>
              <w:t>, identity</w:t>
            </w:r>
            <w:r w:rsidRPr="009B60BF">
              <w:rPr>
                <w:rFonts w:cs="Arial"/>
                <w:lang w:eastAsia="en-AU"/>
              </w:rPr>
              <w:t xml:space="preserve"> and cultural safety in all interactions.</w:t>
            </w:r>
          </w:p>
        </w:tc>
        <w:tc>
          <w:tcPr>
            <w:tcW w:w="4749" w:type="dxa"/>
          </w:tcPr>
          <w:p w14:paraId="441E8938" w14:textId="044A27C2" w:rsidR="007F2B55" w:rsidRDefault="007F2B55" w:rsidP="005E3905">
            <w:pPr>
              <w:pStyle w:val="Tabletext"/>
              <w:rPr>
                <w:rFonts w:cs="Arial"/>
                <w:lang w:eastAsia="en-AU"/>
              </w:rPr>
            </w:pPr>
            <w:r>
              <w:rPr>
                <w:rFonts w:cs="Arial"/>
                <w:lang w:eastAsia="en-AU"/>
              </w:rPr>
              <w:t xml:space="preserve">How does your </w:t>
            </w:r>
            <w:r w:rsidR="009506D1">
              <w:rPr>
                <w:rFonts w:cs="Arial"/>
                <w:lang w:eastAsia="en-AU"/>
              </w:rPr>
              <w:t>organisation</w:t>
            </w:r>
            <w:r>
              <w:rPr>
                <w:rFonts w:cs="Arial"/>
                <w:lang w:eastAsia="en-AU"/>
              </w:rPr>
              <w:t xml:space="preserve"> create safety for supervisees and supervisors?</w:t>
            </w:r>
          </w:p>
          <w:p w14:paraId="6282FA0A" w14:textId="77777777" w:rsidR="00BD3E67" w:rsidRPr="00D74FC4" w:rsidRDefault="00BD3E67" w:rsidP="00BD3E67">
            <w:pPr>
              <w:pStyle w:val="Tabletext"/>
              <w:rPr>
                <w:rFonts w:eastAsia="Times"/>
              </w:rPr>
            </w:pPr>
            <w:r w:rsidRPr="00D74FC4">
              <w:rPr>
                <w:rFonts w:eastAsia="Times"/>
              </w:rPr>
              <w:t>How can we create greater safety in our supervisory relationship?</w:t>
            </w:r>
          </w:p>
          <w:p w14:paraId="00872C21" w14:textId="55BF4386" w:rsidR="00BD3E67" w:rsidRDefault="00BD3E67" w:rsidP="00BD3E67">
            <w:pPr>
              <w:pStyle w:val="Tabletext"/>
              <w:rPr>
                <w:rFonts w:cs="Arial"/>
                <w:sz w:val="20"/>
                <w:shd w:val="clear" w:color="auto" w:fill="FFFFFF"/>
              </w:rPr>
            </w:pPr>
            <w:r w:rsidRPr="00D74FC4">
              <w:rPr>
                <w:rFonts w:eastAsia="Times"/>
              </w:rPr>
              <w:t>How can you create safer relationships with clients, colleagues and other professionals?</w:t>
            </w:r>
          </w:p>
        </w:tc>
      </w:tr>
      <w:tr w:rsidR="007F2B55" w14:paraId="2F5D89AD" w14:textId="77777777" w:rsidTr="005E3905">
        <w:tc>
          <w:tcPr>
            <w:tcW w:w="1701" w:type="dxa"/>
            <w:shd w:val="clear" w:color="auto" w:fill="D2D0DA"/>
          </w:tcPr>
          <w:p w14:paraId="15674927" w14:textId="77777777" w:rsidR="007F2B55" w:rsidRPr="00DA6AB2" w:rsidRDefault="007F2B55" w:rsidP="005E3905">
            <w:pPr>
              <w:pStyle w:val="Tabletext"/>
              <w:rPr>
                <w:lang w:eastAsia="en-AU"/>
              </w:rPr>
            </w:pPr>
            <w:r w:rsidRPr="00DA6AB2">
              <w:rPr>
                <w:lang w:eastAsia="en-AU"/>
              </w:rPr>
              <w:t>T</w:t>
            </w:r>
            <w:r w:rsidRPr="00DA6AB2">
              <w:rPr>
                <w:rFonts w:cs="Arial"/>
                <w:lang w:eastAsia="en-AU"/>
              </w:rPr>
              <w:t>rust</w:t>
            </w:r>
          </w:p>
        </w:tc>
        <w:tc>
          <w:tcPr>
            <w:tcW w:w="3686" w:type="dxa"/>
            <w:shd w:val="clear" w:color="auto" w:fill="D2D0DA"/>
          </w:tcPr>
          <w:p w14:paraId="366E1943" w14:textId="6CBD1CF2" w:rsidR="007F2B55" w:rsidRDefault="007F2B55" w:rsidP="005E3905">
            <w:pPr>
              <w:pStyle w:val="Tabletext"/>
              <w:rPr>
                <w:rFonts w:cs="Arial"/>
                <w:sz w:val="20"/>
                <w:shd w:val="clear" w:color="auto" w:fill="FFFFFF"/>
              </w:rPr>
            </w:pPr>
            <w:r w:rsidRPr="009B60BF">
              <w:rPr>
                <w:rFonts w:cs="Arial"/>
                <w:lang w:eastAsia="en-AU"/>
              </w:rPr>
              <w:t>Invest in inclusive relationships that focus on mutual respect</w:t>
            </w:r>
            <w:r>
              <w:rPr>
                <w:rFonts w:cs="Arial"/>
                <w:lang w:eastAsia="en-AU"/>
              </w:rPr>
              <w:t>,</w:t>
            </w:r>
            <w:r w:rsidRPr="009B60BF">
              <w:rPr>
                <w:rFonts w:cs="Arial"/>
                <w:lang w:eastAsia="en-AU"/>
              </w:rPr>
              <w:t xml:space="preserve"> dignity and transparent, unbiased communication. </w:t>
            </w:r>
          </w:p>
        </w:tc>
        <w:tc>
          <w:tcPr>
            <w:tcW w:w="4749" w:type="dxa"/>
            <w:shd w:val="clear" w:color="auto" w:fill="D2D0DA"/>
          </w:tcPr>
          <w:p w14:paraId="38CBECBE" w14:textId="2CCBC15C" w:rsidR="007F2B55" w:rsidRDefault="007F2B55" w:rsidP="005E3905">
            <w:pPr>
              <w:pStyle w:val="Tabletext"/>
              <w:rPr>
                <w:rFonts w:cs="Arial"/>
                <w:lang w:eastAsia="en-AU"/>
              </w:rPr>
            </w:pPr>
            <w:r>
              <w:rPr>
                <w:rFonts w:cs="Arial"/>
                <w:lang w:eastAsia="en-AU"/>
              </w:rPr>
              <w:t xml:space="preserve">Does your </w:t>
            </w:r>
            <w:r w:rsidR="009506D1">
              <w:rPr>
                <w:rFonts w:cs="Arial"/>
                <w:lang w:eastAsia="en-AU"/>
              </w:rPr>
              <w:t>organisation</w:t>
            </w:r>
            <w:r>
              <w:rPr>
                <w:rFonts w:cs="Arial"/>
                <w:lang w:eastAsia="en-AU"/>
              </w:rPr>
              <w:t xml:space="preserve"> demonstrate trauma sensitivity at all levels of contact?</w:t>
            </w:r>
          </w:p>
          <w:p w14:paraId="024600DB" w14:textId="5E4A5A10" w:rsidR="007F2B55" w:rsidRDefault="007F2B55" w:rsidP="005E3905">
            <w:pPr>
              <w:pStyle w:val="Tabletext"/>
              <w:rPr>
                <w:rFonts w:cs="Arial"/>
                <w:sz w:val="20"/>
                <w:shd w:val="clear" w:color="auto" w:fill="FFFFFF"/>
              </w:rPr>
            </w:pPr>
            <w:r>
              <w:rPr>
                <w:rFonts w:cs="Arial"/>
                <w:lang w:eastAsia="en-AU"/>
              </w:rPr>
              <w:t xml:space="preserve">How do </w:t>
            </w:r>
            <w:r w:rsidR="009C2ABA">
              <w:rPr>
                <w:rFonts w:cs="Arial"/>
                <w:lang w:eastAsia="en-AU"/>
              </w:rPr>
              <w:t xml:space="preserve">you and </w:t>
            </w:r>
            <w:r>
              <w:rPr>
                <w:rFonts w:cs="Arial"/>
                <w:lang w:eastAsia="en-AU"/>
              </w:rPr>
              <w:t xml:space="preserve">your </w:t>
            </w:r>
            <w:r w:rsidR="009C2ABA">
              <w:rPr>
                <w:rFonts w:cs="Arial"/>
                <w:lang w:eastAsia="en-AU"/>
              </w:rPr>
              <w:t>organisation</w:t>
            </w:r>
            <w:r>
              <w:rPr>
                <w:rFonts w:cs="Arial"/>
                <w:lang w:eastAsia="en-AU"/>
              </w:rPr>
              <w:t xml:space="preserve"> convey reliability to the workforce and clients?</w:t>
            </w:r>
          </w:p>
        </w:tc>
      </w:tr>
      <w:tr w:rsidR="007F2B55" w14:paraId="624937AA" w14:textId="77777777" w:rsidTr="005E3905">
        <w:tc>
          <w:tcPr>
            <w:tcW w:w="1701" w:type="dxa"/>
          </w:tcPr>
          <w:p w14:paraId="324307D8" w14:textId="77777777" w:rsidR="007F2B55" w:rsidRPr="006D1E46" w:rsidRDefault="007F2B55" w:rsidP="005E3905">
            <w:pPr>
              <w:pStyle w:val="Tabletext"/>
              <w:rPr>
                <w:rFonts w:cs="Arial"/>
                <w:shd w:val="clear" w:color="auto" w:fill="FFFFFF"/>
              </w:rPr>
            </w:pPr>
            <w:r w:rsidRPr="006D1E46">
              <w:rPr>
                <w:rFonts w:cs="Arial"/>
                <w:shd w:val="clear" w:color="auto" w:fill="FFFFFF"/>
              </w:rPr>
              <w:t>C</w:t>
            </w:r>
            <w:r w:rsidRPr="006D1E46">
              <w:rPr>
                <w:shd w:val="clear" w:color="auto" w:fill="FFFFFF"/>
              </w:rPr>
              <w:t>hoice</w:t>
            </w:r>
          </w:p>
        </w:tc>
        <w:tc>
          <w:tcPr>
            <w:tcW w:w="3686" w:type="dxa"/>
          </w:tcPr>
          <w:p w14:paraId="5090AF00" w14:textId="77777777" w:rsidR="007F2B55" w:rsidRDefault="007F2B55" w:rsidP="005E3905">
            <w:pPr>
              <w:pStyle w:val="Tabletext"/>
              <w:rPr>
                <w:rFonts w:cs="Arial"/>
                <w:sz w:val="20"/>
                <w:shd w:val="clear" w:color="auto" w:fill="FFFFFF"/>
              </w:rPr>
            </w:pPr>
            <w:r w:rsidRPr="009B60BF">
              <w:rPr>
                <w:rFonts w:cs="Arial"/>
                <w:lang w:eastAsia="en-AU"/>
              </w:rPr>
              <w:t xml:space="preserve">Provide freedom for </w:t>
            </w:r>
            <w:r>
              <w:rPr>
                <w:rFonts w:cs="Arial"/>
                <w:lang w:eastAsia="en-AU"/>
              </w:rPr>
              <w:t>supervisees and supervisors</w:t>
            </w:r>
            <w:r w:rsidRPr="009B60BF">
              <w:rPr>
                <w:rFonts w:cs="Arial"/>
                <w:lang w:eastAsia="en-AU"/>
              </w:rPr>
              <w:t xml:space="preserve"> to align their approaches with their values and ethics.</w:t>
            </w:r>
          </w:p>
        </w:tc>
        <w:tc>
          <w:tcPr>
            <w:tcW w:w="4749" w:type="dxa"/>
          </w:tcPr>
          <w:p w14:paraId="5996826B" w14:textId="1101D1FB" w:rsidR="007F2B55" w:rsidRDefault="007F2B55" w:rsidP="005E3905">
            <w:pPr>
              <w:pStyle w:val="Tabletext"/>
              <w:rPr>
                <w:rFonts w:cs="Arial"/>
                <w:lang w:eastAsia="en-AU"/>
              </w:rPr>
            </w:pPr>
            <w:r>
              <w:rPr>
                <w:rFonts w:cs="Arial"/>
                <w:lang w:eastAsia="en-AU"/>
              </w:rPr>
              <w:t>H</w:t>
            </w:r>
            <w:r>
              <w:rPr>
                <w:lang w:eastAsia="en-AU"/>
              </w:rPr>
              <w:t xml:space="preserve">ow do </w:t>
            </w:r>
            <w:r w:rsidR="009B13C0">
              <w:rPr>
                <w:lang w:eastAsia="en-AU"/>
              </w:rPr>
              <w:t>you</w:t>
            </w:r>
            <w:r>
              <w:rPr>
                <w:lang w:eastAsia="en-AU"/>
              </w:rPr>
              <w:t xml:space="preserve"> embed discussions about values and ethics during supervision?</w:t>
            </w:r>
          </w:p>
          <w:p w14:paraId="7E162087" w14:textId="7E171854" w:rsidR="007F2B55" w:rsidRDefault="007F2B55" w:rsidP="005E3905">
            <w:pPr>
              <w:pStyle w:val="Tabletext"/>
              <w:rPr>
                <w:rFonts w:cs="Arial"/>
                <w:sz w:val="20"/>
                <w:shd w:val="clear" w:color="auto" w:fill="FFFFFF"/>
              </w:rPr>
            </w:pPr>
            <w:r>
              <w:rPr>
                <w:rFonts w:cs="Arial"/>
                <w:lang w:eastAsia="en-AU"/>
              </w:rPr>
              <w:t xml:space="preserve">How does </w:t>
            </w:r>
            <w:r w:rsidRPr="0006700D">
              <w:rPr>
                <w:rFonts w:cs="Arial"/>
                <w:lang w:eastAsia="en-AU"/>
              </w:rPr>
              <w:t xml:space="preserve">supervision </w:t>
            </w:r>
            <w:r>
              <w:rPr>
                <w:rFonts w:cs="Arial"/>
                <w:lang w:eastAsia="en-AU"/>
              </w:rPr>
              <w:t>provide choice for supervisees (and in turn clients) where it is available and appropriate? In what ways?</w:t>
            </w:r>
          </w:p>
        </w:tc>
      </w:tr>
      <w:tr w:rsidR="007F2B55" w14:paraId="0833AD2B" w14:textId="77777777" w:rsidTr="005E3905">
        <w:tc>
          <w:tcPr>
            <w:tcW w:w="1701" w:type="dxa"/>
            <w:shd w:val="clear" w:color="auto" w:fill="D2D0DA"/>
          </w:tcPr>
          <w:p w14:paraId="1A348E46" w14:textId="77777777" w:rsidR="007F2B55" w:rsidRPr="00DA6AB2" w:rsidRDefault="007F2B55" w:rsidP="005E3905">
            <w:pPr>
              <w:pStyle w:val="Tabletext"/>
              <w:rPr>
                <w:rFonts w:cs="Arial"/>
                <w:shd w:val="clear" w:color="auto" w:fill="FFFFFF"/>
              </w:rPr>
            </w:pPr>
            <w:r w:rsidRPr="00DA6AB2">
              <w:rPr>
                <w:lang w:eastAsia="en-AU"/>
              </w:rPr>
              <w:t>C</w:t>
            </w:r>
            <w:r w:rsidRPr="00DA6AB2">
              <w:rPr>
                <w:rFonts w:cs="Arial"/>
                <w:lang w:eastAsia="en-AU"/>
              </w:rPr>
              <w:t>ollaboration</w:t>
            </w:r>
          </w:p>
        </w:tc>
        <w:tc>
          <w:tcPr>
            <w:tcW w:w="3686" w:type="dxa"/>
            <w:shd w:val="clear" w:color="auto" w:fill="D2D0DA"/>
          </w:tcPr>
          <w:p w14:paraId="6D42D55D" w14:textId="77777777" w:rsidR="007F2B55" w:rsidRPr="00DA6AB2" w:rsidRDefault="007F2B55" w:rsidP="005E3905">
            <w:pPr>
              <w:pStyle w:val="Tabletext"/>
              <w:rPr>
                <w:rFonts w:cs="Arial"/>
                <w:shd w:val="clear" w:color="auto" w:fill="FFFFFF"/>
              </w:rPr>
            </w:pPr>
            <w:r w:rsidRPr="00DA6AB2">
              <w:rPr>
                <w:rFonts w:cs="Arial"/>
                <w:lang w:eastAsia="en-AU"/>
              </w:rPr>
              <w:t>Share power and work in solidarity to support sustainability at a team, organisation, funding body and sector level.</w:t>
            </w:r>
          </w:p>
        </w:tc>
        <w:tc>
          <w:tcPr>
            <w:tcW w:w="4749" w:type="dxa"/>
            <w:shd w:val="clear" w:color="auto" w:fill="D2D0DA"/>
          </w:tcPr>
          <w:p w14:paraId="275416E7" w14:textId="6686C107" w:rsidR="007F2B55" w:rsidRDefault="007F2B55" w:rsidP="005E3905">
            <w:pPr>
              <w:pStyle w:val="Tabletext"/>
              <w:rPr>
                <w:rFonts w:cs="Arial"/>
                <w:lang w:eastAsia="en-AU"/>
              </w:rPr>
            </w:pPr>
            <w:r w:rsidRPr="00DA6AB2">
              <w:rPr>
                <w:lang w:eastAsia="en-AU"/>
              </w:rPr>
              <w:t>H</w:t>
            </w:r>
            <w:r w:rsidRPr="00DA6AB2">
              <w:rPr>
                <w:rFonts w:cs="Arial"/>
                <w:lang w:eastAsia="en-AU"/>
              </w:rPr>
              <w:t>ow do</w:t>
            </w:r>
            <w:r w:rsidR="00DF1DC0">
              <w:rPr>
                <w:rFonts w:cs="Arial"/>
                <w:lang w:eastAsia="en-AU"/>
              </w:rPr>
              <w:t>es</w:t>
            </w:r>
            <w:r w:rsidR="00063DC7">
              <w:rPr>
                <w:rFonts w:cs="Arial"/>
                <w:lang w:eastAsia="en-AU"/>
              </w:rPr>
              <w:t xml:space="preserve"> you</w:t>
            </w:r>
            <w:r w:rsidR="009B13C0">
              <w:rPr>
                <w:rFonts w:cs="Arial"/>
                <w:lang w:eastAsia="en-AU"/>
              </w:rPr>
              <w:t xml:space="preserve"> </w:t>
            </w:r>
            <w:r w:rsidR="009506D1" w:rsidRPr="00DA6AB2">
              <w:rPr>
                <w:rFonts w:cs="Arial"/>
                <w:lang w:eastAsia="en-AU"/>
              </w:rPr>
              <w:t>s</w:t>
            </w:r>
            <w:r w:rsidR="009506D1">
              <w:rPr>
                <w:rFonts w:cs="Arial"/>
                <w:lang w:eastAsia="en-AU"/>
              </w:rPr>
              <w:t>upervis</w:t>
            </w:r>
            <w:r w:rsidR="009506D1" w:rsidRPr="00DA6AB2">
              <w:rPr>
                <w:rFonts w:cs="Arial"/>
                <w:lang w:eastAsia="en-AU"/>
              </w:rPr>
              <w:t>ion</w:t>
            </w:r>
            <w:r w:rsidRPr="00DA6AB2">
              <w:rPr>
                <w:rFonts w:cs="Arial"/>
                <w:lang w:eastAsia="en-AU"/>
              </w:rPr>
              <w:t xml:space="preserve"> style develop a sense of ‘doing with’ rather than ‘doing to’?</w:t>
            </w:r>
          </w:p>
          <w:p w14:paraId="38004AFE" w14:textId="5FFF735C" w:rsidR="00522AB6" w:rsidRPr="00A53407" w:rsidRDefault="00522AB6" w:rsidP="005E3905">
            <w:pPr>
              <w:pStyle w:val="Tabletext"/>
              <w:rPr>
                <w:rFonts w:cs="Arial"/>
                <w:shd w:val="clear" w:color="auto" w:fill="FFFFFF"/>
              </w:rPr>
            </w:pPr>
            <w:r w:rsidRPr="00D74FC4">
              <w:rPr>
                <w:rFonts w:eastAsia="Times"/>
              </w:rPr>
              <w:t>How can you collaborate better with clients and other professionals?</w:t>
            </w:r>
          </w:p>
        </w:tc>
      </w:tr>
      <w:tr w:rsidR="007F2B55" w14:paraId="1ED5A039" w14:textId="77777777" w:rsidTr="005E3905">
        <w:tc>
          <w:tcPr>
            <w:tcW w:w="1701" w:type="dxa"/>
          </w:tcPr>
          <w:p w14:paraId="71A3B522" w14:textId="77777777" w:rsidR="007F2B55" w:rsidRPr="006D1E46" w:rsidRDefault="007F2B55" w:rsidP="005E3905">
            <w:pPr>
              <w:pStyle w:val="Tabletext"/>
              <w:rPr>
                <w:rFonts w:cs="Arial"/>
                <w:shd w:val="clear" w:color="auto" w:fill="FFFFFF"/>
              </w:rPr>
            </w:pPr>
            <w:r w:rsidRPr="006D1E46">
              <w:rPr>
                <w:rFonts w:cs="Arial"/>
                <w:shd w:val="clear" w:color="auto" w:fill="FFFFFF"/>
              </w:rPr>
              <w:t>E</w:t>
            </w:r>
            <w:r w:rsidRPr="006D1E46">
              <w:rPr>
                <w:shd w:val="clear" w:color="auto" w:fill="FFFFFF"/>
              </w:rPr>
              <w:t>mpowerment</w:t>
            </w:r>
          </w:p>
        </w:tc>
        <w:tc>
          <w:tcPr>
            <w:tcW w:w="3686" w:type="dxa"/>
          </w:tcPr>
          <w:p w14:paraId="3068D25D" w14:textId="3741BF9E" w:rsidR="007F2B55" w:rsidRDefault="007F2B55" w:rsidP="005E3905">
            <w:pPr>
              <w:pStyle w:val="Tabletext"/>
              <w:rPr>
                <w:rFonts w:cs="Arial"/>
                <w:sz w:val="20"/>
                <w:shd w:val="clear" w:color="auto" w:fill="FFFFFF"/>
              </w:rPr>
            </w:pPr>
            <w:r w:rsidRPr="009B60BF">
              <w:rPr>
                <w:rFonts w:cs="Arial"/>
                <w:lang w:eastAsia="en-AU"/>
              </w:rPr>
              <w:t>Develop individual and collective strengths by acknowledging each other’s contributions and feedback or feedforward for continuous learning and reflection.</w:t>
            </w:r>
          </w:p>
        </w:tc>
        <w:tc>
          <w:tcPr>
            <w:tcW w:w="4749" w:type="dxa"/>
          </w:tcPr>
          <w:p w14:paraId="405AFAC0" w14:textId="3B8BF66E" w:rsidR="007F2B55" w:rsidRDefault="007F2B55" w:rsidP="005E3905">
            <w:pPr>
              <w:pStyle w:val="Tabletext"/>
              <w:rPr>
                <w:shd w:val="clear" w:color="auto" w:fill="FFFFFF"/>
              </w:rPr>
            </w:pPr>
            <w:r w:rsidRPr="005D4A52">
              <w:rPr>
                <w:rFonts w:cs="Arial"/>
                <w:shd w:val="clear" w:color="auto" w:fill="FFFFFF"/>
              </w:rPr>
              <w:t>I</w:t>
            </w:r>
            <w:r w:rsidRPr="005D4A52">
              <w:rPr>
                <w:shd w:val="clear" w:color="auto" w:fill="FFFFFF"/>
              </w:rPr>
              <w:t>s empowering supervisees and clients an ongoing goal of supervision and your service?</w:t>
            </w:r>
          </w:p>
          <w:p w14:paraId="5EFA5DBD" w14:textId="77777777" w:rsidR="007F2B55" w:rsidRDefault="007F2B55" w:rsidP="005E3905">
            <w:pPr>
              <w:pStyle w:val="Tabletext"/>
              <w:rPr>
                <w:shd w:val="clear" w:color="auto" w:fill="FFFFFF"/>
              </w:rPr>
            </w:pPr>
            <w:r w:rsidRPr="005D4A52">
              <w:rPr>
                <w:shd w:val="clear" w:color="auto" w:fill="FFFFFF"/>
              </w:rPr>
              <w:t xml:space="preserve">How is this goal enabled by </w:t>
            </w:r>
            <w:r>
              <w:rPr>
                <w:shd w:val="clear" w:color="auto" w:fill="FFFFFF"/>
              </w:rPr>
              <w:t xml:space="preserve">supervision, </w:t>
            </w:r>
            <w:r w:rsidRPr="005D4A52">
              <w:rPr>
                <w:shd w:val="clear" w:color="auto" w:fill="FFFFFF"/>
              </w:rPr>
              <w:t>service systems, programs</w:t>
            </w:r>
            <w:r w:rsidRPr="00C16EBE">
              <w:rPr>
                <w:shd w:val="clear" w:color="auto" w:fill="FFFFFF"/>
              </w:rPr>
              <w:t xml:space="preserve"> and processes?</w:t>
            </w:r>
          </w:p>
          <w:p w14:paraId="7D525DBB" w14:textId="45EB0C6D" w:rsidR="00255A21" w:rsidRPr="00C16EBE" w:rsidRDefault="00255A21" w:rsidP="005E3905">
            <w:pPr>
              <w:pStyle w:val="Tabletext"/>
              <w:rPr>
                <w:rFonts w:cs="Arial"/>
                <w:shd w:val="clear" w:color="auto" w:fill="FFFFFF"/>
              </w:rPr>
            </w:pPr>
            <w:r w:rsidRPr="00D74FC4">
              <w:rPr>
                <w:rFonts w:eastAsia="Times"/>
              </w:rPr>
              <w:t>How does supervision and your organisation enable cultural empowerment?</w:t>
            </w:r>
          </w:p>
        </w:tc>
      </w:tr>
      <w:tr w:rsidR="007F2B55" w14:paraId="10C24399" w14:textId="77777777" w:rsidTr="005E3905">
        <w:tc>
          <w:tcPr>
            <w:tcW w:w="1701" w:type="dxa"/>
            <w:shd w:val="clear" w:color="auto" w:fill="D2D0DA"/>
          </w:tcPr>
          <w:p w14:paraId="25319A7C" w14:textId="77777777" w:rsidR="007F2B55" w:rsidRDefault="007F2B55" w:rsidP="005E3905">
            <w:pPr>
              <w:pStyle w:val="Tabletext"/>
              <w:rPr>
                <w:rFonts w:cs="Arial"/>
                <w:sz w:val="20"/>
                <w:shd w:val="clear" w:color="auto" w:fill="FFFFFF"/>
              </w:rPr>
            </w:pPr>
            <w:r w:rsidRPr="009B60BF">
              <w:rPr>
                <w:rFonts w:cs="Arial"/>
                <w:lang w:eastAsia="en-AU"/>
              </w:rPr>
              <w:t>Respect for inclusion and diversity</w:t>
            </w:r>
          </w:p>
        </w:tc>
        <w:tc>
          <w:tcPr>
            <w:tcW w:w="3686" w:type="dxa"/>
            <w:shd w:val="clear" w:color="auto" w:fill="D2D0DA"/>
          </w:tcPr>
          <w:p w14:paraId="7B0045AF" w14:textId="0779A780" w:rsidR="007F2B55" w:rsidRPr="009B60BF" w:rsidRDefault="007F2B55" w:rsidP="005E3905">
            <w:pPr>
              <w:pStyle w:val="Tabletext"/>
              <w:rPr>
                <w:rFonts w:cs="Arial"/>
                <w:lang w:eastAsia="en-AU"/>
              </w:rPr>
            </w:pPr>
            <w:r w:rsidRPr="009B60BF">
              <w:rPr>
                <w:rFonts w:cs="Arial"/>
                <w:lang w:eastAsia="en-AU"/>
              </w:rPr>
              <w:t xml:space="preserve">Develop an awareness that attitudes, systems and structures can interact to create inequality and exclusion. Respect diversity </w:t>
            </w:r>
            <w:r w:rsidR="00B11C9C">
              <w:rPr>
                <w:rFonts w:cs="Arial"/>
                <w:lang w:eastAsia="en-AU"/>
              </w:rPr>
              <w:t>that</w:t>
            </w:r>
            <w:r w:rsidRPr="009B60BF">
              <w:rPr>
                <w:rFonts w:cs="Arial"/>
                <w:lang w:eastAsia="en-AU"/>
              </w:rPr>
              <w:t xml:space="preserve"> includes intersecting social characteristics such as </w:t>
            </w:r>
            <w:r w:rsidR="0033193C">
              <w:rPr>
                <w:rFonts w:cs="Arial"/>
                <w:lang w:eastAsia="en-AU"/>
              </w:rPr>
              <w:t xml:space="preserve">but not limited to </w:t>
            </w:r>
            <w:r w:rsidRPr="009B60BF">
              <w:rPr>
                <w:rFonts w:cs="Arial"/>
                <w:lang w:eastAsia="en-AU"/>
              </w:rPr>
              <w:t xml:space="preserve">cultural background, Aboriginality, sexual orientation, gender, gender identity, age, mental health, socioeconomic status, religion and </w:t>
            </w:r>
            <w:r>
              <w:rPr>
                <w:rFonts w:cs="Arial"/>
                <w:lang w:eastAsia="en-AU"/>
              </w:rPr>
              <w:t>dis</w:t>
            </w:r>
            <w:r w:rsidRPr="009B60BF">
              <w:rPr>
                <w:rFonts w:cs="Arial"/>
                <w:lang w:eastAsia="en-AU"/>
              </w:rPr>
              <w:t>ability.</w:t>
            </w:r>
          </w:p>
        </w:tc>
        <w:tc>
          <w:tcPr>
            <w:tcW w:w="4749" w:type="dxa"/>
            <w:shd w:val="clear" w:color="auto" w:fill="D2D0DA"/>
          </w:tcPr>
          <w:p w14:paraId="547E4515" w14:textId="0379B30E" w:rsidR="007F2B55" w:rsidRDefault="007F2B55" w:rsidP="005E3905">
            <w:pPr>
              <w:pStyle w:val="Tabletext"/>
              <w:rPr>
                <w:rFonts w:cs="Arial"/>
                <w:lang w:eastAsia="en-AU"/>
              </w:rPr>
            </w:pPr>
            <w:r w:rsidRPr="005A3EDE">
              <w:rPr>
                <w:rFonts w:cs="Arial"/>
                <w:lang w:eastAsia="en-AU"/>
              </w:rPr>
              <w:t>How does supervision and your service convey and enact respect for workforce and client diversity in all its forms?</w:t>
            </w:r>
          </w:p>
          <w:p w14:paraId="27273BDC" w14:textId="77777777" w:rsidR="007F2B55" w:rsidRDefault="007F2B55" w:rsidP="005E3905">
            <w:pPr>
              <w:pStyle w:val="Tabletext"/>
              <w:rPr>
                <w:rFonts w:cs="Arial"/>
                <w:lang w:eastAsia="en-AU"/>
              </w:rPr>
            </w:pPr>
            <w:r w:rsidRPr="005A3EDE">
              <w:rPr>
                <w:rFonts w:cs="Arial"/>
                <w:lang w:eastAsia="en-AU"/>
              </w:rPr>
              <w:t>In what ways?</w:t>
            </w:r>
          </w:p>
          <w:p w14:paraId="75D8A90B" w14:textId="77777777" w:rsidR="007F2B55" w:rsidRDefault="00C75A20" w:rsidP="005E3905">
            <w:pPr>
              <w:pStyle w:val="Tabletext"/>
              <w:rPr>
                <w:rFonts w:eastAsia="Times"/>
              </w:rPr>
            </w:pPr>
            <w:r>
              <w:rPr>
                <w:rFonts w:eastAsia="Times"/>
              </w:rPr>
              <w:t>How does supervision and your organisation promote cultural safety?</w:t>
            </w:r>
          </w:p>
          <w:p w14:paraId="0B2D0FDF" w14:textId="13D9FB2B" w:rsidR="009506D1" w:rsidRPr="005A3EDE" w:rsidRDefault="009506D1" w:rsidP="005E3905">
            <w:pPr>
              <w:pStyle w:val="Tabletext"/>
              <w:rPr>
                <w:rFonts w:cs="Arial"/>
                <w:shd w:val="clear" w:color="auto" w:fill="FFFFFF"/>
              </w:rPr>
            </w:pPr>
            <w:r w:rsidRPr="00D74FC4">
              <w:rPr>
                <w:rFonts w:eastAsia="Times"/>
              </w:rPr>
              <w:t>How do you know that you are practising with cultural safety and inclusion in mind?</w:t>
            </w:r>
          </w:p>
        </w:tc>
      </w:tr>
    </w:tbl>
    <w:p w14:paraId="2DA95EA2" w14:textId="015BE8D9" w:rsidR="004303B8" w:rsidDel="00A228D8" w:rsidRDefault="00CD63C9" w:rsidP="00253902">
      <w:pPr>
        <w:pStyle w:val="Heading1"/>
      </w:pPr>
      <w:r>
        <w:t>Endnotes</w:t>
      </w:r>
    </w:p>
    <w:p w14:paraId="31BE7778" w14:textId="77777777" w:rsidR="00CD63C9" w:rsidRPr="00CD63C9" w:rsidRDefault="00CD63C9" w:rsidP="00CD63C9">
      <w:pPr>
        <w:pStyle w:val="Body"/>
      </w:pPr>
      <w:r w:rsidRPr="00CD63C9">
        <w:footnoteRef/>
      </w:r>
      <w:r w:rsidRPr="00CD63C9">
        <w:t xml:space="preserve"> D Hewson and M Carroll, </w:t>
      </w:r>
      <w:r w:rsidRPr="00CD63C9">
        <w:rPr>
          <w:i/>
          <w:iCs/>
        </w:rPr>
        <w:t>Reflective Practice in Supervision</w:t>
      </w:r>
      <w:r w:rsidRPr="00CD63C9">
        <w:t>, MoshPit Publishing, Hazelbrook, NSW, 2016.</w:t>
      </w:r>
    </w:p>
    <w:p w14:paraId="72FA0172" w14:textId="2150ED39" w:rsidR="00CD63C9" w:rsidRPr="00CD63C9" w:rsidRDefault="00CD63C9" w:rsidP="00CD63C9">
      <w:pPr>
        <w:pStyle w:val="Body"/>
      </w:pPr>
      <w:r>
        <w:t>2</w:t>
      </w:r>
      <w:r w:rsidRPr="00CD63C9">
        <w:t xml:space="preserve"> Hewson and Carroll, </w:t>
      </w:r>
      <w:r w:rsidRPr="00CD63C9">
        <w:rPr>
          <w:i/>
          <w:iCs/>
        </w:rPr>
        <w:t>Reflective Practice in Supervision.</w:t>
      </w:r>
      <w:r w:rsidRPr="00CD63C9" w:rsidDel="00A043AD">
        <w:t xml:space="preserve"> </w:t>
      </w:r>
    </w:p>
    <w:p w14:paraId="7C165DDC" w14:textId="73D4AEA5" w:rsidR="00CD63C9" w:rsidRPr="00CD63C9" w:rsidRDefault="00CD63C9" w:rsidP="00CD63C9">
      <w:pPr>
        <w:pStyle w:val="Body"/>
      </w:pPr>
      <w:r>
        <w:t>3</w:t>
      </w:r>
      <w:r w:rsidRPr="00CD63C9">
        <w:t xml:space="preserve"> Department of Human Services, </w:t>
      </w:r>
      <w:hyperlink r:id="rId15" w:history="1">
        <w:r w:rsidRPr="00CD63C9">
          <w:rPr>
            <w:rStyle w:val="Hyperlink"/>
            <w:i/>
            <w:iCs/>
          </w:rPr>
          <w:t>Leading practice: a resource guide for child protection leaders</w:t>
        </w:r>
      </w:hyperlink>
      <w:r w:rsidRPr="00CD63C9">
        <w:t>, 2nd edn, State of Victoria, 2014, accessed 27 February 2023.</w:t>
      </w:r>
    </w:p>
    <w:p w14:paraId="011BAD0C" w14:textId="34227A6B" w:rsidR="00CD63C9" w:rsidRPr="00CD63C9" w:rsidRDefault="00CD63C9" w:rsidP="00CD63C9">
      <w:pPr>
        <w:pStyle w:val="Body"/>
      </w:pPr>
      <w:r>
        <w:t>4</w:t>
      </w:r>
      <w:r w:rsidRPr="00CD63C9">
        <w:t xml:space="preserve"> Department of Human Services, </w:t>
      </w:r>
      <w:hyperlink r:id="rId16" w:history="1">
        <w:r w:rsidRPr="00CD63C9">
          <w:rPr>
            <w:rStyle w:val="Hyperlink"/>
            <w:i/>
            <w:iCs/>
          </w:rPr>
          <w:t>Leading practice: a resource guide for child protection leaders</w:t>
        </w:r>
      </w:hyperlink>
      <w:r w:rsidRPr="00CD63C9">
        <w:rPr>
          <w:u w:val="dotted"/>
        </w:rPr>
        <w:t>.</w:t>
      </w:r>
    </w:p>
    <w:p w14:paraId="1DCA5D09" w14:textId="25932567" w:rsidR="00CD63C9" w:rsidRPr="00CD63C9" w:rsidRDefault="00CD63C9" w:rsidP="00CD63C9">
      <w:pPr>
        <w:pStyle w:val="Body"/>
      </w:pPr>
      <w:r>
        <w:t>5</w:t>
      </w:r>
      <w:r w:rsidRPr="00CD63C9">
        <w:t xml:space="preserve"> Hewson and Carroll, </w:t>
      </w:r>
      <w:r w:rsidRPr="00CD63C9">
        <w:rPr>
          <w:i/>
          <w:iCs/>
        </w:rPr>
        <w:t>Reflective Practice in Supervision.</w:t>
      </w:r>
      <w:r w:rsidRPr="00CD63C9" w:rsidDel="00A043AD">
        <w:t xml:space="preserve"> </w:t>
      </w:r>
    </w:p>
    <w:p w14:paraId="775FD42B" w14:textId="7855E904" w:rsidR="00CD63C9" w:rsidRPr="00CD63C9" w:rsidRDefault="00CD63C9" w:rsidP="00CD63C9">
      <w:pPr>
        <w:pStyle w:val="Body"/>
      </w:pPr>
      <w:r>
        <w:t>6</w:t>
      </w:r>
      <w:r w:rsidRPr="00CD63C9">
        <w:t xml:space="preserve"> Supervision frequency will be included in the guidelines as a recommended standard.</w:t>
      </w:r>
    </w:p>
    <w:p w14:paraId="325B8047" w14:textId="566F9124" w:rsidR="00CD63C9" w:rsidRPr="00CD63C9" w:rsidRDefault="00CD63C9" w:rsidP="00CD63C9">
      <w:pPr>
        <w:pStyle w:val="Body"/>
      </w:pPr>
      <w:r>
        <w:t>7</w:t>
      </w:r>
      <w:r w:rsidRPr="00CD63C9">
        <w:t xml:space="preserve"> G Bolton, ‘Reflective practice: an introduction’, in G Bolton and R Delderfield (eds), </w:t>
      </w:r>
      <w:r w:rsidRPr="00CD63C9">
        <w:rPr>
          <w:i/>
          <w:iCs/>
        </w:rPr>
        <w:t>Reflective practice in writing for professional development</w:t>
      </w:r>
      <w:r w:rsidRPr="00CD63C9">
        <w:t>, 2nd edn, Sage, London, 2009.</w:t>
      </w:r>
    </w:p>
    <w:p w14:paraId="7B54EF64" w14:textId="7CF66136" w:rsidR="00CD63C9" w:rsidRDefault="00CD63C9" w:rsidP="00CD63C9">
      <w:pPr>
        <w:pStyle w:val="Body"/>
      </w:pPr>
      <w:r>
        <w:t>8</w:t>
      </w:r>
      <w:r w:rsidRPr="00CD63C9">
        <w:t xml:space="preserve"> Hewson and Carroll, </w:t>
      </w:r>
      <w:r w:rsidRPr="00CD63C9">
        <w:rPr>
          <w:i/>
          <w:iCs/>
        </w:rPr>
        <w:t>Reflective Practice in Supervision.</w:t>
      </w:r>
      <w:r w:rsidRPr="00CD63C9" w:rsidDel="00A043AD">
        <w:t xml:space="preserve"> </w:t>
      </w:r>
    </w:p>
    <w:p w14:paraId="2C6F1FA0" w14:textId="46547CAD" w:rsidR="00697C71" w:rsidRPr="00CD63C9" w:rsidRDefault="00697C71" w:rsidP="00CD63C9">
      <w:pPr>
        <w:pStyle w:val="Body"/>
      </w:pPr>
      <w:r>
        <w:t>9</w:t>
      </w:r>
      <w:r w:rsidR="008A1B6D">
        <w:t xml:space="preserve"> Hewson and Carroll, </w:t>
      </w:r>
      <w:r w:rsidR="008A1B6D" w:rsidRPr="00090898">
        <w:rPr>
          <w:i/>
          <w:iCs/>
        </w:rPr>
        <w:t>Reflective Practice in Supervision.</w:t>
      </w:r>
    </w:p>
    <w:p w14:paraId="0470DA19" w14:textId="538523F3" w:rsidR="00CD63C9" w:rsidRPr="00CD63C9" w:rsidRDefault="00C10DE9" w:rsidP="00CD63C9">
      <w:pPr>
        <w:pStyle w:val="Body"/>
      </w:pPr>
      <w:r>
        <w:t>10</w:t>
      </w:r>
      <w:r w:rsidR="00CD63C9" w:rsidRPr="00CD63C9">
        <w:t xml:space="preserve"> DA Kolb, </w:t>
      </w:r>
      <w:r w:rsidR="00CD63C9" w:rsidRPr="00CD63C9">
        <w:rPr>
          <w:i/>
          <w:iCs/>
        </w:rPr>
        <w:t xml:space="preserve">Experiential learning: experience as the source of learning and development, </w:t>
      </w:r>
      <w:r w:rsidR="00CD63C9" w:rsidRPr="00CD63C9">
        <w:t>Prentice Hall, Englewood Cliffs, NJ, 1984.</w:t>
      </w:r>
    </w:p>
    <w:p w14:paraId="786BB3D7" w14:textId="35C0F07A" w:rsidR="00CD63C9" w:rsidRPr="00CD63C9" w:rsidRDefault="00CD63C9" w:rsidP="00CD63C9">
      <w:pPr>
        <w:pStyle w:val="Body"/>
      </w:pPr>
      <w:r>
        <w:t>1</w:t>
      </w:r>
      <w:r w:rsidR="00C10DE9">
        <w:t>1</w:t>
      </w:r>
      <w:r w:rsidRPr="00CD63C9">
        <w:t xml:space="preserve"> Department of Human Services, </w:t>
      </w:r>
      <w:hyperlink r:id="rId17" w:history="1">
        <w:r w:rsidRPr="00CD63C9">
          <w:rPr>
            <w:rStyle w:val="Hyperlink"/>
            <w:i/>
            <w:iCs/>
          </w:rPr>
          <w:t>Leading practice: a resource guide for child protection leaders</w:t>
        </w:r>
      </w:hyperlink>
      <w:r w:rsidRPr="00CD63C9">
        <w:rPr>
          <w:u w:val="dotted"/>
        </w:rPr>
        <w:t>.</w:t>
      </w:r>
    </w:p>
    <w:p w14:paraId="56DF393D" w14:textId="45D651EF" w:rsidR="00CD63C9" w:rsidRPr="00CD63C9" w:rsidRDefault="00CD63C9" w:rsidP="00CD63C9">
      <w:pPr>
        <w:pStyle w:val="Body"/>
      </w:pPr>
      <w:r w:rsidRPr="00CD63C9">
        <w:footnoteRef/>
      </w:r>
      <w:r w:rsidR="00C10DE9">
        <w:t>2</w:t>
      </w:r>
      <w:r w:rsidRPr="00CD63C9">
        <w:t xml:space="preserve"> G Ruch, ‘Reflective practice in contemporary child-care social work: the role of containment’, </w:t>
      </w:r>
      <w:r w:rsidRPr="00CD63C9">
        <w:rPr>
          <w:i/>
          <w:iCs/>
        </w:rPr>
        <w:t>The British Journal of Social Work</w:t>
      </w:r>
      <w:r w:rsidRPr="00CD63C9">
        <w:t xml:space="preserve">, 2007, 37(4): 659-680, doi:10.1093/bjsw/bch277. </w:t>
      </w:r>
    </w:p>
    <w:p w14:paraId="4CA3B5FF" w14:textId="4A1220F4" w:rsidR="00CD63C9" w:rsidRPr="00CD63C9" w:rsidRDefault="00CD63C9" w:rsidP="00CD63C9">
      <w:pPr>
        <w:pStyle w:val="Body"/>
      </w:pPr>
      <w:r w:rsidRPr="00CD63C9">
        <w:footnoteRef/>
      </w:r>
      <w:r w:rsidR="00C10DE9">
        <w:t>3</w:t>
      </w:r>
      <w:r w:rsidRPr="00CD63C9">
        <w:t xml:space="preserve"> Bolton, ‘Reflective practice: an introduction’.</w:t>
      </w:r>
    </w:p>
    <w:p w14:paraId="3F89D380" w14:textId="34871665" w:rsidR="00CD63C9" w:rsidRPr="00CD63C9" w:rsidRDefault="00CD63C9" w:rsidP="00CD63C9">
      <w:pPr>
        <w:pStyle w:val="Body"/>
      </w:pPr>
      <w:r w:rsidRPr="00CD63C9">
        <w:footnoteRef/>
      </w:r>
      <w:r w:rsidR="00C10DE9">
        <w:t>4</w:t>
      </w:r>
      <w:r w:rsidRPr="00CD63C9">
        <w:t xml:space="preserve"> Bolton, ‘Reflective practice: an introduction’.</w:t>
      </w:r>
    </w:p>
    <w:p w14:paraId="2583A381" w14:textId="3D72EDCB" w:rsidR="00CD63C9" w:rsidRPr="00CD63C9" w:rsidRDefault="00CD63C9" w:rsidP="00CD63C9">
      <w:pPr>
        <w:pStyle w:val="Body"/>
      </w:pPr>
      <w:r w:rsidRPr="00CD63C9">
        <w:footnoteRef/>
      </w:r>
      <w:r w:rsidR="00C10DE9">
        <w:t>5</w:t>
      </w:r>
      <w:r w:rsidRPr="00CD63C9">
        <w:t xml:space="preserve"> Hewson and Carroll, </w:t>
      </w:r>
      <w:r w:rsidRPr="00CD63C9">
        <w:rPr>
          <w:i/>
          <w:iCs/>
        </w:rPr>
        <w:t>Reflective Practice in Supervision.</w:t>
      </w:r>
      <w:r w:rsidRPr="00CD63C9" w:rsidDel="00A043AD">
        <w:t xml:space="preserve"> </w:t>
      </w:r>
    </w:p>
    <w:p w14:paraId="462442B6" w14:textId="7D195B0F" w:rsidR="00CD63C9" w:rsidRPr="00CD63C9" w:rsidRDefault="00CD63C9" w:rsidP="00CD63C9">
      <w:pPr>
        <w:pStyle w:val="Body"/>
      </w:pPr>
      <w:r w:rsidRPr="00CD63C9">
        <w:footnoteRef/>
      </w:r>
      <w:r w:rsidR="00C10DE9">
        <w:t>6</w:t>
      </w:r>
      <w:r w:rsidRPr="00CD63C9">
        <w:t xml:space="preserve"> V Reynolds and M McQuaid, </w:t>
      </w:r>
      <w:hyperlink r:id="rId18" w:history="1">
        <w:r w:rsidRPr="00CD63C9">
          <w:rPr>
            <w:rStyle w:val="Hyperlink"/>
          </w:rPr>
          <w:t>‘Do you have a culture of collective accountability?</w:t>
        </w:r>
      </w:hyperlink>
      <w:r w:rsidRPr="00CD63C9">
        <w:t xml:space="preserve">’, Making Positive Psychology Work podcast, 2021. </w:t>
      </w:r>
    </w:p>
    <w:p w14:paraId="45ECEE75" w14:textId="4A3241A3" w:rsidR="00D4518E" w:rsidRDefault="00D4518E" w:rsidP="00CD63C9">
      <w:pPr>
        <w:pStyle w:val="Body"/>
      </w:pPr>
      <w:r>
        <w:t>17</w:t>
      </w:r>
      <w:r w:rsidR="00015786">
        <w:t xml:space="preserve"> </w:t>
      </w:r>
      <w:r w:rsidR="00664117">
        <w:t>Sanctuary Institute</w:t>
      </w:r>
      <w:r w:rsidR="00E05628">
        <w:t>,</w:t>
      </w:r>
      <w:r w:rsidR="003D70E1">
        <w:t xml:space="preserve"> </w:t>
      </w:r>
      <w:hyperlink r:id="rId19" w:history="1">
        <w:r w:rsidR="003D70E1" w:rsidRPr="00612D1C">
          <w:rPr>
            <w:rStyle w:val="Hyperlink"/>
            <w:i/>
            <w:iCs/>
          </w:rPr>
          <w:t>Sanctuary Model</w:t>
        </w:r>
      </w:hyperlink>
      <w:r w:rsidR="001D33BF">
        <w:t xml:space="preserve">, </w:t>
      </w:r>
      <w:r w:rsidR="00551C86">
        <w:t>Sanctuary Instit</w:t>
      </w:r>
      <w:r w:rsidR="005C3DD8">
        <w:t>ute website</w:t>
      </w:r>
      <w:r w:rsidR="00FB16E5">
        <w:t>,</w:t>
      </w:r>
      <w:r w:rsidR="00E05628">
        <w:t xml:space="preserve"> </w:t>
      </w:r>
      <w:r w:rsidR="00C07FFA">
        <w:t xml:space="preserve">2023, </w:t>
      </w:r>
      <w:r w:rsidR="00612D1C">
        <w:t>accessed 17 August 2023.</w:t>
      </w:r>
      <w:r w:rsidR="00015786" w:rsidRPr="00015786">
        <w:t xml:space="preserve"> </w:t>
      </w:r>
      <w:hyperlink r:id="rId20" w:history="1"/>
    </w:p>
    <w:p w14:paraId="2B5189A7" w14:textId="576FCAF9" w:rsidR="00D4518E" w:rsidRPr="00CD63C9" w:rsidRDefault="00D4518E" w:rsidP="00CD63C9">
      <w:pPr>
        <w:pStyle w:val="Body"/>
      </w:pPr>
      <w:r>
        <w:t>18</w:t>
      </w:r>
      <w:r w:rsidR="00853B58">
        <w:t xml:space="preserve"> Varcoe CM, Wathen CN, Ford-Gilboe M, Smye V and Browne, </w:t>
      </w:r>
      <w:r w:rsidR="00853B58" w:rsidRPr="00E07E63">
        <w:rPr>
          <w:i/>
          <w:iCs/>
        </w:rPr>
        <w:t>VEGA briefing note on trauma- and violence-informed care</w:t>
      </w:r>
      <w:r w:rsidR="00853B58">
        <w:t xml:space="preserve">, VEGA Project and PreVail Research Network, Ottawa, 2016 p. 1, in Family Safety Victoria, </w:t>
      </w:r>
      <w:hyperlink r:id="rId21" w:history="1">
        <w:r w:rsidR="00853B58" w:rsidRPr="00E07E63">
          <w:rPr>
            <w:rStyle w:val="Hyperlink"/>
            <w:i/>
            <w:iCs/>
          </w:rPr>
          <w:t>MARAM practice guides: Foundation knowledge guide</w:t>
        </w:r>
      </w:hyperlink>
      <w:r w:rsidR="00853B58">
        <w:t>, Victoria Government website, p. 43.</w:t>
      </w:r>
    </w:p>
    <w:p w14:paraId="78201874" w14:textId="50C7583E" w:rsidR="00CD63C9" w:rsidRPr="00CD63C9" w:rsidRDefault="00CD63C9" w:rsidP="00CD63C9">
      <w:pPr>
        <w:pStyle w:val="Body"/>
      </w:pPr>
      <w:r w:rsidRPr="00CD63C9">
        <w:footnoteRef/>
      </w:r>
      <w:r w:rsidR="00495244">
        <w:t>9</w:t>
      </w:r>
      <w:r w:rsidRPr="00CD63C9">
        <w:t xml:space="preserve"> Blue Knot, </w:t>
      </w:r>
      <w:hyperlink r:id="rId22" w:history="1">
        <w:r w:rsidRPr="00BA66E4">
          <w:rPr>
            <w:rStyle w:val="Hyperlink"/>
            <w:i/>
            <w:iCs/>
          </w:rPr>
          <w:t>Trauma-informed services</w:t>
        </w:r>
      </w:hyperlink>
      <w:r w:rsidRPr="00CD63C9">
        <w:t>, Blue Knot</w:t>
      </w:r>
      <w:r w:rsidR="005772C6">
        <w:t xml:space="preserve"> website</w:t>
      </w:r>
      <w:r w:rsidRPr="00CD63C9">
        <w:t xml:space="preserve">, </w:t>
      </w:r>
      <w:r w:rsidR="005772C6">
        <w:t xml:space="preserve">2019, </w:t>
      </w:r>
      <w:r w:rsidRPr="00CD63C9">
        <w:t>accessed 1 March 2023.</w:t>
      </w:r>
    </w:p>
    <w:p w14:paraId="08453BAD" w14:textId="7C336ADE" w:rsidR="000A69F0" w:rsidRDefault="00495244" w:rsidP="00CD63C9">
      <w:pPr>
        <w:pStyle w:val="Body"/>
      </w:pPr>
      <w:r>
        <w:t>20</w:t>
      </w:r>
      <w:r w:rsidR="00CD63C9" w:rsidRPr="00CD63C9">
        <w:t xml:space="preserve"> Department of Families, Fairness and Housing (DFFH), </w:t>
      </w:r>
      <w:hyperlink r:id="rId23" w:history="1">
        <w:r w:rsidR="00CD63C9" w:rsidRPr="00CD63C9">
          <w:rPr>
            <w:rStyle w:val="Hyperlink"/>
            <w:i/>
            <w:iCs/>
          </w:rPr>
          <w:t>Framework for trauma-informed practice,</w:t>
        </w:r>
      </w:hyperlink>
      <w:r w:rsidR="00CD63C9" w:rsidRPr="00CD63C9">
        <w:rPr>
          <w:i/>
          <w:iCs/>
        </w:rPr>
        <w:t xml:space="preserve"> </w:t>
      </w:r>
      <w:r w:rsidR="00CD63C9" w:rsidRPr="00CD63C9">
        <w:t>DFFH website,</w:t>
      </w:r>
      <w:r w:rsidR="00CD63C9" w:rsidRPr="00CD63C9">
        <w:rPr>
          <w:i/>
          <w:iCs/>
        </w:rPr>
        <w:t xml:space="preserve"> </w:t>
      </w:r>
      <w:r w:rsidR="00CD63C9" w:rsidRPr="00CD63C9">
        <w:t>2022, accessed 27 February 2023.</w:t>
      </w:r>
    </w:p>
    <w:p w14:paraId="118C23B0" w14:textId="41CD3AB2" w:rsidR="006B1357" w:rsidRPr="006B1357" w:rsidRDefault="00495244" w:rsidP="006B1357">
      <w:pPr>
        <w:pStyle w:val="EndnoteText"/>
        <w:rPr>
          <w:rFonts w:eastAsia="Times"/>
          <w:sz w:val="21"/>
          <w:szCs w:val="20"/>
        </w:rPr>
      </w:pPr>
      <w:r>
        <w:rPr>
          <w:rFonts w:eastAsia="Times"/>
          <w:sz w:val="21"/>
          <w:szCs w:val="20"/>
        </w:rPr>
        <w:t>21</w:t>
      </w:r>
      <w:r w:rsidR="006B1357" w:rsidRPr="006B1357">
        <w:rPr>
          <w:rFonts w:eastAsia="Times"/>
          <w:sz w:val="21"/>
          <w:szCs w:val="20"/>
        </w:rPr>
        <w:t xml:space="preserve"> Blue Knot, </w:t>
      </w:r>
      <w:hyperlink r:id="rId24" w:history="1">
        <w:r w:rsidR="006B1357" w:rsidRPr="00D761B6">
          <w:rPr>
            <w:rStyle w:val="Hyperlink"/>
            <w:rFonts w:eastAsia="Times"/>
            <w:i/>
            <w:iCs/>
            <w:sz w:val="21"/>
            <w:szCs w:val="20"/>
          </w:rPr>
          <w:t>Practice Guidelines</w:t>
        </w:r>
      </w:hyperlink>
      <w:r w:rsidR="00D761B6">
        <w:rPr>
          <w:rFonts w:eastAsia="Times"/>
          <w:sz w:val="21"/>
          <w:szCs w:val="20"/>
        </w:rPr>
        <w:t xml:space="preserve">, Blue Knot website, </w:t>
      </w:r>
      <w:r w:rsidR="006B1357" w:rsidRPr="006B1357">
        <w:rPr>
          <w:rFonts w:eastAsia="Times"/>
          <w:sz w:val="21"/>
          <w:szCs w:val="20"/>
        </w:rPr>
        <w:t>2012, accessed 20 July 2023</w:t>
      </w:r>
    </w:p>
    <w:p w14:paraId="0DBFC8EF" w14:textId="77777777" w:rsidR="006B1357" w:rsidRDefault="006B1357" w:rsidP="00CD63C9">
      <w:pPr>
        <w:pStyle w:val="Body"/>
      </w:pPr>
    </w:p>
    <w:p w14:paraId="15E9A9DE" w14:textId="77777777" w:rsidR="0005652D" w:rsidRDefault="0005652D" w:rsidP="00CD63C9">
      <w:pPr>
        <w:pStyle w:val="Body"/>
      </w:pPr>
    </w:p>
    <w:p w14:paraId="600AF95C" w14:textId="77777777" w:rsidR="00CD63C9" w:rsidRPr="003B1BDC" w:rsidRDefault="00CD63C9" w:rsidP="00CD63C9">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022E07">
        <w:trPr>
          <w:trHeight w:val="5720"/>
        </w:trPr>
        <w:tc>
          <w:tcPr>
            <w:tcW w:w="10194" w:type="dxa"/>
          </w:tcPr>
          <w:p w14:paraId="4E0BA33F" w14:textId="77777777" w:rsidR="00022E07" w:rsidRPr="00022E07" w:rsidRDefault="00022E07" w:rsidP="00022E07">
            <w:pPr>
              <w:pStyle w:val="Accessibilitypara"/>
              <w:rPr>
                <w:sz w:val="20"/>
                <w:szCs w:val="20"/>
              </w:rPr>
            </w:pPr>
            <w:bookmarkStart w:id="1" w:name="_Hlk37240926"/>
            <w:r w:rsidRPr="00022E07">
              <w:rPr>
                <w:sz w:val="20"/>
                <w:szCs w:val="20"/>
              </w:rPr>
              <w:t xml:space="preserve">To receive this document in another format </w:t>
            </w:r>
            <w:hyperlink r:id="rId25" w:history="1">
              <w:r w:rsidRPr="00022E07">
                <w:rPr>
                  <w:rStyle w:val="Hyperlink"/>
                  <w:sz w:val="20"/>
                  <w:szCs w:val="20"/>
                </w:rPr>
                <w:t>email the Centre for Workforce Excellence</w:t>
              </w:r>
            </w:hyperlink>
            <w:r w:rsidRPr="00022E07">
              <w:rPr>
                <w:sz w:val="20"/>
                <w:szCs w:val="20"/>
              </w:rPr>
              <w:t xml:space="preserve"> &lt;cwe@dffh.vic.gov.au&gt;.</w:t>
            </w:r>
          </w:p>
          <w:p w14:paraId="2F827EBB" w14:textId="77777777" w:rsidR="00022E07" w:rsidRPr="00022E07" w:rsidRDefault="00022E07" w:rsidP="00022E07">
            <w:pPr>
              <w:pStyle w:val="Imprint"/>
            </w:pPr>
            <w:r w:rsidRPr="00022E07">
              <w:t>Authorised and published by the Victorian Government, 1 Treasury Place, Melbourne.</w:t>
            </w:r>
          </w:p>
          <w:p w14:paraId="3C44936A" w14:textId="77777777" w:rsidR="00022E07" w:rsidRPr="00022E07" w:rsidRDefault="00022E07" w:rsidP="00022E07">
            <w:pPr>
              <w:pStyle w:val="Imprint"/>
            </w:pPr>
            <w:r w:rsidRPr="00022E07">
              <w:t>© State of Victoria, Australia, Department of Families, Fairness and Housing, July 2023.</w:t>
            </w:r>
          </w:p>
          <w:p w14:paraId="2DD82E4A" w14:textId="77777777" w:rsidR="00022E07" w:rsidRPr="00022E07" w:rsidRDefault="00022E07" w:rsidP="00022E07">
            <w:pPr>
              <w:pStyle w:val="Imprint"/>
            </w:pPr>
            <w:r w:rsidRPr="00022E07">
              <w:rPr>
                <w:noProof/>
                <w:highlight w:val="yellow"/>
                <w:lang w:eastAsia="zh-CN"/>
              </w:rPr>
              <w:drawing>
                <wp:inline distT="0" distB="0" distL="0" distR="0" wp14:anchorId="0C04298F" wp14:editId="16BB05C1">
                  <wp:extent cx="1222375" cy="422275"/>
                  <wp:effectExtent l="0" t="0" r="0" b="0"/>
                  <wp:docPr id="10" name="Picture 10" descr="Description: CC (Creative commons)_by">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59748C1F" w14:textId="7162F42B" w:rsidR="00022E07" w:rsidRPr="00022E07" w:rsidRDefault="00022E07" w:rsidP="00022E07">
            <w:pPr>
              <w:pStyle w:val="Imprint"/>
            </w:pPr>
            <w:r w:rsidRPr="00022E07">
              <w:t>With the exception of any images, photographs or branding (including, but not limited to the Victorian Coat of Arms, the Victorian Government logo or the Department of Families, Fairness and Housing logo), this work, Best</w:t>
            </w:r>
            <w:r w:rsidR="00067D7D">
              <w:t xml:space="preserve"> </w:t>
            </w:r>
            <w:r w:rsidRPr="00022E07">
              <w:t xml:space="preserve">practice </w:t>
            </w:r>
            <w:r w:rsidR="00130BD5">
              <w:t xml:space="preserve">reflective </w:t>
            </w:r>
            <w:r w:rsidRPr="00022E07">
              <w:t>supervision, is licensed under a Creative Commons Attribution 4.0 licence.</w:t>
            </w:r>
          </w:p>
          <w:p w14:paraId="673066CA" w14:textId="77777777" w:rsidR="00022E07" w:rsidRPr="00022E07" w:rsidRDefault="00022E07" w:rsidP="00022E07">
            <w:pPr>
              <w:pStyle w:val="Imprint"/>
            </w:pPr>
            <w:r w:rsidRPr="00022E07">
              <w:t xml:space="preserve">The terms and conditions of this licence, including disclaimer of warranties and limitation of liability are available at </w:t>
            </w:r>
            <w:hyperlink r:id="rId28" w:history="1">
              <w:r w:rsidRPr="00022E07">
                <w:rPr>
                  <w:rStyle w:val="Hyperlink"/>
                </w:rPr>
                <w:t xml:space="preserve">Creative Commons Attribution 4.0 International Public License </w:t>
              </w:r>
            </w:hyperlink>
            <w:r w:rsidRPr="00022E07">
              <w:t>&lt;https://creativecommons.org/licenses/by/4.0/&gt;</w:t>
            </w:r>
          </w:p>
          <w:p w14:paraId="46E431F1" w14:textId="77777777" w:rsidR="00022E07" w:rsidRPr="00022E07" w:rsidRDefault="00022E07" w:rsidP="00022E07">
            <w:pPr>
              <w:pStyle w:val="Imprint"/>
            </w:pPr>
            <w:r w:rsidRPr="00022E07">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3B5CCD3B" w14:textId="77777777" w:rsidR="00022E07" w:rsidRPr="00022E07" w:rsidRDefault="00022E07" w:rsidP="00022E07">
            <w:pPr>
              <w:pStyle w:val="Imprint"/>
            </w:pPr>
            <w:r w:rsidRPr="00022E07">
              <w:t xml:space="preserve">ISBN 978-1-76130-141-4 (online/PDF/Word) </w:t>
            </w:r>
          </w:p>
          <w:p w14:paraId="723A32BD" w14:textId="77777777" w:rsidR="00022E07" w:rsidRPr="00022E07" w:rsidRDefault="00022E07" w:rsidP="00022E07">
            <w:pPr>
              <w:pStyle w:val="Imprint"/>
            </w:pPr>
            <w:r w:rsidRPr="00022E07">
              <w:t xml:space="preserve">Available at </w:t>
            </w:r>
            <w:hyperlink r:id="rId29" w:history="1">
              <w:r w:rsidRPr="00022E07">
                <w:rPr>
                  <w:rStyle w:val="Hyperlink"/>
                </w:rPr>
                <w:t>family violence sexual assault and child wellbeing best-practice supervision</w:t>
              </w:r>
            </w:hyperlink>
            <w:r w:rsidRPr="00022E07">
              <w:t xml:space="preserve"> &lt;https://www.vic.gov.au/family-violence-sexual-assault-and-child-wellbeing-best-practice-supervision&gt;</w:t>
            </w:r>
          </w:p>
          <w:p w14:paraId="0C92739F" w14:textId="05D8DB4E" w:rsidR="0055119B" w:rsidRPr="00022E07" w:rsidRDefault="00022E07" w:rsidP="00022E07">
            <w:pPr>
              <w:pStyle w:val="Accessibilitypara"/>
              <w:rPr>
                <w:sz w:val="20"/>
                <w:szCs w:val="20"/>
              </w:rPr>
            </w:pPr>
            <w:r w:rsidRPr="00022E07">
              <w:rPr>
                <w:sz w:val="20"/>
                <w:szCs w:val="20"/>
              </w:rPr>
              <w:t>(</w:t>
            </w:r>
            <w:r w:rsidRPr="00022E07">
              <w:rPr>
                <w:rFonts w:cs="Arial"/>
                <w:color w:val="222222"/>
                <w:sz w:val="20"/>
                <w:szCs w:val="20"/>
                <w:shd w:val="clear" w:color="auto" w:fill="FFFFFF"/>
              </w:rPr>
              <w:t>2305476</w:t>
            </w:r>
            <w:r w:rsidRPr="00022E07">
              <w:rPr>
                <w:sz w:val="20"/>
                <w:szCs w:val="20"/>
              </w:rPr>
              <w:t>)</w:t>
            </w:r>
            <w:bookmarkStart w:id="2" w:name="_Hlk62746129"/>
            <w:r w:rsidR="0055119B" w:rsidRPr="00022E07">
              <w:rPr>
                <w:sz w:val="20"/>
                <w:szCs w:val="20"/>
              </w:rPr>
              <w:t xml:space="preserve"> </w:t>
            </w:r>
            <w:bookmarkEnd w:id="2"/>
          </w:p>
        </w:tc>
      </w:tr>
      <w:bookmarkEnd w:id="1"/>
    </w:tbl>
    <w:p w14:paraId="312DEA78" w14:textId="77777777" w:rsidR="00162CA9" w:rsidRDefault="00162CA9" w:rsidP="00162CA9">
      <w:pPr>
        <w:pStyle w:val="Body"/>
      </w:pPr>
    </w:p>
    <w:sectPr w:rsidR="00162CA9" w:rsidSect="00593A99">
      <w:headerReference w:type="default" r:id="rId30"/>
      <w:footerReference w:type="default" r:id="rId31"/>
      <w:endnotePr>
        <w:numFmt w:val="decimal"/>
      </w:endnotePr>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F0ED" w14:textId="77777777" w:rsidR="004863A6" w:rsidRDefault="004863A6">
      <w:r>
        <w:separator/>
      </w:r>
    </w:p>
    <w:p w14:paraId="1BAFB56D" w14:textId="77777777" w:rsidR="004863A6" w:rsidRDefault="004863A6"/>
  </w:endnote>
  <w:endnote w:type="continuationSeparator" w:id="0">
    <w:p w14:paraId="477EEA6F" w14:textId="77777777" w:rsidR="004863A6" w:rsidRDefault="004863A6">
      <w:r>
        <w:continuationSeparator/>
      </w:r>
    </w:p>
    <w:p w14:paraId="6AF46FED" w14:textId="77777777" w:rsidR="004863A6" w:rsidRDefault="004863A6"/>
  </w:endnote>
  <w:endnote w:type="continuationNotice" w:id="1">
    <w:p w14:paraId="6C04069F" w14:textId="77777777" w:rsidR="004863A6" w:rsidRDefault="00486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702F6D" w:rsidP="00EF2C72">
    <w:pPr>
      <w:pStyle w:val="Footer"/>
    </w:pPr>
    <w:r>
      <w:rPr>
        <w:noProof/>
        <w:lang w:eastAsia="en-AU"/>
      </w:rPr>
      <mc:AlternateContent>
        <mc:Choice Requires="wps">
          <w:drawing>
            <wp:anchor distT="0" distB="0" distL="114300" distR="114300" simplePos="0" relativeHeight="251658244" behindDoc="0" locked="0" layoutInCell="0" allowOverlap="1" wp14:anchorId="4F983E30" wp14:editId="0D598A6D">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DE665F" w14:textId="0FEE35BA" w:rsidR="00702F6D" w:rsidRPr="00702F6D" w:rsidRDefault="00702F6D" w:rsidP="00702F6D">
                          <w:pPr>
                            <w:spacing w:after="0"/>
                            <w:jc w:val="center"/>
                            <w:rPr>
                              <w:rFonts w:ascii="Arial Black" w:hAnsi="Arial Black"/>
                              <w:color w:val="000000"/>
                              <w:sz w:val="20"/>
                            </w:rPr>
                          </w:pPr>
                          <w:r w:rsidRPr="00702F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983E30"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6FDE665F" w14:textId="0FEE35BA" w:rsidR="00702F6D" w:rsidRPr="00702F6D" w:rsidRDefault="00702F6D" w:rsidP="00702F6D">
                    <w:pPr>
                      <w:spacing w:after="0"/>
                      <w:jc w:val="center"/>
                      <w:rPr>
                        <w:rFonts w:ascii="Arial Black" w:hAnsi="Arial Black"/>
                        <w:color w:val="000000"/>
                        <w:sz w:val="20"/>
                      </w:rPr>
                    </w:pPr>
                    <w:r w:rsidRPr="00702F6D">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3" behindDoc="1" locked="1" layoutInCell="1" allowOverlap="1" wp14:anchorId="7C7F58B7" wp14:editId="7EAE7EDD">
          <wp:simplePos x="0" y="0"/>
          <wp:positionH relativeFrom="page">
            <wp:align>left</wp:align>
          </wp:positionH>
          <wp:positionV relativeFrom="page">
            <wp:align>bottom</wp:align>
          </wp:positionV>
          <wp:extent cx="7556400" cy="1789200"/>
          <wp:effectExtent l="0" t="0" r="635" b="1905"/>
          <wp:wrapNone/>
          <wp:docPr id="7" name="Picture 7" descr="Victoria State Government Department of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Department of Families, Fairness and Housing"/>
                  <pic:cNvPicPr/>
                </pic:nvPicPr>
                <pic:blipFill>
                  <a:blip r:embed="rId1"/>
                  <a:stretch>
                    <a:fillRect/>
                  </a:stretch>
                </pic:blipFill>
                <pic:spPr>
                  <a:xfrm>
                    <a:off x="0" y="0"/>
                    <a:ext cx="7556400" cy="1789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&#13;&#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7284381A" w:rsidR="00593A99" w:rsidRPr="00F65AA9" w:rsidRDefault="00702F6D" w:rsidP="00EF2C72">
    <w:pPr>
      <w:pStyle w:val="Footer"/>
    </w:pPr>
    <w:r>
      <w:rPr>
        <w:noProof/>
      </w:rPr>
      <mc:AlternateContent>
        <mc:Choice Requires="wps">
          <w:drawing>
            <wp:anchor distT="0" distB="0" distL="114300" distR="114300" simplePos="0" relativeHeight="251658245" behindDoc="0" locked="0" layoutInCell="0" allowOverlap="1" wp14:anchorId="14BA52AB" wp14:editId="610E0374">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09E55" w14:textId="0886195B" w:rsidR="00702F6D" w:rsidRPr="00702F6D" w:rsidRDefault="00702F6D" w:rsidP="00702F6D">
                          <w:pPr>
                            <w:spacing w:after="0"/>
                            <w:jc w:val="center"/>
                            <w:rPr>
                              <w:rFonts w:ascii="Arial Black" w:hAnsi="Arial Black"/>
                              <w:color w:val="000000"/>
                              <w:sz w:val="20"/>
                            </w:rPr>
                          </w:pPr>
                          <w:r w:rsidRPr="00702F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BA52AB" id="_x0000_t202" coordsize="21600,21600" o:spt="202" path="m,l,21600r21600,l21600,xe">
              <v:stroke joinstyle="miter"/>
              <v:path gradientshapeok="t" o:connecttype="rect"/>
            </v:shapetype>
            <v:shape id="Text Box 8"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EsCmDcYAgAAKwQAAA4AAAAAAAAAAAAAAAAALgIAAGRycy9lMm9Eb2MueG1sUEsBAi0A&#13;&#10;FAAGAAgAAAAhAFB29kDhAAAAEAEAAA8AAAAAAAAAAAAAAAAAcgQAAGRycy9kb3ducmV2LnhtbFBL&#13;&#10;BQYAAAAABAAEAPMAAACABQAAAAA=&#13;&#10;" o:allowincell="f" filled="f" stroked="f" strokeweight=".5pt">
              <v:textbox inset=",0,,0">
                <w:txbxContent>
                  <w:p w14:paraId="1AD09E55" w14:textId="0886195B" w:rsidR="00702F6D" w:rsidRPr="00702F6D" w:rsidRDefault="00702F6D" w:rsidP="00702F6D">
                    <w:pPr>
                      <w:spacing w:after="0"/>
                      <w:jc w:val="center"/>
                      <w:rPr>
                        <w:rFonts w:ascii="Arial Black" w:hAnsi="Arial Black"/>
                        <w:color w:val="000000"/>
                        <w:sz w:val="20"/>
                      </w:rPr>
                    </w:pPr>
                    <w:r w:rsidRPr="00702F6D">
                      <w:rPr>
                        <w:rFonts w:ascii="Arial Black" w:hAnsi="Arial Black"/>
                        <w:color w:val="000000"/>
                        <w:sz w:val="20"/>
                      </w:rPr>
                      <w:t>OFFICIAL</w:t>
                    </w:r>
                  </w:p>
                </w:txbxContent>
              </v:textbox>
              <w10:wrap anchorx="page" anchory="page"/>
            </v:shape>
          </w:pict>
        </mc:Fallback>
      </mc:AlternateContent>
    </w:r>
    <w:r w:rsidR="00C3573E">
      <w:rPr>
        <w:noProof/>
      </w:rPr>
      <mc:AlternateContent>
        <mc:Choice Requires="wps">
          <w:drawing>
            <wp:anchor distT="0" distB="0" distL="114300" distR="114300" simplePos="0" relativeHeight="251658242" behindDoc="0" locked="0" layoutInCell="0" allowOverlap="1" wp14:anchorId="55692D2A" wp14:editId="0D75EBB6">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36223" w14:textId="7F372BEF" w:rsidR="00C3573E" w:rsidRPr="00C3573E" w:rsidRDefault="00C3573E" w:rsidP="00C3573E">
                          <w:pPr>
                            <w:spacing w:after="0"/>
                            <w:jc w:val="center"/>
                            <w:rPr>
                              <w:rFonts w:ascii="Arial Black" w:hAnsi="Arial Black"/>
                              <w:color w:val="000000"/>
                              <w:sz w:val="20"/>
                            </w:rPr>
                          </w:pPr>
                          <w:r w:rsidRPr="00C357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692D2A" id="Text Box 2"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Bmh/joYAgAAKwQAAA4AAAAAAAAAAAAAAAAALgIAAGRycy9lMm9Eb2MueG1sUEsBAi0A&#13;&#10;FAAGAAgAAAAhAFB29kDhAAAAEAEAAA8AAAAAAAAAAAAAAAAAcgQAAGRycy9kb3ducmV2LnhtbFBL&#13;&#10;BQYAAAAABAAEAPMAAACABQAAAAA=&#13;&#10;" o:allowincell="f" filled="f" stroked="f" strokeweight=".5pt">
              <v:textbox inset=",0,,0">
                <w:txbxContent>
                  <w:p w14:paraId="10536223" w14:textId="7F372BEF" w:rsidR="00C3573E" w:rsidRPr="00C3573E" w:rsidRDefault="00C3573E" w:rsidP="00C3573E">
                    <w:pPr>
                      <w:spacing w:after="0"/>
                      <w:jc w:val="center"/>
                      <w:rPr>
                        <w:rFonts w:ascii="Arial Black" w:hAnsi="Arial Black"/>
                        <w:color w:val="000000"/>
                        <w:sz w:val="20"/>
                      </w:rPr>
                    </w:pPr>
                    <w:r w:rsidRPr="00C3573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FF2A" w14:textId="77777777" w:rsidR="004863A6" w:rsidRDefault="004863A6" w:rsidP="00207717">
      <w:pPr>
        <w:spacing w:before="120"/>
      </w:pPr>
      <w:r>
        <w:separator/>
      </w:r>
    </w:p>
  </w:footnote>
  <w:footnote w:type="continuationSeparator" w:id="0">
    <w:p w14:paraId="2E07AFE8" w14:textId="77777777" w:rsidR="004863A6" w:rsidRDefault="004863A6">
      <w:r>
        <w:continuationSeparator/>
      </w:r>
    </w:p>
    <w:p w14:paraId="77F41312" w14:textId="77777777" w:rsidR="004863A6" w:rsidRDefault="004863A6"/>
  </w:footnote>
  <w:footnote w:type="continuationNotice" w:id="1">
    <w:p w14:paraId="51A82322" w14:textId="77777777" w:rsidR="004863A6" w:rsidRDefault="00486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81F311A" w:rsidR="00E261B3" w:rsidRPr="0051568D" w:rsidRDefault="00865A7A" w:rsidP="00865A7A">
    <w:pPr>
      <w:pStyle w:val="Header"/>
    </w:pPr>
    <w:r>
      <w:t>Best</w:t>
    </w:r>
    <w:r w:rsidR="00067D7D">
      <w:t xml:space="preserve"> </w:t>
    </w:r>
    <w:r>
      <w:t>practice reflective supervision: family violence</w:t>
    </w:r>
    <w:r w:rsidR="00067D7D">
      <w:t>,</w:t>
    </w:r>
    <w:r>
      <w:t xml:space="preserve"> sexual assault</w:t>
    </w:r>
    <w:r w:rsidR="00067D7D">
      <w:t xml:space="preserve"> and child wellbeing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EFA44BE"/>
    <w:multiLevelType w:val="hybridMultilevel"/>
    <w:tmpl w:val="DAEE83A6"/>
    <w:lvl w:ilvl="0" w:tplc="14568E7E">
      <w:start w:val="1"/>
      <w:numFmt w:val="bullet"/>
      <w:lvlText w:val="•"/>
      <w:lvlJc w:val="left"/>
      <w:pPr>
        <w:tabs>
          <w:tab w:val="num" w:pos="720"/>
        </w:tabs>
        <w:ind w:left="720" w:hanging="360"/>
      </w:pPr>
      <w:rPr>
        <w:rFonts w:ascii="Arial" w:hAnsi="Arial" w:hint="default"/>
      </w:rPr>
    </w:lvl>
    <w:lvl w:ilvl="1" w:tplc="2266F64E" w:tentative="1">
      <w:start w:val="1"/>
      <w:numFmt w:val="bullet"/>
      <w:lvlText w:val="•"/>
      <w:lvlJc w:val="left"/>
      <w:pPr>
        <w:tabs>
          <w:tab w:val="num" w:pos="1440"/>
        </w:tabs>
        <w:ind w:left="1440" w:hanging="360"/>
      </w:pPr>
      <w:rPr>
        <w:rFonts w:ascii="Arial" w:hAnsi="Arial" w:hint="default"/>
      </w:rPr>
    </w:lvl>
    <w:lvl w:ilvl="2" w:tplc="B6820794" w:tentative="1">
      <w:start w:val="1"/>
      <w:numFmt w:val="bullet"/>
      <w:lvlText w:val="•"/>
      <w:lvlJc w:val="left"/>
      <w:pPr>
        <w:tabs>
          <w:tab w:val="num" w:pos="2160"/>
        </w:tabs>
        <w:ind w:left="2160" w:hanging="360"/>
      </w:pPr>
      <w:rPr>
        <w:rFonts w:ascii="Arial" w:hAnsi="Arial" w:hint="default"/>
      </w:rPr>
    </w:lvl>
    <w:lvl w:ilvl="3" w:tplc="1C24E804" w:tentative="1">
      <w:start w:val="1"/>
      <w:numFmt w:val="bullet"/>
      <w:lvlText w:val="•"/>
      <w:lvlJc w:val="left"/>
      <w:pPr>
        <w:tabs>
          <w:tab w:val="num" w:pos="2880"/>
        </w:tabs>
        <w:ind w:left="2880" w:hanging="360"/>
      </w:pPr>
      <w:rPr>
        <w:rFonts w:ascii="Arial" w:hAnsi="Arial" w:hint="default"/>
      </w:rPr>
    </w:lvl>
    <w:lvl w:ilvl="4" w:tplc="7F9A9FFA" w:tentative="1">
      <w:start w:val="1"/>
      <w:numFmt w:val="bullet"/>
      <w:lvlText w:val="•"/>
      <w:lvlJc w:val="left"/>
      <w:pPr>
        <w:tabs>
          <w:tab w:val="num" w:pos="3600"/>
        </w:tabs>
        <w:ind w:left="3600" w:hanging="360"/>
      </w:pPr>
      <w:rPr>
        <w:rFonts w:ascii="Arial" w:hAnsi="Arial" w:hint="default"/>
      </w:rPr>
    </w:lvl>
    <w:lvl w:ilvl="5" w:tplc="BF6E8CCC" w:tentative="1">
      <w:start w:val="1"/>
      <w:numFmt w:val="bullet"/>
      <w:lvlText w:val="•"/>
      <w:lvlJc w:val="left"/>
      <w:pPr>
        <w:tabs>
          <w:tab w:val="num" w:pos="4320"/>
        </w:tabs>
        <w:ind w:left="4320" w:hanging="360"/>
      </w:pPr>
      <w:rPr>
        <w:rFonts w:ascii="Arial" w:hAnsi="Arial" w:hint="default"/>
      </w:rPr>
    </w:lvl>
    <w:lvl w:ilvl="6" w:tplc="D1787DDC" w:tentative="1">
      <w:start w:val="1"/>
      <w:numFmt w:val="bullet"/>
      <w:lvlText w:val="•"/>
      <w:lvlJc w:val="left"/>
      <w:pPr>
        <w:tabs>
          <w:tab w:val="num" w:pos="5040"/>
        </w:tabs>
        <w:ind w:left="5040" w:hanging="360"/>
      </w:pPr>
      <w:rPr>
        <w:rFonts w:ascii="Arial" w:hAnsi="Arial" w:hint="default"/>
      </w:rPr>
    </w:lvl>
    <w:lvl w:ilvl="7" w:tplc="C95C5B54" w:tentative="1">
      <w:start w:val="1"/>
      <w:numFmt w:val="bullet"/>
      <w:lvlText w:val="•"/>
      <w:lvlJc w:val="left"/>
      <w:pPr>
        <w:tabs>
          <w:tab w:val="num" w:pos="5760"/>
        </w:tabs>
        <w:ind w:left="5760" w:hanging="360"/>
      </w:pPr>
      <w:rPr>
        <w:rFonts w:ascii="Arial" w:hAnsi="Arial" w:hint="default"/>
      </w:rPr>
    </w:lvl>
    <w:lvl w:ilvl="8" w:tplc="111CC5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435E41"/>
    <w:multiLevelType w:val="hybridMultilevel"/>
    <w:tmpl w:val="79E85F62"/>
    <w:lvl w:ilvl="0" w:tplc="986AC72E">
      <w:start w:val="1"/>
      <w:numFmt w:val="bullet"/>
      <w:lvlText w:val="•"/>
      <w:lvlJc w:val="left"/>
      <w:pPr>
        <w:tabs>
          <w:tab w:val="num" w:pos="720"/>
        </w:tabs>
        <w:ind w:left="720" w:hanging="360"/>
      </w:pPr>
      <w:rPr>
        <w:rFonts w:ascii="Arial" w:hAnsi="Arial" w:hint="default"/>
      </w:rPr>
    </w:lvl>
    <w:lvl w:ilvl="1" w:tplc="C8EE018E" w:tentative="1">
      <w:start w:val="1"/>
      <w:numFmt w:val="bullet"/>
      <w:lvlText w:val="•"/>
      <w:lvlJc w:val="left"/>
      <w:pPr>
        <w:tabs>
          <w:tab w:val="num" w:pos="1440"/>
        </w:tabs>
        <w:ind w:left="1440" w:hanging="360"/>
      </w:pPr>
      <w:rPr>
        <w:rFonts w:ascii="Arial" w:hAnsi="Arial" w:hint="default"/>
      </w:rPr>
    </w:lvl>
    <w:lvl w:ilvl="2" w:tplc="22AEE6BA" w:tentative="1">
      <w:start w:val="1"/>
      <w:numFmt w:val="bullet"/>
      <w:lvlText w:val="•"/>
      <w:lvlJc w:val="left"/>
      <w:pPr>
        <w:tabs>
          <w:tab w:val="num" w:pos="2160"/>
        </w:tabs>
        <w:ind w:left="2160" w:hanging="360"/>
      </w:pPr>
      <w:rPr>
        <w:rFonts w:ascii="Arial" w:hAnsi="Arial" w:hint="default"/>
      </w:rPr>
    </w:lvl>
    <w:lvl w:ilvl="3" w:tplc="1A8A7C38" w:tentative="1">
      <w:start w:val="1"/>
      <w:numFmt w:val="bullet"/>
      <w:lvlText w:val="•"/>
      <w:lvlJc w:val="left"/>
      <w:pPr>
        <w:tabs>
          <w:tab w:val="num" w:pos="2880"/>
        </w:tabs>
        <w:ind w:left="2880" w:hanging="360"/>
      </w:pPr>
      <w:rPr>
        <w:rFonts w:ascii="Arial" w:hAnsi="Arial" w:hint="default"/>
      </w:rPr>
    </w:lvl>
    <w:lvl w:ilvl="4" w:tplc="0A5E2D9A" w:tentative="1">
      <w:start w:val="1"/>
      <w:numFmt w:val="bullet"/>
      <w:lvlText w:val="•"/>
      <w:lvlJc w:val="left"/>
      <w:pPr>
        <w:tabs>
          <w:tab w:val="num" w:pos="3600"/>
        </w:tabs>
        <w:ind w:left="3600" w:hanging="360"/>
      </w:pPr>
      <w:rPr>
        <w:rFonts w:ascii="Arial" w:hAnsi="Arial" w:hint="default"/>
      </w:rPr>
    </w:lvl>
    <w:lvl w:ilvl="5" w:tplc="CFBC095A" w:tentative="1">
      <w:start w:val="1"/>
      <w:numFmt w:val="bullet"/>
      <w:lvlText w:val="•"/>
      <w:lvlJc w:val="left"/>
      <w:pPr>
        <w:tabs>
          <w:tab w:val="num" w:pos="4320"/>
        </w:tabs>
        <w:ind w:left="4320" w:hanging="360"/>
      </w:pPr>
      <w:rPr>
        <w:rFonts w:ascii="Arial" w:hAnsi="Arial" w:hint="default"/>
      </w:rPr>
    </w:lvl>
    <w:lvl w:ilvl="6" w:tplc="3F9EEEC0" w:tentative="1">
      <w:start w:val="1"/>
      <w:numFmt w:val="bullet"/>
      <w:lvlText w:val="•"/>
      <w:lvlJc w:val="left"/>
      <w:pPr>
        <w:tabs>
          <w:tab w:val="num" w:pos="5040"/>
        </w:tabs>
        <w:ind w:left="5040" w:hanging="360"/>
      </w:pPr>
      <w:rPr>
        <w:rFonts w:ascii="Arial" w:hAnsi="Arial" w:hint="default"/>
      </w:rPr>
    </w:lvl>
    <w:lvl w:ilvl="7" w:tplc="BF2201BC" w:tentative="1">
      <w:start w:val="1"/>
      <w:numFmt w:val="bullet"/>
      <w:lvlText w:val="•"/>
      <w:lvlJc w:val="left"/>
      <w:pPr>
        <w:tabs>
          <w:tab w:val="num" w:pos="5760"/>
        </w:tabs>
        <w:ind w:left="5760" w:hanging="360"/>
      </w:pPr>
      <w:rPr>
        <w:rFonts w:ascii="Arial" w:hAnsi="Arial" w:hint="default"/>
      </w:rPr>
    </w:lvl>
    <w:lvl w:ilvl="8" w:tplc="DD1061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88E3F66"/>
    <w:multiLevelType w:val="hybridMultilevel"/>
    <w:tmpl w:val="D9843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001462"/>
    <w:multiLevelType w:val="hybridMultilevel"/>
    <w:tmpl w:val="2B70EB06"/>
    <w:lvl w:ilvl="0" w:tplc="16C274F0">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41CEF15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55C6D63"/>
    <w:multiLevelType w:val="hybridMultilevel"/>
    <w:tmpl w:val="7602C59A"/>
    <w:lvl w:ilvl="0" w:tplc="1F3ED420">
      <w:start w:val="1"/>
      <w:numFmt w:val="bullet"/>
      <w:lvlText w:val="•"/>
      <w:lvlJc w:val="left"/>
      <w:pPr>
        <w:tabs>
          <w:tab w:val="num" w:pos="720"/>
        </w:tabs>
        <w:ind w:left="720" w:hanging="360"/>
      </w:pPr>
      <w:rPr>
        <w:rFonts w:ascii="Arial" w:hAnsi="Arial" w:hint="default"/>
      </w:rPr>
    </w:lvl>
    <w:lvl w:ilvl="1" w:tplc="7164A9F6" w:tentative="1">
      <w:start w:val="1"/>
      <w:numFmt w:val="bullet"/>
      <w:lvlText w:val="•"/>
      <w:lvlJc w:val="left"/>
      <w:pPr>
        <w:tabs>
          <w:tab w:val="num" w:pos="1440"/>
        </w:tabs>
        <w:ind w:left="1440" w:hanging="360"/>
      </w:pPr>
      <w:rPr>
        <w:rFonts w:ascii="Arial" w:hAnsi="Arial" w:hint="default"/>
      </w:rPr>
    </w:lvl>
    <w:lvl w:ilvl="2" w:tplc="E3DAE076" w:tentative="1">
      <w:start w:val="1"/>
      <w:numFmt w:val="bullet"/>
      <w:lvlText w:val="•"/>
      <w:lvlJc w:val="left"/>
      <w:pPr>
        <w:tabs>
          <w:tab w:val="num" w:pos="2160"/>
        </w:tabs>
        <w:ind w:left="2160" w:hanging="360"/>
      </w:pPr>
      <w:rPr>
        <w:rFonts w:ascii="Arial" w:hAnsi="Arial" w:hint="default"/>
      </w:rPr>
    </w:lvl>
    <w:lvl w:ilvl="3" w:tplc="C12C5A12" w:tentative="1">
      <w:start w:val="1"/>
      <w:numFmt w:val="bullet"/>
      <w:lvlText w:val="•"/>
      <w:lvlJc w:val="left"/>
      <w:pPr>
        <w:tabs>
          <w:tab w:val="num" w:pos="2880"/>
        </w:tabs>
        <w:ind w:left="2880" w:hanging="360"/>
      </w:pPr>
      <w:rPr>
        <w:rFonts w:ascii="Arial" w:hAnsi="Arial" w:hint="default"/>
      </w:rPr>
    </w:lvl>
    <w:lvl w:ilvl="4" w:tplc="D3A2647E" w:tentative="1">
      <w:start w:val="1"/>
      <w:numFmt w:val="bullet"/>
      <w:lvlText w:val="•"/>
      <w:lvlJc w:val="left"/>
      <w:pPr>
        <w:tabs>
          <w:tab w:val="num" w:pos="3600"/>
        </w:tabs>
        <w:ind w:left="3600" w:hanging="360"/>
      </w:pPr>
      <w:rPr>
        <w:rFonts w:ascii="Arial" w:hAnsi="Arial" w:hint="default"/>
      </w:rPr>
    </w:lvl>
    <w:lvl w:ilvl="5" w:tplc="9DC041BA" w:tentative="1">
      <w:start w:val="1"/>
      <w:numFmt w:val="bullet"/>
      <w:lvlText w:val="•"/>
      <w:lvlJc w:val="left"/>
      <w:pPr>
        <w:tabs>
          <w:tab w:val="num" w:pos="4320"/>
        </w:tabs>
        <w:ind w:left="4320" w:hanging="360"/>
      </w:pPr>
      <w:rPr>
        <w:rFonts w:ascii="Arial" w:hAnsi="Arial" w:hint="default"/>
      </w:rPr>
    </w:lvl>
    <w:lvl w:ilvl="6" w:tplc="F4F883FE" w:tentative="1">
      <w:start w:val="1"/>
      <w:numFmt w:val="bullet"/>
      <w:lvlText w:val="•"/>
      <w:lvlJc w:val="left"/>
      <w:pPr>
        <w:tabs>
          <w:tab w:val="num" w:pos="5040"/>
        </w:tabs>
        <w:ind w:left="5040" w:hanging="360"/>
      </w:pPr>
      <w:rPr>
        <w:rFonts w:ascii="Arial" w:hAnsi="Arial" w:hint="default"/>
      </w:rPr>
    </w:lvl>
    <w:lvl w:ilvl="7" w:tplc="2F366F5A" w:tentative="1">
      <w:start w:val="1"/>
      <w:numFmt w:val="bullet"/>
      <w:lvlText w:val="•"/>
      <w:lvlJc w:val="left"/>
      <w:pPr>
        <w:tabs>
          <w:tab w:val="num" w:pos="5760"/>
        </w:tabs>
        <w:ind w:left="5760" w:hanging="360"/>
      </w:pPr>
      <w:rPr>
        <w:rFonts w:ascii="Arial" w:hAnsi="Arial" w:hint="default"/>
      </w:rPr>
    </w:lvl>
    <w:lvl w:ilvl="8" w:tplc="645CA5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ED232FF"/>
    <w:multiLevelType w:val="multilevel"/>
    <w:tmpl w:val="5A9696C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0507585"/>
    <w:multiLevelType w:val="hybridMultilevel"/>
    <w:tmpl w:val="A5CE4974"/>
    <w:lvl w:ilvl="0" w:tplc="70A62150">
      <w:start w:val="1"/>
      <w:numFmt w:val="bullet"/>
      <w:lvlText w:val="•"/>
      <w:lvlJc w:val="left"/>
      <w:pPr>
        <w:tabs>
          <w:tab w:val="num" w:pos="720"/>
        </w:tabs>
        <w:ind w:left="720" w:hanging="360"/>
      </w:pPr>
      <w:rPr>
        <w:rFonts w:ascii="Arial" w:hAnsi="Arial" w:hint="default"/>
      </w:rPr>
    </w:lvl>
    <w:lvl w:ilvl="1" w:tplc="7A5692AE" w:tentative="1">
      <w:start w:val="1"/>
      <w:numFmt w:val="bullet"/>
      <w:lvlText w:val="•"/>
      <w:lvlJc w:val="left"/>
      <w:pPr>
        <w:tabs>
          <w:tab w:val="num" w:pos="1440"/>
        </w:tabs>
        <w:ind w:left="1440" w:hanging="360"/>
      </w:pPr>
      <w:rPr>
        <w:rFonts w:ascii="Arial" w:hAnsi="Arial" w:hint="default"/>
      </w:rPr>
    </w:lvl>
    <w:lvl w:ilvl="2" w:tplc="A04892F0" w:tentative="1">
      <w:start w:val="1"/>
      <w:numFmt w:val="bullet"/>
      <w:lvlText w:val="•"/>
      <w:lvlJc w:val="left"/>
      <w:pPr>
        <w:tabs>
          <w:tab w:val="num" w:pos="2160"/>
        </w:tabs>
        <w:ind w:left="2160" w:hanging="360"/>
      </w:pPr>
      <w:rPr>
        <w:rFonts w:ascii="Arial" w:hAnsi="Arial" w:hint="default"/>
      </w:rPr>
    </w:lvl>
    <w:lvl w:ilvl="3" w:tplc="8FAC61D6" w:tentative="1">
      <w:start w:val="1"/>
      <w:numFmt w:val="bullet"/>
      <w:lvlText w:val="•"/>
      <w:lvlJc w:val="left"/>
      <w:pPr>
        <w:tabs>
          <w:tab w:val="num" w:pos="2880"/>
        </w:tabs>
        <w:ind w:left="2880" w:hanging="360"/>
      </w:pPr>
      <w:rPr>
        <w:rFonts w:ascii="Arial" w:hAnsi="Arial" w:hint="default"/>
      </w:rPr>
    </w:lvl>
    <w:lvl w:ilvl="4" w:tplc="E36891E6" w:tentative="1">
      <w:start w:val="1"/>
      <w:numFmt w:val="bullet"/>
      <w:lvlText w:val="•"/>
      <w:lvlJc w:val="left"/>
      <w:pPr>
        <w:tabs>
          <w:tab w:val="num" w:pos="3600"/>
        </w:tabs>
        <w:ind w:left="3600" w:hanging="360"/>
      </w:pPr>
      <w:rPr>
        <w:rFonts w:ascii="Arial" w:hAnsi="Arial" w:hint="default"/>
      </w:rPr>
    </w:lvl>
    <w:lvl w:ilvl="5" w:tplc="CEB814C0" w:tentative="1">
      <w:start w:val="1"/>
      <w:numFmt w:val="bullet"/>
      <w:lvlText w:val="•"/>
      <w:lvlJc w:val="left"/>
      <w:pPr>
        <w:tabs>
          <w:tab w:val="num" w:pos="4320"/>
        </w:tabs>
        <w:ind w:left="4320" w:hanging="360"/>
      </w:pPr>
      <w:rPr>
        <w:rFonts w:ascii="Arial" w:hAnsi="Arial" w:hint="default"/>
      </w:rPr>
    </w:lvl>
    <w:lvl w:ilvl="6" w:tplc="58E263C2" w:tentative="1">
      <w:start w:val="1"/>
      <w:numFmt w:val="bullet"/>
      <w:lvlText w:val="•"/>
      <w:lvlJc w:val="left"/>
      <w:pPr>
        <w:tabs>
          <w:tab w:val="num" w:pos="5040"/>
        </w:tabs>
        <w:ind w:left="5040" w:hanging="360"/>
      </w:pPr>
      <w:rPr>
        <w:rFonts w:ascii="Arial" w:hAnsi="Arial" w:hint="default"/>
      </w:rPr>
    </w:lvl>
    <w:lvl w:ilvl="7" w:tplc="90741D1A" w:tentative="1">
      <w:start w:val="1"/>
      <w:numFmt w:val="bullet"/>
      <w:lvlText w:val="•"/>
      <w:lvlJc w:val="left"/>
      <w:pPr>
        <w:tabs>
          <w:tab w:val="num" w:pos="5760"/>
        </w:tabs>
        <w:ind w:left="5760" w:hanging="360"/>
      </w:pPr>
      <w:rPr>
        <w:rFonts w:ascii="Arial" w:hAnsi="Arial" w:hint="default"/>
      </w:rPr>
    </w:lvl>
    <w:lvl w:ilvl="8" w:tplc="B19AEC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33178692">
    <w:abstractNumId w:val="10"/>
  </w:num>
  <w:num w:numId="2" w16cid:durableId="1250041559">
    <w:abstractNumId w:val="19"/>
  </w:num>
  <w:num w:numId="3" w16cid:durableId="949972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7560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8811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542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9747209">
    <w:abstractNumId w:val="25"/>
    <w:lvlOverride w:ilvl="0">
      <w:lvl w:ilvl="0">
        <w:start w:val="1"/>
        <w:numFmt w:val="bullet"/>
        <w:pStyle w:val="Bullet1"/>
        <w:lvlText w:val="•"/>
        <w:lvlJc w:val="left"/>
        <w:pPr>
          <w:ind w:left="284" w:hanging="284"/>
        </w:pPr>
        <w:rPr>
          <w:rFonts w:ascii="Calibri" w:hAnsi="Calibri" w:hint="default"/>
          <w:b/>
          <w:bCs/>
        </w:rPr>
      </w:lvl>
    </w:lvlOverride>
  </w:num>
  <w:num w:numId="8" w16cid:durableId="770932012">
    <w:abstractNumId w:val="18"/>
  </w:num>
  <w:num w:numId="9" w16cid:durableId="1158111241">
    <w:abstractNumId w:val="24"/>
  </w:num>
  <w:num w:numId="10" w16cid:durableId="14215613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9043924">
    <w:abstractNumId w:val="27"/>
  </w:num>
  <w:num w:numId="12" w16cid:durableId="15679545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915868">
    <w:abstractNumId w:val="20"/>
  </w:num>
  <w:num w:numId="14" w16cid:durableId="19217892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7287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53110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42780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341271">
    <w:abstractNumId w:val="29"/>
  </w:num>
  <w:num w:numId="19" w16cid:durableId="7235989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5127861">
    <w:abstractNumId w:val="14"/>
  </w:num>
  <w:num w:numId="21" w16cid:durableId="1491945556">
    <w:abstractNumId w:val="12"/>
  </w:num>
  <w:num w:numId="22" w16cid:durableId="2069038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6823230">
    <w:abstractNumId w:val="16"/>
  </w:num>
  <w:num w:numId="24" w16cid:durableId="615068181">
    <w:abstractNumId w:val="32"/>
  </w:num>
  <w:num w:numId="25" w16cid:durableId="2072538959">
    <w:abstractNumId w:val="28"/>
  </w:num>
  <w:num w:numId="26" w16cid:durableId="781925229">
    <w:abstractNumId w:val="22"/>
  </w:num>
  <w:num w:numId="27" w16cid:durableId="300384135">
    <w:abstractNumId w:val="11"/>
  </w:num>
  <w:num w:numId="28" w16cid:durableId="299069332">
    <w:abstractNumId w:val="33"/>
  </w:num>
  <w:num w:numId="29" w16cid:durableId="1127427797">
    <w:abstractNumId w:val="9"/>
  </w:num>
  <w:num w:numId="30" w16cid:durableId="1260986947">
    <w:abstractNumId w:val="7"/>
  </w:num>
  <w:num w:numId="31" w16cid:durableId="1361857913">
    <w:abstractNumId w:val="6"/>
  </w:num>
  <w:num w:numId="32" w16cid:durableId="2120710219">
    <w:abstractNumId w:val="5"/>
  </w:num>
  <w:num w:numId="33" w16cid:durableId="2071077144">
    <w:abstractNumId w:val="4"/>
  </w:num>
  <w:num w:numId="34" w16cid:durableId="832768285">
    <w:abstractNumId w:val="8"/>
  </w:num>
  <w:num w:numId="35" w16cid:durableId="1489714467">
    <w:abstractNumId w:val="3"/>
  </w:num>
  <w:num w:numId="36" w16cid:durableId="2098281016">
    <w:abstractNumId w:val="2"/>
  </w:num>
  <w:num w:numId="37" w16cid:durableId="87190952">
    <w:abstractNumId w:val="1"/>
  </w:num>
  <w:num w:numId="38" w16cid:durableId="708457594">
    <w:abstractNumId w:val="0"/>
  </w:num>
  <w:num w:numId="39" w16cid:durableId="11219161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2302413">
    <w:abstractNumId w:val="25"/>
  </w:num>
  <w:num w:numId="41" w16cid:durableId="2060933939">
    <w:abstractNumId w:val="25"/>
  </w:num>
  <w:num w:numId="42" w16cid:durableId="625819417">
    <w:abstractNumId w:val="25"/>
  </w:num>
  <w:num w:numId="43" w16cid:durableId="4668990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9784418">
    <w:abstractNumId w:val="30"/>
  </w:num>
  <w:num w:numId="45" w16cid:durableId="928730858">
    <w:abstractNumId w:val="23"/>
  </w:num>
  <w:num w:numId="46" w16cid:durableId="541939727">
    <w:abstractNumId w:val="21"/>
  </w:num>
  <w:num w:numId="47" w16cid:durableId="1781486218">
    <w:abstractNumId w:val="31"/>
  </w:num>
  <w:num w:numId="48" w16cid:durableId="1207793306">
    <w:abstractNumId w:val="15"/>
  </w:num>
  <w:num w:numId="49" w16cid:durableId="1680890352">
    <w:abstractNumId w:val="26"/>
  </w:num>
  <w:num w:numId="50" w16cid:durableId="110796570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126"/>
    <w:rsid w:val="00005347"/>
    <w:rsid w:val="000072B6"/>
    <w:rsid w:val="0001021B"/>
    <w:rsid w:val="0001134A"/>
    <w:rsid w:val="00011D89"/>
    <w:rsid w:val="000154FD"/>
    <w:rsid w:val="00015786"/>
    <w:rsid w:val="00017445"/>
    <w:rsid w:val="00022271"/>
    <w:rsid w:val="00022E07"/>
    <w:rsid w:val="000235E8"/>
    <w:rsid w:val="00024D89"/>
    <w:rsid w:val="000250B6"/>
    <w:rsid w:val="00030B77"/>
    <w:rsid w:val="00033D81"/>
    <w:rsid w:val="00037366"/>
    <w:rsid w:val="00041BF0"/>
    <w:rsid w:val="00042C8A"/>
    <w:rsid w:val="0004536B"/>
    <w:rsid w:val="00046B68"/>
    <w:rsid w:val="000527DD"/>
    <w:rsid w:val="0005652D"/>
    <w:rsid w:val="000578B2"/>
    <w:rsid w:val="00060959"/>
    <w:rsid w:val="00060C8F"/>
    <w:rsid w:val="0006298A"/>
    <w:rsid w:val="00063DC7"/>
    <w:rsid w:val="000643BD"/>
    <w:rsid w:val="000663CD"/>
    <w:rsid w:val="00067D7D"/>
    <w:rsid w:val="00070098"/>
    <w:rsid w:val="0007197A"/>
    <w:rsid w:val="000733FE"/>
    <w:rsid w:val="00074219"/>
    <w:rsid w:val="00074ED5"/>
    <w:rsid w:val="00076807"/>
    <w:rsid w:val="0008508E"/>
    <w:rsid w:val="00086557"/>
    <w:rsid w:val="0008790C"/>
    <w:rsid w:val="00087951"/>
    <w:rsid w:val="0009050A"/>
    <w:rsid w:val="0009113B"/>
    <w:rsid w:val="000926FB"/>
    <w:rsid w:val="00093402"/>
    <w:rsid w:val="00094DA3"/>
    <w:rsid w:val="00095BD8"/>
    <w:rsid w:val="00096CD1"/>
    <w:rsid w:val="000A012C"/>
    <w:rsid w:val="000A0EB9"/>
    <w:rsid w:val="000A14C4"/>
    <w:rsid w:val="000A186C"/>
    <w:rsid w:val="000A1EA4"/>
    <w:rsid w:val="000A2476"/>
    <w:rsid w:val="000A641A"/>
    <w:rsid w:val="000A69F0"/>
    <w:rsid w:val="000B2117"/>
    <w:rsid w:val="000B3C9A"/>
    <w:rsid w:val="000B3EDB"/>
    <w:rsid w:val="000B543D"/>
    <w:rsid w:val="000B55F9"/>
    <w:rsid w:val="000B5BF7"/>
    <w:rsid w:val="000B6BC8"/>
    <w:rsid w:val="000C0303"/>
    <w:rsid w:val="000C196A"/>
    <w:rsid w:val="000C2360"/>
    <w:rsid w:val="000C42EA"/>
    <w:rsid w:val="000C4546"/>
    <w:rsid w:val="000C6195"/>
    <w:rsid w:val="000D0116"/>
    <w:rsid w:val="000D1242"/>
    <w:rsid w:val="000D2AA0"/>
    <w:rsid w:val="000D3CCF"/>
    <w:rsid w:val="000D4E00"/>
    <w:rsid w:val="000E0970"/>
    <w:rsid w:val="000E3CC7"/>
    <w:rsid w:val="000E6BD4"/>
    <w:rsid w:val="000E6D6D"/>
    <w:rsid w:val="000F0D21"/>
    <w:rsid w:val="000F1A44"/>
    <w:rsid w:val="000F1F1E"/>
    <w:rsid w:val="000F2259"/>
    <w:rsid w:val="000F2DDA"/>
    <w:rsid w:val="000F2EA0"/>
    <w:rsid w:val="000F5213"/>
    <w:rsid w:val="00101001"/>
    <w:rsid w:val="00103276"/>
    <w:rsid w:val="0010392D"/>
    <w:rsid w:val="001040BF"/>
    <w:rsid w:val="0010447F"/>
    <w:rsid w:val="001045AF"/>
    <w:rsid w:val="00104FE3"/>
    <w:rsid w:val="00105291"/>
    <w:rsid w:val="0010714F"/>
    <w:rsid w:val="001120C5"/>
    <w:rsid w:val="00113574"/>
    <w:rsid w:val="0012012C"/>
    <w:rsid w:val="00120BD3"/>
    <w:rsid w:val="00122FEA"/>
    <w:rsid w:val="001232BD"/>
    <w:rsid w:val="00124ED5"/>
    <w:rsid w:val="001276FA"/>
    <w:rsid w:val="00130BD5"/>
    <w:rsid w:val="0013392A"/>
    <w:rsid w:val="001347F4"/>
    <w:rsid w:val="001447B3"/>
    <w:rsid w:val="001514CC"/>
    <w:rsid w:val="00152073"/>
    <w:rsid w:val="00155D26"/>
    <w:rsid w:val="00156598"/>
    <w:rsid w:val="0016037B"/>
    <w:rsid w:val="00161939"/>
    <w:rsid w:val="00161AA0"/>
    <w:rsid w:val="00161D2E"/>
    <w:rsid w:val="00161F3E"/>
    <w:rsid w:val="00162093"/>
    <w:rsid w:val="0016243B"/>
    <w:rsid w:val="00162CA9"/>
    <w:rsid w:val="00164EFF"/>
    <w:rsid w:val="00165459"/>
    <w:rsid w:val="00165A57"/>
    <w:rsid w:val="00165C2F"/>
    <w:rsid w:val="001712C2"/>
    <w:rsid w:val="00172BAF"/>
    <w:rsid w:val="0017477E"/>
    <w:rsid w:val="0017674D"/>
    <w:rsid w:val="001771DD"/>
    <w:rsid w:val="00177995"/>
    <w:rsid w:val="00177A8C"/>
    <w:rsid w:val="001800FF"/>
    <w:rsid w:val="00186B33"/>
    <w:rsid w:val="00192F9D"/>
    <w:rsid w:val="00193366"/>
    <w:rsid w:val="00194584"/>
    <w:rsid w:val="001956CF"/>
    <w:rsid w:val="00196EB8"/>
    <w:rsid w:val="00196EFB"/>
    <w:rsid w:val="001979FF"/>
    <w:rsid w:val="00197B17"/>
    <w:rsid w:val="001A1950"/>
    <w:rsid w:val="001A1C54"/>
    <w:rsid w:val="001A202A"/>
    <w:rsid w:val="001A369D"/>
    <w:rsid w:val="001A3ACE"/>
    <w:rsid w:val="001B058F"/>
    <w:rsid w:val="001B2194"/>
    <w:rsid w:val="001B6B96"/>
    <w:rsid w:val="001B7228"/>
    <w:rsid w:val="001B738B"/>
    <w:rsid w:val="001C09DB"/>
    <w:rsid w:val="001C2374"/>
    <w:rsid w:val="001C277E"/>
    <w:rsid w:val="001C2A72"/>
    <w:rsid w:val="001C2A74"/>
    <w:rsid w:val="001C31B7"/>
    <w:rsid w:val="001C74A3"/>
    <w:rsid w:val="001C7673"/>
    <w:rsid w:val="001D0B75"/>
    <w:rsid w:val="001D33BF"/>
    <w:rsid w:val="001D39A5"/>
    <w:rsid w:val="001D3C09"/>
    <w:rsid w:val="001D44E8"/>
    <w:rsid w:val="001D60EC"/>
    <w:rsid w:val="001D6F59"/>
    <w:rsid w:val="001E44DF"/>
    <w:rsid w:val="001E68A5"/>
    <w:rsid w:val="001E6BB0"/>
    <w:rsid w:val="001E7282"/>
    <w:rsid w:val="001F0295"/>
    <w:rsid w:val="001F3826"/>
    <w:rsid w:val="001F5737"/>
    <w:rsid w:val="001F6E46"/>
    <w:rsid w:val="001F71BA"/>
    <w:rsid w:val="001F7C91"/>
    <w:rsid w:val="002033B7"/>
    <w:rsid w:val="00206463"/>
    <w:rsid w:val="00206F2F"/>
    <w:rsid w:val="00207717"/>
    <w:rsid w:val="0021053D"/>
    <w:rsid w:val="00210A92"/>
    <w:rsid w:val="00211059"/>
    <w:rsid w:val="00216C03"/>
    <w:rsid w:val="00220C04"/>
    <w:rsid w:val="0022278D"/>
    <w:rsid w:val="0022701F"/>
    <w:rsid w:val="00227C68"/>
    <w:rsid w:val="00233311"/>
    <w:rsid w:val="002333F5"/>
    <w:rsid w:val="00233724"/>
    <w:rsid w:val="00233E66"/>
    <w:rsid w:val="002365B4"/>
    <w:rsid w:val="00242378"/>
    <w:rsid w:val="002432E1"/>
    <w:rsid w:val="00246207"/>
    <w:rsid w:val="002463CB"/>
    <w:rsid w:val="00246C5E"/>
    <w:rsid w:val="00250960"/>
    <w:rsid w:val="00250DC4"/>
    <w:rsid w:val="00251343"/>
    <w:rsid w:val="002536A4"/>
    <w:rsid w:val="00253902"/>
    <w:rsid w:val="00254F58"/>
    <w:rsid w:val="00255A21"/>
    <w:rsid w:val="00261071"/>
    <w:rsid w:val="002620BC"/>
    <w:rsid w:val="00262802"/>
    <w:rsid w:val="00263A90"/>
    <w:rsid w:val="0026408B"/>
    <w:rsid w:val="00267722"/>
    <w:rsid w:val="00267C3E"/>
    <w:rsid w:val="002709BB"/>
    <w:rsid w:val="0027131C"/>
    <w:rsid w:val="00273BAC"/>
    <w:rsid w:val="002763B3"/>
    <w:rsid w:val="002802E3"/>
    <w:rsid w:val="00280C4B"/>
    <w:rsid w:val="0028213D"/>
    <w:rsid w:val="0028282D"/>
    <w:rsid w:val="002828E7"/>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8FB"/>
    <w:rsid w:val="002E6C95"/>
    <w:rsid w:val="002E7C36"/>
    <w:rsid w:val="002F3ADF"/>
    <w:rsid w:val="002F3D32"/>
    <w:rsid w:val="002F5F31"/>
    <w:rsid w:val="002F5F46"/>
    <w:rsid w:val="00302216"/>
    <w:rsid w:val="00303E53"/>
    <w:rsid w:val="00305CC1"/>
    <w:rsid w:val="00306E06"/>
    <w:rsid w:val="00306E5F"/>
    <w:rsid w:val="00307E14"/>
    <w:rsid w:val="00312161"/>
    <w:rsid w:val="00314054"/>
    <w:rsid w:val="00316F27"/>
    <w:rsid w:val="003214F1"/>
    <w:rsid w:val="003227DF"/>
    <w:rsid w:val="00322E4B"/>
    <w:rsid w:val="003252EE"/>
    <w:rsid w:val="00327870"/>
    <w:rsid w:val="00327965"/>
    <w:rsid w:val="0033193C"/>
    <w:rsid w:val="0033259D"/>
    <w:rsid w:val="003333D2"/>
    <w:rsid w:val="00337339"/>
    <w:rsid w:val="003406C6"/>
    <w:rsid w:val="003418CC"/>
    <w:rsid w:val="003459BD"/>
    <w:rsid w:val="003464EE"/>
    <w:rsid w:val="00350D38"/>
    <w:rsid w:val="00351405"/>
    <w:rsid w:val="00351B36"/>
    <w:rsid w:val="00353180"/>
    <w:rsid w:val="00357710"/>
    <w:rsid w:val="00357B4E"/>
    <w:rsid w:val="00366FA8"/>
    <w:rsid w:val="0037106E"/>
    <w:rsid w:val="003716FD"/>
    <w:rsid w:val="0037204B"/>
    <w:rsid w:val="003744CF"/>
    <w:rsid w:val="00374717"/>
    <w:rsid w:val="003753AF"/>
    <w:rsid w:val="0037676C"/>
    <w:rsid w:val="00377A1A"/>
    <w:rsid w:val="00381043"/>
    <w:rsid w:val="003829E5"/>
    <w:rsid w:val="00386109"/>
    <w:rsid w:val="00386944"/>
    <w:rsid w:val="00391EFC"/>
    <w:rsid w:val="003944B1"/>
    <w:rsid w:val="003956CC"/>
    <w:rsid w:val="00395C9A"/>
    <w:rsid w:val="003A04E1"/>
    <w:rsid w:val="003A0853"/>
    <w:rsid w:val="003A1634"/>
    <w:rsid w:val="003A3EE1"/>
    <w:rsid w:val="003A4FE5"/>
    <w:rsid w:val="003A6B67"/>
    <w:rsid w:val="003B13B6"/>
    <w:rsid w:val="003B14C3"/>
    <w:rsid w:val="003B15E6"/>
    <w:rsid w:val="003B1BDC"/>
    <w:rsid w:val="003B408A"/>
    <w:rsid w:val="003C0888"/>
    <w:rsid w:val="003C08A2"/>
    <w:rsid w:val="003C2045"/>
    <w:rsid w:val="003C3C54"/>
    <w:rsid w:val="003C43A1"/>
    <w:rsid w:val="003C43E7"/>
    <w:rsid w:val="003C4FC0"/>
    <w:rsid w:val="003C55F4"/>
    <w:rsid w:val="003C7897"/>
    <w:rsid w:val="003C7A3F"/>
    <w:rsid w:val="003D2766"/>
    <w:rsid w:val="003D2A74"/>
    <w:rsid w:val="003D3E8F"/>
    <w:rsid w:val="003D3FB5"/>
    <w:rsid w:val="003D6475"/>
    <w:rsid w:val="003D6EE6"/>
    <w:rsid w:val="003D7000"/>
    <w:rsid w:val="003D70E1"/>
    <w:rsid w:val="003D7E30"/>
    <w:rsid w:val="003E375C"/>
    <w:rsid w:val="003E4086"/>
    <w:rsid w:val="003E5A01"/>
    <w:rsid w:val="003E639E"/>
    <w:rsid w:val="003E71E5"/>
    <w:rsid w:val="003F0445"/>
    <w:rsid w:val="003F0CF0"/>
    <w:rsid w:val="003F14B1"/>
    <w:rsid w:val="003F2B20"/>
    <w:rsid w:val="003F3289"/>
    <w:rsid w:val="003F3C62"/>
    <w:rsid w:val="003F5CB9"/>
    <w:rsid w:val="004013C7"/>
    <w:rsid w:val="00401FCF"/>
    <w:rsid w:val="00406157"/>
    <w:rsid w:val="00406285"/>
    <w:rsid w:val="00407E64"/>
    <w:rsid w:val="00411812"/>
    <w:rsid w:val="004148F9"/>
    <w:rsid w:val="00416E48"/>
    <w:rsid w:val="0042084E"/>
    <w:rsid w:val="00421EEF"/>
    <w:rsid w:val="00424D65"/>
    <w:rsid w:val="00430393"/>
    <w:rsid w:val="004303B8"/>
    <w:rsid w:val="00431388"/>
    <w:rsid w:val="00431806"/>
    <w:rsid w:val="004332BA"/>
    <w:rsid w:val="00434E72"/>
    <w:rsid w:val="004350F9"/>
    <w:rsid w:val="00437AC5"/>
    <w:rsid w:val="0044275A"/>
    <w:rsid w:val="00442C6C"/>
    <w:rsid w:val="00443CBE"/>
    <w:rsid w:val="00443E8A"/>
    <w:rsid w:val="004441BC"/>
    <w:rsid w:val="004468B4"/>
    <w:rsid w:val="0045230A"/>
    <w:rsid w:val="00453345"/>
    <w:rsid w:val="00454AD0"/>
    <w:rsid w:val="004559CE"/>
    <w:rsid w:val="00457337"/>
    <w:rsid w:val="00457FC3"/>
    <w:rsid w:val="00462E3D"/>
    <w:rsid w:val="0046440A"/>
    <w:rsid w:val="00466E79"/>
    <w:rsid w:val="00470D7D"/>
    <w:rsid w:val="004712FE"/>
    <w:rsid w:val="0047372D"/>
    <w:rsid w:val="00473BA3"/>
    <w:rsid w:val="004743DD"/>
    <w:rsid w:val="00474648"/>
    <w:rsid w:val="00474CEA"/>
    <w:rsid w:val="00476D8D"/>
    <w:rsid w:val="00483968"/>
    <w:rsid w:val="00483D5C"/>
    <w:rsid w:val="004841BE"/>
    <w:rsid w:val="0048491E"/>
    <w:rsid w:val="00484F86"/>
    <w:rsid w:val="004863A6"/>
    <w:rsid w:val="0048659A"/>
    <w:rsid w:val="00490746"/>
    <w:rsid w:val="00490852"/>
    <w:rsid w:val="00491C9C"/>
    <w:rsid w:val="00492F30"/>
    <w:rsid w:val="004946F4"/>
    <w:rsid w:val="0049487E"/>
    <w:rsid w:val="00495244"/>
    <w:rsid w:val="004A160D"/>
    <w:rsid w:val="004A2497"/>
    <w:rsid w:val="004A3E81"/>
    <w:rsid w:val="004A4195"/>
    <w:rsid w:val="004A5C62"/>
    <w:rsid w:val="004A5CE5"/>
    <w:rsid w:val="004A6D79"/>
    <w:rsid w:val="004A707D"/>
    <w:rsid w:val="004B4185"/>
    <w:rsid w:val="004C2B25"/>
    <w:rsid w:val="004C546B"/>
    <w:rsid w:val="004C5541"/>
    <w:rsid w:val="004C58DE"/>
    <w:rsid w:val="004C6EEE"/>
    <w:rsid w:val="004C702B"/>
    <w:rsid w:val="004C72A4"/>
    <w:rsid w:val="004C791E"/>
    <w:rsid w:val="004D0033"/>
    <w:rsid w:val="004D016B"/>
    <w:rsid w:val="004D1B22"/>
    <w:rsid w:val="004D1CC5"/>
    <w:rsid w:val="004D23CC"/>
    <w:rsid w:val="004D292D"/>
    <w:rsid w:val="004D36F2"/>
    <w:rsid w:val="004D518A"/>
    <w:rsid w:val="004D59BA"/>
    <w:rsid w:val="004E1106"/>
    <w:rsid w:val="004E138F"/>
    <w:rsid w:val="004E4649"/>
    <w:rsid w:val="004E5C2B"/>
    <w:rsid w:val="004F00DD"/>
    <w:rsid w:val="004F2133"/>
    <w:rsid w:val="004F5398"/>
    <w:rsid w:val="004F55F1"/>
    <w:rsid w:val="004F6936"/>
    <w:rsid w:val="004F7B35"/>
    <w:rsid w:val="00503DC6"/>
    <w:rsid w:val="00506F5D"/>
    <w:rsid w:val="005102C0"/>
    <w:rsid w:val="00510C37"/>
    <w:rsid w:val="005126D0"/>
    <w:rsid w:val="00513109"/>
    <w:rsid w:val="00514667"/>
    <w:rsid w:val="0051568D"/>
    <w:rsid w:val="00520110"/>
    <w:rsid w:val="00522AB6"/>
    <w:rsid w:val="00526AC7"/>
    <w:rsid w:val="00526C15"/>
    <w:rsid w:val="00536499"/>
    <w:rsid w:val="00542A03"/>
    <w:rsid w:val="00543903"/>
    <w:rsid w:val="00543F11"/>
    <w:rsid w:val="00546305"/>
    <w:rsid w:val="00547A95"/>
    <w:rsid w:val="0055119B"/>
    <w:rsid w:val="00551C86"/>
    <w:rsid w:val="00552299"/>
    <w:rsid w:val="00553FA2"/>
    <w:rsid w:val="00561202"/>
    <w:rsid w:val="00565966"/>
    <w:rsid w:val="00572031"/>
    <w:rsid w:val="00572282"/>
    <w:rsid w:val="00573CE3"/>
    <w:rsid w:val="00576E84"/>
    <w:rsid w:val="005772C6"/>
    <w:rsid w:val="00580394"/>
    <w:rsid w:val="005809CD"/>
    <w:rsid w:val="00582B8C"/>
    <w:rsid w:val="0058757E"/>
    <w:rsid w:val="00591A63"/>
    <w:rsid w:val="00591C5E"/>
    <w:rsid w:val="00593A99"/>
    <w:rsid w:val="00596A4B"/>
    <w:rsid w:val="00597507"/>
    <w:rsid w:val="005A0A09"/>
    <w:rsid w:val="005A2AF8"/>
    <w:rsid w:val="005A479D"/>
    <w:rsid w:val="005A5C24"/>
    <w:rsid w:val="005B1C6D"/>
    <w:rsid w:val="005B21B6"/>
    <w:rsid w:val="005B3A08"/>
    <w:rsid w:val="005B7A63"/>
    <w:rsid w:val="005C0955"/>
    <w:rsid w:val="005C3DD8"/>
    <w:rsid w:val="005C49DA"/>
    <w:rsid w:val="005C50F3"/>
    <w:rsid w:val="005C54B5"/>
    <w:rsid w:val="005C5D80"/>
    <w:rsid w:val="005C5D91"/>
    <w:rsid w:val="005D07B8"/>
    <w:rsid w:val="005D1125"/>
    <w:rsid w:val="005D6597"/>
    <w:rsid w:val="005E14E7"/>
    <w:rsid w:val="005E26A3"/>
    <w:rsid w:val="005E2ECB"/>
    <w:rsid w:val="005E3905"/>
    <w:rsid w:val="005E447E"/>
    <w:rsid w:val="005E4FD1"/>
    <w:rsid w:val="005F0775"/>
    <w:rsid w:val="005F0CF5"/>
    <w:rsid w:val="005F21EB"/>
    <w:rsid w:val="005F33D7"/>
    <w:rsid w:val="005F64CF"/>
    <w:rsid w:val="005F79CC"/>
    <w:rsid w:val="006041AD"/>
    <w:rsid w:val="0060491A"/>
    <w:rsid w:val="00605908"/>
    <w:rsid w:val="00606903"/>
    <w:rsid w:val="00607850"/>
    <w:rsid w:val="00610D7C"/>
    <w:rsid w:val="00612D1C"/>
    <w:rsid w:val="00613414"/>
    <w:rsid w:val="0061458B"/>
    <w:rsid w:val="006159D2"/>
    <w:rsid w:val="00620154"/>
    <w:rsid w:val="006204D7"/>
    <w:rsid w:val="0062408D"/>
    <w:rsid w:val="006240CC"/>
    <w:rsid w:val="00624940"/>
    <w:rsid w:val="006254F8"/>
    <w:rsid w:val="00627DA7"/>
    <w:rsid w:val="00630DA4"/>
    <w:rsid w:val="00631CD4"/>
    <w:rsid w:val="00632597"/>
    <w:rsid w:val="00634D13"/>
    <w:rsid w:val="006358B4"/>
    <w:rsid w:val="00641724"/>
    <w:rsid w:val="006419AA"/>
    <w:rsid w:val="00642862"/>
    <w:rsid w:val="00644B1F"/>
    <w:rsid w:val="00644B7E"/>
    <w:rsid w:val="006454E6"/>
    <w:rsid w:val="00646235"/>
    <w:rsid w:val="00646A68"/>
    <w:rsid w:val="006505BD"/>
    <w:rsid w:val="006508EA"/>
    <w:rsid w:val="0065092E"/>
    <w:rsid w:val="00650ECB"/>
    <w:rsid w:val="00651041"/>
    <w:rsid w:val="00651532"/>
    <w:rsid w:val="00651971"/>
    <w:rsid w:val="00654DB2"/>
    <w:rsid w:val="006557A7"/>
    <w:rsid w:val="006559A8"/>
    <w:rsid w:val="00656290"/>
    <w:rsid w:val="006567D7"/>
    <w:rsid w:val="00657DEE"/>
    <w:rsid w:val="006601C9"/>
    <w:rsid w:val="0066042F"/>
    <w:rsid w:val="006608D8"/>
    <w:rsid w:val="006621D7"/>
    <w:rsid w:val="0066302A"/>
    <w:rsid w:val="00664117"/>
    <w:rsid w:val="00667770"/>
    <w:rsid w:val="00670597"/>
    <w:rsid w:val="006706D0"/>
    <w:rsid w:val="00677574"/>
    <w:rsid w:val="00683878"/>
    <w:rsid w:val="0068454C"/>
    <w:rsid w:val="00685552"/>
    <w:rsid w:val="00691B62"/>
    <w:rsid w:val="006933B5"/>
    <w:rsid w:val="00693D14"/>
    <w:rsid w:val="00695A93"/>
    <w:rsid w:val="00696F27"/>
    <w:rsid w:val="00697C71"/>
    <w:rsid w:val="006A18C2"/>
    <w:rsid w:val="006A2F1D"/>
    <w:rsid w:val="006A3383"/>
    <w:rsid w:val="006A36B2"/>
    <w:rsid w:val="006B077C"/>
    <w:rsid w:val="006B1357"/>
    <w:rsid w:val="006B16AF"/>
    <w:rsid w:val="006B6803"/>
    <w:rsid w:val="006B7490"/>
    <w:rsid w:val="006C11FC"/>
    <w:rsid w:val="006D0F16"/>
    <w:rsid w:val="006D2A3F"/>
    <w:rsid w:val="006D2FBC"/>
    <w:rsid w:val="006E138B"/>
    <w:rsid w:val="006E1867"/>
    <w:rsid w:val="006E3989"/>
    <w:rsid w:val="006F0330"/>
    <w:rsid w:val="006F1DF1"/>
    <w:rsid w:val="006F1FDC"/>
    <w:rsid w:val="006F6566"/>
    <w:rsid w:val="006F6B8C"/>
    <w:rsid w:val="007013EF"/>
    <w:rsid w:val="00702F6D"/>
    <w:rsid w:val="0070372C"/>
    <w:rsid w:val="007055BD"/>
    <w:rsid w:val="0071061A"/>
    <w:rsid w:val="007173CA"/>
    <w:rsid w:val="00720B04"/>
    <w:rsid w:val="007216AA"/>
    <w:rsid w:val="00721AB5"/>
    <w:rsid w:val="00721CFB"/>
    <w:rsid w:val="00721DEF"/>
    <w:rsid w:val="00724A43"/>
    <w:rsid w:val="007273AC"/>
    <w:rsid w:val="007314D4"/>
    <w:rsid w:val="00731AD4"/>
    <w:rsid w:val="007346E4"/>
    <w:rsid w:val="00734B83"/>
    <w:rsid w:val="007356BC"/>
    <w:rsid w:val="00740F22"/>
    <w:rsid w:val="00741977"/>
    <w:rsid w:val="00741CF0"/>
    <w:rsid w:val="00741F1A"/>
    <w:rsid w:val="00743860"/>
    <w:rsid w:val="00743A2C"/>
    <w:rsid w:val="007447DA"/>
    <w:rsid w:val="007450F8"/>
    <w:rsid w:val="0074696E"/>
    <w:rsid w:val="00750135"/>
    <w:rsid w:val="00750EC2"/>
    <w:rsid w:val="00752B28"/>
    <w:rsid w:val="00753278"/>
    <w:rsid w:val="007541A9"/>
    <w:rsid w:val="00754752"/>
    <w:rsid w:val="00754C6E"/>
    <w:rsid w:val="00754E36"/>
    <w:rsid w:val="007578AE"/>
    <w:rsid w:val="00763139"/>
    <w:rsid w:val="00765B5E"/>
    <w:rsid w:val="00765E92"/>
    <w:rsid w:val="00766F80"/>
    <w:rsid w:val="00767203"/>
    <w:rsid w:val="00770F37"/>
    <w:rsid w:val="007711A0"/>
    <w:rsid w:val="00772D5E"/>
    <w:rsid w:val="0077463E"/>
    <w:rsid w:val="00776928"/>
    <w:rsid w:val="00776CCA"/>
    <w:rsid w:val="00776E0F"/>
    <w:rsid w:val="007774B1"/>
    <w:rsid w:val="00777BE1"/>
    <w:rsid w:val="00782807"/>
    <w:rsid w:val="007833D8"/>
    <w:rsid w:val="00785677"/>
    <w:rsid w:val="00786F16"/>
    <w:rsid w:val="00791BD7"/>
    <w:rsid w:val="007933F7"/>
    <w:rsid w:val="00796E20"/>
    <w:rsid w:val="00797C32"/>
    <w:rsid w:val="007A11E8"/>
    <w:rsid w:val="007B0914"/>
    <w:rsid w:val="007B1374"/>
    <w:rsid w:val="007B32E5"/>
    <w:rsid w:val="007B3DB9"/>
    <w:rsid w:val="007B3DBA"/>
    <w:rsid w:val="007B589F"/>
    <w:rsid w:val="007B6186"/>
    <w:rsid w:val="007B73BC"/>
    <w:rsid w:val="007C1838"/>
    <w:rsid w:val="007C20B9"/>
    <w:rsid w:val="007C7301"/>
    <w:rsid w:val="007C7859"/>
    <w:rsid w:val="007C7F28"/>
    <w:rsid w:val="007D1466"/>
    <w:rsid w:val="007D2BDE"/>
    <w:rsid w:val="007D2FB6"/>
    <w:rsid w:val="007D45D3"/>
    <w:rsid w:val="007D49EB"/>
    <w:rsid w:val="007D5E1C"/>
    <w:rsid w:val="007E0DE2"/>
    <w:rsid w:val="007E3B98"/>
    <w:rsid w:val="007E417A"/>
    <w:rsid w:val="007E529F"/>
    <w:rsid w:val="007F2B55"/>
    <w:rsid w:val="007F31B6"/>
    <w:rsid w:val="007F546C"/>
    <w:rsid w:val="007F625F"/>
    <w:rsid w:val="007F665E"/>
    <w:rsid w:val="00800412"/>
    <w:rsid w:val="008025A8"/>
    <w:rsid w:val="00803130"/>
    <w:rsid w:val="0080587B"/>
    <w:rsid w:val="00806468"/>
    <w:rsid w:val="00811963"/>
    <w:rsid w:val="008119CA"/>
    <w:rsid w:val="00811BBF"/>
    <w:rsid w:val="008130C4"/>
    <w:rsid w:val="008155F0"/>
    <w:rsid w:val="00816735"/>
    <w:rsid w:val="00820141"/>
    <w:rsid w:val="00820E0C"/>
    <w:rsid w:val="00821F96"/>
    <w:rsid w:val="00823275"/>
    <w:rsid w:val="0082366F"/>
    <w:rsid w:val="00825F09"/>
    <w:rsid w:val="0082796D"/>
    <w:rsid w:val="008338A2"/>
    <w:rsid w:val="00836272"/>
    <w:rsid w:val="00840B28"/>
    <w:rsid w:val="00841AA9"/>
    <w:rsid w:val="008474FE"/>
    <w:rsid w:val="00850435"/>
    <w:rsid w:val="0085232E"/>
    <w:rsid w:val="00853B58"/>
    <w:rsid w:val="00853EE4"/>
    <w:rsid w:val="00855401"/>
    <w:rsid w:val="00855535"/>
    <w:rsid w:val="00857C5A"/>
    <w:rsid w:val="0086255E"/>
    <w:rsid w:val="008633F0"/>
    <w:rsid w:val="00865A7A"/>
    <w:rsid w:val="00867D9D"/>
    <w:rsid w:val="00871505"/>
    <w:rsid w:val="00872C54"/>
    <w:rsid w:val="00872E0A"/>
    <w:rsid w:val="00873594"/>
    <w:rsid w:val="00875285"/>
    <w:rsid w:val="0087560C"/>
    <w:rsid w:val="00880549"/>
    <w:rsid w:val="00884B62"/>
    <w:rsid w:val="0088529C"/>
    <w:rsid w:val="00887903"/>
    <w:rsid w:val="0089270A"/>
    <w:rsid w:val="00893AF6"/>
    <w:rsid w:val="00894BC4"/>
    <w:rsid w:val="008A1B6D"/>
    <w:rsid w:val="008A28A8"/>
    <w:rsid w:val="008A43F3"/>
    <w:rsid w:val="008A4517"/>
    <w:rsid w:val="008A5B32"/>
    <w:rsid w:val="008A5D60"/>
    <w:rsid w:val="008B2029"/>
    <w:rsid w:val="008B2EE4"/>
    <w:rsid w:val="008B3821"/>
    <w:rsid w:val="008B4D3D"/>
    <w:rsid w:val="008B57C7"/>
    <w:rsid w:val="008C1765"/>
    <w:rsid w:val="008C2F92"/>
    <w:rsid w:val="008C589D"/>
    <w:rsid w:val="008C6804"/>
    <w:rsid w:val="008C6D51"/>
    <w:rsid w:val="008D2846"/>
    <w:rsid w:val="008D4236"/>
    <w:rsid w:val="008D462F"/>
    <w:rsid w:val="008D47D6"/>
    <w:rsid w:val="008D5C45"/>
    <w:rsid w:val="008D6DCF"/>
    <w:rsid w:val="008E15CC"/>
    <w:rsid w:val="008E4376"/>
    <w:rsid w:val="008E7A0A"/>
    <w:rsid w:val="008E7B49"/>
    <w:rsid w:val="008F098A"/>
    <w:rsid w:val="008F0D85"/>
    <w:rsid w:val="008F59F6"/>
    <w:rsid w:val="008F6D75"/>
    <w:rsid w:val="00900719"/>
    <w:rsid w:val="009017AC"/>
    <w:rsid w:val="00902A9A"/>
    <w:rsid w:val="00904A1C"/>
    <w:rsid w:val="00905030"/>
    <w:rsid w:val="00906490"/>
    <w:rsid w:val="009111B2"/>
    <w:rsid w:val="009151F5"/>
    <w:rsid w:val="00920B19"/>
    <w:rsid w:val="00924AE1"/>
    <w:rsid w:val="009257ED"/>
    <w:rsid w:val="009269B1"/>
    <w:rsid w:val="0092724D"/>
    <w:rsid w:val="009272B3"/>
    <w:rsid w:val="009315BE"/>
    <w:rsid w:val="0093338F"/>
    <w:rsid w:val="00937BD9"/>
    <w:rsid w:val="009506D1"/>
    <w:rsid w:val="00950E2C"/>
    <w:rsid w:val="00951D50"/>
    <w:rsid w:val="009525EB"/>
    <w:rsid w:val="0095470B"/>
    <w:rsid w:val="00954874"/>
    <w:rsid w:val="00954D01"/>
    <w:rsid w:val="0095615A"/>
    <w:rsid w:val="00961400"/>
    <w:rsid w:val="00963646"/>
    <w:rsid w:val="0096632D"/>
    <w:rsid w:val="00967124"/>
    <w:rsid w:val="00967335"/>
    <w:rsid w:val="009718C7"/>
    <w:rsid w:val="00972494"/>
    <w:rsid w:val="00974C49"/>
    <w:rsid w:val="0097559F"/>
    <w:rsid w:val="009761EA"/>
    <w:rsid w:val="0097761E"/>
    <w:rsid w:val="0098209E"/>
    <w:rsid w:val="00982454"/>
    <w:rsid w:val="00982458"/>
    <w:rsid w:val="00982CF0"/>
    <w:rsid w:val="009853E1"/>
    <w:rsid w:val="0098670E"/>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13C0"/>
    <w:rsid w:val="009B24CC"/>
    <w:rsid w:val="009B2AE8"/>
    <w:rsid w:val="009B5622"/>
    <w:rsid w:val="009B59E9"/>
    <w:rsid w:val="009B70AA"/>
    <w:rsid w:val="009C1A3D"/>
    <w:rsid w:val="009C1CB1"/>
    <w:rsid w:val="009C2ABA"/>
    <w:rsid w:val="009C5E77"/>
    <w:rsid w:val="009C7A7E"/>
    <w:rsid w:val="009D02E8"/>
    <w:rsid w:val="009D51D0"/>
    <w:rsid w:val="009D70A4"/>
    <w:rsid w:val="009D7A52"/>
    <w:rsid w:val="009D7B14"/>
    <w:rsid w:val="009E08D1"/>
    <w:rsid w:val="009E1B95"/>
    <w:rsid w:val="009E496F"/>
    <w:rsid w:val="009E4B0D"/>
    <w:rsid w:val="009E5250"/>
    <w:rsid w:val="009E67EA"/>
    <w:rsid w:val="009E7A69"/>
    <w:rsid w:val="009E7F92"/>
    <w:rsid w:val="009F02A3"/>
    <w:rsid w:val="009F2F27"/>
    <w:rsid w:val="009F34AA"/>
    <w:rsid w:val="009F6BCB"/>
    <w:rsid w:val="009F6DE0"/>
    <w:rsid w:val="009F7B78"/>
    <w:rsid w:val="00A0057A"/>
    <w:rsid w:val="00A005B1"/>
    <w:rsid w:val="00A02FA1"/>
    <w:rsid w:val="00A043AD"/>
    <w:rsid w:val="00A04CCE"/>
    <w:rsid w:val="00A07421"/>
    <w:rsid w:val="00A0776B"/>
    <w:rsid w:val="00A10F96"/>
    <w:rsid w:val="00A10FB9"/>
    <w:rsid w:val="00A11421"/>
    <w:rsid w:val="00A11B07"/>
    <w:rsid w:val="00A11FD8"/>
    <w:rsid w:val="00A12549"/>
    <w:rsid w:val="00A1389F"/>
    <w:rsid w:val="00A14996"/>
    <w:rsid w:val="00A157B1"/>
    <w:rsid w:val="00A22229"/>
    <w:rsid w:val="00A228D8"/>
    <w:rsid w:val="00A24442"/>
    <w:rsid w:val="00A252B9"/>
    <w:rsid w:val="00A26BB9"/>
    <w:rsid w:val="00A32577"/>
    <w:rsid w:val="00A330BB"/>
    <w:rsid w:val="00A34ACD"/>
    <w:rsid w:val="00A44882"/>
    <w:rsid w:val="00A44EB4"/>
    <w:rsid w:val="00A45125"/>
    <w:rsid w:val="00A513A9"/>
    <w:rsid w:val="00A52CB5"/>
    <w:rsid w:val="00A54715"/>
    <w:rsid w:val="00A6061C"/>
    <w:rsid w:val="00A62B11"/>
    <w:rsid w:val="00A62D44"/>
    <w:rsid w:val="00A67263"/>
    <w:rsid w:val="00A7073D"/>
    <w:rsid w:val="00A7161C"/>
    <w:rsid w:val="00A73437"/>
    <w:rsid w:val="00A77AA3"/>
    <w:rsid w:val="00A8236D"/>
    <w:rsid w:val="00A854EB"/>
    <w:rsid w:val="00A872E5"/>
    <w:rsid w:val="00A91406"/>
    <w:rsid w:val="00A96E65"/>
    <w:rsid w:val="00A96ECE"/>
    <w:rsid w:val="00A97C72"/>
    <w:rsid w:val="00AA25D5"/>
    <w:rsid w:val="00AA310B"/>
    <w:rsid w:val="00AA63D4"/>
    <w:rsid w:val="00AA6F8A"/>
    <w:rsid w:val="00AB06E8"/>
    <w:rsid w:val="00AB0F28"/>
    <w:rsid w:val="00AB1A4F"/>
    <w:rsid w:val="00AB1CD3"/>
    <w:rsid w:val="00AB1D27"/>
    <w:rsid w:val="00AB352F"/>
    <w:rsid w:val="00AB3F4F"/>
    <w:rsid w:val="00AC274B"/>
    <w:rsid w:val="00AC4764"/>
    <w:rsid w:val="00AC6D36"/>
    <w:rsid w:val="00AC785C"/>
    <w:rsid w:val="00AD0CBA"/>
    <w:rsid w:val="00AD26E2"/>
    <w:rsid w:val="00AD784C"/>
    <w:rsid w:val="00AE126A"/>
    <w:rsid w:val="00AE1BAE"/>
    <w:rsid w:val="00AE3005"/>
    <w:rsid w:val="00AE3BD5"/>
    <w:rsid w:val="00AE59A0"/>
    <w:rsid w:val="00AE7145"/>
    <w:rsid w:val="00AF0C57"/>
    <w:rsid w:val="00AF26F3"/>
    <w:rsid w:val="00AF5F04"/>
    <w:rsid w:val="00B00672"/>
    <w:rsid w:val="00B019D8"/>
    <w:rsid w:val="00B01B4D"/>
    <w:rsid w:val="00B04489"/>
    <w:rsid w:val="00B06571"/>
    <w:rsid w:val="00B068BA"/>
    <w:rsid w:val="00B07217"/>
    <w:rsid w:val="00B11C9C"/>
    <w:rsid w:val="00B13851"/>
    <w:rsid w:val="00B13B1C"/>
    <w:rsid w:val="00B1439F"/>
    <w:rsid w:val="00B14B5F"/>
    <w:rsid w:val="00B1525E"/>
    <w:rsid w:val="00B21F90"/>
    <w:rsid w:val="00B22291"/>
    <w:rsid w:val="00B23F9A"/>
    <w:rsid w:val="00B2417B"/>
    <w:rsid w:val="00B24E6F"/>
    <w:rsid w:val="00B26CB5"/>
    <w:rsid w:val="00B2752E"/>
    <w:rsid w:val="00B307CC"/>
    <w:rsid w:val="00B31315"/>
    <w:rsid w:val="00B326B7"/>
    <w:rsid w:val="00B3588E"/>
    <w:rsid w:val="00B4198F"/>
    <w:rsid w:val="00B41F3D"/>
    <w:rsid w:val="00B431E8"/>
    <w:rsid w:val="00B45141"/>
    <w:rsid w:val="00B519CD"/>
    <w:rsid w:val="00B5273A"/>
    <w:rsid w:val="00B57329"/>
    <w:rsid w:val="00B60E61"/>
    <w:rsid w:val="00B6259F"/>
    <w:rsid w:val="00B62B50"/>
    <w:rsid w:val="00B635B7"/>
    <w:rsid w:val="00B63AE8"/>
    <w:rsid w:val="00B65950"/>
    <w:rsid w:val="00B66D83"/>
    <w:rsid w:val="00B672C0"/>
    <w:rsid w:val="00B676FD"/>
    <w:rsid w:val="00B678B6"/>
    <w:rsid w:val="00B706E8"/>
    <w:rsid w:val="00B75646"/>
    <w:rsid w:val="00B7629E"/>
    <w:rsid w:val="00B76C74"/>
    <w:rsid w:val="00B83780"/>
    <w:rsid w:val="00B84BB6"/>
    <w:rsid w:val="00B90729"/>
    <w:rsid w:val="00B907DA"/>
    <w:rsid w:val="00B91FFE"/>
    <w:rsid w:val="00B93F1C"/>
    <w:rsid w:val="00B94BB4"/>
    <w:rsid w:val="00B950BC"/>
    <w:rsid w:val="00B95AB9"/>
    <w:rsid w:val="00B96850"/>
    <w:rsid w:val="00B9714C"/>
    <w:rsid w:val="00BA29AD"/>
    <w:rsid w:val="00BA33CF"/>
    <w:rsid w:val="00BA3F8D"/>
    <w:rsid w:val="00BA63E9"/>
    <w:rsid w:val="00BA66E4"/>
    <w:rsid w:val="00BB0DD6"/>
    <w:rsid w:val="00BB7A10"/>
    <w:rsid w:val="00BC60BE"/>
    <w:rsid w:val="00BC7468"/>
    <w:rsid w:val="00BC7D4F"/>
    <w:rsid w:val="00BC7ED7"/>
    <w:rsid w:val="00BD0358"/>
    <w:rsid w:val="00BD2850"/>
    <w:rsid w:val="00BD3E67"/>
    <w:rsid w:val="00BD6049"/>
    <w:rsid w:val="00BD698C"/>
    <w:rsid w:val="00BE28D2"/>
    <w:rsid w:val="00BE42BA"/>
    <w:rsid w:val="00BE4A64"/>
    <w:rsid w:val="00BE5E43"/>
    <w:rsid w:val="00BF557D"/>
    <w:rsid w:val="00BF5B4E"/>
    <w:rsid w:val="00BF7F58"/>
    <w:rsid w:val="00C01381"/>
    <w:rsid w:val="00C0193B"/>
    <w:rsid w:val="00C01AB1"/>
    <w:rsid w:val="00C026A0"/>
    <w:rsid w:val="00C03EA4"/>
    <w:rsid w:val="00C04F42"/>
    <w:rsid w:val="00C06137"/>
    <w:rsid w:val="00C06929"/>
    <w:rsid w:val="00C079B8"/>
    <w:rsid w:val="00C07FFA"/>
    <w:rsid w:val="00C10037"/>
    <w:rsid w:val="00C10DE9"/>
    <w:rsid w:val="00C123EA"/>
    <w:rsid w:val="00C12A49"/>
    <w:rsid w:val="00C133EE"/>
    <w:rsid w:val="00C146F9"/>
    <w:rsid w:val="00C149D0"/>
    <w:rsid w:val="00C231A0"/>
    <w:rsid w:val="00C26588"/>
    <w:rsid w:val="00C27DE9"/>
    <w:rsid w:val="00C32989"/>
    <w:rsid w:val="00C33388"/>
    <w:rsid w:val="00C35484"/>
    <w:rsid w:val="00C3573E"/>
    <w:rsid w:val="00C37CD2"/>
    <w:rsid w:val="00C40F73"/>
    <w:rsid w:val="00C4173A"/>
    <w:rsid w:val="00C5019C"/>
    <w:rsid w:val="00C50DED"/>
    <w:rsid w:val="00C52217"/>
    <w:rsid w:val="00C55C6E"/>
    <w:rsid w:val="00C602FF"/>
    <w:rsid w:val="00C604E1"/>
    <w:rsid w:val="00C61174"/>
    <w:rsid w:val="00C6148F"/>
    <w:rsid w:val="00C621B1"/>
    <w:rsid w:val="00C62F7A"/>
    <w:rsid w:val="00C63B9C"/>
    <w:rsid w:val="00C63D70"/>
    <w:rsid w:val="00C66205"/>
    <w:rsid w:val="00C6682F"/>
    <w:rsid w:val="00C67BF4"/>
    <w:rsid w:val="00C7275E"/>
    <w:rsid w:val="00C74C5D"/>
    <w:rsid w:val="00C75A20"/>
    <w:rsid w:val="00C826F8"/>
    <w:rsid w:val="00C863C4"/>
    <w:rsid w:val="00C86DC5"/>
    <w:rsid w:val="00C920EA"/>
    <w:rsid w:val="00C939FA"/>
    <w:rsid w:val="00C93C3E"/>
    <w:rsid w:val="00CA12E3"/>
    <w:rsid w:val="00CA1476"/>
    <w:rsid w:val="00CA6611"/>
    <w:rsid w:val="00CA6AE6"/>
    <w:rsid w:val="00CA782F"/>
    <w:rsid w:val="00CB0F4F"/>
    <w:rsid w:val="00CB187B"/>
    <w:rsid w:val="00CB2835"/>
    <w:rsid w:val="00CB3285"/>
    <w:rsid w:val="00CB4500"/>
    <w:rsid w:val="00CC0C72"/>
    <w:rsid w:val="00CC2BFD"/>
    <w:rsid w:val="00CC2DBF"/>
    <w:rsid w:val="00CC3D6B"/>
    <w:rsid w:val="00CC5FE2"/>
    <w:rsid w:val="00CD1A9A"/>
    <w:rsid w:val="00CD3476"/>
    <w:rsid w:val="00CD35DB"/>
    <w:rsid w:val="00CD5D6D"/>
    <w:rsid w:val="00CD63C9"/>
    <w:rsid w:val="00CD64DF"/>
    <w:rsid w:val="00CE225F"/>
    <w:rsid w:val="00CF2F50"/>
    <w:rsid w:val="00CF4148"/>
    <w:rsid w:val="00CF6198"/>
    <w:rsid w:val="00D02919"/>
    <w:rsid w:val="00D04C61"/>
    <w:rsid w:val="00D05B8D"/>
    <w:rsid w:val="00D05B9B"/>
    <w:rsid w:val="00D065A2"/>
    <w:rsid w:val="00D0717E"/>
    <w:rsid w:val="00D079AA"/>
    <w:rsid w:val="00D07F00"/>
    <w:rsid w:val="00D1130F"/>
    <w:rsid w:val="00D11E15"/>
    <w:rsid w:val="00D17B72"/>
    <w:rsid w:val="00D24387"/>
    <w:rsid w:val="00D24B69"/>
    <w:rsid w:val="00D3185C"/>
    <w:rsid w:val="00D3205F"/>
    <w:rsid w:val="00D3318E"/>
    <w:rsid w:val="00D33E72"/>
    <w:rsid w:val="00D35BD6"/>
    <w:rsid w:val="00D361B5"/>
    <w:rsid w:val="00D372AC"/>
    <w:rsid w:val="00D37504"/>
    <w:rsid w:val="00D402DB"/>
    <w:rsid w:val="00D411A2"/>
    <w:rsid w:val="00D41F64"/>
    <w:rsid w:val="00D4518E"/>
    <w:rsid w:val="00D4606D"/>
    <w:rsid w:val="00D506C3"/>
    <w:rsid w:val="00D50B9C"/>
    <w:rsid w:val="00D52D73"/>
    <w:rsid w:val="00D52E58"/>
    <w:rsid w:val="00D55102"/>
    <w:rsid w:val="00D56B20"/>
    <w:rsid w:val="00D578B3"/>
    <w:rsid w:val="00D618F4"/>
    <w:rsid w:val="00D714CC"/>
    <w:rsid w:val="00D75EA7"/>
    <w:rsid w:val="00D761B6"/>
    <w:rsid w:val="00D81ADF"/>
    <w:rsid w:val="00D81F21"/>
    <w:rsid w:val="00D8423D"/>
    <w:rsid w:val="00D84658"/>
    <w:rsid w:val="00D85051"/>
    <w:rsid w:val="00D864F2"/>
    <w:rsid w:val="00D869DA"/>
    <w:rsid w:val="00D943F8"/>
    <w:rsid w:val="00D95470"/>
    <w:rsid w:val="00D96B55"/>
    <w:rsid w:val="00D97EA0"/>
    <w:rsid w:val="00DA0949"/>
    <w:rsid w:val="00DA1493"/>
    <w:rsid w:val="00DA1D3F"/>
    <w:rsid w:val="00DA2619"/>
    <w:rsid w:val="00DA2E57"/>
    <w:rsid w:val="00DA4239"/>
    <w:rsid w:val="00DA65DE"/>
    <w:rsid w:val="00DA6A05"/>
    <w:rsid w:val="00DB027A"/>
    <w:rsid w:val="00DB0B61"/>
    <w:rsid w:val="00DB1474"/>
    <w:rsid w:val="00DB2962"/>
    <w:rsid w:val="00DB429A"/>
    <w:rsid w:val="00DB52FB"/>
    <w:rsid w:val="00DB7D81"/>
    <w:rsid w:val="00DC013B"/>
    <w:rsid w:val="00DC090B"/>
    <w:rsid w:val="00DC1679"/>
    <w:rsid w:val="00DC219B"/>
    <w:rsid w:val="00DC2CF1"/>
    <w:rsid w:val="00DC3A7C"/>
    <w:rsid w:val="00DC4FCF"/>
    <w:rsid w:val="00DC50E0"/>
    <w:rsid w:val="00DC6386"/>
    <w:rsid w:val="00DC79B8"/>
    <w:rsid w:val="00DD1130"/>
    <w:rsid w:val="00DD1951"/>
    <w:rsid w:val="00DD1B0A"/>
    <w:rsid w:val="00DD487D"/>
    <w:rsid w:val="00DD4E83"/>
    <w:rsid w:val="00DD6628"/>
    <w:rsid w:val="00DD6945"/>
    <w:rsid w:val="00DE2D04"/>
    <w:rsid w:val="00DE3250"/>
    <w:rsid w:val="00DE6028"/>
    <w:rsid w:val="00DE6C85"/>
    <w:rsid w:val="00DE78A3"/>
    <w:rsid w:val="00DF1A71"/>
    <w:rsid w:val="00DF1DC0"/>
    <w:rsid w:val="00DF50FC"/>
    <w:rsid w:val="00DF68C7"/>
    <w:rsid w:val="00DF731A"/>
    <w:rsid w:val="00E05628"/>
    <w:rsid w:val="00E06704"/>
    <w:rsid w:val="00E06B75"/>
    <w:rsid w:val="00E11332"/>
    <w:rsid w:val="00E11352"/>
    <w:rsid w:val="00E119E8"/>
    <w:rsid w:val="00E138CB"/>
    <w:rsid w:val="00E170DC"/>
    <w:rsid w:val="00E17296"/>
    <w:rsid w:val="00E17546"/>
    <w:rsid w:val="00E210B5"/>
    <w:rsid w:val="00E261B3"/>
    <w:rsid w:val="00E26818"/>
    <w:rsid w:val="00E2779E"/>
    <w:rsid w:val="00E27FFC"/>
    <w:rsid w:val="00E30B15"/>
    <w:rsid w:val="00E30FE6"/>
    <w:rsid w:val="00E33237"/>
    <w:rsid w:val="00E40181"/>
    <w:rsid w:val="00E52405"/>
    <w:rsid w:val="00E54950"/>
    <w:rsid w:val="00E55872"/>
    <w:rsid w:val="00E55FB3"/>
    <w:rsid w:val="00E56A01"/>
    <w:rsid w:val="00E629A1"/>
    <w:rsid w:val="00E6794C"/>
    <w:rsid w:val="00E71591"/>
    <w:rsid w:val="00E71CEB"/>
    <w:rsid w:val="00E7474F"/>
    <w:rsid w:val="00E77901"/>
    <w:rsid w:val="00E80DE3"/>
    <w:rsid w:val="00E82C55"/>
    <w:rsid w:val="00E856BF"/>
    <w:rsid w:val="00E8787E"/>
    <w:rsid w:val="00E92AC3"/>
    <w:rsid w:val="00E949E5"/>
    <w:rsid w:val="00EA2F6A"/>
    <w:rsid w:val="00EB00E0"/>
    <w:rsid w:val="00EB05D5"/>
    <w:rsid w:val="00EB1931"/>
    <w:rsid w:val="00EB5A34"/>
    <w:rsid w:val="00EB5A41"/>
    <w:rsid w:val="00EB5B3B"/>
    <w:rsid w:val="00EC059F"/>
    <w:rsid w:val="00EC1659"/>
    <w:rsid w:val="00EC1F24"/>
    <w:rsid w:val="00EC20FF"/>
    <w:rsid w:val="00EC22F6"/>
    <w:rsid w:val="00EC6E93"/>
    <w:rsid w:val="00EC6EF8"/>
    <w:rsid w:val="00EC7A0F"/>
    <w:rsid w:val="00ED0C52"/>
    <w:rsid w:val="00ED195F"/>
    <w:rsid w:val="00ED5B9B"/>
    <w:rsid w:val="00ED6BAD"/>
    <w:rsid w:val="00ED7447"/>
    <w:rsid w:val="00EE00D6"/>
    <w:rsid w:val="00EE11E7"/>
    <w:rsid w:val="00EE1488"/>
    <w:rsid w:val="00EE1730"/>
    <w:rsid w:val="00EE29AD"/>
    <w:rsid w:val="00EE3E24"/>
    <w:rsid w:val="00EE4D5D"/>
    <w:rsid w:val="00EE5131"/>
    <w:rsid w:val="00EF109B"/>
    <w:rsid w:val="00EF1AB6"/>
    <w:rsid w:val="00EF1E78"/>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1DAC"/>
    <w:rsid w:val="00F11EE3"/>
    <w:rsid w:val="00F130FF"/>
    <w:rsid w:val="00F16F1B"/>
    <w:rsid w:val="00F17207"/>
    <w:rsid w:val="00F245F3"/>
    <w:rsid w:val="00F250A9"/>
    <w:rsid w:val="00F267AF"/>
    <w:rsid w:val="00F30FF4"/>
    <w:rsid w:val="00F3122E"/>
    <w:rsid w:val="00F32368"/>
    <w:rsid w:val="00F331AD"/>
    <w:rsid w:val="00F35287"/>
    <w:rsid w:val="00F3717F"/>
    <w:rsid w:val="00F40A70"/>
    <w:rsid w:val="00F43A37"/>
    <w:rsid w:val="00F4641B"/>
    <w:rsid w:val="00F46EB8"/>
    <w:rsid w:val="00F476B8"/>
    <w:rsid w:val="00F47FA2"/>
    <w:rsid w:val="00F50CD1"/>
    <w:rsid w:val="00F511E4"/>
    <w:rsid w:val="00F51D98"/>
    <w:rsid w:val="00F52D09"/>
    <w:rsid w:val="00F52E08"/>
    <w:rsid w:val="00F53A66"/>
    <w:rsid w:val="00F5462D"/>
    <w:rsid w:val="00F55B21"/>
    <w:rsid w:val="00F56EF6"/>
    <w:rsid w:val="00F60082"/>
    <w:rsid w:val="00F61A9F"/>
    <w:rsid w:val="00F61B5F"/>
    <w:rsid w:val="00F63CD6"/>
    <w:rsid w:val="00F64696"/>
    <w:rsid w:val="00F65AA9"/>
    <w:rsid w:val="00F6768F"/>
    <w:rsid w:val="00F72115"/>
    <w:rsid w:val="00F72C2C"/>
    <w:rsid w:val="00F741F2"/>
    <w:rsid w:val="00F76CAB"/>
    <w:rsid w:val="00F772C6"/>
    <w:rsid w:val="00F815B5"/>
    <w:rsid w:val="00F85195"/>
    <w:rsid w:val="00F857AB"/>
    <w:rsid w:val="00F868E3"/>
    <w:rsid w:val="00F870A9"/>
    <w:rsid w:val="00F938BA"/>
    <w:rsid w:val="00F943CA"/>
    <w:rsid w:val="00F972B1"/>
    <w:rsid w:val="00F97919"/>
    <w:rsid w:val="00FA2C46"/>
    <w:rsid w:val="00FA3525"/>
    <w:rsid w:val="00FA5A53"/>
    <w:rsid w:val="00FA6024"/>
    <w:rsid w:val="00FB16E5"/>
    <w:rsid w:val="00FB3501"/>
    <w:rsid w:val="00FB4769"/>
    <w:rsid w:val="00FB4CDA"/>
    <w:rsid w:val="00FB5B4E"/>
    <w:rsid w:val="00FB6481"/>
    <w:rsid w:val="00FB6D36"/>
    <w:rsid w:val="00FB6F3D"/>
    <w:rsid w:val="00FB7F0C"/>
    <w:rsid w:val="00FC0965"/>
    <w:rsid w:val="00FC0F81"/>
    <w:rsid w:val="00FC252F"/>
    <w:rsid w:val="00FC395C"/>
    <w:rsid w:val="00FC5E8E"/>
    <w:rsid w:val="00FD087E"/>
    <w:rsid w:val="00FD3766"/>
    <w:rsid w:val="00FD47C4"/>
    <w:rsid w:val="00FD4FB1"/>
    <w:rsid w:val="00FE2DCF"/>
    <w:rsid w:val="00FE3FA7"/>
    <w:rsid w:val="00FF2329"/>
    <w:rsid w:val="00FF2A4E"/>
    <w:rsid w:val="00FF2C16"/>
    <w:rsid w:val="00FF2FCE"/>
    <w:rsid w:val="00FF4F7D"/>
    <w:rsid w:val="00FF55ED"/>
    <w:rsid w:val="00FF632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E6716753-7509-9941-BC7E-2BAB5EC5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tabs>
        <w:tab w:val="num" w:pos="360"/>
      </w:tabs>
      <w:ind w:left="0" w:firstLine="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ind w:left="0" w:firstLine="0"/>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0"/>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tabs>
        <w:tab w:val="num" w:pos="360"/>
      </w:tabs>
      <w:ind w:left="0" w:firstLine="0"/>
    </w:pPr>
  </w:style>
  <w:style w:type="paragraph" w:customStyle="1" w:styleId="Numberdigitindent">
    <w:name w:val="Number digit indent"/>
    <w:basedOn w:val="Body"/>
    <w:uiPriority w:val="3"/>
    <w:rsid w:val="003D7E30"/>
    <w:pPr>
      <w:numPr>
        <w:ilvl w:val="1"/>
        <w:numId w:val="3"/>
      </w:numPr>
      <w:ind w:left="567" w:hanging="283"/>
    </w:pPr>
  </w:style>
  <w:style w:type="paragraph" w:customStyle="1" w:styleId="Numberloweralpha">
    <w:name w:val="Number lower alpha"/>
    <w:basedOn w:val="Body"/>
    <w:uiPriority w:val="3"/>
    <w:rsid w:val="00337339"/>
    <w:pPr>
      <w:numPr>
        <w:numId w:val="22"/>
      </w:numPr>
      <w:tabs>
        <w:tab w:val="num" w:pos="360"/>
      </w:tabs>
      <w:ind w:left="0" w:firstLine="0"/>
    </w:pPr>
  </w:style>
  <w:style w:type="paragraph" w:customStyle="1" w:styleId="Numberlowerroman">
    <w:name w:val="Number lower roman"/>
    <w:basedOn w:val="Body"/>
    <w:uiPriority w:val="3"/>
    <w:rsid w:val="00337339"/>
    <w:pPr>
      <w:numPr>
        <w:numId w:val="13"/>
      </w:numPr>
      <w:tabs>
        <w:tab w:val="clear" w:pos="397"/>
        <w:tab w:val="num" w:pos="360"/>
      </w:tabs>
      <w:ind w:left="0" w:firstLine="0"/>
    </w:pPr>
  </w:style>
  <w:style w:type="paragraph" w:customStyle="1" w:styleId="Numberlowerromanindent">
    <w:name w:val="Number lower roman indent"/>
    <w:basedOn w:val="Body"/>
    <w:uiPriority w:val="3"/>
    <w:rsid w:val="00337339"/>
    <w:pPr>
      <w:numPr>
        <w:ilvl w:val="1"/>
        <w:numId w:val="13"/>
      </w:numPr>
      <w:tabs>
        <w:tab w:val="clear" w:pos="794"/>
        <w:tab w:val="num" w:pos="360"/>
      </w:tabs>
      <w:ind w:left="0" w:firstLine="0"/>
    </w:pPr>
  </w:style>
  <w:style w:type="paragraph" w:customStyle="1" w:styleId="Quotetext">
    <w:name w:val="Quote text"/>
    <w:basedOn w:val="Body"/>
    <w:uiPriority w:val="4"/>
    <w:rsid w:val="000A69F0"/>
    <w:pPr>
      <w:ind w:left="397"/>
    </w:pPr>
    <w:rPr>
      <w:color w:val="500778"/>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ind w:left="0" w:firstLine="0"/>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tabs>
        <w:tab w:val="num" w:pos="360"/>
      </w:tabs>
      <w:ind w:firstLine="0"/>
    </w:pPr>
  </w:style>
  <w:style w:type="paragraph" w:customStyle="1" w:styleId="Quotebullet2">
    <w:name w:val="Quote bullet 2"/>
    <w:basedOn w:val="Quotetext"/>
    <w:rsid w:val="00337339"/>
    <w:pPr>
      <w:numPr>
        <w:ilvl w:val="1"/>
        <w:numId w:val="11"/>
      </w:numPr>
      <w:tabs>
        <w:tab w:val="num" w:pos="360"/>
      </w:tabs>
      <w:ind w:left="397" w:firstLine="0"/>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FootnoteReference">
    <w:name w:val="footnote reference"/>
    <w:uiPriority w:val="8"/>
    <w:rsid w:val="00D41F64"/>
    <w:rPr>
      <w:vertAlign w:val="superscript"/>
    </w:rPr>
  </w:style>
  <w:style w:type="character" w:styleId="Mention">
    <w:name w:val="Mention"/>
    <w:basedOn w:val="DefaultParagraphFont"/>
    <w:uiPriority w:val="99"/>
    <w:unhideWhenUsed/>
    <w:rsid w:val="00BA63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8636">
      <w:bodyDiv w:val="1"/>
      <w:marLeft w:val="0"/>
      <w:marRight w:val="0"/>
      <w:marTop w:val="0"/>
      <w:marBottom w:val="0"/>
      <w:divBdr>
        <w:top w:val="none" w:sz="0" w:space="0" w:color="auto"/>
        <w:left w:val="none" w:sz="0" w:space="0" w:color="auto"/>
        <w:bottom w:val="none" w:sz="0" w:space="0" w:color="auto"/>
        <w:right w:val="none" w:sz="0" w:space="0" w:color="auto"/>
      </w:divBdr>
      <w:divsChild>
        <w:div w:id="6061628">
          <w:marLeft w:val="274"/>
          <w:marRight w:val="0"/>
          <w:marTop w:val="0"/>
          <w:marBottom w:val="0"/>
          <w:divBdr>
            <w:top w:val="none" w:sz="0" w:space="0" w:color="auto"/>
            <w:left w:val="none" w:sz="0" w:space="0" w:color="auto"/>
            <w:bottom w:val="none" w:sz="0" w:space="0" w:color="auto"/>
            <w:right w:val="none" w:sz="0" w:space="0" w:color="auto"/>
          </w:divBdr>
        </w:div>
        <w:div w:id="67966010">
          <w:marLeft w:val="274"/>
          <w:marRight w:val="0"/>
          <w:marTop w:val="0"/>
          <w:marBottom w:val="0"/>
          <w:divBdr>
            <w:top w:val="none" w:sz="0" w:space="0" w:color="auto"/>
            <w:left w:val="none" w:sz="0" w:space="0" w:color="auto"/>
            <w:bottom w:val="none" w:sz="0" w:space="0" w:color="auto"/>
            <w:right w:val="none" w:sz="0" w:space="0" w:color="auto"/>
          </w:divBdr>
        </w:div>
        <w:div w:id="397292467">
          <w:marLeft w:val="274"/>
          <w:marRight w:val="0"/>
          <w:marTop w:val="0"/>
          <w:marBottom w:val="0"/>
          <w:divBdr>
            <w:top w:val="none" w:sz="0" w:space="0" w:color="auto"/>
            <w:left w:val="none" w:sz="0" w:space="0" w:color="auto"/>
            <w:bottom w:val="none" w:sz="0" w:space="0" w:color="auto"/>
            <w:right w:val="none" w:sz="0" w:space="0" w:color="auto"/>
          </w:divBdr>
        </w:div>
        <w:div w:id="678046980">
          <w:marLeft w:val="274"/>
          <w:marRight w:val="0"/>
          <w:marTop w:val="0"/>
          <w:marBottom w:val="0"/>
          <w:divBdr>
            <w:top w:val="none" w:sz="0" w:space="0" w:color="auto"/>
            <w:left w:val="none" w:sz="0" w:space="0" w:color="auto"/>
            <w:bottom w:val="none" w:sz="0" w:space="0" w:color="auto"/>
            <w:right w:val="none" w:sz="0" w:space="0" w:color="auto"/>
          </w:divBdr>
        </w:div>
        <w:div w:id="722631348">
          <w:marLeft w:val="274"/>
          <w:marRight w:val="0"/>
          <w:marTop w:val="0"/>
          <w:marBottom w:val="0"/>
          <w:divBdr>
            <w:top w:val="none" w:sz="0" w:space="0" w:color="auto"/>
            <w:left w:val="none" w:sz="0" w:space="0" w:color="auto"/>
            <w:bottom w:val="none" w:sz="0" w:space="0" w:color="auto"/>
            <w:right w:val="none" w:sz="0" w:space="0" w:color="auto"/>
          </w:divBdr>
        </w:div>
        <w:div w:id="762918836">
          <w:marLeft w:val="274"/>
          <w:marRight w:val="0"/>
          <w:marTop w:val="0"/>
          <w:marBottom w:val="0"/>
          <w:divBdr>
            <w:top w:val="none" w:sz="0" w:space="0" w:color="auto"/>
            <w:left w:val="none" w:sz="0" w:space="0" w:color="auto"/>
            <w:bottom w:val="none" w:sz="0" w:space="0" w:color="auto"/>
            <w:right w:val="none" w:sz="0" w:space="0" w:color="auto"/>
          </w:divBdr>
        </w:div>
        <w:div w:id="1328708080">
          <w:marLeft w:val="274"/>
          <w:marRight w:val="0"/>
          <w:marTop w:val="0"/>
          <w:marBottom w:val="0"/>
          <w:divBdr>
            <w:top w:val="none" w:sz="0" w:space="0" w:color="auto"/>
            <w:left w:val="none" w:sz="0" w:space="0" w:color="auto"/>
            <w:bottom w:val="none" w:sz="0" w:space="0" w:color="auto"/>
            <w:right w:val="none" w:sz="0" w:space="0" w:color="auto"/>
          </w:divBdr>
        </w:div>
        <w:div w:id="1484158804">
          <w:marLeft w:val="274"/>
          <w:marRight w:val="0"/>
          <w:marTop w:val="0"/>
          <w:marBottom w:val="0"/>
          <w:divBdr>
            <w:top w:val="none" w:sz="0" w:space="0" w:color="auto"/>
            <w:left w:val="none" w:sz="0" w:space="0" w:color="auto"/>
            <w:bottom w:val="none" w:sz="0" w:space="0" w:color="auto"/>
            <w:right w:val="none" w:sz="0" w:space="0" w:color="auto"/>
          </w:divBdr>
        </w:div>
        <w:div w:id="1802724716">
          <w:marLeft w:val="274"/>
          <w:marRight w:val="0"/>
          <w:marTop w:val="0"/>
          <w:marBottom w:val="0"/>
          <w:divBdr>
            <w:top w:val="none" w:sz="0" w:space="0" w:color="auto"/>
            <w:left w:val="none" w:sz="0" w:space="0" w:color="auto"/>
            <w:bottom w:val="none" w:sz="0" w:space="0" w:color="auto"/>
            <w:right w:val="none" w:sz="0" w:space="0" w:color="auto"/>
          </w:divBdr>
        </w:div>
        <w:div w:id="1944417062">
          <w:marLeft w:val="274"/>
          <w:marRight w:val="0"/>
          <w:marTop w:val="0"/>
          <w:marBottom w:val="0"/>
          <w:divBdr>
            <w:top w:val="none" w:sz="0" w:space="0" w:color="auto"/>
            <w:left w:val="none" w:sz="0" w:space="0" w:color="auto"/>
            <w:bottom w:val="none" w:sz="0" w:space="0" w:color="auto"/>
            <w:right w:val="none" w:sz="0" w:space="0" w:color="auto"/>
          </w:divBdr>
        </w:div>
        <w:div w:id="2111198792">
          <w:marLeft w:val="274"/>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90454342">
      <w:bodyDiv w:val="1"/>
      <w:marLeft w:val="0"/>
      <w:marRight w:val="0"/>
      <w:marTop w:val="0"/>
      <w:marBottom w:val="0"/>
      <w:divBdr>
        <w:top w:val="none" w:sz="0" w:space="0" w:color="auto"/>
        <w:left w:val="none" w:sz="0" w:space="0" w:color="auto"/>
        <w:bottom w:val="none" w:sz="0" w:space="0" w:color="auto"/>
        <w:right w:val="none" w:sz="0" w:space="0" w:color="auto"/>
      </w:divBdr>
      <w:divsChild>
        <w:div w:id="46954223">
          <w:marLeft w:val="274"/>
          <w:marRight w:val="0"/>
          <w:marTop w:val="0"/>
          <w:marBottom w:val="0"/>
          <w:divBdr>
            <w:top w:val="none" w:sz="0" w:space="0" w:color="auto"/>
            <w:left w:val="none" w:sz="0" w:space="0" w:color="auto"/>
            <w:bottom w:val="none" w:sz="0" w:space="0" w:color="auto"/>
            <w:right w:val="none" w:sz="0" w:space="0" w:color="auto"/>
          </w:divBdr>
        </w:div>
        <w:div w:id="547764417">
          <w:marLeft w:val="274"/>
          <w:marRight w:val="0"/>
          <w:marTop w:val="0"/>
          <w:marBottom w:val="0"/>
          <w:divBdr>
            <w:top w:val="none" w:sz="0" w:space="0" w:color="auto"/>
            <w:left w:val="none" w:sz="0" w:space="0" w:color="auto"/>
            <w:bottom w:val="none" w:sz="0" w:space="0" w:color="auto"/>
            <w:right w:val="none" w:sz="0" w:space="0" w:color="auto"/>
          </w:divBdr>
        </w:div>
        <w:div w:id="682821885">
          <w:marLeft w:val="274"/>
          <w:marRight w:val="0"/>
          <w:marTop w:val="0"/>
          <w:marBottom w:val="0"/>
          <w:divBdr>
            <w:top w:val="none" w:sz="0" w:space="0" w:color="auto"/>
            <w:left w:val="none" w:sz="0" w:space="0" w:color="auto"/>
            <w:bottom w:val="none" w:sz="0" w:space="0" w:color="auto"/>
            <w:right w:val="none" w:sz="0" w:space="0" w:color="auto"/>
          </w:divBdr>
        </w:div>
        <w:div w:id="1192185037">
          <w:marLeft w:val="274"/>
          <w:marRight w:val="0"/>
          <w:marTop w:val="0"/>
          <w:marBottom w:val="0"/>
          <w:divBdr>
            <w:top w:val="none" w:sz="0" w:space="0" w:color="auto"/>
            <w:left w:val="none" w:sz="0" w:space="0" w:color="auto"/>
            <w:bottom w:val="none" w:sz="0" w:space="0" w:color="auto"/>
            <w:right w:val="none" w:sz="0" w:space="0" w:color="auto"/>
          </w:divBdr>
        </w:div>
        <w:div w:id="1880044725">
          <w:marLeft w:val="274"/>
          <w:marRight w:val="0"/>
          <w:marTop w:val="0"/>
          <w:marBottom w:val="0"/>
          <w:divBdr>
            <w:top w:val="none" w:sz="0" w:space="0" w:color="auto"/>
            <w:left w:val="none" w:sz="0" w:space="0" w:color="auto"/>
            <w:bottom w:val="none" w:sz="0" w:space="0" w:color="auto"/>
            <w:right w:val="none" w:sz="0" w:space="0" w:color="auto"/>
          </w:divBdr>
        </w:div>
        <w:div w:id="1919512562">
          <w:marLeft w:val="274"/>
          <w:marRight w:val="0"/>
          <w:marTop w:val="0"/>
          <w:marBottom w:val="0"/>
          <w:divBdr>
            <w:top w:val="none" w:sz="0" w:space="0" w:color="auto"/>
            <w:left w:val="none" w:sz="0" w:space="0" w:color="auto"/>
            <w:bottom w:val="none" w:sz="0" w:space="0" w:color="auto"/>
            <w:right w:val="none" w:sz="0" w:space="0" w:color="auto"/>
          </w:divBdr>
        </w:div>
        <w:div w:id="1927616197">
          <w:marLeft w:val="274"/>
          <w:marRight w:val="0"/>
          <w:marTop w:val="0"/>
          <w:marBottom w:val="0"/>
          <w:divBdr>
            <w:top w:val="none" w:sz="0" w:space="0" w:color="auto"/>
            <w:left w:val="none" w:sz="0" w:space="0" w:color="auto"/>
            <w:bottom w:val="none" w:sz="0" w:space="0" w:color="auto"/>
            <w:right w:val="none" w:sz="0" w:space="0" w:color="auto"/>
          </w:divBdr>
        </w:div>
        <w:div w:id="2081442026">
          <w:marLeft w:val="274"/>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4498705">
      <w:bodyDiv w:val="1"/>
      <w:marLeft w:val="0"/>
      <w:marRight w:val="0"/>
      <w:marTop w:val="0"/>
      <w:marBottom w:val="0"/>
      <w:divBdr>
        <w:top w:val="none" w:sz="0" w:space="0" w:color="auto"/>
        <w:left w:val="none" w:sz="0" w:space="0" w:color="auto"/>
        <w:bottom w:val="none" w:sz="0" w:space="0" w:color="auto"/>
        <w:right w:val="none" w:sz="0" w:space="0" w:color="auto"/>
      </w:divBdr>
      <w:divsChild>
        <w:div w:id="90514476">
          <w:marLeft w:val="274"/>
          <w:marRight w:val="0"/>
          <w:marTop w:val="0"/>
          <w:marBottom w:val="0"/>
          <w:divBdr>
            <w:top w:val="none" w:sz="0" w:space="0" w:color="auto"/>
            <w:left w:val="none" w:sz="0" w:space="0" w:color="auto"/>
            <w:bottom w:val="none" w:sz="0" w:space="0" w:color="auto"/>
            <w:right w:val="none" w:sz="0" w:space="0" w:color="auto"/>
          </w:divBdr>
        </w:div>
        <w:div w:id="147986924">
          <w:marLeft w:val="274"/>
          <w:marRight w:val="0"/>
          <w:marTop w:val="0"/>
          <w:marBottom w:val="0"/>
          <w:divBdr>
            <w:top w:val="none" w:sz="0" w:space="0" w:color="auto"/>
            <w:left w:val="none" w:sz="0" w:space="0" w:color="auto"/>
            <w:bottom w:val="none" w:sz="0" w:space="0" w:color="auto"/>
            <w:right w:val="none" w:sz="0" w:space="0" w:color="auto"/>
          </w:divBdr>
        </w:div>
        <w:div w:id="333846408">
          <w:marLeft w:val="274"/>
          <w:marRight w:val="0"/>
          <w:marTop w:val="0"/>
          <w:marBottom w:val="0"/>
          <w:divBdr>
            <w:top w:val="none" w:sz="0" w:space="0" w:color="auto"/>
            <w:left w:val="none" w:sz="0" w:space="0" w:color="auto"/>
            <w:bottom w:val="none" w:sz="0" w:space="0" w:color="auto"/>
            <w:right w:val="none" w:sz="0" w:space="0" w:color="auto"/>
          </w:divBdr>
        </w:div>
        <w:div w:id="632296637">
          <w:marLeft w:val="274"/>
          <w:marRight w:val="0"/>
          <w:marTop w:val="0"/>
          <w:marBottom w:val="0"/>
          <w:divBdr>
            <w:top w:val="none" w:sz="0" w:space="0" w:color="auto"/>
            <w:left w:val="none" w:sz="0" w:space="0" w:color="auto"/>
            <w:bottom w:val="none" w:sz="0" w:space="0" w:color="auto"/>
            <w:right w:val="none" w:sz="0" w:space="0" w:color="auto"/>
          </w:divBdr>
        </w:div>
        <w:div w:id="692069648">
          <w:marLeft w:val="274"/>
          <w:marRight w:val="0"/>
          <w:marTop w:val="0"/>
          <w:marBottom w:val="0"/>
          <w:divBdr>
            <w:top w:val="none" w:sz="0" w:space="0" w:color="auto"/>
            <w:left w:val="none" w:sz="0" w:space="0" w:color="auto"/>
            <w:bottom w:val="none" w:sz="0" w:space="0" w:color="auto"/>
            <w:right w:val="none" w:sz="0" w:space="0" w:color="auto"/>
          </w:divBdr>
        </w:div>
        <w:div w:id="735008229">
          <w:marLeft w:val="274"/>
          <w:marRight w:val="0"/>
          <w:marTop w:val="0"/>
          <w:marBottom w:val="0"/>
          <w:divBdr>
            <w:top w:val="none" w:sz="0" w:space="0" w:color="auto"/>
            <w:left w:val="none" w:sz="0" w:space="0" w:color="auto"/>
            <w:bottom w:val="none" w:sz="0" w:space="0" w:color="auto"/>
            <w:right w:val="none" w:sz="0" w:space="0" w:color="auto"/>
          </w:divBdr>
        </w:div>
        <w:div w:id="1740667292">
          <w:marLeft w:val="274"/>
          <w:marRight w:val="0"/>
          <w:marTop w:val="0"/>
          <w:marBottom w:val="0"/>
          <w:divBdr>
            <w:top w:val="none" w:sz="0" w:space="0" w:color="auto"/>
            <w:left w:val="none" w:sz="0" w:space="0" w:color="auto"/>
            <w:bottom w:val="none" w:sz="0" w:space="0" w:color="auto"/>
            <w:right w:val="none" w:sz="0" w:space="0" w:color="auto"/>
          </w:divBdr>
        </w:div>
        <w:div w:id="1752196991">
          <w:marLeft w:val="274"/>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9922232">
      <w:bodyDiv w:val="1"/>
      <w:marLeft w:val="0"/>
      <w:marRight w:val="0"/>
      <w:marTop w:val="0"/>
      <w:marBottom w:val="0"/>
      <w:divBdr>
        <w:top w:val="none" w:sz="0" w:space="0" w:color="auto"/>
        <w:left w:val="none" w:sz="0" w:space="0" w:color="auto"/>
        <w:bottom w:val="none" w:sz="0" w:space="0" w:color="auto"/>
        <w:right w:val="none" w:sz="0" w:space="0" w:color="auto"/>
      </w:divBdr>
      <w:divsChild>
        <w:div w:id="52193929">
          <w:marLeft w:val="274"/>
          <w:marRight w:val="0"/>
          <w:marTop w:val="0"/>
          <w:marBottom w:val="0"/>
          <w:divBdr>
            <w:top w:val="none" w:sz="0" w:space="0" w:color="auto"/>
            <w:left w:val="none" w:sz="0" w:space="0" w:color="auto"/>
            <w:bottom w:val="none" w:sz="0" w:space="0" w:color="auto"/>
            <w:right w:val="none" w:sz="0" w:space="0" w:color="auto"/>
          </w:divBdr>
        </w:div>
        <w:div w:id="562835142">
          <w:marLeft w:val="274"/>
          <w:marRight w:val="0"/>
          <w:marTop w:val="0"/>
          <w:marBottom w:val="0"/>
          <w:divBdr>
            <w:top w:val="none" w:sz="0" w:space="0" w:color="auto"/>
            <w:left w:val="none" w:sz="0" w:space="0" w:color="auto"/>
            <w:bottom w:val="none" w:sz="0" w:space="0" w:color="auto"/>
            <w:right w:val="none" w:sz="0" w:space="0" w:color="auto"/>
          </w:divBdr>
        </w:div>
        <w:div w:id="629551276">
          <w:marLeft w:val="274"/>
          <w:marRight w:val="0"/>
          <w:marTop w:val="0"/>
          <w:marBottom w:val="0"/>
          <w:divBdr>
            <w:top w:val="none" w:sz="0" w:space="0" w:color="auto"/>
            <w:left w:val="none" w:sz="0" w:space="0" w:color="auto"/>
            <w:bottom w:val="none" w:sz="0" w:space="0" w:color="auto"/>
            <w:right w:val="none" w:sz="0" w:space="0" w:color="auto"/>
          </w:divBdr>
        </w:div>
        <w:div w:id="683285454">
          <w:marLeft w:val="274"/>
          <w:marRight w:val="0"/>
          <w:marTop w:val="0"/>
          <w:marBottom w:val="0"/>
          <w:divBdr>
            <w:top w:val="none" w:sz="0" w:space="0" w:color="auto"/>
            <w:left w:val="none" w:sz="0" w:space="0" w:color="auto"/>
            <w:bottom w:val="none" w:sz="0" w:space="0" w:color="auto"/>
            <w:right w:val="none" w:sz="0" w:space="0" w:color="auto"/>
          </w:divBdr>
        </w:div>
        <w:div w:id="1259215283">
          <w:marLeft w:val="274"/>
          <w:marRight w:val="0"/>
          <w:marTop w:val="0"/>
          <w:marBottom w:val="0"/>
          <w:divBdr>
            <w:top w:val="none" w:sz="0" w:space="0" w:color="auto"/>
            <w:left w:val="none" w:sz="0" w:space="0" w:color="auto"/>
            <w:bottom w:val="none" w:sz="0" w:space="0" w:color="auto"/>
            <w:right w:val="none" w:sz="0" w:space="0" w:color="auto"/>
          </w:divBdr>
        </w:div>
        <w:div w:id="1312907646">
          <w:marLeft w:val="274"/>
          <w:marRight w:val="0"/>
          <w:marTop w:val="0"/>
          <w:marBottom w:val="0"/>
          <w:divBdr>
            <w:top w:val="none" w:sz="0" w:space="0" w:color="auto"/>
            <w:left w:val="none" w:sz="0" w:space="0" w:color="auto"/>
            <w:bottom w:val="none" w:sz="0" w:space="0" w:color="auto"/>
            <w:right w:val="none" w:sz="0" w:space="0" w:color="auto"/>
          </w:divBdr>
        </w:div>
        <w:div w:id="1343429810">
          <w:marLeft w:val="274"/>
          <w:marRight w:val="0"/>
          <w:marTop w:val="0"/>
          <w:marBottom w:val="0"/>
          <w:divBdr>
            <w:top w:val="none" w:sz="0" w:space="0" w:color="auto"/>
            <w:left w:val="none" w:sz="0" w:space="0" w:color="auto"/>
            <w:bottom w:val="none" w:sz="0" w:space="0" w:color="auto"/>
            <w:right w:val="none" w:sz="0" w:space="0" w:color="auto"/>
          </w:divBdr>
        </w:div>
        <w:div w:id="1603104410">
          <w:marLeft w:val="274"/>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michellemcquaid.com/podcast/do-you-have-a-culture-of-collective-accountability-podcast-with-vikki-reynolds/" TargetMode="External"/><Relationship Id="rId26"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yperlink" Target="https://www.vic.gov.au/maram-practice-guides-foundation-knowledge-gui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pmanual.vic.gov.au/sites/default/files/Leading-practice-resource-guide-for-child-protection-leaders-3130.pdf" TargetMode="External"/><Relationship Id="rId25" Type="http://schemas.openxmlformats.org/officeDocument/2006/relationships/hyperlink" Target="mailto:cwe@dffh.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manual.vic.gov.au/sites/default/files/Leading-practice-resource-guide-for-child-protection-leaders-3130.pdf" TargetMode="External"/><Relationship Id="rId20" Type="http://schemas.openxmlformats.org/officeDocument/2006/relationships/hyperlink" Target="https://www.thesanctuaryinstitute.org/about-us/the-sanctuary-model/" TargetMode="External"/><Relationship Id="rId29" Type="http://schemas.openxmlformats.org/officeDocument/2006/relationships/hyperlink" Target="https://www.vic.gov.au/family-violence-sexual-assault-and-child-wellbeing-best-practice-supervi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fessionals.blueknot.org.au/resources/publications/practice-guidelin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manual.vic.gov.au/sites/default/files/Leading-practice-resource-guide-for-child-protection-leaders-3130.pdf" TargetMode="External"/><Relationship Id="rId23" Type="http://schemas.openxmlformats.org/officeDocument/2006/relationships/hyperlink" Target="https://www.dffh.vic.gov.au/publications/framework-trauma-informed-practice" TargetMode="External"/><Relationship Id="rId28"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yperlink" Target="https://www.thesanctuaryinstitute.org/about-us/the-sanctuary-mode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professionals.blueknot.org.au/resources/trauma-informed-services/" TargetMode="External"/><Relationship Id="rId27" Type="http://schemas.openxmlformats.org/officeDocument/2006/relationships/image" Target="media/image4.png"/><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0E106F9974054EA85471F35C26285A" ma:contentTypeVersion="13" ma:contentTypeDescription="Create a new document." ma:contentTypeScope="" ma:versionID="d608e3c656e87c91ee1c82be184d05aa">
  <xsd:schema xmlns:xsd="http://www.w3.org/2001/XMLSchema" xmlns:xs="http://www.w3.org/2001/XMLSchema" xmlns:p="http://schemas.microsoft.com/office/2006/metadata/properties" xmlns:ns2="5f83929b-8fcb-4999-898f-8c33864ecb61" xmlns:ns3="09a78fbd-a932-411d-b34a-f674c93964a1" targetNamespace="http://schemas.microsoft.com/office/2006/metadata/properties" ma:root="true" ma:fieldsID="2660157f3b6f5050f9e78940e57f7226" ns2:_="" ns3:_="">
    <xsd:import namespace="5f83929b-8fcb-4999-898f-8c33864ecb61"/>
    <xsd:import namespace="09a78fbd-a932-411d-b34a-f674c93964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929b-8fcb-4999-898f-8c33864e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78fbd-a932-411d-b34a-f674c93964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5220da-1933-49c4-b46b-012aa325b035}" ma:internalName="TaxCatchAll" ma:showField="CatchAllData" ma:web="09a78fbd-a932-411d-b34a-f674c9396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83929b-8fcb-4999-898f-8c33864ecb61">
      <Terms xmlns="http://schemas.microsoft.com/office/infopath/2007/PartnerControls"/>
    </lcf76f155ced4ddcb4097134ff3c332f>
    <TaxCatchAll xmlns="09a78fbd-a932-411d-b34a-f674c93964a1" xsi:nil="true"/>
    <SharedWithUsers xmlns="09a78fbd-a932-411d-b34a-f674c93964a1">
      <UserInfo>
        <DisplayName>Mitch Op't Hoog (DFFH)</DisplayName>
        <AccountId>311</AccountId>
        <AccountType/>
      </UserInfo>
      <UserInfo>
        <DisplayName>Sarah Jones (DFFH)</DisplayName>
        <AccountId>11</AccountId>
        <AccountType/>
      </UserInfo>
      <UserInfo>
        <DisplayName>Inigo Koh (DFFH)</DisplayName>
        <AccountId>14</AccountId>
        <AccountType/>
      </UserInfo>
      <UserInfo>
        <DisplayName>Wei Choong (DFFH)</DisplayName>
        <AccountId>13</AccountId>
        <AccountType/>
      </UserInfo>
      <UserInfo>
        <DisplayName>Susan Greig (DFFH)</DisplayName>
        <AccountId>17</AccountId>
        <AccountType/>
      </UserInfo>
    </SharedWithUse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43C1CB4-3DBB-4FD3-B745-93C553F18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929b-8fcb-4999-898f-8c33864ecb61"/>
    <ds:schemaRef ds:uri="09a78fbd-a932-411d-b34a-f674c9396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f83929b-8fcb-4999-898f-8c33864ecb61"/>
    <ds:schemaRef ds:uri="09a78fbd-a932-411d-b34a-f674c93964a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3136</Words>
  <Characters>18597</Characters>
  <Application>Microsoft Office Word</Application>
  <DocSecurity>0</DocSecurity>
  <Lines>338</Lines>
  <Paragraphs>213</Paragraphs>
  <ScaleCrop>false</ScaleCrop>
  <HeadingPairs>
    <vt:vector size="2" baseType="variant">
      <vt:variant>
        <vt:lpstr>Title</vt:lpstr>
      </vt:variant>
      <vt:variant>
        <vt:i4>1</vt:i4>
      </vt:variant>
    </vt:vector>
  </HeadingPairs>
  <TitlesOfParts>
    <vt:vector size="1" baseType="lpstr">
      <vt:lpstr>Best-practice reflective supervision sheet</vt:lpstr>
    </vt:vector>
  </TitlesOfParts>
  <Manager/>
  <Company>Victoria State Government, Department of Families, Fairness and Housing</Company>
  <LinksUpToDate>false</LinksUpToDate>
  <CharactersWithSpaces>21520</CharactersWithSpaces>
  <SharedDoc>false</SharedDoc>
  <HyperlinkBase/>
  <HLinks>
    <vt:vector size="78" baseType="variant">
      <vt:variant>
        <vt:i4>7209066</vt:i4>
      </vt:variant>
      <vt:variant>
        <vt:i4>39</vt:i4>
      </vt:variant>
      <vt:variant>
        <vt:i4>0</vt:i4>
      </vt:variant>
      <vt:variant>
        <vt:i4>5</vt:i4>
      </vt:variant>
      <vt:variant>
        <vt:lpwstr>https://www.vic.gov.au/family-violence-sexual-assault-and-child-wellbeing-best-practice-supervision</vt:lpwstr>
      </vt:variant>
      <vt:variant>
        <vt:lpwstr/>
      </vt:variant>
      <vt:variant>
        <vt:i4>5308424</vt:i4>
      </vt:variant>
      <vt:variant>
        <vt:i4>36</vt:i4>
      </vt:variant>
      <vt:variant>
        <vt:i4>0</vt:i4>
      </vt:variant>
      <vt:variant>
        <vt:i4>5</vt:i4>
      </vt:variant>
      <vt:variant>
        <vt:lpwstr>https://creativecommons.org/licenses/by/4.0/</vt:lpwstr>
      </vt:variant>
      <vt:variant>
        <vt:lpwstr/>
      </vt:variant>
      <vt:variant>
        <vt:i4>3866646</vt:i4>
      </vt:variant>
      <vt:variant>
        <vt:i4>33</vt:i4>
      </vt:variant>
      <vt:variant>
        <vt:i4>0</vt:i4>
      </vt:variant>
      <vt:variant>
        <vt:i4>5</vt:i4>
      </vt:variant>
      <vt:variant>
        <vt:lpwstr>mailto:cwe@dffh.vic.gov.au</vt:lpwstr>
      </vt:variant>
      <vt:variant>
        <vt:lpwstr/>
      </vt:variant>
      <vt:variant>
        <vt:i4>851980</vt:i4>
      </vt:variant>
      <vt:variant>
        <vt:i4>30</vt:i4>
      </vt:variant>
      <vt:variant>
        <vt:i4>0</vt:i4>
      </vt:variant>
      <vt:variant>
        <vt:i4>5</vt:i4>
      </vt:variant>
      <vt:variant>
        <vt:lpwstr>https://professionals.blueknot.org.au/resources/publications/practice-guidelines/</vt:lpwstr>
      </vt:variant>
      <vt:variant>
        <vt:lpwstr/>
      </vt:variant>
      <vt:variant>
        <vt:i4>2293809</vt:i4>
      </vt:variant>
      <vt:variant>
        <vt:i4>27</vt:i4>
      </vt:variant>
      <vt:variant>
        <vt:i4>0</vt:i4>
      </vt:variant>
      <vt:variant>
        <vt:i4>5</vt:i4>
      </vt:variant>
      <vt:variant>
        <vt:lpwstr>https://www.dffh.vic.gov.au/publications/framework-trauma-informed-practice</vt:lpwstr>
      </vt:variant>
      <vt:variant>
        <vt:lpwstr/>
      </vt:variant>
      <vt:variant>
        <vt:i4>262164</vt:i4>
      </vt:variant>
      <vt:variant>
        <vt:i4>24</vt:i4>
      </vt:variant>
      <vt:variant>
        <vt:i4>0</vt:i4>
      </vt:variant>
      <vt:variant>
        <vt:i4>5</vt:i4>
      </vt:variant>
      <vt:variant>
        <vt:lpwstr>https://professionals.blueknot.org.au/resources/trauma-informed-services/</vt:lpwstr>
      </vt:variant>
      <vt:variant>
        <vt:lpwstr/>
      </vt:variant>
      <vt:variant>
        <vt:i4>6684796</vt:i4>
      </vt:variant>
      <vt:variant>
        <vt:i4>21</vt:i4>
      </vt:variant>
      <vt:variant>
        <vt:i4>0</vt:i4>
      </vt:variant>
      <vt:variant>
        <vt:i4>5</vt:i4>
      </vt:variant>
      <vt:variant>
        <vt:lpwstr>https://www.vic.gov.au/maram-practice-guides-foundation-knowledge-guide</vt:lpwstr>
      </vt:variant>
      <vt:variant>
        <vt:lpwstr/>
      </vt:variant>
      <vt:variant>
        <vt:i4>7602296</vt:i4>
      </vt:variant>
      <vt:variant>
        <vt:i4>18</vt:i4>
      </vt:variant>
      <vt:variant>
        <vt:i4>0</vt:i4>
      </vt:variant>
      <vt:variant>
        <vt:i4>5</vt:i4>
      </vt:variant>
      <vt:variant>
        <vt:lpwstr>https://www.thesanctuaryinstitute.org/about-us/the-sanctuary-model/</vt:lpwstr>
      </vt:variant>
      <vt:variant>
        <vt:lpwstr/>
      </vt:variant>
      <vt:variant>
        <vt:i4>7602296</vt:i4>
      </vt:variant>
      <vt:variant>
        <vt:i4>15</vt:i4>
      </vt:variant>
      <vt:variant>
        <vt:i4>0</vt:i4>
      </vt:variant>
      <vt:variant>
        <vt:i4>5</vt:i4>
      </vt:variant>
      <vt:variant>
        <vt:lpwstr>https://www.thesanctuaryinstitute.org/about-us/the-sanctuary-model/</vt:lpwstr>
      </vt:variant>
      <vt:variant>
        <vt:lpwstr/>
      </vt:variant>
      <vt:variant>
        <vt:i4>7274621</vt:i4>
      </vt:variant>
      <vt:variant>
        <vt:i4>12</vt:i4>
      </vt:variant>
      <vt:variant>
        <vt:i4>0</vt:i4>
      </vt:variant>
      <vt:variant>
        <vt:i4>5</vt:i4>
      </vt:variant>
      <vt:variant>
        <vt:lpwstr>https://www.michellemcquaid.com/podcast/do-you-have-a-culture-of-collective-accountability-podcast-with-vikki-reynolds/</vt:lpwstr>
      </vt:variant>
      <vt:variant>
        <vt:lpwstr/>
      </vt:variant>
      <vt:variant>
        <vt:i4>4980821</vt:i4>
      </vt:variant>
      <vt:variant>
        <vt:i4>9</vt:i4>
      </vt:variant>
      <vt:variant>
        <vt:i4>0</vt:i4>
      </vt:variant>
      <vt:variant>
        <vt:i4>5</vt:i4>
      </vt:variant>
      <vt:variant>
        <vt:lpwstr>https://www.cpmanual.vic.gov.au/sites/default/files/Leading-practice-resource-guide-for-child-protection-leaders-3130.pdf</vt:lpwstr>
      </vt:variant>
      <vt:variant>
        <vt:lpwstr/>
      </vt:variant>
      <vt:variant>
        <vt:i4>4980821</vt:i4>
      </vt:variant>
      <vt:variant>
        <vt:i4>6</vt:i4>
      </vt:variant>
      <vt:variant>
        <vt:i4>0</vt:i4>
      </vt:variant>
      <vt:variant>
        <vt:i4>5</vt:i4>
      </vt:variant>
      <vt:variant>
        <vt:lpwstr>https://www.cpmanual.vic.gov.au/sites/default/files/Leading-practice-resource-guide-for-child-protection-leaders-3130.pdf</vt:lpwstr>
      </vt:variant>
      <vt:variant>
        <vt:lpwstr/>
      </vt:variant>
      <vt:variant>
        <vt:i4>4980821</vt:i4>
      </vt:variant>
      <vt:variant>
        <vt:i4>3</vt:i4>
      </vt:variant>
      <vt:variant>
        <vt:i4>0</vt:i4>
      </vt:variant>
      <vt:variant>
        <vt:i4>5</vt:i4>
      </vt:variant>
      <vt:variant>
        <vt:lpwstr>https://www.cpmanual.vic.gov.au/sites/default/files/Leading-practice-resource-guide-for-child-protection-leaders-3130.pdf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Best-practice reflective supervision sheet</dc:title>
  <dc:subject>Suite of best-practice supervision documents</dc:subject>
  <dc:creator>Centre for Workforce Excellence</dc:creator>
  <cp:keywords>supervision, reflective supervision, supervision model,  reflective supervision</cp:keywords>
  <dc:description/>
  <cp:revision>2</cp:revision>
  <cp:lastPrinted>2021-01-26T20:27:00Z</cp:lastPrinted>
  <dcterms:created xsi:type="dcterms:W3CDTF">2023-12-05T23:13:00Z</dcterms:created>
  <dcterms:modified xsi:type="dcterms:W3CDTF">2023-12-05T23:13:00Z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0x010100B80E106F9974054EA85471F35C26285A</vt:lpwstr>
  </property>
  <property fmtid="{D5CDD505-2E9C-101B-9397-08002B2CF9AE}" pid="4" name="version">
    <vt:lpwstr>2022v1 15032022 sbv1 13052022</vt:lpwstr>
  </property>
  <property fmtid="{D5CDD505-2E9C-101B-9397-08002B2CF9AE}" pid="5" name="MSIP_Label_43e64453-338c-4f93-8a4d-0039a0a41f2a_Enabled">
    <vt:lpwstr>true</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ContentBits">
    <vt:lpwstr>2</vt:lpwstr>
  </property>
  <property fmtid="{D5CDD505-2E9C-101B-9397-08002B2CF9AE}" pid="10" name="MediaServiceImageTags">
    <vt:lpwstr/>
  </property>
  <property fmtid="{D5CDD505-2E9C-101B-9397-08002B2CF9AE}" pid="11" name="MSIP_Label_43e64453-338c-4f93-8a4d-0039a0a41f2a_SetDate">
    <vt:lpwstr>2023-06-13T02:46:47Z</vt:lpwstr>
  </property>
  <property fmtid="{D5CDD505-2E9C-101B-9397-08002B2CF9AE}" pid="12" name="MSIP_Label_43e64453-338c-4f93-8a4d-0039a0a41f2a_ActionId">
    <vt:lpwstr>a46d466e-0366-4c3e-a173-d693d6257b45</vt:lpwstr>
  </property>
</Properties>
</file>