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5C96B" w14:textId="70041B02" w:rsidR="000F492A" w:rsidRPr="000454C7" w:rsidRDefault="000454C7" w:rsidP="00A97633">
      <w:pPr>
        <w:pStyle w:val="Title"/>
        <w:spacing w:before="240"/>
        <w:rPr>
          <w:sz w:val="32"/>
          <w:szCs w:val="32"/>
        </w:rPr>
      </w:pPr>
      <w:r w:rsidRPr="000454C7">
        <w:rPr>
          <w:sz w:val="32"/>
          <w:szCs w:val="32"/>
        </w:rPr>
        <w:t xml:space="preserve">Frequently Asked Questions – Regulatory Impact </w:t>
      </w:r>
      <w:r w:rsidR="006820BC">
        <w:rPr>
          <w:sz w:val="32"/>
          <w:szCs w:val="32"/>
        </w:rPr>
        <w:t>Analysis</w:t>
      </w:r>
    </w:p>
    <w:p w14:paraId="2654F687" w14:textId="5743B0EA" w:rsidR="000F492A" w:rsidRPr="000F492A" w:rsidRDefault="000F492A" w:rsidP="006C3E5F">
      <w:pPr>
        <w:pStyle w:val="Subtitle"/>
        <w:pBdr>
          <w:bottom w:val="single" w:sz="36" w:space="0" w:color="667DD1" w:themeColor="accent2"/>
        </w:pBdr>
      </w:pPr>
    </w:p>
    <w:sdt>
      <w:sdtPr>
        <w:rPr>
          <w:rFonts w:asciiTheme="minorHAnsi" w:eastAsiaTheme="minorHAnsi" w:hAnsiTheme="minorHAnsi" w:cstheme="minorBidi"/>
          <w:color w:val="auto"/>
          <w:sz w:val="20"/>
          <w:szCs w:val="20"/>
          <w:lang w:val="en-AU"/>
        </w:rPr>
        <w:id w:val="-609347643"/>
        <w:docPartObj>
          <w:docPartGallery w:val="Table of Contents"/>
          <w:docPartUnique/>
        </w:docPartObj>
      </w:sdtPr>
      <w:sdtEndPr>
        <w:rPr>
          <w:sz w:val="22"/>
          <w:szCs w:val="22"/>
        </w:rPr>
      </w:sdtEndPr>
      <w:sdtContent>
        <w:p w14:paraId="1B3010D7" w14:textId="05FD9F60" w:rsidR="009B6D69" w:rsidRPr="00F74553" w:rsidRDefault="009B6D69">
          <w:pPr>
            <w:pStyle w:val="TOCHeading"/>
            <w:rPr>
              <w:sz w:val="28"/>
              <w:szCs w:val="28"/>
            </w:rPr>
          </w:pPr>
          <w:r w:rsidRPr="00F74553">
            <w:rPr>
              <w:sz w:val="28"/>
              <w:szCs w:val="28"/>
            </w:rPr>
            <w:t>Contents</w:t>
          </w:r>
        </w:p>
        <w:p w14:paraId="5D7FD0C3" w14:textId="59DA2D90" w:rsidR="0033780B" w:rsidRDefault="009B6D69">
          <w:pPr>
            <w:pStyle w:val="TOC1"/>
            <w:rPr>
              <w:rFonts w:eastAsiaTheme="minorEastAsia"/>
              <w:noProof/>
              <w:lang w:eastAsia="en-AU"/>
            </w:rPr>
          </w:pPr>
          <w:r w:rsidRPr="00F74553">
            <w:rPr>
              <w:sz w:val="20"/>
              <w:szCs w:val="20"/>
            </w:rPr>
            <w:fldChar w:fldCharType="begin"/>
          </w:r>
          <w:r>
            <w:instrText xml:space="preserve"> TOC \o "1-3" \h \z \u </w:instrText>
          </w:r>
          <w:r w:rsidRPr="00F74553">
            <w:rPr>
              <w:sz w:val="20"/>
              <w:szCs w:val="20"/>
            </w:rPr>
            <w:fldChar w:fldCharType="separate"/>
          </w:r>
          <w:hyperlink w:anchor="_Toc149742879" w:history="1">
            <w:r w:rsidR="0033780B" w:rsidRPr="00B35CB5">
              <w:rPr>
                <w:rStyle w:val="Hyperlink"/>
                <w:noProof/>
              </w:rPr>
              <w:t>Overview</w:t>
            </w:r>
            <w:r w:rsidR="0033780B">
              <w:rPr>
                <w:noProof/>
                <w:webHidden/>
              </w:rPr>
              <w:tab/>
            </w:r>
            <w:r w:rsidR="0033780B">
              <w:rPr>
                <w:noProof/>
                <w:webHidden/>
              </w:rPr>
              <w:fldChar w:fldCharType="begin"/>
            </w:r>
            <w:r w:rsidR="0033780B">
              <w:rPr>
                <w:noProof/>
                <w:webHidden/>
              </w:rPr>
              <w:instrText xml:space="preserve"> PAGEREF _Toc149742879 \h </w:instrText>
            </w:r>
            <w:r w:rsidR="0033780B">
              <w:rPr>
                <w:noProof/>
                <w:webHidden/>
              </w:rPr>
            </w:r>
            <w:r w:rsidR="0033780B">
              <w:rPr>
                <w:noProof/>
                <w:webHidden/>
              </w:rPr>
              <w:fldChar w:fldCharType="separate"/>
            </w:r>
            <w:r w:rsidR="00B21DBA">
              <w:rPr>
                <w:noProof/>
                <w:webHidden/>
              </w:rPr>
              <w:t>3</w:t>
            </w:r>
            <w:r w:rsidR="0033780B">
              <w:rPr>
                <w:noProof/>
                <w:webHidden/>
              </w:rPr>
              <w:fldChar w:fldCharType="end"/>
            </w:r>
          </w:hyperlink>
        </w:p>
        <w:p w14:paraId="0B78B198" w14:textId="040537B5" w:rsidR="0033780B" w:rsidRDefault="00000000">
          <w:pPr>
            <w:pStyle w:val="TOC2"/>
            <w:tabs>
              <w:tab w:val="left" w:pos="660"/>
            </w:tabs>
            <w:rPr>
              <w:rFonts w:eastAsiaTheme="minorEastAsia"/>
              <w:noProof/>
              <w:lang w:eastAsia="en-AU"/>
            </w:rPr>
          </w:pPr>
          <w:hyperlink w:anchor="_Toc149742880" w:history="1">
            <w:r w:rsidR="0033780B" w:rsidRPr="00B35CB5">
              <w:rPr>
                <w:rStyle w:val="Hyperlink"/>
                <w:noProof/>
              </w:rPr>
              <w:t>1.</w:t>
            </w:r>
            <w:r w:rsidR="0033780B">
              <w:rPr>
                <w:rFonts w:eastAsiaTheme="minorEastAsia"/>
                <w:noProof/>
                <w:lang w:eastAsia="en-AU"/>
              </w:rPr>
              <w:tab/>
            </w:r>
            <w:r w:rsidR="0033780B" w:rsidRPr="00B35CB5">
              <w:rPr>
                <w:rStyle w:val="Hyperlink"/>
                <w:noProof/>
              </w:rPr>
              <w:t>What is a Regulatory Impact Assessment (RIA)?</w:t>
            </w:r>
            <w:r w:rsidR="0033780B">
              <w:rPr>
                <w:noProof/>
                <w:webHidden/>
              </w:rPr>
              <w:tab/>
            </w:r>
            <w:r w:rsidR="0033780B">
              <w:rPr>
                <w:noProof/>
                <w:webHidden/>
              </w:rPr>
              <w:fldChar w:fldCharType="begin"/>
            </w:r>
            <w:r w:rsidR="0033780B">
              <w:rPr>
                <w:noProof/>
                <w:webHidden/>
              </w:rPr>
              <w:instrText xml:space="preserve"> PAGEREF _Toc149742880 \h </w:instrText>
            </w:r>
            <w:r w:rsidR="0033780B">
              <w:rPr>
                <w:noProof/>
                <w:webHidden/>
              </w:rPr>
            </w:r>
            <w:r w:rsidR="0033780B">
              <w:rPr>
                <w:noProof/>
                <w:webHidden/>
              </w:rPr>
              <w:fldChar w:fldCharType="separate"/>
            </w:r>
            <w:r w:rsidR="00B21DBA">
              <w:rPr>
                <w:noProof/>
                <w:webHidden/>
              </w:rPr>
              <w:t>3</w:t>
            </w:r>
            <w:r w:rsidR="0033780B">
              <w:rPr>
                <w:noProof/>
                <w:webHidden/>
              </w:rPr>
              <w:fldChar w:fldCharType="end"/>
            </w:r>
          </w:hyperlink>
        </w:p>
        <w:p w14:paraId="3041C526" w14:textId="6ADD92C3" w:rsidR="0033780B" w:rsidRDefault="00000000">
          <w:pPr>
            <w:pStyle w:val="TOC2"/>
            <w:tabs>
              <w:tab w:val="left" w:pos="660"/>
            </w:tabs>
            <w:rPr>
              <w:rFonts w:eastAsiaTheme="minorEastAsia"/>
              <w:noProof/>
              <w:lang w:eastAsia="en-AU"/>
            </w:rPr>
          </w:pPr>
          <w:hyperlink w:anchor="_Toc149742881" w:history="1">
            <w:r w:rsidR="0033780B" w:rsidRPr="00B35CB5">
              <w:rPr>
                <w:rStyle w:val="Hyperlink"/>
                <w:noProof/>
              </w:rPr>
              <w:t>2.</w:t>
            </w:r>
            <w:r w:rsidR="0033780B">
              <w:rPr>
                <w:rFonts w:eastAsiaTheme="minorEastAsia"/>
                <w:noProof/>
                <w:lang w:eastAsia="en-AU"/>
              </w:rPr>
              <w:tab/>
            </w:r>
            <w:r w:rsidR="0033780B" w:rsidRPr="00B35CB5">
              <w:rPr>
                <w:rStyle w:val="Hyperlink"/>
                <w:noProof/>
              </w:rPr>
              <w:t>Why prepare a RIA?</w:t>
            </w:r>
            <w:r w:rsidR="0033780B">
              <w:rPr>
                <w:noProof/>
                <w:webHidden/>
              </w:rPr>
              <w:tab/>
            </w:r>
            <w:r w:rsidR="0033780B">
              <w:rPr>
                <w:noProof/>
                <w:webHidden/>
              </w:rPr>
              <w:fldChar w:fldCharType="begin"/>
            </w:r>
            <w:r w:rsidR="0033780B">
              <w:rPr>
                <w:noProof/>
                <w:webHidden/>
              </w:rPr>
              <w:instrText xml:space="preserve"> PAGEREF _Toc149742881 \h </w:instrText>
            </w:r>
            <w:r w:rsidR="0033780B">
              <w:rPr>
                <w:noProof/>
                <w:webHidden/>
              </w:rPr>
            </w:r>
            <w:r w:rsidR="0033780B">
              <w:rPr>
                <w:noProof/>
                <w:webHidden/>
              </w:rPr>
              <w:fldChar w:fldCharType="separate"/>
            </w:r>
            <w:r w:rsidR="00B21DBA">
              <w:rPr>
                <w:noProof/>
                <w:webHidden/>
              </w:rPr>
              <w:t>3</w:t>
            </w:r>
            <w:r w:rsidR="0033780B">
              <w:rPr>
                <w:noProof/>
                <w:webHidden/>
              </w:rPr>
              <w:fldChar w:fldCharType="end"/>
            </w:r>
          </w:hyperlink>
        </w:p>
        <w:p w14:paraId="66350DBB" w14:textId="24AEBC02" w:rsidR="0033780B" w:rsidRDefault="00000000">
          <w:pPr>
            <w:pStyle w:val="TOC2"/>
            <w:tabs>
              <w:tab w:val="left" w:pos="660"/>
            </w:tabs>
            <w:rPr>
              <w:rFonts w:eastAsiaTheme="minorEastAsia"/>
              <w:noProof/>
              <w:lang w:eastAsia="en-AU"/>
            </w:rPr>
          </w:pPr>
          <w:hyperlink w:anchor="_Toc149742882" w:history="1">
            <w:r w:rsidR="0033780B" w:rsidRPr="00B35CB5">
              <w:rPr>
                <w:rStyle w:val="Hyperlink"/>
                <w:noProof/>
              </w:rPr>
              <w:t>3.</w:t>
            </w:r>
            <w:r w:rsidR="0033780B">
              <w:rPr>
                <w:rFonts w:eastAsiaTheme="minorEastAsia"/>
                <w:noProof/>
                <w:lang w:eastAsia="en-AU"/>
              </w:rPr>
              <w:tab/>
            </w:r>
            <w:r w:rsidR="0033780B" w:rsidRPr="00B35CB5">
              <w:rPr>
                <w:rStyle w:val="Hyperlink"/>
                <w:noProof/>
              </w:rPr>
              <w:t>When do I need to prepare a RIA?</w:t>
            </w:r>
            <w:r w:rsidR="0033780B">
              <w:rPr>
                <w:noProof/>
                <w:webHidden/>
              </w:rPr>
              <w:tab/>
            </w:r>
            <w:r w:rsidR="0033780B">
              <w:rPr>
                <w:noProof/>
                <w:webHidden/>
              </w:rPr>
              <w:fldChar w:fldCharType="begin"/>
            </w:r>
            <w:r w:rsidR="0033780B">
              <w:rPr>
                <w:noProof/>
                <w:webHidden/>
              </w:rPr>
              <w:instrText xml:space="preserve"> PAGEREF _Toc149742882 \h </w:instrText>
            </w:r>
            <w:r w:rsidR="0033780B">
              <w:rPr>
                <w:noProof/>
                <w:webHidden/>
              </w:rPr>
            </w:r>
            <w:r w:rsidR="0033780B">
              <w:rPr>
                <w:noProof/>
                <w:webHidden/>
              </w:rPr>
              <w:fldChar w:fldCharType="separate"/>
            </w:r>
            <w:r w:rsidR="00B21DBA">
              <w:rPr>
                <w:noProof/>
                <w:webHidden/>
              </w:rPr>
              <w:t>3</w:t>
            </w:r>
            <w:r w:rsidR="0033780B">
              <w:rPr>
                <w:noProof/>
                <w:webHidden/>
              </w:rPr>
              <w:fldChar w:fldCharType="end"/>
            </w:r>
          </w:hyperlink>
        </w:p>
        <w:p w14:paraId="1C5CB15A" w14:textId="7334E5BC" w:rsidR="0033780B" w:rsidRDefault="00000000">
          <w:pPr>
            <w:pStyle w:val="TOC2"/>
            <w:tabs>
              <w:tab w:val="left" w:pos="660"/>
            </w:tabs>
            <w:rPr>
              <w:rFonts w:eastAsiaTheme="minorEastAsia"/>
              <w:noProof/>
              <w:lang w:eastAsia="en-AU"/>
            </w:rPr>
          </w:pPr>
          <w:hyperlink w:anchor="_Toc149742883" w:history="1">
            <w:r w:rsidR="0033780B" w:rsidRPr="00B35CB5">
              <w:rPr>
                <w:rStyle w:val="Hyperlink"/>
                <w:noProof/>
              </w:rPr>
              <w:t>4.</w:t>
            </w:r>
            <w:r w:rsidR="0033780B">
              <w:rPr>
                <w:rFonts w:eastAsiaTheme="minorEastAsia"/>
                <w:noProof/>
                <w:lang w:eastAsia="en-AU"/>
              </w:rPr>
              <w:tab/>
            </w:r>
            <w:r w:rsidR="0033780B" w:rsidRPr="00B35CB5">
              <w:rPr>
                <w:rStyle w:val="Hyperlink"/>
                <w:noProof/>
              </w:rPr>
              <w:t>How do I prepare a RIA?</w:t>
            </w:r>
            <w:r w:rsidR="0033780B">
              <w:rPr>
                <w:noProof/>
                <w:webHidden/>
              </w:rPr>
              <w:tab/>
            </w:r>
            <w:r w:rsidR="0033780B">
              <w:rPr>
                <w:noProof/>
                <w:webHidden/>
              </w:rPr>
              <w:fldChar w:fldCharType="begin"/>
            </w:r>
            <w:r w:rsidR="0033780B">
              <w:rPr>
                <w:noProof/>
                <w:webHidden/>
              </w:rPr>
              <w:instrText xml:space="preserve"> PAGEREF _Toc149742883 \h </w:instrText>
            </w:r>
            <w:r w:rsidR="0033780B">
              <w:rPr>
                <w:noProof/>
                <w:webHidden/>
              </w:rPr>
            </w:r>
            <w:r w:rsidR="0033780B">
              <w:rPr>
                <w:noProof/>
                <w:webHidden/>
              </w:rPr>
              <w:fldChar w:fldCharType="separate"/>
            </w:r>
            <w:r w:rsidR="00B21DBA">
              <w:rPr>
                <w:noProof/>
                <w:webHidden/>
              </w:rPr>
              <w:t>3</w:t>
            </w:r>
            <w:r w:rsidR="0033780B">
              <w:rPr>
                <w:noProof/>
                <w:webHidden/>
              </w:rPr>
              <w:fldChar w:fldCharType="end"/>
            </w:r>
          </w:hyperlink>
        </w:p>
        <w:p w14:paraId="2B0C8B2F" w14:textId="70E57873" w:rsidR="0033780B" w:rsidRDefault="00000000">
          <w:pPr>
            <w:pStyle w:val="TOC2"/>
            <w:tabs>
              <w:tab w:val="left" w:pos="660"/>
            </w:tabs>
            <w:rPr>
              <w:rFonts w:eastAsiaTheme="minorEastAsia"/>
              <w:noProof/>
              <w:lang w:eastAsia="en-AU"/>
            </w:rPr>
          </w:pPr>
          <w:hyperlink w:anchor="_Toc149742884" w:history="1">
            <w:r w:rsidR="0033780B" w:rsidRPr="00B35CB5">
              <w:rPr>
                <w:rStyle w:val="Hyperlink"/>
                <w:noProof/>
              </w:rPr>
              <w:t>5.</w:t>
            </w:r>
            <w:r w:rsidR="0033780B">
              <w:rPr>
                <w:rFonts w:eastAsiaTheme="minorEastAsia"/>
                <w:noProof/>
                <w:lang w:eastAsia="en-AU"/>
              </w:rPr>
              <w:tab/>
            </w:r>
            <w:r w:rsidR="0033780B" w:rsidRPr="00B35CB5">
              <w:rPr>
                <w:rStyle w:val="Hyperlink"/>
                <w:noProof/>
              </w:rPr>
              <w:t>What is the role of the Commissioner for Better Regulation and BRV in RIAs?</w:t>
            </w:r>
            <w:r w:rsidR="0033780B">
              <w:rPr>
                <w:noProof/>
                <w:webHidden/>
              </w:rPr>
              <w:tab/>
            </w:r>
            <w:r w:rsidR="0033780B">
              <w:rPr>
                <w:noProof/>
                <w:webHidden/>
              </w:rPr>
              <w:fldChar w:fldCharType="begin"/>
            </w:r>
            <w:r w:rsidR="0033780B">
              <w:rPr>
                <w:noProof/>
                <w:webHidden/>
              </w:rPr>
              <w:instrText xml:space="preserve"> PAGEREF _Toc149742884 \h </w:instrText>
            </w:r>
            <w:r w:rsidR="0033780B">
              <w:rPr>
                <w:noProof/>
                <w:webHidden/>
              </w:rPr>
            </w:r>
            <w:r w:rsidR="0033780B">
              <w:rPr>
                <w:noProof/>
                <w:webHidden/>
              </w:rPr>
              <w:fldChar w:fldCharType="separate"/>
            </w:r>
            <w:r w:rsidR="00B21DBA">
              <w:rPr>
                <w:noProof/>
                <w:webHidden/>
              </w:rPr>
              <w:t>4</w:t>
            </w:r>
            <w:r w:rsidR="0033780B">
              <w:rPr>
                <w:noProof/>
                <w:webHidden/>
              </w:rPr>
              <w:fldChar w:fldCharType="end"/>
            </w:r>
          </w:hyperlink>
        </w:p>
        <w:p w14:paraId="1B445A7A" w14:textId="073D3B50" w:rsidR="0033780B" w:rsidRDefault="00000000">
          <w:pPr>
            <w:pStyle w:val="TOC1"/>
            <w:rPr>
              <w:rFonts w:eastAsiaTheme="minorEastAsia"/>
              <w:noProof/>
              <w:lang w:eastAsia="en-AU"/>
            </w:rPr>
          </w:pPr>
          <w:hyperlink w:anchor="_Toc149742885" w:history="1">
            <w:r w:rsidR="0033780B" w:rsidRPr="00B35CB5">
              <w:rPr>
                <w:rStyle w:val="Hyperlink"/>
                <w:noProof/>
              </w:rPr>
              <w:t>Definitions and exemptions</w:t>
            </w:r>
            <w:r w:rsidR="0033780B">
              <w:rPr>
                <w:noProof/>
                <w:webHidden/>
              </w:rPr>
              <w:tab/>
            </w:r>
            <w:r w:rsidR="0033780B">
              <w:rPr>
                <w:noProof/>
                <w:webHidden/>
              </w:rPr>
              <w:fldChar w:fldCharType="begin"/>
            </w:r>
            <w:r w:rsidR="0033780B">
              <w:rPr>
                <w:noProof/>
                <w:webHidden/>
              </w:rPr>
              <w:instrText xml:space="preserve"> PAGEREF _Toc149742885 \h </w:instrText>
            </w:r>
            <w:r w:rsidR="0033780B">
              <w:rPr>
                <w:noProof/>
                <w:webHidden/>
              </w:rPr>
            </w:r>
            <w:r w:rsidR="0033780B">
              <w:rPr>
                <w:noProof/>
                <w:webHidden/>
              </w:rPr>
              <w:fldChar w:fldCharType="separate"/>
            </w:r>
            <w:r w:rsidR="00B21DBA">
              <w:rPr>
                <w:noProof/>
                <w:webHidden/>
              </w:rPr>
              <w:t>5</w:t>
            </w:r>
            <w:r w:rsidR="0033780B">
              <w:rPr>
                <w:noProof/>
                <w:webHidden/>
              </w:rPr>
              <w:fldChar w:fldCharType="end"/>
            </w:r>
          </w:hyperlink>
        </w:p>
        <w:p w14:paraId="284FA9FA" w14:textId="047472F9" w:rsidR="0033780B" w:rsidRDefault="00000000">
          <w:pPr>
            <w:pStyle w:val="TOC2"/>
            <w:tabs>
              <w:tab w:val="left" w:pos="660"/>
            </w:tabs>
            <w:rPr>
              <w:rFonts w:eastAsiaTheme="minorEastAsia"/>
              <w:noProof/>
              <w:lang w:eastAsia="en-AU"/>
            </w:rPr>
          </w:pPr>
          <w:hyperlink w:anchor="_Toc149742886" w:history="1">
            <w:r w:rsidR="0033780B" w:rsidRPr="00B35CB5">
              <w:rPr>
                <w:rStyle w:val="Hyperlink"/>
                <w:noProof/>
              </w:rPr>
              <w:t>6.</w:t>
            </w:r>
            <w:r w:rsidR="0033780B">
              <w:rPr>
                <w:rFonts w:eastAsiaTheme="minorEastAsia"/>
                <w:noProof/>
                <w:lang w:eastAsia="en-AU"/>
              </w:rPr>
              <w:tab/>
            </w:r>
            <w:r w:rsidR="0033780B" w:rsidRPr="00B35CB5">
              <w:rPr>
                <w:rStyle w:val="Hyperlink"/>
                <w:noProof/>
              </w:rPr>
              <w:t>What do base case, significant burden and a sector of the public mean?</w:t>
            </w:r>
            <w:r w:rsidR="0033780B">
              <w:rPr>
                <w:noProof/>
                <w:webHidden/>
              </w:rPr>
              <w:tab/>
            </w:r>
            <w:r w:rsidR="0033780B">
              <w:rPr>
                <w:noProof/>
                <w:webHidden/>
              </w:rPr>
              <w:fldChar w:fldCharType="begin"/>
            </w:r>
            <w:r w:rsidR="0033780B">
              <w:rPr>
                <w:noProof/>
                <w:webHidden/>
              </w:rPr>
              <w:instrText xml:space="preserve"> PAGEREF _Toc149742886 \h </w:instrText>
            </w:r>
            <w:r w:rsidR="0033780B">
              <w:rPr>
                <w:noProof/>
                <w:webHidden/>
              </w:rPr>
            </w:r>
            <w:r w:rsidR="0033780B">
              <w:rPr>
                <w:noProof/>
                <w:webHidden/>
              </w:rPr>
              <w:fldChar w:fldCharType="separate"/>
            </w:r>
            <w:r w:rsidR="00B21DBA">
              <w:rPr>
                <w:noProof/>
                <w:webHidden/>
              </w:rPr>
              <w:t>5</w:t>
            </w:r>
            <w:r w:rsidR="0033780B">
              <w:rPr>
                <w:noProof/>
                <w:webHidden/>
              </w:rPr>
              <w:fldChar w:fldCharType="end"/>
            </w:r>
          </w:hyperlink>
        </w:p>
        <w:p w14:paraId="1338A361" w14:textId="70C97FF2" w:rsidR="0033780B" w:rsidRDefault="00000000">
          <w:pPr>
            <w:pStyle w:val="TOC3"/>
            <w:tabs>
              <w:tab w:val="left" w:pos="880"/>
              <w:tab w:val="right" w:leader="dot" w:pos="9628"/>
            </w:tabs>
            <w:rPr>
              <w:rFonts w:eastAsiaTheme="minorEastAsia"/>
              <w:noProof/>
              <w:lang w:eastAsia="en-AU"/>
            </w:rPr>
          </w:pPr>
          <w:hyperlink w:anchor="_Toc149742887" w:history="1">
            <w:r w:rsidR="0033780B" w:rsidRPr="00B35CB5">
              <w:rPr>
                <w:rStyle w:val="Hyperlink"/>
                <w:noProof/>
              </w:rPr>
              <w:t>a.</w:t>
            </w:r>
            <w:r w:rsidR="0033780B">
              <w:rPr>
                <w:rFonts w:eastAsiaTheme="minorEastAsia"/>
                <w:noProof/>
                <w:lang w:eastAsia="en-AU"/>
              </w:rPr>
              <w:tab/>
            </w:r>
            <w:r w:rsidR="0033780B" w:rsidRPr="00B35CB5">
              <w:rPr>
                <w:rStyle w:val="Hyperlink"/>
                <w:noProof/>
              </w:rPr>
              <w:t>The base case</w:t>
            </w:r>
            <w:r w:rsidR="0033780B">
              <w:rPr>
                <w:noProof/>
                <w:webHidden/>
              </w:rPr>
              <w:tab/>
            </w:r>
            <w:r w:rsidR="0033780B">
              <w:rPr>
                <w:noProof/>
                <w:webHidden/>
              </w:rPr>
              <w:fldChar w:fldCharType="begin"/>
            </w:r>
            <w:r w:rsidR="0033780B">
              <w:rPr>
                <w:noProof/>
                <w:webHidden/>
              </w:rPr>
              <w:instrText xml:space="preserve"> PAGEREF _Toc149742887 \h </w:instrText>
            </w:r>
            <w:r w:rsidR="0033780B">
              <w:rPr>
                <w:noProof/>
                <w:webHidden/>
              </w:rPr>
            </w:r>
            <w:r w:rsidR="0033780B">
              <w:rPr>
                <w:noProof/>
                <w:webHidden/>
              </w:rPr>
              <w:fldChar w:fldCharType="separate"/>
            </w:r>
            <w:r w:rsidR="00B21DBA">
              <w:rPr>
                <w:noProof/>
                <w:webHidden/>
              </w:rPr>
              <w:t>5</w:t>
            </w:r>
            <w:r w:rsidR="0033780B">
              <w:rPr>
                <w:noProof/>
                <w:webHidden/>
              </w:rPr>
              <w:fldChar w:fldCharType="end"/>
            </w:r>
          </w:hyperlink>
        </w:p>
        <w:p w14:paraId="7EE0859E" w14:textId="5EA4EB89" w:rsidR="0033780B" w:rsidRDefault="00000000">
          <w:pPr>
            <w:pStyle w:val="TOC3"/>
            <w:tabs>
              <w:tab w:val="left" w:pos="880"/>
              <w:tab w:val="right" w:leader="dot" w:pos="9628"/>
            </w:tabs>
            <w:rPr>
              <w:rFonts w:eastAsiaTheme="minorEastAsia"/>
              <w:noProof/>
              <w:lang w:eastAsia="en-AU"/>
            </w:rPr>
          </w:pPr>
          <w:hyperlink w:anchor="_Toc149742888" w:history="1">
            <w:r w:rsidR="0033780B" w:rsidRPr="00B35CB5">
              <w:rPr>
                <w:rStyle w:val="Hyperlink"/>
                <w:noProof/>
              </w:rPr>
              <w:t>b.</w:t>
            </w:r>
            <w:r w:rsidR="0033780B">
              <w:rPr>
                <w:rFonts w:eastAsiaTheme="minorEastAsia"/>
                <w:noProof/>
                <w:lang w:eastAsia="en-AU"/>
              </w:rPr>
              <w:tab/>
            </w:r>
            <w:r w:rsidR="0033780B" w:rsidRPr="00B35CB5">
              <w:rPr>
                <w:rStyle w:val="Hyperlink"/>
                <w:noProof/>
              </w:rPr>
              <w:t>Significant burden</w:t>
            </w:r>
            <w:r w:rsidR="0033780B">
              <w:rPr>
                <w:noProof/>
                <w:webHidden/>
              </w:rPr>
              <w:tab/>
            </w:r>
            <w:r w:rsidR="0033780B">
              <w:rPr>
                <w:noProof/>
                <w:webHidden/>
              </w:rPr>
              <w:fldChar w:fldCharType="begin"/>
            </w:r>
            <w:r w:rsidR="0033780B">
              <w:rPr>
                <w:noProof/>
                <w:webHidden/>
              </w:rPr>
              <w:instrText xml:space="preserve"> PAGEREF _Toc149742888 \h </w:instrText>
            </w:r>
            <w:r w:rsidR="0033780B">
              <w:rPr>
                <w:noProof/>
                <w:webHidden/>
              </w:rPr>
            </w:r>
            <w:r w:rsidR="0033780B">
              <w:rPr>
                <w:noProof/>
                <w:webHidden/>
              </w:rPr>
              <w:fldChar w:fldCharType="separate"/>
            </w:r>
            <w:r w:rsidR="00B21DBA">
              <w:rPr>
                <w:noProof/>
                <w:webHidden/>
              </w:rPr>
              <w:t>5</w:t>
            </w:r>
            <w:r w:rsidR="0033780B">
              <w:rPr>
                <w:noProof/>
                <w:webHidden/>
              </w:rPr>
              <w:fldChar w:fldCharType="end"/>
            </w:r>
          </w:hyperlink>
        </w:p>
        <w:p w14:paraId="0673063F" w14:textId="50CE3088" w:rsidR="0033780B" w:rsidRDefault="00000000">
          <w:pPr>
            <w:pStyle w:val="TOC3"/>
            <w:tabs>
              <w:tab w:val="left" w:pos="880"/>
              <w:tab w:val="right" w:leader="dot" w:pos="9628"/>
            </w:tabs>
            <w:rPr>
              <w:rFonts w:eastAsiaTheme="minorEastAsia"/>
              <w:noProof/>
              <w:lang w:eastAsia="en-AU"/>
            </w:rPr>
          </w:pPr>
          <w:hyperlink w:anchor="_Toc149742889" w:history="1">
            <w:r w:rsidR="0033780B" w:rsidRPr="00B35CB5">
              <w:rPr>
                <w:rStyle w:val="Hyperlink"/>
                <w:noProof/>
              </w:rPr>
              <w:t>c.</w:t>
            </w:r>
            <w:r w:rsidR="0033780B">
              <w:rPr>
                <w:rFonts w:eastAsiaTheme="minorEastAsia"/>
                <w:noProof/>
                <w:lang w:eastAsia="en-AU"/>
              </w:rPr>
              <w:tab/>
            </w:r>
            <w:r w:rsidR="0033780B" w:rsidRPr="00B35CB5">
              <w:rPr>
                <w:rStyle w:val="Hyperlink"/>
                <w:noProof/>
              </w:rPr>
              <w:t>Sector of the public</w:t>
            </w:r>
            <w:r w:rsidR="0033780B">
              <w:rPr>
                <w:noProof/>
                <w:webHidden/>
              </w:rPr>
              <w:tab/>
            </w:r>
            <w:r w:rsidR="0033780B">
              <w:rPr>
                <w:noProof/>
                <w:webHidden/>
              </w:rPr>
              <w:fldChar w:fldCharType="begin"/>
            </w:r>
            <w:r w:rsidR="0033780B">
              <w:rPr>
                <w:noProof/>
                <w:webHidden/>
              </w:rPr>
              <w:instrText xml:space="preserve"> PAGEREF _Toc149742889 \h </w:instrText>
            </w:r>
            <w:r w:rsidR="0033780B">
              <w:rPr>
                <w:noProof/>
                <w:webHidden/>
              </w:rPr>
            </w:r>
            <w:r w:rsidR="0033780B">
              <w:rPr>
                <w:noProof/>
                <w:webHidden/>
              </w:rPr>
              <w:fldChar w:fldCharType="separate"/>
            </w:r>
            <w:r w:rsidR="00B21DBA">
              <w:rPr>
                <w:noProof/>
                <w:webHidden/>
              </w:rPr>
              <w:t>5</w:t>
            </w:r>
            <w:r w:rsidR="0033780B">
              <w:rPr>
                <w:noProof/>
                <w:webHidden/>
              </w:rPr>
              <w:fldChar w:fldCharType="end"/>
            </w:r>
          </w:hyperlink>
        </w:p>
        <w:p w14:paraId="05C35E81" w14:textId="6307417C" w:rsidR="0033780B" w:rsidRDefault="00000000">
          <w:pPr>
            <w:pStyle w:val="TOC2"/>
            <w:tabs>
              <w:tab w:val="left" w:pos="660"/>
            </w:tabs>
            <w:rPr>
              <w:rFonts w:eastAsiaTheme="minorEastAsia"/>
              <w:noProof/>
              <w:lang w:eastAsia="en-AU"/>
            </w:rPr>
          </w:pPr>
          <w:hyperlink w:anchor="_Toc149742890" w:history="1">
            <w:r w:rsidR="0033780B" w:rsidRPr="00B35CB5">
              <w:rPr>
                <w:rStyle w:val="Hyperlink"/>
                <w:noProof/>
              </w:rPr>
              <w:t>7.</w:t>
            </w:r>
            <w:r w:rsidR="0033780B">
              <w:rPr>
                <w:rFonts w:eastAsiaTheme="minorEastAsia"/>
                <w:noProof/>
                <w:lang w:eastAsia="en-AU"/>
              </w:rPr>
              <w:tab/>
            </w:r>
            <w:r w:rsidR="0033780B" w:rsidRPr="00B35CB5">
              <w:rPr>
                <w:rStyle w:val="Hyperlink"/>
                <w:noProof/>
              </w:rPr>
              <w:t>How are exemptions from preparing a RIS granted?</w:t>
            </w:r>
            <w:r w:rsidR="0033780B">
              <w:rPr>
                <w:noProof/>
                <w:webHidden/>
              </w:rPr>
              <w:tab/>
            </w:r>
            <w:r w:rsidR="0033780B">
              <w:rPr>
                <w:noProof/>
                <w:webHidden/>
              </w:rPr>
              <w:fldChar w:fldCharType="begin"/>
            </w:r>
            <w:r w:rsidR="0033780B">
              <w:rPr>
                <w:noProof/>
                <w:webHidden/>
              </w:rPr>
              <w:instrText xml:space="preserve"> PAGEREF _Toc149742890 \h </w:instrText>
            </w:r>
            <w:r w:rsidR="0033780B">
              <w:rPr>
                <w:noProof/>
                <w:webHidden/>
              </w:rPr>
            </w:r>
            <w:r w:rsidR="0033780B">
              <w:rPr>
                <w:noProof/>
                <w:webHidden/>
              </w:rPr>
              <w:fldChar w:fldCharType="separate"/>
            </w:r>
            <w:r w:rsidR="00B21DBA">
              <w:rPr>
                <w:noProof/>
                <w:webHidden/>
              </w:rPr>
              <w:t>6</w:t>
            </w:r>
            <w:r w:rsidR="0033780B">
              <w:rPr>
                <w:noProof/>
                <w:webHidden/>
              </w:rPr>
              <w:fldChar w:fldCharType="end"/>
            </w:r>
          </w:hyperlink>
        </w:p>
        <w:p w14:paraId="330D3682" w14:textId="3C9C7E1E" w:rsidR="0033780B" w:rsidRDefault="00000000">
          <w:pPr>
            <w:pStyle w:val="TOC2"/>
            <w:tabs>
              <w:tab w:val="left" w:pos="660"/>
            </w:tabs>
            <w:rPr>
              <w:rFonts w:eastAsiaTheme="minorEastAsia"/>
              <w:noProof/>
              <w:lang w:eastAsia="en-AU"/>
            </w:rPr>
          </w:pPr>
          <w:hyperlink w:anchor="_Toc149742891" w:history="1">
            <w:r w:rsidR="0033780B" w:rsidRPr="00B35CB5">
              <w:rPr>
                <w:rStyle w:val="Hyperlink"/>
                <w:noProof/>
              </w:rPr>
              <w:t>8.</w:t>
            </w:r>
            <w:r w:rsidR="0033780B">
              <w:rPr>
                <w:rFonts w:eastAsiaTheme="minorEastAsia"/>
                <w:noProof/>
                <w:lang w:eastAsia="en-AU"/>
              </w:rPr>
              <w:tab/>
            </w:r>
            <w:r w:rsidR="0033780B" w:rsidRPr="00B35CB5">
              <w:rPr>
                <w:rStyle w:val="Hyperlink"/>
                <w:noProof/>
              </w:rPr>
              <w:t>How are legislative instruments treated in the RIA process?</w:t>
            </w:r>
            <w:r w:rsidR="0033780B">
              <w:rPr>
                <w:noProof/>
                <w:webHidden/>
              </w:rPr>
              <w:tab/>
            </w:r>
            <w:r w:rsidR="0033780B">
              <w:rPr>
                <w:noProof/>
                <w:webHidden/>
              </w:rPr>
              <w:fldChar w:fldCharType="begin"/>
            </w:r>
            <w:r w:rsidR="0033780B">
              <w:rPr>
                <w:noProof/>
                <w:webHidden/>
              </w:rPr>
              <w:instrText xml:space="preserve"> PAGEREF _Toc149742891 \h </w:instrText>
            </w:r>
            <w:r w:rsidR="0033780B">
              <w:rPr>
                <w:noProof/>
                <w:webHidden/>
              </w:rPr>
            </w:r>
            <w:r w:rsidR="0033780B">
              <w:rPr>
                <w:noProof/>
                <w:webHidden/>
              </w:rPr>
              <w:fldChar w:fldCharType="separate"/>
            </w:r>
            <w:r w:rsidR="00B21DBA">
              <w:rPr>
                <w:noProof/>
                <w:webHidden/>
              </w:rPr>
              <w:t>6</w:t>
            </w:r>
            <w:r w:rsidR="0033780B">
              <w:rPr>
                <w:noProof/>
                <w:webHidden/>
              </w:rPr>
              <w:fldChar w:fldCharType="end"/>
            </w:r>
          </w:hyperlink>
        </w:p>
        <w:p w14:paraId="1CF0E32F" w14:textId="24A79321" w:rsidR="0033780B" w:rsidRDefault="00000000">
          <w:pPr>
            <w:pStyle w:val="TOC2"/>
            <w:tabs>
              <w:tab w:val="left" w:pos="660"/>
            </w:tabs>
            <w:rPr>
              <w:rFonts w:eastAsiaTheme="minorEastAsia"/>
              <w:noProof/>
              <w:lang w:eastAsia="en-AU"/>
            </w:rPr>
          </w:pPr>
          <w:hyperlink w:anchor="_Toc149742892" w:history="1">
            <w:r w:rsidR="0033780B" w:rsidRPr="00B35CB5">
              <w:rPr>
                <w:rStyle w:val="Hyperlink"/>
                <w:noProof/>
              </w:rPr>
              <w:t>9.</w:t>
            </w:r>
            <w:r w:rsidR="0033780B">
              <w:rPr>
                <w:rFonts w:eastAsiaTheme="minorEastAsia"/>
                <w:noProof/>
                <w:lang w:eastAsia="en-AU"/>
              </w:rPr>
              <w:tab/>
            </w:r>
            <w:r w:rsidR="0033780B" w:rsidRPr="00B35CB5">
              <w:rPr>
                <w:rStyle w:val="Hyperlink"/>
                <w:noProof/>
              </w:rPr>
              <w:t>How do the RIS requirements apply to regulations designed to harmonise Victorian regulations with other jurisdictions?</w:t>
            </w:r>
            <w:r w:rsidR="0033780B">
              <w:rPr>
                <w:noProof/>
                <w:webHidden/>
              </w:rPr>
              <w:tab/>
            </w:r>
            <w:r w:rsidR="0033780B">
              <w:rPr>
                <w:noProof/>
                <w:webHidden/>
              </w:rPr>
              <w:fldChar w:fldCharType="begin"/>
            </w:r>
            <w:r w:rsidR="0033780B">
              <w:rPr>
                <w:noProof/>
                <w:webHidden/>
              </w:rPr>
              <w:instrText xml:space="preserve"> PAGEREF _Toc149742892 \h </w:instrText>
            </w:r>
            <w:r w:rsidR="0033780B">
              <w:rPr>
                <w:noProof/>
                <w:webHidden/>
              </w:rPr>
            </w:r>
            <w:r w:rsidR="0033780B">
              <w:rPr>
                <w:noProof/>
                <w:webHidden/>
              </w:rPr>
              <w:fldChar w:fldCharType="separate"/>
            </w:r>
            <w:r w:rsidR="00B21DBA">
              <w:rPr>
                <w:noProof/>
                <w:webHidden/>
              </w:rPr>
              <w:t>7</w:t>
            </w:r>
            <w:r w:rsidR="0033780B">
              <w:rPr>
                <w:noProof/>
                <w:webHidden/>
              </w:rPr>
              <w:fldChar w:fldCharType="end"/>
            </w:r>
          </w:hyperlink>
        </w:p>
        <w:p w14:paraId="60484043" w14:textId="3CCE2F81" w:rsidR="0033780B" w:rsidRDefault="00000000">
          <w:pPr>
            <w:pStyle w:val="TOC1"/>
            <w:rPr>
              <w:rFonts w:eastAsiaTheme="minorEastAsia"/>
              <w:noProof/>
              <w:lang w:eastAsia="en-AU"/>
            </w:rPr>
          </w:pPr>
          <w:hyperlink w:anchor="_Toc149742893" w:history="1">
            <w:r w:rsidR="0033780B" w:rsidRPr="00B35CB5">
              <w:rPr>
                <w:rStyle w:val="Hyperlink"/>
                <w:noProof/>
              </w:rPr>
              <w:t>Preparing a RIA and RIA requirements</w:t>
            </w:r>
            <w:r w:rsidR="0033780B">
              <w:rPr>
                <w:noProof/>
                <w:webHidden/>
              </w:rPr>
              <w:tab/>
            </w:r>
            <w:r w:rsidR="0033780B">
              <w:rPr>
                <w:noProof/>
                <w:webHidden/>
              </w:rPr>
              <w:fldChar w:fldCharType="begin"/>
            </w:r>
            <w:r w:rsidR="0033780B">
              <w:rPr>
                <w:noProof/>
                <w:webHidden/>
              </w:rPr>
              <w:instrText xml:space="preserve"> PAGEREF _Toc149742893 \h </w:instrText>
            </w:r>
            <w:r w:rsidR="0033780B">
              <w:rPr>
                <w:noProof/>
                <w:webHidden/>
              </w:rPr>
            </w:r>
            <w:r w:rsidR="0033780B">
              <w:rPr>
                <w:noProof/>
                <w:webHidden/>
              </w:rPr>
              <w:fldChar w:fldCharType="separate"/>
            </w:r>
            <w:r w:rsidR="00B21DBA">
              <w:rPr>
                <w:noProof/>
                <w:webHidden/>
              </w:rPr>
              <w:t>8</w:t>
            </w:r>
            <w:r w:rsidR="0033780B">
              <w:rPr>
                <w:noProof/>
                <w:webHidden/>
              </w:rPr>
              <w:fldChar w:fldCharType="end"/>
            </w:r>
          </w:hyperlink>
        </w:p>
        <w:p w14:paraId="4ED64166" w14:textId="438A7057" w:rsidR="0033780B" w:rsidRDefault="00000000">
          <w:pPr>
            <w:pStyle w:val="TOC2"/>
            <w:tabs>
              <w:tab w:val="left" w:pos="880"/>
            </w:tabs>
            <w:rPr>
              <w:rFonts w:eastAsiaTheme="minorEastAsia"/>
              <w:noProof/>
              <w:lang w:eastAsia="en-AU"/>
            </w:rPr>
          </w:pPr>
          <w:hyperlink w:anchor="_Toc149742894" w:history="1">
            <w:r w:rsidR="0033780B" w:rsidRPr="00B35CB5">
              <w:rPr>
                <w:rStyle w:val="Hyperlink"/>
                <w:noProof/>
              </w:rPr>
              <w:t>10.</w:t>
            </w:r>
            <w:r w:rsidR="0033780B">
              <w:rPr>
                <w:rFonts w:eastAsiaTheme="minorEastAsia"/>
                <w:noProof/>
                <w:lang w:eastAsia="en-AU"/>
              </w:rPr>
              <w:tab/>
            </w:r>
            <w:r w:rsidR="0033780B" w:rsidRPr="00B35CB5">
              <w:rPr>
                <w:rStyle w:val="Hyperlink"/>
                <w:noProof/>
              </w:rPr>
              <w:t>What does the RIA process involve?</w:t>
            </w:r>
            <w:r w:rsidR="0033780B">
              <w:rPr>
                <w:noProof/>
                <w:webHidden/>
              </w:rPr>
              <w:tab/>
            </w:r>
            <w:r w:rsidR="0033780B">
              <w:rPr>
                <w:noProof/>
                <w:webHidden/>
              </w:rPr>
              <w:fldChar w:fldCharType="begin"/>
            </w:r>
            <w:r w:rsidR="0033780B">
              <w:rPr>
                <w:noProof/>
                <w:webHidden/>
              </w:rPr>
              <w:instrText xml:space="preserve"> PAGEREF _Toc149742894 \h </w:instrText>
            </w:r>
            <w:r w:rsidR="0033780B">
              <w:rPr>
                <w:noProof/>
                <w:webHidden/>
              </w:rPr>
            </w:r>
            <w:r w:rsidR="0033780B">
              <w:rPr>
                <w:noProof/>
                <w:webHidden/>
              </w:rPr>
              <w:fldChar w:fldCharType="separate"/>
            </w:r>
            <w:r w:rsidR="00B21DBA">
              <w:rPr>
                <w:noProof/>
                <w:webHidden/>
              </w:rPr>
              <w:t>8</w:t>
            </w:r>
            <w:r w:rsidR="0033780B">
              <w:rPr>
                <w:noProof/>
                <w:webHidden/>
              </w:rPr>
              <w:fldChar w:fldCharType="end"/>
            </w:r>
          </w:hyperlink>
        </w:p>
        <w:p w14:paraId="0C97D7F3" w14:textId="16D01724" w:rsidR="0033780B" w:rsidRDefault="00000000">
          <w:pPr>
            <w:pStyle w:val="TOC2"/>
            <w:tabs>
              <w:tab w:val="left" w:pos="880"/>
            </w:tabs>
            <w:rPr>
              <w:rFonts w:eastAsiaTheme="minorEastAsia"/>
              <w:noProof/>
              <w:lang w:eastAsia="en-AU"/>
            </w:rPr>
          </w:pPr>
          <w:hyperlink w:anchor="_Toc149742895" w:history="1">
            <w:r w:rsidR="0033780B" w:rsidRPr="00B35CB5">
              <w:rPr>
                <w:rStyle w:val="Hyperlink"/>
                <w:noProof/>
              </w:rPr>
              <w:t>11.</w:t>
            </w:r>
            <w:r w:rsidR="0033780B">
              <w:rPr>
                <w:rFonts w:eastAsiaTheme="minorEastAsia"/>
                <w:noProof/>
                <w:lang w:eastAsia="en-AU"/>
              </w:rPr>
              <w:tab/>
            </w:r>
            <w:r w:rsidR="0033780B" w:rsidRPr="00B35CB5">
              <w:rPr>
                <w:rStyle w:val="Hyperlink"/>
                <w:noProof/>
              </w:rPr>
              <w:t>How long does it take to prepare a RIA?</w:t>
            </w:r>
            <w:r w:rsidR="0033780B">
              <w:rPr>
                <w:noProof/>
                <w:webHidden/>
              </w:rPr>
              <w:tab/>
            </w:r>
            <w:r w:rsidR="0033780B">
              <w:rPr>
                <w:noProof/>
                <w:webHidden/>
              </w:rPr>
              <w:fldChar w:fldCharType="begin"/>
            </w:r>
            <w:r w:rsidR="0033780B">
              <w:rPr>
                <w:noProof/>
                <w:webHidden/>
              </w:rPr>
              <w:instrText xml:space="preserve"> PAGEREF _Toc149742895 \h </w:instrText>
            </w:r>
            <w:r w:rsidR="0033780B">
              <w:rPr>
                <w:noProof/>
                <w:webHidden/>
              </w:rPr>
            </w:r>
            <w:r w:rsidR="0033780B">
              <w:rPr>
                <w:noProof/>
                <w:webHidden/>
              </w:rPr>
              <w:fldChar w:fldCharType="separate"/>
            </w:r>
            <w:r w:rsidR="00B21DBA">
              <w:rPr>
                <w:noProof/>
                <w:webHidden/>
              </w:rPr>
              <w:t>8</w:t>
            </w:r>
            <w:r w:rsidR="0033780B">
              <w:rPr>
                <w:noProof/>
                <w:webHidden/>
              </w:rPr>
              <w:fldChar w:fldCharType="end"/>
            </w:r>
          </w:hyperlink>
        </w:p>
        <w:p w14:paraId="38443C5A" w14:textId="568D3EA2" w:rsidR="0033780B" w:rsidRDefault="00000000">
          <w:pPr>
            <w:pStyle w:val="TOC2"/>
            <w:tabs>
              <w:tab w:val="left" w:pos="880"/>
            </w:tabs>
            <w:rPr>
              <w:rFonts w:eastAsiaTheme="minorEastAsia"/>
              <w:noProof/>
              <w:lang w:eastAsia="en-AU"/>
            </w:rPr>
          </w:pPr>
          <w:hyperlink w:anchor="_Toc149742896" w:history="1">
            <w:r w:rsidR="0033780B" w:rsidRPr="00B35CB5">
              <w:rPr>
                <w:rStyle w:val="Hyperlink"/>
                <w:noProof/>
              </w:rPr>
              <w:t>12.</w:t>
            </w:r>
            <w:r w:rsidR="0033780B">
              <w:rPr>
                <w:rFonts w:eastAsiaTheme="minorEastAsia"/>
                <w:noProof/>
                <w:lang w:eastAsia="en-AU"/>
              </w:rPr>
              <w:tab/>
            </w:r>
            <w:r w:rsidR="0033780B" w:rsidRPr="00B35CB5">
              <w:rPr>
                <w:rStyle w:val="Hyperlink"/>
                <w:noProof/>
              </w:rPr>
              <w:t>What is required for a RIA to be adequate?</w:t>
            </w:r>
            <w:r w:rsidR="0033780B">
              <w:rPr>
                <w:noProof/>
                <w:webHidden/>
              </w:rPr>
              <w:tab/>
            </w:r>
            <w:r w:rsidR="0033780B">
              <w:rPr>
                <w:noProof/>
                <w:webHidden/>
              </w:rPr>
              <w:fldChar w:fldCharType="begin"/>
            </w:r>
            <w:r w:rsidR="0033780B">
              <w:rPr>
                <w:noProof/>
                <w:webHidden/>
              </w:rPr>
              <w:instrText xml:space="preserve"> PAGEREF _Toc149742896 \h </w:instrText>
            </w:r>
            <w:r w:rsidR="0033780B">
              <w:rPr>
                <w:noProof/>
                <w:webHidden/>
              </w:rPr>
            </w:r>
            <w:r w:rsidR="0033780B">
              <w:rPr>
                <w:noProof/>
                <w:webHidden/>
              </w:rPr>
              <w:fldChar w:fldCharType="separate"/>
            </w:r>
            <w:r w:rsidR="00B21DBA">
              <w:rPr>
                <w:noProof/>
                <w:webHidden/>
              </w:rPr>
              <w:t>9</w:t>
            </w:r>
            <w:r w:rsidR="0033780B">
              <w:rPr>
                <w:noProof/>
                <w:webHidden/>
              </w:rPr>
              <w:fldChar w:fldCharType="end"/>
            </w:r>
          </w:hyperlink>
        </w:p>
        <w:p w14:paraId="2CCC0F94" w14:textId="7865E217" w:rsidR="0033780B" w:rsidRDefault="00000000">
          <w:pPr>
            <w:pStyle w:val="TOC2"/>
            <w:tabs>
              <w:tab w:val="left" w:pos="880"/>
            </w:tabs>
            <w:rPr>
              <w:rFonts w:eastAsiaTheme="minorEastAsia"/>
              <w:noProof/>
              <w:lang w:eastAsia="en-AU"/>
            </w:rPr>
          </w:pPr>
          <w:hyperlink w:anchor="_Toc149742897" w:history="1">
            <w:r w:rsidR="0033780B" w:rsidRPr="00B35CB5">
              <w:rPr>
                <w:rStyle w:val="Hyperlink"/>
                <w:noProof/>
              </w:rPr>
              <w:t>13.</w:t>
            </w:r>
            <w:r w:rsidR="0033780B">
              <w:rPr>
                <w:rFonts w:eastAsiaTheme="minorEastAsia"/>
                <w:noProof/>
                <w:lang w:eastAsia="en-AU"/>
              </w:rPr>
              <w:tab/>
            </w:r>
            <w:r w:rsidR="0033780B" w:rsidRPr="00B35CB5">
              <w:rPr>
                <w:rStyle w:val="Hyperlink"/>
                <w:noProof/>
              </w:rPr>
              <w:t>What internal resources (capacity) are required to prepare a RIA? What skills (capability) do I need to prepare a RIA?</w:t>
            </w:r>
            <w:r w:rsidR="0033780B">
              <w:rPr>
                <w:noProof/>
                <w:webHidden/>
              </w:rPr>
              <w:tab/>
            </w:r>
            <w:r w:rsidR="0033780B">
              <w:rPr>
                <w:noProof/>
                <w:webHidden/>
              </w:rPr>
              <w:fldChar w:fldCharType="begin"/>
            </w:r>
            <w:r w:rsidR="0033780B">
              <w:rPr>
                <w:noProof/>
                <w:webHidden/>
              </w:rPr>
              <w:instrText xml:space="preserve"> PAGEREF _Toc149742897 \h </w:instrText>
            </w:r>
            <w:r w:rsidR="0033780B">
              <w:rPr>
                <w:noProof/>
                <w:webHidden/>
              </w:rPr>
            </w:r>
            <w:r w:rsidR="0033780B">
              <w:rPr>
                <w:noProof/>
                <w:webHidden/>
              </w:rPr>
              <w:fldChar w:fldCharType="separate"/>
            </w:r>
            <w:r w:rsidR="00B21DBA">
              <w:rPr>
                <w:noProof/>
                <w:webHidden/>
              </w:rPr>
              <w:t>9</w:t>
            </w:r>
            <w:r w:rsidR="0033780B">
              <w:rPr>
                <w:noProof/>
                <w:webHidden/>
              </w:rPr>
              <w:fldChar w:fldCharType="end"/>
            </w:r>
          </w:hyperlink>
        </w:p>
        <w:p w14:paraId="2B7E742A" w14:textId="3D872B37" w:rsidR="0033780B" w:rsidRDefault="00000000">
          <w:pPr>
            <w:pStyle w:val="TOC3"/>
            <w:tabs>
              <w:tab w:val="left" w:pos="880"/>
              <w:tab w:val="right" w:leader="dot" w:pos="9628"/>
            </w:tabs>
            <w:rPr>
              <w:rFonts w:eastAsiaTheme="minorEastAsia"/>
              <w:noProof/>
              <w:lang w:eastAsia="en-AU"/>
            </w:rPr>
          </w:pPr>
          <w:hyperlink w:anchor="_Toc149742898" w:history="1">
            <w:r w:rsidR="0033780B" w:rsidRPr="00B35CB5">
              <w:rPr>
                <w:rStyle w:val="Hyperlink"/>
                <w:noProof/>
              </w:rPr>
              <w:t>a.</w:t>
            </w:r>
            <w:r w:rsidR="0033780B">
              <w:rPr>
                <w:rFonts w:eastAsiaTheme="minorEastAsia"/>
                <w:noProof/>
                <w:lang w:eastAsia="en-AU"/>
              </w:rPr>
              <w:tab/>
            </w:r>
            <w:r w:rsidR="0033780B" w:rsidRPr="00B35CB5">
              <w:rPr>
                <w:rStyle w:val="Hyperlink"/>
                <w:noProof/>
              </w:rPr>
              <w:t>Capacity</w:t>
            </w:r>
            <w:r w:rsidR="0033780B">
              <w:rPr>
                <w:noProof/>
                <w:webHidden/>
              </w:rPr>
              <w:tab/>
            </w:r>
            <w:r w:rsidR="0033780B">
              <w:rPr>
                <w:noProof/>
                <w:webHidden/>
              </w:rPr>
              <w:fldChar w:fldCharType="begin"/>
            </w:r>
            <w:r w:rsidR="0033780B">
              <w:rPr>
                <w:noProof/>
                <w:webHidden/>
              </w:rPr>
              <w:instrText xml:space="preserve"> PAGEREF _Toc149742898 \h </w:instrText>
            </w:r>
            <w:r w:rsidR="0033780B">
              <w:rPr>
                <w:noProof/>
                <w:webHidden/>
              </w:rPr>
            </w:r>
            <w:r w:rsidR="0033780B">
              <w:rPr>
                <w:noProof/>
                <w:webHidden/>
              </w:rPr>
              <w:fldChar w:fldCharType="separate"/>
            </w:r>
            <w:r w:rsidR="00B21DBA">
              <w:rPr>
                <w:noProof/>
                <w:webHidden/>
              </w:rPr>
              <w:t>9</w:t>
            </w:r>
            <w:r w:rsidR="0033780B">
              <w:rPr>
                <w:noProof/>
                <w:webHidden/>
              </w:rPr>
              <w:fldChar w:fldCharType="end"/>
            </w:r>
          </w:hyperlink>
        </w:p>
        <w:p w14:paraId="2D3B291B" w14:textId="427B63D3" w:rsidR="0033780B" w:rsidRDefault="00000000">
          <w:pPr>
            <w:pStyle w:val="TOC3"/>
            <w:tabs>
              <w:tab w:val="left" w:pos="880"/>
              <w:tab w:val="right" w:leader="dot" w:pos="9628"/>
            </w:tabs>
            <w:rPr>
              <w:rFonts w:eastAsiaTheme="minorEastAsia"/>
              <w:noProof/>
              <w:lang w:eastAsia="en-AU"/>
            </w:rPr>
          </w:pPr>
          <w:hyperlink w:anchor="_Toc149742899" w:history="1">
            <w:r w:rsidR="0033780B" w:rsidRPr="00B35CB5">
              <w:rPr>
                <w:rStyle w:val="Hyperlink"/>
                <w:noProof/>
              </w:rPr>
              <w:t>b.</w:t>
            </w:r>
            <w:r w:rsidR="0033780B">
              <w:rPr>
                <w:rFonts w:eastAsiaTheme="minorEastAsia"/>
                <w:noProof/>
                <w:lang w:eastAsia="en-AU"/>
              </w:rPr>
              <w:tab/>
            </w:r>
            <w:r w:rsidR="0033780B" w:rsidRPr="00B35CB5">
              <w:rPr>
                <w:rStyle w:val="Hyperlink"/>
                <w:noProof/>
              </w:rPr>
              <w:t>Capability</w:t>
            </w:r>
            <w:r w:rsidR="0033780B">
              <w:rPr>
                <w:noProof/>
                <w:webHidden/>
              </w:rPr>
              <w:tab/>
            </w:r>
            <w:r w:rsidR="0033780B">
              <w:rPr>
                <w:noProof/>
                <w:webHidden/>
              </w:rPr>
              <w:fldChar w:fldCharType="begin"/>
            </w:r>
            <w:r w:rsidR="0033780B">
              <w:rPr>
                <w:noProof/>
                <w:webHidden/>
              </w:rPr>
              <w:instrText xml:space="preserve"> PAGEREF _Toc149742899 \h </w:instrText>
            </w:r>
            <w:r w:rsidR="0033780B">
              <w:rPr>
                <w:noProof/>
                <w:webHidden/>
              </w:rPr>
            </w:r>
            <w:r w:rsidR="0033780B">
              <w:rPr>
                <w:noProof/>
                <w:webHidden/>
              </w:rPr>
              <w:fldChar w:fldCharType="separate"/>
            </w:r>
            <w:r w:rsidR="00B21DBA">
              <w:rPr>
                <w:noProof/>
                <w:webHidden/>
              </w:rPr>
              <w:t>9</w:t>
            </w:r>
            <w:r w:rsidR="0033780B">
              <w:rPr>
                <w:noProof/>
                <w:webHidden/>
              </w:rPr>
              <w:fldChar w:fldCharType="end"/>
            </w:r>
          </w:hyperlink>
        </w:p>
        <w:p w14:paraId="51A4ACFA" w14:textId="3979E431" w:rsidR="0033780B" w:rsidRDefault="00000000">
          <w:pPr>
            <w:pStyle w:val="TOC2"/>
            <w:tabs>
              <w:tab w:val="left" w:pos="880"/>
            </w:tabs>
            <w:rPr>
              <w:rFonts w:eastAsiaTheme="minorEastAsia"/>
              <w:noProof/>
              <w:lang w:eastAsia="en-AU"/>
            </w:rPr>
          </w:pPr>
          <w:hyperlink w:anchor="_Toc149742900" w:history="1">
            <w:r w:rsidR="0033780B" w:rsidRPr="00B35CB5">
              <w:rPr>
                <w:rStyle w:val="Hyperlink"/>
                <w:noProof/>
              </w:rPr>
              <w:t>14.</w:t>
            </w:r>
            <w:r w:rsidR="0033780B">
              <w:rPr>
                <w:rFonts w:eastAsiaTheme="minorEastAsia"/>
                <w:noProof/>
                <w:lang w:eastAsia="en-AU"/>
              </w:rPr>
              <w:tab/>
            </w:r>
            <w:r w:rsidR="0033780B" w:rsidRPr="00B35CB5">
              <w:rPr>
                <w:rStyle w:val="Hyperlink"/>
                <w:noProof/>
              </w:rPr>
              <w:t>What level of support can BRV provide to departments or agencies?</w:t>
            </w:r>
            <w:r w:rsidR="0033780B">
              <w:rPr>
                <w:noProof/>
                <w:webHidden/>
              </w:rPr>
              <w:tab/>
            </w:r>
            <w:r w:rsidR="0033780B">
              <w:rPr>
                <w:noProof/>
                <w:webHidden/>
              </w:rPr>
              <w:fldChar w:fldCharType="begin"/>
            </w:r>
            <w:r w:rsidR="0033780B">
              <w:rPr>
                <w:noProof/>
                <w:webHidden/>
              </w:rPr>
              <w:instrText xml:space="preserve"> PAGEREF _Toc149742900 \h </w:instrText>
            </w:r>
            <w:r w:rsidR="0033780B">
              <w:rPr>
                <w:noProof/>
                <w:webHidden/>
              </w:rPr>
            </w:r>
            <w:r w:rsidR="0033780B">
              <w:rPr>
                <w:noProof/>
                <w:webHidden/>
              </w:rPr>
              <w:fldChar w:fldCharType="separate"/>
            </w:r>
            <w:r w:rsidR="00B21DBA">
              <w:rPr>
                <w:noProof/>
                <w:webHidden/>
              </w:rPr>
              <w:t>10</w:t>
            </w:r>
            <w:r w:rsidR="0033780B">
              <w:rPr>
                <w:noProof/>
                <w:webHidden/>
              </w:rPr>
              <w:fldChar w:fldCharType="end"/>
            </w:r>
          </w:hyperlink>
        </w:p>
        <w:p w14:paraId="358CC731" w14:textId="2908CA6D" w:rsidR="0033780B" w:rsidRDefault="00000000">
          <w:pPr>
            <w:pStyle w:val="TOC2"/>
            <w:tabs>
              <w:tab w:val="left" w:pos="880"/>
            </w:tabs>
            <w:rPr>
              <w:rFonts w:eastAsiaTheme="minorEastAsia"/>
              <w:noProof/>
              <w:lang w:eastAsia="en-AU"/>
            </w:rPr>
          </w:pPr>
          <w:hyperlink w:anchor="_Toc149742901" w:history="1">
            <w:r w:rsidR="0033780B" w:rsidRPr="00B35CB5">
              <w:rPr>
                <w:rStyle w:val="Hyperlink"/>
                <w:noProof/>
              </w:rPr>
              <w:t>15.</w:t>
            </w:r>
            <w:r w:rsidR="0033780B">
              <w:rPr>
                <w:rFonts w:eastAsiaTheme="minorEastAsia"/>
                <w:noProof/>
                <w:lang w:eastAsia="en-AU"/>
              </w:rPr>
              <w:tab/>
            </w:r>
            <w:r w:rsidR="0033780B" w:rsidRPr="00B35CB5">
              <w:rPr>
                <w:rStyle w:val="Hyperlink"/>
                <w:noProof/>
              </w:rPr>
              <w:t>What resources are available to help prepare a RIA?</w:t>
            </w:r>
            <w:r w:rsidR="0033780B">
              <w:rPr>
                <w:noProof/>
                <w:webHidden/>
              </w:rPr>
              <w:tab/>
            </w:r>
            <w:r w:rsidR="0033780B">
              <w:rPr>
                <w:noProof/>
                <w:webHidden/>
              </w:rPr>
              <w:fldChar w:fldCharType="begin"/>
            </w:r>
            <w:r w:rsidR="0033780B">
              <w:rPr>
                <w:noProof/>
                <w:webHidden/>
              </w:rPr>
              <w:instrText xml:space="preserve"> PAGEREF _Toc149742901 \h </w:instrText>
            </w:r>
            <w:r w:rsidR="0033780B">
              <w:rPr>
                <w:noProof/>
                <w:webHidden/>
              </w:rPr>
            </w:r>
            <w:r w:rsidR="0033780B">
              <w:rPr>
                <w:noProof/>
                <w:webHidden/>
              </w:rPr>
              <w:fldChar w:fldCharType="separate"/>
            </w:r>
            <w:r w:rsidR="00B21DBA">
              <w:rPr>
                <w:noProof/>
                <w:webHidden/>
              </w:rPr>
              <w:t>10</w:t>
            </w:r>
            <w:r w:rsidR="0033780B">
              <w:rPr>
                <w:noProof/>
                <w:webHidden/>
              </w:rPr>
              <w:fldChar w:fldCharType="end"/>
            </w:r>
          </w:hyperlink>
        </w:p>
        <w:p w14:paraId="74C26A81" w14:textId="3344982C" w:rsidR="0033780B" w:rsidRDefault="00000000">
          <w:pPr>
            <w:pStyle w:val="TOC3"/>
            <w:tabs>
              <w:tab w:val="left" w:pos="880"/>
              <w:tab w:val="right" w:leader="dot" w:pos="9628"/>
            </w:tabs>
            <w:rPr>
              <w:rFonts w:eastAsiaTheme="minorEastAsia"/>
              <w:noProof/>
              <w:lang w:eastAsia="en-AU"/>
            </w:rPr>
          </w:pPr>
          <w:hyperlink w:anchor="_Toc149742902" w:history="1">
            <w:r w:rsidR="0033780B" w:rsidRPr="00B35CB5">
              <w:rPr>
                <w:rStyle w:val="Hyperlink"/>
                <w:noProof/>
              </w:rPr>
              <w:t>a.</w:t>
            </w:r>
            <w:r w:rsidR="0033780B">
              <w:rPr>
                <w:rFonts w:eastAsiaTheme="minorEastAsia"/>
                <w:noProof/>
                <w:lang w:eastAsia="en-AU"/>
              </w:rPr>
              <w:tab/>
            </w:r>
            <w:r w:rsidR="0033780B" w:rsidRPr="00B35CB5">
              <w:rPr>
                <w:rStyle w:val="Hyperlink"/>
                <w:noProof/>
              </w:rPr>
              <w:t>RIA training</w:t>
            </w:r>
            <w:r w:rsidR="0033780B">
              <w:rPr>
                <w:noProof/>
                <w:webHidden/>
              </w:rPr>
              <w:tab/>
            </w:r>
            <w:r w:rsidR="0033780B">
              <w:rPr>
                <w:noProof/>
                <w:webHidden/>
              </w:rPr>
              <w:fldChar w:fldCharType="begin"/>
            </w:r>
            <w:r w:rsidR="0033780B">
              <w:rPr>
                <w:noProof/>
                <w:webHidden/>
              </w:rPr>
              <w:instrText xml:space="preserve"> PAGEREF _Toc149742902 \h </w:instrText>
            </w:r>
            <w:r w:rsidR="0033780B">
              <w:rPr>
                <w:noProof/>
                <w:webHidden/>
              </w:rPr>
            </w:r>
            <w:r w:rsidR="0033780B">
              <w:rPr>
                <w:noProof/>
                <w:webHidden/>
              </w:rPr>
              <w:fldChar w:fldCharType="separate"/>
            </w:r>
            <w:r w:rsidR="00B21DBA">
              <w:rPr>
                <w:noProof/>
                <w:webHidden/>
              </w:rPr>
              <w:t>10</w:t>
            </w:r>
            <w:r w:rsidR="0033780B">
              <w:rPr>
                <w:noProof/>
                <w:webHidden/>
              </w:rPr>
              <w:fldChar w:fldCharType="end"/>
            </w:r>
          </w:hyperlink>
        </w:p>
        <w:p w14:paraId="617CD08C" w14:textId="20D0D86E" w:rsidR="0033780B" w:rsidRDefault="00000000">
          <w:pPr>
            <w:pStyle w:val="TOC3"/>
            <w:tabs>
              <w:tab w:val="left" w:pos="880"/>
              <w:tab w:val="right" w:leader="dot" w:pos="9628"/>
            </w:tabs>
            <w:rPr>
              <w:rFonts w:eastAsiaTheme="minorEastAsia"/>
              <w:noProof/>
              <w:lang w:eastAsia="en-AU"/>
            </w:rPr>
          </w:pPr>
          <w:hyperlink w:anchor="_Toc149742903" w:history="1">
            <w:r w:rsidR="0033780B" w:rsidRPr="00B35CB5">
              <w:rPr>
                <w:rStyle w:val="Hyperlink"/>
                <w:noProof/>
              </w:rPr>
              <w:t>b.</w:t>
            </w:r>
            <w:r w:rsidR="0033780B">
              <w:rPr>
                <w:rFonts w:eastAsiaTheme="minorEastAsia"/>
                <w:noProof/>
                <w:lang w:eastAsia="en-AU"/>
              </w:rPr>
              <w:tab/>
            </w:r>
            <w:r w:rsidR="0033780B" w:rsidRPr="00B35CB5">
              <w:rPr>
                <w:rStyle w:val="Hyperlink"/>
                <w:noProof/>
              </w:rPr>
              <w:t>Guidance documents and previous RISs</w:t>
            </w:r>
            <w:r w:rsidR="0033780B">
              <w:rPr>
                <w:noProof/>
                <w:webHidden/>
              </w:rPr>
              <w:tab/>
            </w:r>
            <w:r w:rsidR="0033780B">
              <w:rPr>
                <w:noProof/>
                <w:webHidden/>
              </w:rPr>
              <w:fldChar w:fldCharType="begin"/>
            </w:r>
            <w:r w:rsidR="0033780B">
              <w:rPr>
                <w:noProof/>
                <w:webHidden/>
              </w:rPr>
              <w:instrText xml:space="preserve"> PAGEREF _Toc149742903 \h </w:instrText>
            </w:r>
            <w:r w:rsidR="0033780B">
              <w:rPr>
                <w:noProof/>
                <w:webHidden/>
              </w:rPr>
            </w:r>
            <w:r w:rsidR="0033780B">
              <w:rPr>
                <w:noProof/>
                <w:webHidden/>
              </w:rPr>
              <w:fldChar w:fldCharType="separate"/>
            </w:r>
            <w:r w:rsidR="00B21DBA">
              <w:rPr>
                <w:noProof/>
                <w:webHidden/>
              </w:rPr>
              <w:t>10</w:t>
            </w:r>
            <w:r w:rsidR="0033780B">
              <w:rPr>
                <w:noProof/>
                <w:webHidden/>
              </w:rPr>
              <w:fldChar w:fldCharType="end"/>
            </w:r>
          </w:hyperlink>
        </w:p>
        <w:p w14:paraId="0C59641A" w14:textId="6864DFDA" w:rsidR="0033780B" w:rsidRDefault="00000000">
          <w:pPr>
            <w:pStyle w:val="TOC2"/>
            <w:tabs>
              <w:tab w:val="left" w:pos="880"/>
            </w:tabs>
            <w:rPr>
              <w:rFonts w:eastAsiaTheme="minorEastAsia"/>
              <w:noProof/>
              <w:lang w:eastAsia="en-AU"/>
            </w:rPr>
          </w:pPr>
          <w:hyperlink w:anchor="_Toc149742904" w:history="1">
            <w:r w:rsidR="0033780B" w:rsidRPr="00B35CB5">
              <w:rPr>
                <w:rStyle w:val="Hyperlink"/>
                <w:noProof/>
              </w:rPr>
              <w:t>16.</w:t>
            </w:r>
            <w:r w:rsidR="0033780B">
              <w:rPr>
                <w:rFonts w:eastAsiaTheme="minorEastAsia"/>
                <w:noProof/>
                <w:lang w:eastAsia="en-AU"/>
              </w:rPr>
              <w:tab/>
            </w:r>
            <w:r w:rsidR="0033780B" w:rsidRPr="00B35CB5">
              <w:rPr>
                <w:rStyle w:val="Hyperlink"/>
                <w:noProof/>
              </w:rPr>
              <w:t>What facilitates a smooth and successful project?</w:t>
            </w:r>
            <w:r w:rsidR="0033780B">
              <w:rPr>
                <w:noProof/>
                <w:webHidden/>
              </w:rPr>
              <w:tab/>
            </w:r>
            <w:r w:rsidR="0033780B">
              <w:rPr>
                <w:noProof/>
                <w:webHidden/>
              </w:rPr>
              <w:fldChar w:fldCharType="begin"/>
            </w:r>
            <w:r w:rsidR="0033780B">
              <w:rPr>
                <w:noProof/>
                <w:webHidden/>
              </w:rPr>
              <w:instrText xml:space="preserve"> PAGEREF _Toc149742904 \h </w:instrText>
            </w:r>
            <w:r w:rsidR="0033780B">
              <w:rPr>
                <w:noProof/>
                <w:webHidden/>
              </w:rPr>
            </w:r>
            <w:r w:rsidR="0033780B">
              <w:rPr>
                <w:noProof/>
                <w:webHidden/>
              </w:rPr>
              <w:fldChar w:fldCharType="separate"/>
            </w:r>
            <w:r w:rsidR="00B21DBA">
              <w:rPr>
                <w:noProof/>
                <w:webHidden/>
              </w:rPr>
              <w:t>11</w:t>
            </w:r>
            <w:r w:rsidR="0033780B">
              <w:rPr>
                <w:noProof/>
                <w:webHidden/>
              </w:rPr>
              <w:fldChar w:fldCharType="end"/>
            </w:r>
          </w:hyperlink>
        </w:p>
        <w:p w14:paraId="5C61F9BB" w14:textId="11F9DB98" w:rsidR="0033780B" w:rsidRDefault="00000000">
          <w:pPr>
            <w:pStyle w:val="TOC2"/>
            <w:tabs>
              <w:tab w:val="left" w:pos="880"/>
            </w:tabs>
            <w:rPr>
              <w:rFonts w:eastAsiaTheme="minorEastAsia"/>
              <w:noProof/>
              <w:lang w:eastAsia="en-AU"/>
            </w:rPr>
          </w:pPr>
          <w:hyperlink w:anchor="_Toc149742905" w:history="1">
            <w:r w:rsidR="0033780B" w:rsidRPr="00B35CB5">
              <w:rPr>
                <w:rStyle w:val="Hyperlink"/>
                <w:noProof/>
              </w:rPr>
              <w:t>17.</w:t>
            </w:r>
            <w:r w:rsidR="0033780B">
              <w:rPr>
                <w:rFonts w:eastAsiaTheme="minorEastAsia"/>
                <w:noProof/>
                <w:lang w:eastAsia="en-AU"/>
              </w:rPr>
              <w:tab/>
            </w:r>
            <w:r w:rsidR="0033780B" w:rsidRPr="00B35CB5">
              <w:rPr>
                <w:rStyle w:val="Hyperlink"/>
                <w:noProof/>
              </w:rPr>
              <w:t>How long should a RIA be? How should it be written?</w:t>
            </w:r>
            <w:r w:rsidR="0033780B">
              <w:rPr>
                <w:noProof/>
                <w:webHidden/>
              </w:rPr>
              <w:tab/>
            </w:r>
            <w:r w:rsidR="0033780B">
              <w:rPr>
                <w:noProof/>
                <w:webHidden/>
              </w:rPr>
              <w:fldChar w:fldCharType="begin"/>
            </w:r>
            <w:r w:rsidR="0033780B">
              <w:rPr>
                <w:noProof/>
                <w:webHidden/>
              </w:rPr>
              <w:instrText xml:space="preserve"> PAGEREF _Toc149742905 \h </w:instrText>
            </w:r>
            <w:r w:rsidR="0033780B">
              <w:rPr>
                <w:noProof/>
                <w:webHidden/>
              </w:rPr>
            </w:r>
            <w:r w:rsidR="0033780B">
              <w:rPr>
                <w:noProof/>
                <w:webHidden/>
              </w:rPr>
              <w:fldChar w:fldCharType="separate"/>
            </w:r>
            <w:r w:rsidR="00B21DBA">
              <w:rPr>
                <w:noProof/>
                <w:webHidden/>
              </w:rPr>
              <w:t>11</w:t>
            </w:r>
            <w:r w:rsidR="0033780B">
              <w:rPr>
                <w:noProof/>
                <w:webHidden/>
              </w:rPr>
              <w:fldChar w:fldCharType="end"/>
            </w:r>
          </w:hyperlink>
        </w:p>
        <w:p w14:paraId="35B6754B" w14:textId="34140E10" w:rsidR="0033780B" w:rsidRDefault="00000000">
          <w:pPr>
            <w:pStyle w:val="TOC1"/>
            <w:rPr>
              <w:rFonts w:eastAsiaTheme="minorEastAsia"/>
              <w:noProof/>
              <w:lang w:eastAsia="en-AU"/>
            </w:rPr>
          </w:pPr>
          <w:hyperlink w:anchor="_Toc149742906" w:history="1">
            <w:r w:rsidR="0033780B" w:rsidRPr="00B35CB5">
              <w:rPr>
                <w:rStyle w:val="Hyperlink"/>
                <w:noProof/>
              </w:rPr>
              <w:t>Technical questions</w:t>
            </w:r>
            <w:r w:rsidR="0033780B">
              <w:rPr>
                <w:noProof/>
                <w:webHidden/>
              </w:rPr>
              <w:tab/>
            </w:r>
            <w:r w:rsidR="0033780B">
              <w:rPr>
                <w:noProof/>
                <w:webHidden/>
              </w:rPr>
              <w:fldChar w:fldCharType="begin"/>
            </w:r>
            <w:r w:rsidR="0033780B">
              <w:rPr>
                <w:noProof/>
                <w:webHidden/>
              </w:rPr>
              <w:instrText xml:space="preserve"> PAGEREF _Toc149742906 \h </w:instrText>
            </w:r>
            <w:r w:rsidR="0033780B">
              <w:rPr>
                <w:noProof/>
                <w:webHidden/>
              </w:rPr>
            </w:r>
            <w:r w:rsidR="0033780B">
              <w:rPr>
                <w:noProof/>
                <w:webHidden/>
              </w:rPr>
              <w:fldChar w:fldCharType="separate"/>
            </w:r>
            <w:r w:rsidR="00B21DBA">
              <w:rPr>
                <w:noProof/>
                <w:webHidden/>
              </w:rPr>
              <w:t>12</w:t>
            </w:r>
            <w:r w:rsidR="0033780B">
              <w:rPr>
                <w:noProof/>
                <w:webHidden/>
              </w:rPr>
              <w:fldChar w:fldCharType="end"/>
            </w:r>
          </w:hyperlink>
        </w:p>
        <w:p w14:paraId="33BE897A" w14:textId="55896B93" w:rsidR="0033780B" w:rsidRDefault="00000000">
          <w:pPr>
            <w:pStyle w:val="TOC2"/>
            <w:tabs>
              <w:tab w:val="left" w:pos="880"/>
            </w:tabs>
            <w:rPr>
              <w:rFonts w:eastAsiaTheme="minorEastAsia"/>
              <w:noProof/>
              <w:lang w:eastAsia="en-AU"/>
            </w:rPr>
          </w:pPr>
          <w:hyperlink w:anchor="_Toc149742907" w:history="1">
            <w:r w:rsidR="0033780B" w:rsidRPr="00B35CB5">
              <w:rPr>
                <w:rStyle w:val="Hyperlink"/>
                <w:noProof/>
              </w:rPr>
              <w:t>18.</w:t>
            </w:r>
            <w:r w:rsidR="0033780B">
              <w:rPr>
                <w:rFonts w:eastAsiaTheme="minorEastAsia"/>
                <w:noProof/>
                <w:lang w:eastAsia="en-AU"/>
              </w:rPr>
              <w:tab/>
            </w:r>
            <w:r w:rsidR="0033780B" w:rsidRPr="00B35CB5">
              <w:rPr>
                <w:rStyle w:val="Hyperlink"/>
                <w:noProof/>
              </w:rPr>
              <w:t>How can my team develop multiple options?</w:t>
            </w:r>
            <w:r w:rsidR="0033780B">
              <w:rPr>
                <w:noProof/>
                <w:webHidden/>
              </w:rPr>
              <w:tab/>
            </w:r>
            <w:r w:rsidR="0033780B">
              <w:rPr>
                <w:noProof/>
                <w:webHidden/>
              </w:rPr>
              <w:fldChar w:fldCharType="begin"/>
            </w:r>
            <w:r w:rsidR="0033780B">
              <w:rPr>
                <w:noProof/>
                <w:webHidden/>
              </w:rPr>
              <w:instrText xml:space="preserve"> PAGEREF _Toc149742907 \h </w:instrText>
            </w:r>
            <w:r w:rsidR="0033780B">
              <w:rPr>
                <w:noProof/>
                <w:webHidden/>
              </w:rPr>
            </w:r>
            <w:r w:rsidR="0033780B">
              <w:rPr>
                <w:noProof/>
                <w:webHidden/>
              </w:rPr>
              <w:fldChar w:fldCharType="separate"/>
            </w:r>
            <w:r w:rsidR="00B21DBA">
              <w:rPr>
                <w:noProof/>
                <w:webHidden/>
              </w:rPr>
              <w:t>12</w:t>
            </w:r>
            <w:r w:rsidR="0033780B">
              <w:rPr>
                <w:noProof/>
                <w:webHidden/>
              </w:rPr>
              <w:fldChar w:fldCharType="end"/>
            </w:r>
          </w:hyperlink>
        </w:p>
        <w:p w14:paraId="2FACCEE2" w14:textId="16D23EBD" w:rsidR="0033780B" w:rsidRDefault="00000000">
          <w:pPr>
            <w:pStyle w:val="TOC2"/>
            <w:tabs>
              <w:tab w:val="left" w:pos="880"/>
            </w:tabs>
            <w:rPr>
              <w:rFonts w:eastAsiaTheme="minorEastAsia"/>
              <w:noProof/>
              <w:lang w:eastAsia="en-AU"/>
            </w:rPr>
          </w:pPr>
          <w:hyperlink w:anchor="_Toc149742908" w:history="1">
            <w:r w:rsidR="0033780B" w:rsidRPr="00B35CB5">
              <w:rPr>
                <w:rStyle w:val="Hyperlink"/>
                <w:noProof/>
              </w:rPr>
              <w:t>19.</w:t>
            </w:r>
            <w:r w:rsidR="0033780B">
              <w:rPr>
                <w:rFonts w:eastAsiaTheme="minorEastAsia"/>
                <w:noProof/>
                <w:lang w:eastAsia="en-AU"/>
              </w:rPr>
              <w:tab/>
            </w:r>
            <w:r w:rsidR="0033780B" w:rsidRPr="00B35CB5">
              <w:rPr>
                <w:rStyle w:val="Hyperlink"/>
                <w:noProof/>
              </w:rPr>
              <w:t>What data do I need to prepare a RIA?</w:t>
            </w:r>
            <w:r w:rsidR="0033780B">
              <w:rPr>
                <w:noProof/>
                <w:webHidden/>
              </w:rPr>
              <w:tab/>
            </w:r>
            <w:r w:rsidR="0033780B">
              <w:rPr>
                <w:noProof/>
                <w:webHidden/>
              </w:rPr>
              <w:fldChar w:fldCharType="begin"/>
            </w:r>
            <w:r w:rsidR="0033780B">
              <w:rPr>
                <w:noProof/>
                <w:webHidden/>
              </w:rPr>
              <w:instrText xml:space="preserve"> PAGEREF _Toc149742908 \h </w:instrText>
            </w:r>
            <w:r w:rsidR="0033780B">
              <w:rPr>
                <w:noProof/>
                <w:webHidden/>
              </w:rPr>
            </w:r>
            <w:r w:rsidR="0033780B">
              <w:rPr>
                <w:noProof/>
                <w:webHidden/>
              </w:rPr>
              <w:fldChar w:fldCharType="separate"/>
            </w:r>
            <w:r w:rsidR="00B21DBA">
              <w:rPr>
                <w:noProof/>
                <w:webHidden/>
              </w:rPr>
              <w:t>12</w:t>
            </w:r>
            <w:r w:rsidR="0033780B">
              <w:rPr>
                <w:noProof/>
                <w:webHidden/>
              </w:rPr>
              <w:fldChar w:fldCharType="end"/>
            </w:r>
          </w:hyperlink>
        </w:p>
        <w:p w14:paraId="13898B79" w14:textId="76D25412" w:rsidR="0033780B" w:rsidRDefault="00000000">
          <w:pPr>
            <w:pStyle w:val="TOC2"/>
            <w:tabs>
              <w:tab w:val="left" w:pos="880"/>
            </w:tabs>
            <w:rPr>
              <w:rFonts w:eastAsiaTheme="minorEastAsia"/>
              <w:noProof/>
              <w:lang w:eastAsia="en-AU"/>
            </w:rPr>
          </w:pPr>
          <w:hyperlink w:anchor="_Toc149742909" w:history="1">
            <w:r w:rsidR="0033780B" w:rsidRPr="00B35CB5">
              <w:rPr>
                <w:rStyle w:val="Hyperlink"/>
                <w:noProof/>
              </w:rPr>
              <w:t>20.</w:t>
            </w:r>
            <w:r w:rsidR="0033780B">
              <w:rPr>
                <w:rFonts w:eastAsiaTheme="minorEastAsia"/>
                <w:noProof/>
                <w:lang w:eastAsia="en-AU"/>
              </w:rPr>
              <w:tab/>
            </w:r>
            <w:r w:rsidR="0033780B" w:rsidRPr="00B35CB5">
              <w:rPr>
                <w:rStyle w:val="Hyperlink"/>
                <w:noProof/>
              </w:rPr>
              <w:t>How should we conduct analysis if there is no relevant data on the problem?</w:t>
            </w:r>
            <w:r w:rsidR="0033780B">
              <w:rPr>
                <w:noProof/>
                <w:webHidden/>
              </w:rPr>
              <w:tab/>
            </w:r>
            <w:r w:rsidR="0033780B">
              <w:rPr>
                <w:noProof/>
                <w:webHidden/>
              </w:rPr>
              <w:fldChar w:fldCharType="begin"/>
            </w:r>
            <w:r w:rsidR="0033780B">
              <w:rPr>
                <w:noProof/>
                <w:webHidden/>
              </w:rPr>
              <w:instrText xml:space="preserve"> PAGEREF _Toc149742909 \h </w:instrText>
            </w:r>
            <w:r w:rsidR="0033780B">
              <w:rPr>
                <w:noProof/>
                <w:webHidden/>
              </w:rPr>
            </w:r>
            <w:r w:rsidR="0033780B">
              <w:rPr>
                <w:noProof/>
                <w:webHidden/>
              </w:rPr>
              <w:fldChar w:fldCharType="separate"/>
            </w:r>
            <w:r w:rsidR="00B21DBA">
              <w:rPr>
                <w:noProof/>
                <w:webHidden/>
              </w:rPr>
              <w:t>13</w:t>
            </w:r>
            <w:r w:rsidR="0033780B">
              <w:rPr>
                <w:noProof/>
                <w:webHidden/>
              </w:rPr>
              <w:fldChar w:fldCharType="end"/>
            </w:r>
          </w:hyperlink>
        </w:p>
        <w:p w14:paraId="1EB84C7E" w14:textId="0240367C" w:rsidR="0033780B" w:rsidRDefault="00000000">
          <w:pPr>
            <w:pStyle w:val="TOC1"/>
            <w:rPr>
              <w:rFonts w:eastAsiaTheme="minorEastAsia"/>
              <w:noProof/>
              <w:lang w:eastAsia="en-AU"/>
            </w:rPr>
          </w:pPr>
          <w:hyperlink w:anchor="_Toc149742910" w:history="1">
            <w:r w:rsidR="0033780B" w:rsidRPr="00B35CB5">
              <w:rPr>
                <w:rStyle w:val="Hyperlink"/>
                <w:noProof/>
              </w:rPr>
              <w:t>Stakeholder consultation</w:t>
            </w:r>
            <w:r w:rsidR="0033780B">
              <w:rPr>
                <w:noProof/>
                <w:webHidden/>
              </w:rPr>
              <w:tab/>
            </w:r>
            <w:r w:rsidR="0033780B">
              <w:rPr>
                <w:noProof/>
                <w:webHidden/>
              </w:rPr>
              <w:fldChar w:fldCharType="begin"/>
            </w:r>
            <w:r w:rsidR="0033780B">
              <w:rPr>
                <w:noProof/>
                <w:webHidden/>
              </w:rPr>
              <w:instrText xml:space="preserve"> PAGEREF _Toc149742910 \h </w:instrText>
            </w:r>
            <w:r w:rsidR="0033780B">
              <w:rPr>
                <w:noProof/>
                <w:webHidden/>
              </w:rPr>
            </w:r>
            <w:r w:rsidR="0033780B">
              <w:rPr>
                <w:noProof/>
                <w:webHidden/>
              </w:rPr>
              <w:fldChar w:fldCharType="separate"/>
            </w:r>
            <w:r w:rsidR="00B21DBA">
              <w:rPr>
                <w:noProof/>
                <w:webHidden/>
              </w:rPr>
              <w:t>14</w:t>
            </w:r>
            <w:r w:rsidR="0033780B">
              <w:rPr>
                <w:noProof/>
                <w:webHidden/>
              </w:rPr>
              <w:fldChar w:fldCharType="end"/>
            </w:r>
          </w:hyperlink>
        </w:p>
        <w:p w14:paraId="1F5B45B5" w14:textId="0DECD196" w:rsidR="0033780B" w:rsidRDefault="00000000">
          <w:pPr>
            <w:pStyle w:val="TOC2"/>
            <w:tabs>
              <w:tab w:val="left" w:pos="880"/>
            </w:tabs>
            <w:rPr>
              <w:rFonts w:eastAsiaTheme="minorEastAsia"/>
              <w:noProof/>
              <w:lang w:eastAsia="en-AU"/>
            </w:rPr>
          </w:pPr>
          <w:hyperlink w:anchor="_Toc149742911" w:history="1">
            <w:r w:rsidR="0033780B" w:rsidRPr="00B35CB5">
              <w:rPr>
                <w:rStyle w:val="Hyperlink"/>
                <w:noProof/>
              </w:rPr>
              <w:t>21.</w:t>
            </w:r>
            <w:r w:rsidR="0033780B">
              <w:rPr>
                <w:rFonts w:eastAsiaTheme="minorEastAsia"/>
                <w:noProof/>
                <w:lang w:eastAsia="en-AU"/>
              </w:rPr>
              <w:tab/>
            </w:r>
            <w:r w:rsidR="0033780B" w:rsidRPr="00B35CB5">
              <w:rPr>
                <w:rStyle w:val="Hyperlink"/>
                <w:noProof/>
              </w:rPr>
              <w:t>What is the role of stakeholder input in the RIA process?</w:t>
            </w:r>
            <w:r w:rsidR="0033780B">
              <w:rPr>
                <w:noProof/>
                <w:webHidden/>
              </w:rPr>
              <w:tab/>
            </w:r>
            <w:r w:rsidR="0033780B">
              <w:rPr>
                <w:noProof/>
                <w:webHidden/>
              </w:rPr>
              <w:fldChar w:fldCharType="begin"/>
            </w:r>
            <w:r w:rsidR="0033780B">
              <w:rPr>
                <w:noProof/>
                <w:webHidden/>
              </w:rPr>
              <w:instrText xml:space="preserve"> PAGEREF _Toc149742911 \h </w:instrText>
            </w:r>
            <w:r w:rsidR="0033780B">
              <w:rPr>
                <w:noProof/>
                <w:webHidden/>
              </w:rPr>
            </w:r>
            <w:r w:rsidR="0033780B">
              <w:rPr>
                <w:noProof/>
                <w:webHidden/>
              </w:rPr>
              <w:fldChar w:fldCharType="separate"/>
            </w:r>
            <w:r w:rsidR="00B21DBA">
              <w:rPr>
                <w:noProof/>
                <w:webHidden/>
              </w:rPr>
              <w:t>14</w:t>
            </w:r>
            <w:r w:rsidR="0033780B">
              <w:rPr>
                <w:noProof/>
                <w:webHidden/>
              </w:rPr>
              <w:fldChar w:fldCharType="end"/>
            </w:r>
          </w:hyperlink>
        </w:p>
        <w:p w14:paraId="0B8DF29F" w14:textId="6320F68F" w:rsidR="0033780B" w:rsidRDefault="00000000">
          <w:pPr>
            <w:pStyle w:val="TOC2"/>
            <w:tabs>
              <w:tab w:val="left" w:pos="880"/>
            </w:tabs>
            <w:rPr>
              <w:rFonts w:eastAsiaTheme="minorEastAsia"/>
              <w:noProof/>
              <w:lang w:eastAsia="en-AU"/>
            </w:rPr>
          </w:pPr>
          <w:hyperlink w:anchor="_Toc149742912" w:history="1">
            <w:r w:rsidR="0033780B" w:rsidRPr="00B35CB5">
              <w:rPr>
                <w:rStyle w:val="Hyperlink"/>
                <w:noProof/>
              </w:rPr>
              <w:t>22.</w:t>
            </w:r>
            <w:r w:rsidR="0033780B">
              <w:rPr>
                <w:rFonts w:eastAsiaTheme="minorEastAsia"/>
                <w:noProof/>
                <w:lang w:eastAsia="en-AU"/>
              </w:rPr>
              <w:tab/>
            </w:r>
            <w:r w:rsidR="0033780B" w:rsidRPr="00B35CB5">
              <w:rPr>
                <w:rStyle w:val="Hyperlink"/>
                <w:noProof/>
              </w:rPr>
              <w:t>How much public consultation is required for a RIA?</w:t>
            </w:r>
            <w:r w:rsidR="0033780B">
              <w:rPr>
                <w:noProof/>
                <w:webHidden/>
              </w:rPr>
              <w:tab/>
            </w:r>
            <w:r w:rsidR="0033780B">
              <w:rPr>
                <w:noProof/>
                <w:webHidden/>
              </w:rPr>
              <w:fldChar w:fldCharType="begin"/>
            </w:r>
            <w:r w:rsidR="0033780B">
              <w:rPr>
                <w:noProof/>
                <w:webHidden/>
              </w:rPr>
              <w:instrText xml:space="preserve"> PAGEREF _Toc149742912 \h </w:instrText>
            </w:r>
            <w:r w:rsidR="0033780B">
              <w:rPr>
                <w:noProof/>
                <w:webHidden/>
              </w:rPr>
            </w:r>
            <w:r w:rsidR="0033780B">
              <w:rPr>
                <w:noProof/>
                <w:webHidden/>
              </w:rPr>
              <w:fldChar w:fldCharType="separate"/>
            </w:r>
            <w:r w:rsidR="00B21DBA">
              <w:rPr>
                <w:noProof/>
                <w:webHidden/>
              </w:rPr>
              <w:t>14</w:t>
            </w:r>
            <w:r w:rsidR="0033780B">
              <w:rPr>
                <w:noProof/>
                <w:webHidden/>
              </w:rPr>
              <w:fldChar w:fldCharType="end"/>
            </w:r>
          </w:hyperlink>
        </w:p>
        <w:p w14:paraId="0AAFCB88" w14:textId="5FA16446" w:rsidR="009B6D69" w:rsidRPr="00F74553" w:rsidRDefault="009B6D69" w:rsidP="00F76983">
          <w:pPr>
            <w:pStyle w:val="TOC2"/>
            <w:tabs>
              <w:tab w:val="left" w:pos="880"/>
            </w:tabs>
          </w:pPr>
          <w:r w:rsidRPr="00F74553">
            <w:fldChar w:fldCharType="end"/>
          </w:r>
        </w:p>
      </w:sdtContent>
    </w:sdt>
    <w:p w14:paraId="7AF217A7" w14:textId="77777777" w:rsidR="00193C84" w:rsidRDefault="00193C84">
      <w:pPr>
        <w:jc w:val="left"/>
        <w:rPr>
          <w:rFonts w:asciiTheme="majorHAnsi" w:eastAsiaTheme="majorEastAsia" w:hAnsiTheme="majorHAnsi" w:cstheme="majorBidi"/>
          <w:color w:val="87189D" w:themeColor="accent1"/>
          <w:sz w:val="36"/>
          <w:szCs w:val="32"/>
        </w:rPr>
      </w:pPr>
      <w:r>
        <w:br w:type="page"/>
      </w:r>
    </w:p>
    <w:p w14:paraId="018A41A7" w14:textId="4FBF5A25" w:rsidR="00C671DA" w:rsidRDefault="00B771D5" w:rsidP="00B66000">
      <w:pPr>
        <w:pStyle w:val="Heading1"/>
      </w:pPr>
      <w:bookmarkStart w:id="0" w:name="_Toc149742879"/>
      <w:r>
        <w:lastRenderedPageBreak/>
        <w:t>Overview</w:t>
      </w:r>
      <w:bookmarkEnd w:id="0"/>
    </w:p>
    <w:p w14:paraId="5096878A" w14:textId="49FD8FF9" w:rsidR="00B66000" w:rsidRDefault="0088041E" w:rsidP="00587CCA">
      <w:pPr>
        <w:pStyle w:val="Heading2"/>
        <w:numPr>
          <w:ilvl w:val="0"/>
          <w:numId w:val="24"/>
        </w:numPr>
      </w:pPr>
      <w:bookmarkStart w:id="1" w:name="_Toc149742880"/>
      <w:r>
        <w:t xml:space="preserve">What is a </w:t>
      </w:r>
      <w:r w:rsidRPr="00263136">
        <w:t>Regulatory</w:t>
      </w:r>
      <w:r>
        <w:t xml:space="preserve"> Impact </w:t>
      </w:r>
      <w:r w:rsidR="00482F45">
        <w:t xml:space="preserve">Assessment </w:t>
      </w:r>
      <w:r>
        <w:t>(RIA)?</w:t>
      </w:r>
      <w:bookmarkEnd w:id="1"/>
    </w:p>
    <w:p w14:paraId="70477ADB" w14:textId="7B9EAFF0" w:rsidR="000F5E84" w:rsidRDefault="0088041E" w:rsidP="002569E3">
      <w:r>
        <w:t xml:space="preserve">Regulatory Impact </w:t>
      </w:r>
      <w:r w:rsidR="00482F45">
        <w:t xml:space="preserve">Assessments </w:t>
      </w:r>
      <w:r>
        <w:t xml:space="preserve">(RIAs) </w:t>
      </w:r>
      <w:r w:rsidR="007F05C3">
        <w:t xml:space="preserve">are </w:t>
      </w:r>
      <w:r w:rsidR="00D96C06">
        <w:t xml:space="preserve">documents </w:t>
      </w:r>
      <w:r w:rsidR="007F05C3">
        <w:t xml:space="preserve">prepared by </w:t>
      </w:r>
      <w:r w:rsidR="00D96C06">
        <w:t>Victorian G</w:t>
      </w:r>
      <w:r w:rsidR="007F05C3">
        <w:t>overnment departments</w:t>
      </w:r>
      <w:r w:rsidR="00D96C06">
        <w:t xml:space="preserve"> and agencies</w:t>
      </w:r>
      <w:r w:rsidR="007F05C3">
        <w:t xml:space="preserve"> that </w:t>
      </w:r>
      <w:r w:rsidR="00D96C06">
        <w:t>e</w:t>
      </w:r>
      <w:r w:rsidR="0021775C">
        <w:t xml:space="preserve">xplain the expected </w:t>
      </w:r>
      <w:r w:rsidR="000A7B5F">
        <w:t>impacts (</w:t>
      </w:r>
      <w:r w:rsidR="0021775C">
        <w:t>costs and benefits</w:t>
      </w:r>
      <w:r w:rsidR="000A7B5F">
        <w:t>)</w:t>
      </w:r>
      <w:r w:rsidR="0021775C">
        <w:t xml:space="preserve"> of proposed </w:t>
      </w:r>
      <w:r w:rsidR="000A7B5F">
        <w:t xml:space="preserve">regulations </w:t>
      </w:r>
      <w:r w:rsidR="0076174F">
        <w:t>or</w:t>
      </w:r>
      <w:r w:rsidR="00CE080A">
        <w:t xml:space="preserve"> </w:t>
      </w:r>
      <w:r w:rsidR="0021775C">
        <w:t>legislation</w:t>
      </w:r>
      <w:r w:rsidR="007F05C3">
        <w:t>.</w:t>
      </w:r>
      <w:r w:rsidR="00F9786C">
        <w:t xml:space="preserve"> </w:t>
      </w:r>
      <w:r w:rsidR="002536E3">
        <w:t xml:space="preserve">The adequacy of </w:t>
      </w:r>
      <w:r w:rsidR="00F82964">
        <w:t xml:space="preserve">RIAs </w:t>
      </w:r>
      <w:r w:rsidR="002536E3">
        <w:t>is</w:t>
      </w:r>
      <w:r w:rsidR="00F82964">
        <w:t xml:space="preserve"> </w:t>
      </w:r>
      <w:r w:rsidR="000145B7">
        <w:t xml:space="preserve">independently </w:t>
      </w:r>
      <w:r w:rsidR="00F82964">
        <w:t>assessed by the Commissioner for Better Regulation</w:t>
      </w:r>
      <w:r w:rsidR="000145B7">
        <w:t xml:space="preserve">, with support from Better Regulation Victoria (BRV). </w:t>
      </w:r>
      <w:r w:rsidR="007F05C3">
        <w:t>The</w:t>
      </w:r>
      <w:r w:rsidR="000F5E84">
        <w:t>re are</w:t>
      </w:r>
      <w:r w:rsidR="007F05C3">
        <w:t xml:space="preserve"> two types of RIAs</w:t>
      </w:r>
      <w:r w:rsidR="000F5E84">
        <w:t>:</w:t>
      </w:r>
    </w:p>
    <w:p w14:paraId="6DC5FA34" w14:textId="0E0FE35A" w:rsidR="000F5E84" w:rsidRDefault="007F05C3" w:rsidP="00E96837">
      <w:pPr>
        <w:pStyle w:val="ListParagraph"/>
        <w:numPr>
          <w:ilvl w:val="0"/>
          <w:numId w:val="17"/>
        </w:numPr>
      </w:pPr>
      <w:r>
        <w:t>Regulatory Impact Statements (RISs)</w:t>
      </w:r>
      <w:r w:rsidR="000F5E84">
        <w:t>, which are prepared</w:t>
      </w:r>
      <w:r>
        <w:t xml:space="preserve"> for </w:t>
      </w:r>
      <w:r w:rsidR="00E51B9C">
        <w:t>proposed statutory rules or</w:t>
      </w:r>
      <w:r w:rsidR="000B2C77">
        <w:t xml:space="preserve"> legislative instruments</w:t>
      </w:r>
      <w:r w:rsidR="002664A0">
        <w:t>; and</w:t>
      </w:r>
    </w:p>
    <w:p w14:paraId="77A61194" w14:textId="12919BC9" w:rsidR="002569E3" w:rsidRDefault="007F05C3" w:rsidP="002569E3">
      <w:pPr>
        <w:pStyle w:val="ListParagraph"/>
        <w:numPr>
          <w:ilvl w:val="0"/>
          <w:numId w:val="17"/>
        </w:numPr>
      </w:pPr>
      <w:r>
        <w:t>Legislative Impact Assessments (LIAs)</w:t>
      </w:r>
      <w:r w:rsidR="000F5E84">
        <w:t>, which are prepared</w:t>
      </w:r>
      <w:r>
        <w:t xml:space="preserve"> for</w:t>
      </w:r>
      <w:r w:rsidR="000B2C77">
        <w:t xml:space="preserve"> proposed</w:t>
      </w:r>
      <w:r>
        <w:t xml:space="preserve"> legislatio</w:t>
      </w:r>
      <w:r w:rsidR="00263FAD">
        <w:t>n</w:t>
      </w:r>
      <w:r w:rsidRPr="007F05C3">
        <w:t xml:space="preserve">. </w:t>
      </w:r>
    </w:p>
    <w:p w14:paraId="128F228B" w14:textId="5833723C" w:rsidR="008414E6" w:rsidRDefault="0083305E" w:rsidP="00587CCA">
      <w:pPr>
        <w:pStyle w:val="Heading2"/>
        <w:numPr>
          <w:ilvl w:val="0"/>
          <w:numId w:val="24"/>
        </w:numPr>
      </w:pPr>
      <w:bookmarkStart w:id="2" w:name="_Toc149742881"/>
      <w:r>
        <w:t xml:space="preserve">Why </w:t>
      </w:r>
      <w:proofErr w:type="gramStart"/>
      <w:r>
        <w:t>prepare</w:t>
      </w:r>
      <w:proofErr w:type="gramEnd"/>
      <w:r>
        <w:t xml:space="preserve"> </w:t>
      </w:r>
      <w:r w:rsidR="008414E6">
        <w:t>a RIA?</w:t>
      </w:r>
      <w:bookmarkEnd w:id="2"/>
      <w:r w:rsidR="008414E6">
        <w:t xml:space="preserve"> </w:t>
      </w:r>
    </w:p>
    <w:p w14:paraId="073FD81F" w14:textId="112C8CEB" w:rsidR="006F33FA" w:rsidRDefault="008414E6" w:rsidP="008414E6">
      <w:r w:rsidRPr="00A77BFE">
        <w:t xml:space="preserve">Preparing RISs and LIAs helps to make </w:t>
      </w:r>
      <w:r w:rsidR="00970593">
        <w:t xml:space="preserve">best practice </w:t>
      </w:r>
      <w:r w:rsidRPr="00A77BFE">
        <w:t xml:space="preserve">regulation by informing </w:t>
      </w:r>
      <w:r>
        <w:t xml:space="preserve">the </w:t>
      </w:r>
      <w:r w:rsidRPr="00A77BFE">
        <w:t xml:space="preserve">Government of the expected costs and benefits of </w:t>
      </w:r>
      <w:r>
        <w:t xml:space="preserve">a </w:t>
      </w:r>
      <w:r w:rsidRPr="00A77BFE">
        <w:t xml:space="preserve">regulatory </w:t>
      </w:r>
      <w:r>
        <w:t>proposal and alternative</w:t>
      </w:r>
      <w:r w:rsidRPr="00A77BFE">
        <w:t xml:space="preserve"> options.</w:t>
      </w:r>
      <w:r>
        <w:t xml:space="preserve"> RI</w:t>
      </w:r>
      <w:r w:rsidR="006F33FA">
        <w:t>A</w:t>
      </w:r>
      <w:r>
        <w:t xml:space="preserve">s must clearly explain the problems that a proposal is intended to </w:t>
      </w:r>
      <w:proofErr w:type="gramStart"/>
      <w:r>
        <w:t>address, and</w:t>
      </w:r>
      <w:proofErr w:type="gramEnd"/>
      <w:r>
        <w:t xml:space="preserve"> analyse the range of costs and benefits </w:t>
      </w:r>
      <w:r w:rsidR="006F33FA">
        <w:t>to stakeholders</w:t>
      </w:r>
      <w:r w:rsidR="003F22E5">
        <w:t>, such as individuals, businesses and the broader community</w:t>
      </w:r>
      <w:r>
        <w:t xml:space="preserve">. </w:t>
      </w:r>
    </w:p>
    <w:p w14:paraId="7E529D83" w14:textId="2909A7A1" w:rsidR="006F33FA" w:rsidRDefault="006F33FA" w:rsidP="008414E6">
      <w:r>
        <w:t xml:space="preserve">There are also </w:t>
      </w:r>
      <w:r w:rsidR="00E115BF">
        <w:t>requirements to prepare RI</w:t>
      </w:r>
      <w:r w:rsidR="004232F5">
        <w:t xml:space="preserve">Ss </w:t>
      </w:r>
      <w:r w:rsidR="00E115BF">
        <w:t xml:space="preserve">under the </w:t>
      </w:r>
      <w:hyperlink r:id="rId12" w:history="1">
        <w:r w:rsidR="00E115BF" w:rsidRPr="00CA790A">
          <w:rPr>
            <w:rStyle w:val="Hyperlink"/>
            <w:i/>
            <w:iCs/>
          </w:rPr>
          <w:t xml:space="preserve">Subordinate Legislation Act 1994 </w:t>
        </w:r>
        <w:r w:rsidR="00E115BF" w:rsidRPr="00CA790A">
          <w:rPr>
            <w:rStyle w:val="Hyperlink"/>
          </w:rPr>
          <w:t>(SL Act)</w:t>
        </w:r>
      </w:hyperlink>
      <w:r w:rsidR="00C707F8">
        <w:t>.</w:t>
      </w:r>
      <w:r w:rsidR="00E115BF">
        <w:rPr>
          <w:i/>
          <w:iCs/>
        </w:rPr>
        <w:t xml:space="preserve"> </w:t>
      </w:r>
      <w:r w:rsidR="00BB6E59">
        <w:t xml:space="preserve">The </w:t>
      </w:r>
      <w:hyperlink r:id="rId13" w:history="1">
        <w:r w:rsidR="00BB6E59">
          <w:rPr>
            <w:rStyle w:val="Hyperlink"/>
          </w:rPr>
          <w:t>Cabinet Handbook</w:t>
        </w:r>
      </w:hyperlink>
      <w:r w:rsidR="004232F5">
        <w:t xml:space="preserve"> </w:t>
      </w:r>
      <w:r w:rsidR="00FA3C90">
        <w:t xml:space="preserve">outlines when LIAs should be prepared for legislation. </w:t>
      </w:r>
    </w:p>
    <w:p w14:paraId="3831A9FF" w14:textId="51A311D2" w:rsidR="007F05C3" w:rsidRDefault="00DC0C31" w:rsidP="00587CCA">
      <w:pPr>
        <w:pStyle w:val="Heading2"/>
        <w:numPr>
          <w:ilvl w:val="0"/>
          <w:numId w:val="24"/>
        </w:numPr>
      </w:pPr>
      <w:bookmarkStart w:id="3" w:name="_Toc149742882"/>
      <w:r>
        <w:t>When d</w:t>
      </w:r>
      <w:r w:rsidR="007F05C3">
        <w:t xml:space="preserve">o I need to </w:t>
      </w:r>
      <w:r w:rsidR="00D10F44">
        <w:t>prepare</w:t>
      </w:r>
      <w:r w:rsidR="007F05C3">
        <w:t xml:space="preserve"> </w:t>
      </w:r>
      <w:proofErr w:type="gramStart"/>
      <w:r w:rsidR="007F05C3">
        <w:t>a</w:t>
      </w:r>
      <w:proofErr w:type="gramEnd"/>
      <w:r w:rsidR="007F05C3">
        <w:t xml:space="preserve"> </w:t>
      </w:r>
      <w:r w:rsidR="0055644A">
        <w:t>RIA</w:t>
      </w:r>
      <w:r w:rsidR="007F05C3">
        <w:t>?</w:t>
      </w:r>
      <w:bookmarkEnd w:id="3"/>
    </w:p>
    <w:p w14:paraId="3D41C2D8" w14:textId="7C0AC4D8" w:rsidR="007F05C3" w:rsidRDefault="00951055" w:rsidP="007F05C3">
      <w:r>
        <w:t xml:space="preserve">In general, </w:t>
      </w:r>
      <w:r w:rsidR="0062375A">
        <w:t>RIAs</w:t>
      </w:r>
      <w:r w:rsidR="00CC612E">
        <w:t xml:space="preserve"> are required when </w:t>
      </w:r>
      <w:r w:rsidR="00453C48">
        <w:t xml:space="preserve">proposed </w:t>
      </w:r>
      <w:r w:rsidR="002E334D">
        <w:t xml:space="preserve">primary or subordinate </w:t>
      </w:r>
      <w:r w:rsidR="00CC612E">
        <w:t>legislation</w:t>
      </w:r>
      <w:r w:rsidR="001C1ABC">
        <w:t xml:space="preserve"> (instrument)</w:t>
      </w:r>
      <w:r w:rsidR="000D5B17">
        <w:t xml:space="preserve"> </w:t>
      </w:r>
      <w:r w:rsidR="00B05F60">
        <w:t>is</w:t>
      </w:r>
      <w:r w:rsidR="00CC612E">
        <w:t xml:space="preserve"> expected to impose a significant </w:t>
      </w:r>
      <w:r w:rsidR="00F76F9A">
        <w:t xml:space="preserve">burden </w:t>
      </w:r>
      <w:r w:rsidR="0038767F">
        <w:t xml:space="preserve">on </w:t>
      </w:r>
      <w:r w:rsidR="006C57E3">
        <w:t>the community</w:t>
      </w:r>
      <w:r w:rsidR="00D77180">
        <w:t xml:space="preserve"> </w:t>
      </w:r>
      <w:r w:rsidR="00D135A4">
        <w:t>relative to the base case</w:t>
      </w:r>
      <w:r w:rsidR="00AB31D5" w:rsidRPr="00AB31D5">
        <w:t xml:space="preserve"> </w:t>
      </w:r>
      <w:r w:rsidR="00AB31D5">
        <w:t>(explained further below)</w:t>
      </w:r>
      <w:r w:rsidR="00CC612E">
        <w:t xml:space="preserve">. </w:t>
      </w:r>
    </w:p>
    <w:p w14:paraId="629F9F55" w14:textId="05CE954D" w:rsidR="00894751" w:rsidRDefault="006E0C21" w:rsidP="007F05C3">
      <w:r>
        <w:t xml:space="preserve">The SL Act outlines </w:t>
      </w:r>
      <w:r w:rsidR="00CC7D68">
        <w:t>various exemptions</w:t>
      </w:r>
      <w:r w:rsidR="00D35DD3">
        <w:t xml:space="preserve"> </w:t>
      </w:r>
      <w:r w:rsidR="00702F92">
        <w:t xml:space="preserve">from preparing </w:t>
      </w:r>
      <w:r>
        <w:t>a</w:t>
      </w:r>
      <w:r w:rsidR="00B8514C">
        <w:t xml:space="preserve"> RIS</w:t>
      </w:r>
      <w:r w:rsidR="00702F92">
        <w:t xml:space="preserve">. </w:t>
      </w:r>
      <w:r w:rsidR="0033349B">
        <w:t xml:space="preserve">An exemption under </w:t>
      </w:r>
      <w:r w:rsidR="00472836">
        <w:t>s.</w:t>
      </w:r>
      <w:r w:rsidR="004116CD">
        <w:t xml:space="preserve"> </w:t>
      </w:r>
      <w:r w:rsidR="0033349B">
        <w:t>8(1)(a)</w:t>
      </w:r>
      <w:r w:rsidR="00A112C1">
        <w:t xml:space="preserve"> of the SL Act</w:t>
      </w:r>
      <w:r w:rsidR="00CB3115">
        <w:t xml:space="preserve"> </w:t>
      </w:r>
      <w:r w:rsidR="00AA75F0">
        <w:t xml:space="preserve">(no significant economic or social burden) is </w:t>
      </w:r>
      <w:r w:rsidR="00A112C1">
        <w:t>a common</w:t>
      </w:r>
      <w:r w:rsidR="00EB3AF9">
        <w:t xml:space="preserve"> exemption </w:t>
      </w:r>
      <w:r w:rsidR="00A112C1">
        <w:t>from preparing a RIS</w:t>
      </w:r>
      <w:r w:rsidR="00EB3AF9">
        <w:t xml:space="preserve">. </w:t>
      </w:r>
    </w:p>
    <w:p w14:paraId="5A7296FC" w14:textId="637918D2" w:rsidR="004265BE" w:rsidRDefault="006E0C21" w:rsidP="007F05C3">
      <w:r>
        <w:t xml:space="preserve">Please </w:t>
      </w:r>
      <w:r w:rsidR="00A112C1">
        <w:t xml:space="preserve">refer </w:t>
      </w:r>
      <w:r w:rsidR="00A112C1" w:rsidRPr="00A8227A">
        <w:t xml:space="preserve">to </w:t>
      </w:r>
      <w:hyperlink w:anchor="_What_do_base" w:history="1">
        <w:r w:rsidRPr="00047C9E">
          <w:rPr>
            <w:rStyle w:val="Hyperlink"/>
          </w:rPr>
          <w:t>Question</w:t>
        </w:r>
        <w:r w:rsidR="00A8227A" w:rsidRPr="00047C9E">
          <w:rPr>
            <w:rStyle w:val="Hyperlink"/>
          </w:rPr>
          <w:t>s</w:t>
        </w:r>
        <w:r w:rsidRPr="00047C9E">
          <w:rPr>
            <w:rStyle w:val="Hyperlink"/>
          </w:rPr>
          <w:t xml:space="preserve"> </w:t>
        </w:r>
        <w:r w:rsidR="00A525A9" w:rsidRPr="00047C9E">
          <w:rPr>
            <w:rStyle w:val="Hyperlink"/>
          </w:rPr>
          <w:t>6</w:t>
        </w:r>
      </w:hyperlink>
      <w:r w:rsidR="00A8227A" w:rsidRPr="00A8227A">
        <w:t xml:space="preserve"> </w:t>
      </w:r>
      <w:hyperlink w:anchor="_6._How_are" w:history="1">
        <w:r w:rsidR="00A8227A" w:rsidRPr="00047C9E">
          <w:rPr>
            <w:rStyle w:val="Hyperlink"/>
          </w:rPr>
          <w:t xml:space="preserve">and </w:t>
        </w:r>
        <w:r w:rsidR="00A525A9" w:rsidRPr="00047C9E">
          <w:rPr>
            <w:rStyle w:val="Hyperlink"/>
          </w:rPr>
          <w:t>7</w:t>
        </w:r>
      </w:hyperlink>
      <w:r w:rsidR="004265BE" w:rsidRPr="00A8227A">
        <w:t xml:space="preserve"> for</w:t>
      </w:r>
      <w:r w:rsidR="004265BE">
        <w:t xml:space="preserve"> further information about </w:t>
      </w:r>
      <w:r w:rsidR="00672636">
        <w:t>significant burden, a sector of the public</w:t>
      </w:r>
      <w:r w:rsidR="00A8227A">
        <w:t>,</w:t>
      </w:r>
      <w:r w:rsidR="00672636">
        <w:t xml:space="preserve"> the base case</w:t>
      </w:r>
      <w:r w:rsidR="00A8227A">
        <w:t>, and exemptions.</w:t>
      </w:r>
    </w:p>
    <w:p w14:paraId="3D6F583D" w14:textId="6E408404" w:rsidR="00CC7D68" w:rsidRDefault="00CC7D68" w:rsidP="00CC7D68">
      <w:pPr>
        <w:pStyle w:val="Heading2"/>
        <w:numPr>
          <w:ilvl w:val="0"/>
          <w:numId w:val="24"/>
        </w:numPr>
      </w:pPr>
      <w:bookmarkStart w:id="4" w:name="_Toc149742883"/>
      <w:r>
        <w:t xml:space="preserve">How </w:t>
      </w:r>
      <w:r w:rsidR="00587CCA">
        <w:t xml:space="preserve">do I prepare </w:t>
      </w:r>
      <w:proofErr w:type="gramStart"/>
      <w:r w:rsidR="00587CCA">
        <w:t>a</w:t>
      </w:r>
      <w:proofErr w:type="gramEnd"/>
      <w:r w:rsidR="00587CCA">
        <w:t xml:space="preserve"> RIA?</w:t>
      </w:r>
      <w:bookmarkEnd w:id="4"/>
    </w:p>
    <w:p w14:paraId="3FD3650A" w14:textId="10718A70" w:rsidR="00B871A5" w:rsidRDefault="00B871A5" w:rsidP="00B871A5">
      <w:r>
        <w:t>The RIA process</w:t>
      </w:r>
      <w:r w:rsidR="00357DD4">
        <w:t xml:space="preserve"> typically</w:t>
      </w:r>
      <w:r>
        <w:t xml:space="preserve"> begins with a meeting with </w:t>
      </w:r>
      <w:r w:rsidR="00357DD4">
        <w:t>B</w:t>
      </w:r>
      <w:r>
        <w:t xml:space="preserve">RV to </w:t>
      </w:r>
      <w:r w:rsidR="00357DD4">
        <w:t xml:space="preserve">scope the project before </w:t>
      </w:r>
      <w:r>
        <w:t xml:space="preserve">drafting of the RIA </w:t>
      </w:r>
      <w:r w:rsidR="00357DD4">
        <w:t>commences</w:t>
      </w:r>
      <w:r>
        <w:t xml:space="preserve">. This provides an opportunity to discuss the project, the proposed approach (including whether a consultant is used), draft timelines and any </w:t>
      </w:r>
      <w:r w:rsidR="002A117A">
        <w:t xml:space="preserve">other </w:t>
      </w:r>
      <w:r>
        <w:t xml:space="preserve">issues. </w:t>
      </w:r>
    </w:p>
    <w:p w14:paraId="4E6619E4" w14:textId="77777777" w:rsidR="00825B90" w:rsidRDefault="00B871A5" w:rsidP="00825B90">
      <w:pPr>
        <w:spacing w:after="0"/>
      </w:pPr>
      <w:r>
        <w:t xml:space="preserve">BRV staff will </w:t>
      </w:r>
      <w:r w:rsidR="00B10AAA">
        <w:t xml:space="preserve">work iteratively </w:t>
      </w:r>
      <w:r>
        <w:t xml:space="preserve">on a series of drafts of the </w:t>
      </w:r>
      <w:r w:rsidR="00357DD4">
        <w:t>RIA</w:t>
      </w:r>
      <w:r>
        <w:t xml:space="preserve"> before advising the Commissioner </w:t>
      </w:r>
      <w:r w:rsidR="00B10AAA">
        <w:t xml:space="preserve">for Better Regulation </w:t>
      </w:r>
      <w:r>
        <w:t xml:space="preserve">on adequacy. Early and regular engagement is critical </w:t>
      </w:r>
      <w:r>
        <w:lastRenderedPageBreak/>
        <w:t xml:space="preserve">to ensure the RIA process is effective and efficient. </w:t>
      </w:r>
      <w:r w:rsidR="00072D72">
        <w:t xml:space="preserve">Please refer to </w:t>
      </w:r>
      <w:hyperlink w:anchor="_Preparing_RIA_and" w:history="1">
        <w:r w:rsidR="007E4770" w:rsidRPr="007E4770">
          <w:rPr>
            <w:rStyle w:val="Hyperlink"/>
            <w:i/>
            <w:iCs/>
          </w:rPr>
          <w:t>Preparing RIA and RIA Requirements</w:t>
        </w:r>
      </w:hyperlink>
      <w:r w:rsidR="00072D72">
        <w:t xml:space="preserve"> for further information</w:t>
      </w:r>
      <w:r w:rsidR="008539FE">
        <w:t>.</w:t>
      </w:r>
    </w:p>
    <w:p w14:paraId="50F0C676" w14:textId="77777777" w:rsidR="000145B7" w:rsidRDefault="000145B7" w:rsidP="000145B7">
      <w:pPr>
        <w:pStyle w:val="Heading2"/>
        <w:numPr>
          <w:ilvl w:val="0"/>
          <w:numId w:val="24"/>
        </w:numPr>
      </w:pPr>
      <w:bookmarkStart w:id="5" w:name="_Toc149742884"/>
      <w:r>
        <w:t>What is the role of the Commissioner for Better Regulation and BRV in RIAs?</w:t>
      </w:r>
      <w:bookmarkEnd w:id="5"/>
    </w:p>
    <w:p w14:paraId="3FFA8252" w14:textId="77777777" w:rsidR="000145B7" w:rsidRDefault="000145B7" w:rsidP="000145B7">
      <w:r>
        <w:t xml:space="preserve">The Commissioner for Better Regulation is required to assess the adequacy of all RISs and LIAs in Victoria. BRV supports the Commissioner in assessing </w:t>
      </w:r>
      <w:proofErr w:type="gramStart"/>
      <w:r>
        <w:t>adequacy, and</w:t>
      </w:r>
      <w:proofErr w:type="gramEnd"/>
      <w:r>
        <w:t xml:space="preserve"> supports departments and agencies preparing RISs and LIAs. BRV’s formal role in the regulation-making process begins when we are asked to provide feedback on early work on an RIA, and it ends when a letter of assessment is provided to a department or agency. BRV can provide advice or assistance at other points in the process as well (see </w:t>
      </w:r>
      <w:hyperlink w:anchor="_Preparing_RIA_and" w:history="1">
        <w:r w:rsidRPr="00892062">
          <w:rPr>
            <w:rStyle w:val="Hyperlink"/>
            <w:i/>
            <w:iCs/>
          </w:rPr>
          <w:t>Preparing RIA and RIA requirements</w:t>
        </w:r>
      </w:hyperlink>
      <w:r>
        <w:t xml:space="preserve"> below for more detail).</w:t>
      </w:r>
    </w:p>
    <w:p w14:paraId="08665B62" w14:textId="77777777" w:rsidR="000145B7" w:rsidRPr="00A525A9" w:rsidRDefault="000145B7" w:rsidP="000145B7">
      <w:r>
        <w:t xml:space="preserve">BRV also provides advice on whether </w:t>
      </w:r>
      <w:proofErr w:type="gramStart"/>
      <w:r>
        <w:t>a</w:t>
      </w:r>
      <w:proofErr w:type="gramEnd"/>
      <w:r>
        <w:t xml:space="preserve"> RIA needs to be prepared, including whether exemptions from the RIA process may be appropriate.</w:t>
      </w:r>
    </w:p>
    <w:p w14:paraId="2397F244" w14:textId="77777777" w:rsidR="000145B7" w:rsidRDefault="000145B7" w:rsidP="00825B90">
      <w:pPr>
        <w:spacing w:after="0"/>
      </w:pPr>
    </w:p>
    <w:p w14:paraId="09A59B7D" w14:textId="77777777" w:rsidR="00825B90" w:rsidRDefault="00825B90">
      <w:pPr>
        <w:jc w:val="left"/>
      </w:pPr>
      <w:r>
        <w:br w:type="page"/>
      </w:r>
    </w:p>
    <w:p w14:paraId="4BE0F3CB" w14:textId="398BDC80" w:rsidR="00587CCA" w:rsidRDefault="7C30A1F7" w:rsidP="00825B90">
      <w:pPr>
        <w:pStyle w:val="Heading1"/>
      </w:pPr>
      <w:bookmarkStart w:id="6" w:name="_Toc149742885"/>
      <w:r>
        <w:lastRenderedPageBreak/>
        <w:t>D</w:t>
      </w:r>
      <w:r w:rsidR="007A0326">
        <w:t>efinitions and exemptions</w:t>
      </w:r>
      <w:bookmarkEnd w:id="6"/>
    </w:p>
    <w:p w14:paraId="2B743366" w14:textId="0A835D0D" w:rsidR="00F9786C" w:rsidRDefault="00E278F5" w:rsidP="00BE62B0">
      <w:pPr>
        <w:pStyle w:val="Heading2"/>
        <w:numPr>
          <w:ilvl w:val="0"/>
          <w:numId w:val="24"/>
        </w:numPr>
      </w:pPr>
      <w:bookmarkStart w:id="7" w:name="_What_do_base"/>
      <w:bookmarkStart w:id="8" w:name="_Toc149742886"/>
      <w:bookmarkEnd w:id="7"/>
      <w:r>
        <w:t>What do</w:t>
      </w:r>
      <w:r w:rsidR="009775E7">
        <w:t xml:space="preserve"> </w:t>
      </w:r>
      <w:r w:rsidR="00404E6F">
        <w:t xml:space="preserve">base case, </w:t>
      </w:r>
      <w:r w:rsidR="009775E7">
        <w:t>significant burden</w:t>
      </w:r>
      <w:r w:rsidR="00404E6F">
        <w:t xml:space="preserve"> and a</w:t>
      </w:r>
      <w:r w:rsidR="009775E7">
        <w:t xml:space="preserve"> sector of the public </w:t>
      </w:r>
      <w:r>
        <w:t>mean?</w:t>
      </w:r>
      <w:bookmarkEnd w:id="8"/>
    </w:p>
    <w:p w14:paraId="4681C859" w14:textId="7F477076" w:rsidR="006C68FD" w:rsidRDefault="00835019" w:rsidP="006C68FD">
      <w:r>
        <w:t xml:space="preserve">To determine whether </w:t>
      </w:r>
      <w:proofErr w:type="gramStart"/>
      <w:r>
        <w:t>a</w:t>
      </w:r>
      <w:proofErr w:type="gramEnd"/>
      <w:r>
        <w:t xml:space="preserve"> RIA </w:t>
      </w:r>
      <w:r w:rsidR="0037248E">
        <w:t>must</w:t>
      </w:r>
      <w:r>
        <w:t xml:space="preserve"> be prepared, </w:t>
      </w:r>
      <w:r w:rsidR="006D226A">
        <w:t xml:space="preserve">departments and agencies </w:t>
      </w:r>
      <w:r w:rsidR="00862AE8">
        <w:t xml:space="preserve">should </w:t>
      </w:r>
      <w:r w:rsidR="00FE0B0C">
        <w:t xml:space="preserve">first </w:t>
      </w:r>
      <w:r w:rsidR="00862AE8">
        <w:t>a</w:t>
      </w:r>
      <w:r w:rsidR="00FE3B1A">
        <w:t>ssess</w:t>
      </w:r>
      <w:r w:rsidR="006D226A">
        <w:t xml:space="preserve"> whether the proposed instrument will impose a significant economic or social burden on a sector of the public, relative to the base case.</w:t>
      </w:r>
      <w:r w:rsidR="002A0155">
        <w:t xml:space="preserve"> </w:t>
      </w:r>
    </w:p>
    <w:p w14:paraId="3214B3EC" w14:textId="541C489C" w:rsidR="00404E6F" w:rsidRDefault="00404E6F" w:rsidP="0067072E">
      <w:pPr>
        <w:pStyle w:val="Heading3"/>
        <w:numPr>
          <w:ilvl w:val="0"/>
          <w:numId w:val="25"/>
        </w:numPr>
      </w:pPr>
      <w:bookmarkStart w:id="9" w:name="_Toc149742887"/>
      <w:r>
        <w:t>The base case</w:t>
      </w:r>
      <w:bookmarkEnd w:id="9"/>
    </w:p>
    <w:p w14:paraId="090048A3" w14:textId="5675FF39" w:rsidR="00C452E1" w:rsidRDefault="00404E6F" w:rsidP="00404E6F">
      <w:r>
        <w:t xml:space="preserve">Establishing the base case is a critical part of </w:t>
      </w:r>
      <w:proofErr w:type="gramStart"/>
      <w:r>
        <w:t>a</w:t>
      </w:r>
      <w:proofErr w:type="gramEnd"/>
      <w:r>
        <w:t xml:space="preserve"> RIA. The base case is the state of the world going forward if none of the options being considered in </w:t>
      </w:r>
      <w:proofErr w:type="gramStart"/>
      <w:r>
        <w:t>a</w:t>
      </w:r>
      <w:proofErr w:type="gramEnd"/>
      <w:r>
        <w:t xml:space="preserve"> RIA </w:t>
      </w:r>
      <w:r w:rsidR="00910F64">
        <w:t>are put in place</w:t>
      </w:r>
      <w:r w:rsidR="007873A1">
        <w:t xml:space="preserve"> (i.e., doing nothing)</w:t>
      </w:r>
      <w:r>
        <w:t xml:space="preserve">. The base case provides a reference point to estimate the impacts of a regulatory proposal in </w:t>
      </w:r>
      <w:proofErr w:type="gramStart"/>
      <w:r>
        <w:t>a</w:t>
      </w:r>
      <w:proofErr w:type="gramEnd"/>
      <w:r>
        <w:t xml:space="preserve"> RIA and measure the impacts of a proposal once it is introduced. </w:t>
      </w:r>
    </w:p>
    <w:p w14:paraId="7432CAE4" w14:textId="24C41352" w:rsidR="006766AD" w:rsidRDefault="00C452E1" w:rsidP="00C452E1">
      <w:r>
        <w:t xml:space="preserve">For sunsetting </w:t>
      </w:r>
      <w:r w:rsidR="00CA02B6">
        <w:t>instruments</w:t>
      </w:r>
      <w:r>
        <w:t>, the base case is the state of the world where the</w:t>
      </w:r>
      <w:r w:rsidR="006766AD">
        <w:t xml:space="preserve"> </w:t>
      </w:r>
      <w:r w:rsidR="00AA0494">
        <w:t xml:space="preserve">instrument is </w:t>
      </w:r>
      <w:r w:rsidR="006766AD">
        <w:t xml:space="preserve">allowed to sunset, </w:t>
      </w:r>
      <w:r>
        <w:t xml:space="preserve">but other parts of the regulatory framework remain in place. For example, if specific road safety regulations are sunsetting, the general obligations from the Act </w:t>
      </w:r>
      <w:r w:rsidR="00AA0494">
        <w:t xml:space="preserve">or other parts of the regulatory framework </w:t>
      </w:r>
      <w:r>
        <w:t xml:space="preserve">will remain in place. </w:t>
      </w:r>
    </w:p>
    <w:p w14:paraId="41401DDD" w14:textId="2CC8ABC2" w:rsidR="00C452E1" w:rsidRDefault="006766AD" w:rsidP="00C452E1">
      <w:r>
        <w:t xml:space="preserve">For </w:t>
      </w:r>
      <w:r w:rsidR="00C452E1">
        <w:t>propos</w:t>
      </w:r>
      <w:r w:rsidR="00C15168">
        <w:t>als to introduce new</w:t>
      </w:r>
      <w:r w:rsidR="00C452E1">
        <w:t xml:space="preserve"> </w:t>
      </w:r>
      <w:r w:rsidR="00CA02B6">
        <w:t>instruments</w:t>
      </w:r>
      <w:r w:rsidR="00C452E1">
        <w:t>, the base case is the state of the world without the proposal</w:t>
      </w:r>
      <w:r w:rsidR="00AA0494">
        <w:t>,</w:t>
      </w:r>
      <w:r w:rsidR="00C452E1">
        <w:t xml:space="preserve"> but other parts of the regulatory framework remain in place. </w:t>
      </w:r>
    </w:p>
    <w:p w14:paraId="140A8BC1" w14:textId="1597814B" w:rsidR="00CA02B6" w:rsidRDefault="00CA02B6" w:rsidP="00CA02B6">
      <w:r>
        <w:t>For amending instruments, the base case is the state of the world if the amendments were not made (i.e.</w:t>
      </w:r>
      <w:r w:rsidR="000008E4">
        <w:t>,</w:t>
      </w:r>
      <w:r>
        <w:t xml:space="preserve"> the current regulations or legislation remain in place).</w:t>
      </w:r>
    </w:p>
    <w:p w14:paraId="5F4735BB" w14:textId="1402C027" w:rsidR="00404E6F" w:rsidRDefault="00185CFE" w:rsidP="00404E6F">
      <w:r>
        <w:t>D</w:t>
      </w:r>
      <w:r w:rsidR="00587DCC">
        <w:t>etermining the base case</w:t>
      </w:r>
      <w:r>
        <w:t xml:space="preserve"> can be challenging</w:t>
      </w:r>
      <w:r w:rsidR="00587DCC">
        <w:t xml:space="preserve">, </w:t>
      </w:r>
      <w:r>
        <w:t xml:space="preserve">particularly </w:t>
      </w:r>
      <w:r w:rsidR="009B09FE">
        <w:t>for sunsetting regulations that have been in place</w:t>
      </w:r>
      <w:r w:rsidR="00587DCC">
        <w:t xml:space="preserve"> </w:t>
      </w:r>
      <w:r w:rsidR="0067072E">
        <w:t>for a long time.</w:t>
      </w:r>
      <w:r w:rsidR="00623D14">
        <w:t xml:space="preserve"> Please contact BRV </w:t>
      </w:r>
      <w:r w:rsidR="00085222">
        <w:t>to discus</w:t>
      </w:r>
      <w:r w:rsidR="00C1570B">
        <w:t>s</w:t>
      </w:r>
      <w:r w:rsidR="00540320">
        <w:t xml:space="preserve"> this</w:t>
      </w:r>
      <w:r w:rsidR="00C1570B">
        <w:t xml:space="preserve">. </w:t>
      </w:r>
    </w:p>
    <w:p w14:paraId="4D8768E5" w14:textId="52DAF730" w:rsidR="002148F5" w:rsidRPr="002148F5" w:rsidRDefault="002148F5" w:rsidP="0067072E">
      <w:pPr>
        <w:pStyle w:val="Heading3"/>
        <w:numPr>
          <w:ilvl w:val="0"/>
          <w:numId w:val="25"/>
        </w:numPr>
      </w:pPr>
      <w:bookmarkStart w:id="10" w:name="_Toc149742888"/>
      <w:r>
        <w:t>Significant burden</w:t>
      </w:r>
      <w:bookmarkEnd w:id="10"/>
    </w:p>
    <w:p w14:paraId="0CDAAE7B" w14:textId="75BD84DB" w:rsidR="00217169" w:rsidRDefault="008B7E8A" w:rsidP="007F05C3">
      <w:r>
        <w:t xml:space="preserve">Burden is a broad concept </w:t>
      </w:r>
      <w:r w:rsidR="005061AC">
        <w:t>and include</w:t>
      </w:r>
      <w:r w:rsidR="00ED382E">
        <w:t>s</w:t>
      </w:r>
      <w:r>
        <w:t xml:space="preserve"> </w:t>
      </w:r>
      <w:r w:rsidR="005061AC">
        <w:t>quantifiable and difficult</w:t>
      </w:r>
      <w:r w:rsidR="0026414E">
        <w:t>-</w:t>
      </w:r>
      <w:r w:rsidR="005061AC">
        <w:t>to</w:t>
      </w:r>
      <w:r w:rsidR="0026414E">
        <w:t>-</w:t>
      </w:r>
      <w:r w:rsidR="005061AC">
        <w:t xml:space="preserve">quantify </w:t>
      </w:r>
      <w:r w:rsidR="009159A7">
        <w:t>costs</w:t>
      </w:r>
      <w:r>
        <w:t xml:space="preserve">. </w:t>
      </w:r>
      <w:r w:rsidR="008D140D">
        <w:t>For example, burden</w:t>
      </w:r>
      <w:r w:rsidR="00820982">
        <w:t>s</w:t>
      </w:r>
      <w:r w:rsidR="008D140D">
        <w:t xml:space="preserve"> </w:t>
      </w:r>
      <w:r w:rsidR="00820982">
        <w:t>range from</w:t>
      </w:r>
      <w:r w:rsidR="008D140D">
        <w:t xml:space="preserve"> </w:t>
      </w:r>
      <w:r w:rsidR="00820982">
        <w:t xml:space="preserve">financial or </w:t>
      </w:r>
      <w:r w:rsidR="00885A02">
        <w:t xml:space="preserve">time costs </w:t>
      </w:r>
      <w:r w:rsidR="00820982">
        <w:t xml:space="preserve">to </w:t>
      </w:r>
      <w:r w:rsidR="00566B4B">
        <w:t xml:space="preserve">restricting </w:t>
      </w:r>
      <w:r w:rsidR="00A2057F">
        <w:t xml:space="preserve">people’s </w:t>
      </w:r>
      <w:r w:rsidR="00217169">
        <w:t>choices</w:t>
      </w:r>
      <w:r w:rsidR="00A2057F">
        <w:t xml:space="preserve"> such as limiting access to certain amenities or areas</w:t>
      </w:r>
      <w:r w:rsidR="00217169">
        <w:t>.</w:t>
      </w:r>
    </w:p>
    <w:p w14:paraId="79E7C200" w14:textId="7DFDDF9E" w:rsidR="0038767F" w:rsidRDefault="0038767F" w:rsidP="007F05C3">
      <w:r>
        <w:t xml:space="preserve">Burden </w:t>
      </w:r>
      <w:r w:rsidR="00A87873">
        <w:t xml:space="preserve">must </w:t>
      </w:r>
      <w:r>
        <w:t xml:space="preserve">be assessed </w:t>
      </w:r>
      <w:r w:rsidR="009A2980">
        <w:t>against the base case</w:t>
      </w:r>
      <w:r w:rsidR="00A87873">
        <w:t xml:space="preserve"> (i.e.,</w:t>
      </w:r>
      <w:r w:rsidR="000008E4">
        <w:t xml:space="preserve"> </w:t>
      </w:r>
      <w:r w:rsidR="00A87873">
        <w:t>not against the status quo),</w:t>
      </w:r>
      <w:r w:rsidR="009A2980">
        <w:t xml:space="preserve"> and </w:t>
      </w:r>
      <w:r>
        <w:t xml:space="preserve">in gross terms (i.e., before any benefits are considered). For </w:t>
      </w:r>
      <w:r w:rsidR="00365A28">
        <w:t>readily quantifiable</w:t>
      </w:r>
      <w:r>
        <w:t xml:space="preserve"> burdens, an indicative threshold of $2 million or more in gross annual costs </w:t>
      </w:r>
      <w:r w:rsidR="00CB1244">
        <w:t>can be used to assess significance</w:t>
      </w:r>
      <w:r>
        <w:t xml:space="preserve">. For </w:t>
      </w:r>
      <w:r w:rsidR="00B1664A">
        <w:t xml:space="preserve">difficult to quantify </w:t>
      </w:r>
      <w:r>
        <w:t xml:space="preserve">burdens, the ordinary meaning of “significant” should be used. </w:t>
      </w:r>
      <w:r w:rsidR="00C772EA">
        <w:t xml:space="preserve">Further discussion can be found in Division 2 of Part 3 of the </w:t>
      </w:r>
      <w:hyperlink r:id="rId14" w:history="1">
        <w:r w:rsidR="00C772EA">
          <w:rPr>
            <w:rStyle w:val="Hyperlink"/>
          </w:rPr>
          <w:t xml:space="preserve">SL Act </w:t>
        </w:r>
        <w:r w:rsidR="00C772EA" w:rsidRPr="00592BF5">
          <w:rPr>
            <w:rStyle w:val="Hyperlink"/>
          </w:rPr>
          <w:t>Guidelines</w:t>
        </w:r>
      </w:hyperlink>
      <w:r w:rsidR="00C772EA">
        <w:t>.</w:t>
      </w:r>
      <w:r w:rsidR="008D140D">
        <w:t xml:space="preserve"> This includes </w:t>
      </w:r>
      <w:r w:rsidR="00217169">
        <w:t xml:space="preserve">detailed </w:t>
      </w:r>
      <w:r w:rsidR="008D140D">
        <w:t>guidance on assessing qualitative and quantitative burdens.</w:t>
      </w:r>
    </w:p>
    <w:p w14:paraId="2A305E38" w14:textId="7573B78F" w:rsidR="002148F5" w:rsidRPr="002148F5" w:rsidRDefault="00505928" w:rsidP="0067072E">
      <w:pPr>
        <w:pStyle w:val="Heading3"/>
        <w:numPr>
          <w:ilvl w:val="0"/>
          <w:numId w:val="25"/>
        </w:numPr>
      </w:pPr>
      <w:bookmarkStart w:id="11" w:name="_Toc149742889"/>
      <w:r>
        <w:t>Sector of the public</w:t>
      </w:r>
      <w:bookmarkEnd w:id="11"/>
    </w:p>
    <w:p w14:paraId="149BAC0C" w14:textId="38F7503B" w:rsidR="00FD3E52" w:rsidRDefault="00D56862" w:rsidP="00475EA9">
      <w:r>
        <w:t>A</w:t>
      </w:r>
      <w:r w:rsidR="00691CAA">
        <w:t xml:space="preserve"> sector of the public </w:t>
      </w:r>
      <w:r w:rsidR="00993619">
        <w:t>is any part of the Victorian community</w:t>
      </w:r>
      <w:r w:rsidR="00D849CD">
        <w:t xml:space="preserve"> </w:t>
      </w:r>
      <w:r w:rsidR="00933318">
        <w:t>that</w:t>
      </w:r>
      <w:r w:rsidR="00D849CD">
        <w:t xml:space="preserve"> </w:t>
      </w:r>
      <w:r w:rsidR="00A87873">
        <w:t>the instrument</w:t>
      </w:r>
      <w:r w:rsidR="00266CDE">
        <w:t xml:space="preserve"> may impose </w:t>
      </w:r>
      <w:r w:rsidR="00A84E6E">
        <w:t xml:space="preserve">a significant </w:t>
      </w:r>
      <w:r w:rsidR="00266CDE">
        <w:t>burden on. This could be individuals, community groups, businesses</w:t>
      </w:r>
      <w:r w:rsidR="00A84E6E">
        <w:t>,</w:t>
      </w:r>
      <w:r w:rsidR="000C5379">
        <w:t xml:space="preserve"> certain industries,</w:t>
      </w:r>
      <w:r w:rsidR="00A84E6E">
        <w:t xml:space="preserve"> regions</w:t>
      </w:r>
      <w:r w:rsidR="000C5379">
        <w:t>,</w:t>
      </w:r>
      <w:r w:rsidR="00266CDE">
        <w:t xml:space="preserve"> o</w:t>
      </w:r>
      <w:r w:rsidR="000A2128">
        <w:t xml:space="preserve">r, for </w:t>
      </w:r>
      <w:r w:rsidR="002C4C27">
        <w:t>broad-ranging</w:t>
      </w:r>
      <w:r w:rsidR="000A2128">
        <w:t xml:space="preserve"> proposals, the Victorian economy</w:t>
      </w:r>
      <w:r w:rsidR="00475EA9">
        <w:t>.</w:t>
      </w:r>
      <w:r w:rsidR="00083ECC">
        <w:t xml:space="preserve"> </w:t>
      </w:r>
    </w:p>
    <w:p w14:paraId="4F7C2A74" w14:textId="45927666" w:rsidR="00912082" w:rsidRDefault="00912082" w:rsidP="007F05C3">
      <w:r>
        <w:lastRenderedPageBreak/>
        <w:t xml:space="preserve">Public sector bodies within the meaning of </w:t>
      </w:r>
      <w:r w:rsidRPr="006A0EDC">
        <w:rPr>
          <w:i/>
          <w:iCs/>
        </w:rPr>
        <w:t xml:space="preserve">the </w:t>
      </w:r>
      <w:hyperlink r:id="rId15" w:history="1">
        <w:r w:rsidRPr="00047EC0">
          <w:rPr>
            <w:rStyle w:val="Hyperlink"/>
            <w:i/>
            <w:iCs/>
          </w:rPr>
          <w:t>Public Administration Act 2004</w:t>
        </w:r>
      </w:hyperlink>
      <w:r w:rsidR="00853B32">
        <w:rPr>
          <w:rStyle w:val="Hyperlink"/>
          <w:i/>
          <w:iCs/>
        </w:rPr>
        <w:t xml:space="preserve"> </w:t>
      </w:r>
      <w:r w:rsidR="00853B32" w:rsidRPr="00853B32">
        <w:rPr>
          <w:rStyle w:val="Hyperlink"/>
        </w:rPr>
        <w:t>(PAA Act)</w:t>
      </w:r>
      <w:r>
        <w:rPr>
          <w:i/>
          <w:iCs/>
        </w:rPr>
        <w:t>,</w:t>
      </w:r>
      <w:r>
        <w:t xml:space="preserve"> are not considered to be a “sector of the public” in RIAs. However, certain exempt bodies </w:t>
      </w:r>
      <w:r w:rsidR="009F4EC9">
        <w:t xml:space="preserve">under the PAA Act </w:t>
      </w:r>
      <w:r>
        <w:t xml:space="preserve">are </w:t>
      </w:r>
      <w:r w:rsidR="00546BB1">
        <w:t>a</w:t>
      </w:r>
      <w:r>
        <w:t xml:space="preserve"> “sector of the public”. For more information, please refer to Division 2 of Part 3 of the </w:t>
      </w:r>
      <w:hyperlink r:id="rId16" w:history="1">
        <w:r w:rsidRPr="003C539B">
          <w:rPr>
            <w:rStyle w:val="Hyperlink"/>
          </w:rPr>
          <w:t>SL Act Guidelines.</w:t>
        </w:r>
      </w:hyperlink>
    </w:p>
    <w:p w14:paraId="66DE8D20" w14:textId="14AE388B" w:rsidR="00215CB0" w:rsidRDefault="00C466E3" w:rsidP="00A635D2">
      <w:pPr>
        <w:pStyle w:val="Heading2"/>
        <w:numPr>
          <w:ilvl w:val="0"/>
          <w:numId w:val="24"/>
        </w:numPr>
      </w:pPr>
      <w:bookmarkStart w:id="12" w:name="_Toc149742890"/>
      <w:r>
        <w:t xml:space="preserve">How are </w:t>
      </w:r>
      <w:r w:rsidR="00D63693">
        <w:t>exemption</w:t>
      </w:r>
      <w:r w:rsidR="00664F5D">
        <w:t>s</w:t>
      </w:r>
      <w:r w:rsidR="00D63693">
        <w:t xml:space="preserve"> from preparing a RIS</w:t>
      </w:r>
      <w:r>
        <w:t xml:space="preserve"> granted</w:t>
      </w:r>
      <w:r w:rsidR="00D63693">
        <w:t>?</w:t>
      </w:r>
      <w:bookmarkEnd w:id="12"/>
      <w:r w:rsidR="00A8227A">
        <w:t xml:space="preserve"> </w:t>
      </w:r>
    </w:p>
    <w:p w14:paraId="77E4EF6F" w14:textId="55D06501" w:rsidR="0044519E" w:rsidRDefault="00D63693" w:rsidP="00612FD2">
      <w:r>
        <w:t xml:space="preserve">Under the </w:t>
      </w:r>
      <w:r w:rsidR="005E60C8" w:rsidRPr="005E60C8">
        <w:t>SL Act</w:t>
      </w:r>
      <w:r>
        <w:t>, a RIS is required to be prepared for all proposed regulations unless the responsible Minister or Premier issue</w:t>
      </w:r>
      <w:r w:rsidR="009E6A6F">
        <w:t xml:space="preserve">s </w:t>
      </w:r>
      <w:r>
        <w:t xml:space="preserve">an </w:t>
      </w:r>
      <w:r w:rsidR="009E6A6F">
        <w:t>e</w:t>
      </w:r>
      <w:r w:rsidR="00215CB0">
        <w:t>xemption</w:t>
      </w:r>
      <w:r w:rsidR="009B5EE2">
        <w:t xml:space="preserve"> certificate</w:t>
      </w:r>
      <w:r w:rsidR="00F7344E">
        <w:t>.</w:t>
      </w:r>
    </w:p>
    <w:p w14:paraId="64A87322" w14:textId="6B5DCE31" w:rsidR="003162B5" w:rsidRDefault="00472836" w:rsidP="00612FD2">
      <w:r>
        <w:t>S.</w:t>
      </w:r>
      <w:r w:rsidR="004116CD">
        <w:t xml:space="preserve"> </w:t>
      </w:r>
      <w:r w:rsidR="00612FD2">
        <w:t xml:space="preserve">8 and </w:t>
      </w:r>
      <w:r w:rsidR="004116CD">
        <w:t>s</w:t>
      </w:r>
      <w:r>
        <w:t>.</w:t>
      </w:r>
      <w:r w:rsidR="004116CD">
        <w:t xml:space="preserve"> </w:t>
      </w:r>
      <w:r w:rsidR="00612FD2">
        <w:t xml:space="preserve">12F of the </w:t>
      </w:r>
      <w:r w:rsidR="005E60C8" w:rsidRPr="005E60C8">
        <w:t>SL Act</w:t>
      </w:r>
      <w:r w:rsidR="00612FD2">
        <w:t xml:space="preserve"> outline the circumstances in which the responsible Minister may issue an exemption certificate</w:t>
      </w:r>
      <w:r w:rsidR="00E07EEB">
        <w:t xml:space="preserve"> for </w:t>
      </w:r>
      <w:bookmarkStart w:id="13" w:name="_Hlk142046968"/>
      <w:r w:rsidR="00E07EEB">
        <w:t>statutory rules and legislative instruments</w:t>
      </w:r>
      <w:r w:rsidR="001C357A">
        <w:t>,</w:t>
      </w:r>
      <w:r w:rsidR="00E07EEB">
        <w:t xml:space="preserve"> respectively</w:t>
      </w:r>
      <w:bookmarkEnd w:id="13"/>
      <w:r w:rsidR="00612FD2">
        <w:t>. S</w:t>
      </w:r>
      <w:r w:rsidR="00057BD8">
        <w:t>.</w:t>
      </w:r>
      <w:r w:rsidR="004116CD">
        <w:t xml:space="preserve"> </w:t>
      </w:r>
      <w:r w:rsidR="00612FD2">
        <w:t xml:space="preserve">8 and </w:t>
      </w:r>
      <w:r w:rsidR="00057BD8">
        <w:t>s.</w:t>
      </w:r>
      <w:r w:rsidR="004116CD">
        <w:t xml:space="preserve"> </w:t>
      </w:r>
      <w:r w:rsidR="00612FD2">
        <w:t xml:space="preserve">12G of the </w:t>
      </w:r>
      <w:r w:rsidR="005E60C8" w:rsidRPr="005E60C8">
        <w:t>SL Act</w:t>
      </w:r>
      <w:r w:rsidR="00612FD2">
        <w:t xml:space="preserve"> outline the circumstances in which the Premier may issue an exemption certificate</w:t>
      </w:r>
      <w:r w:rsidR="00E07EEB">
        <w:t xml:space="preserve"> for statutory rules and legislative instruments respectively</w:t>
      </w:r>
      <w:r w:rsidR="00055BB8">
        <w:t xml:space="preserve">. </w:t>
      </w:r>
      <w:r w:rsidR="00922437">
        <w:t xml:space="preserve">The key exemption </w:t>
      </w:r>
      <w:r w:rsidR="0010788A">
        <w:t xml:space="preserve">category is </w:t>
      </w:r>
      <w:r w:rsidR="002A117A">
        <w:t xml:space="preserve">that </w:t>
      </w:r>
      <w:r w:rsidR="0010788A">
        <w:t xml:space="preserve">a regulatory proposal is not expected to impose a significant burden on </w:t>
      </w:r>
      <w:r w:rsidR="00B11DD9">
        <w:t>a sector of the public</w:t>
      </w:r>
      <w:r w:rsidR="0010788A">
        <w:t>.</w:t>
      </w:r>
      <w:r w:rsidR="00807D15">
        <w:t xml:space="preserve"> </w:t>
      </w:r>
    </w:p>
    <w:p w14:paraId="50E688E5" w14:textId="1C15FA85" w:rsidR="00F74553" w:rsidRDefault="00357175" w:rsidP="00D56862">
      <w:r>
        <w:t>If your team is seeking an exemption from the RI</w:t>
      </w:r>
      <w:r w:rsidR="00492FA5">
        <w:t>S</w:t>
      </w:r>
      <w:r>
        <w:t xml:space="preserve"> process, </w:t>
      </w:r>
      <w:r w:rsidR="00601CB1">
        <w:t xml:space="preserve">BRV </w:t>
      </w:r>
      <w:r w:rsidR="00AE2881">
        <w:t xml:space="preserve">can meet to discuss whether an exemption </w:t>
      </w:r>
      <w:r w:rsidR="00210A22">
        <w:t xml:space="preserve">might </w:t>
      </w:r>
      <w:r w:rsidR="007836C5">
        <w:t>be available</w:t>
      </w:r>
      <w:r w:rsidR="008A210B">
        <w:t>.</w:t>
      </w:r>
      <w:r w:rsidR="003774E8">
        <w:t xml:space="preserve"> </w:t>
      </w:r>
      <w:r w:rsidR="008A210B">
        <w:t>We can provide written advice</w:t>
      </w:r>
      <w:r w:rsidR="008A210B" w:rsidRPr="008A210B">
        <w:t xml:space="preserve"> based on our experience </w:t>
      </w:r>
      <w:r w:rsidR="00A13E4B">
        <w:t>with</w:t>
      </w:r>
      <w:r w:rsidR="008A210B" w:rsidRPr="008A210B">
        <w:t xml:space="preserve"> the </w:t>
      </w:r>
      <w:r w:rsidR="005E60C8" w:rsidRPr="005E60C8">
        <w:t>SL Act</w:t>
      </w:r>
      <w:r w:rsidR="00C16FDC">
        <w:t>. However</w:t>
      </w:r>
      <w:r w:rsidR="008A210B">
        <w:t xml:space="preserve">, </w:t>
      </w:r>
      <w:r w:rsidR="00C16FDC">
        <w:t>it is ultimately your Minister’s decision about whether a RIS is prepared</w:t>
      </w:r>
      <w:r w:rsidR="00054832">
        <w:t xml:space="preserve">. </w:t>
      </w:r>
      <w:r w:rsidR="00054832" w:rsidRPr="00262684">
        <w:t xml:space="preserve">A Minister may direct that a RIS </w:t>
      </w:r>
      <w:r w:rsidR="008053C4" w:rsidRPr="00262684">
        <w:t>is</w:t>
      </w:r>
      <w:r w:rsidR="00054832" w:rsidRPr="00262684">
        <w:t xml:space="preserve"> prepared for regulatory proposals </w:t>
      </w:r>
      <w:r w:rsidR="00262684" w:rsidRPr="00262684">
        <w:t>if</w:t>
      </w:r>
      <w:r w:rsidR="00054832" w:rsidRPr="00262684">
        <w:t xml:space="preserve"> an exemption </w:t>
      </w:r>
      <w:r w:rsidR="007836C5" w:rsidRPr="00262684">
        <w:t>is</w:t>
      </w:r>
      <w:r w:rsidR="00054832" w:rsidRPr="00262684">
        <w:t xml:space="preserve"> available</w:t>
      </w:r>
      <w:r w:rsidR="008A210B" w:rsidRPr="00262684">
        <w:t>.</w:t>
      </w:r>
      <w:r w:rsidR="003275C8">
        <w:t xml:space="preserve"> </w:t>
      </w:r>
      <w:r w:rsidR="004F1A4F">
        <w:t>For further information</w:t>
      </w:r>
      <w:r w:rsidR="00C16FDC">
        <w:t xml:space="preserve"> on exemptions</w:t>
      </w:r>
      <w:r w:rsidR="004F1A4F">
        <w:t xml:space="preserve">, please refer to the </w:t>
      </w:r>
      <w:r w:rsidR="004A1AF4">
        <w:t xml:space="preserve">Division 3 of Part 3 of the </w:t>
      </w:r>
      <w:hyperlink r:id="rId17" w:history="1">
        <w:r w:rsidR="00B66586">
          <w:rPr>
            <w:rStyle w:val="Hyperlink"/>
          </w:rPr>
          <w:t xml:space="preserve">SL Act </w:t>
        </w:r>
        <w:r w:rsidR="00592BF5" w:rsidRPr="00592BF5">
          <w:rPr>
            <w:rStyle w:val="Hyperlink"/>
          </w:rPr>
          <w:t>Guidelines</w:t>
        </w:r>
      </w:hyperlink>
      <w:r w:rsidR="00592BF5">
        <w:t>.</w:t>
      </w:r>
    </w:p>
    <w:p w14:paraId="52125977" w14:textId="4625C0D1" w:rsidR="004F4B7A" w:rsidRDefault="004F4B7A" w:rsidP="00E07EEB">
      <w:pPr>
        <w:pStyle w:val="Heading2"/>
        <w:numPr>
          <w:ilvl w:val="0"/>
          <w:numId w:val="24"/>
        </w:numPr>
      </w:pPr>
      <w:bookmarkStart w:id="14" w:name="_Toc149742891"/>
      <w:r>
        <w:t xml:space="preserve">How </w:t>
      </w:r>
      <w:r w:rsidR="00D329B8">
        <w:t>are</w:t>
      </w:r>
      <w:r w:rsidR="0012415A">
        <w:t xml:space="preserve"> </w:t>
      </w:r>
      <w:r w:rsidR="00FF1969">
        <w:t>legislative instruments treated</w:t>
      </w:r>
      <w:r w:rsidR="00D329B8">
        <w:t xml:space="preserve"> in the RIA process</w:t>
      </w:r>
      <w:r w:rsidR="0012415A">
        <w:t>?</w:t>
      </w:r>
      <w:bookmarkEnd w:id="14"/>
    </w:p>
    <w:p w14:paraId="66315C36" w14:textId="6AA46421" w:rsidR="00526AA3" w:rsidRDefault="002762E9" w:rsidP="00FA4624">
      <w:r>
        <w:t>Legislative instruments are subordinate legislation</w:t>
      </w:r>
      <w:r w:rsidR="00F54D23">
        <w:t xml:space="preserve"> and in scope of the RIS </w:t>
      </w:r>
      <w:r w:rsidR="00B22784">
        <w:t>process</w:t>
      </w:r>
      <w:r w:rsidR="005178C5">
        <w:t xml:space="preserve">. </w:t>
      </w:r>
      <w:r w:rsidR="00526AA3">
        <w:t xml:space="preserve">The </w:t>
      </w:r>
      <w:hyperlink r:id="rId18" w:history="1">
        <w:r w:rsidR="00526AA3" w:rsidRPr="00BC5579">
          <w:rPr>
            <w:rStyle w:val="Hyperlink"/>
          </w:rPr>
          <w:t>SL</w:t>
        </w:r>
        <w:r w:rsidR="008B4628" w:rsidRPr="00BC5579">
          <w:rPr>
            <w:rStyle w:val="Hyperlink"/>
          </w:rPr>
          <w:t xml:space="preserve"> </w:t>
        </w:r>
        <w:r w:rsidR="00526AA3" w:rsidRPr="00BC5579">
          <w:rPr>
            <w:rStyle w:val="Hyperlink"/>
          </w:rPr>
          <w:t>A</w:t>
        </w:r>
        <w:r w:rsidR="008B4628" w:rsidRPr="00BC5579">
          <w:rPr>
            <w:rStyle w:val="Hyperlink"/>
          </w:rPr>
          <w:t>ct</w:t>
        </w:r>
        <w:r w:rsidR="00526AA3" w:rsidRPr="00BC5579">
          <w:rPr>
            <w:rStyle w:val="Hyperlink"/>
          </w:rPr>
          <w:t xml:space="preserve"> Guidelines</w:t>
        </w:r>
      </w:hyperlink>
      <w:r w:rsidR="00526AA3">
        <w:t xml:space="preserve"> </w:t>
      </w:r>
      <w:r w:rsidR="00270DA8">
        <w:t xml:space="preserve">explain the characteristics of </w:t>
      </w:r>
      <w:r w:rsidR="00526AA3">
        <w:t>a legislative instrument</w:t>
      </w:r>
      <w:r w:rsidR="00927611">
        <w:t>.</w:t>
      </w:r>
    </w:p>
    <w:p w14:paraId="6682C566" w14:textId="79D978B4" w:rsidR="00964DDF" w:rsidRDefault="00B22784">
      <w:r>
        <w:t>S</w:t>
      </w:r>
      <w:r w:rsidR="004116CD">
        <w:t xml:space="preserve">. </w:t>
      </w:r>
      <w:r>
        <w:t>12F</w:t>
      </w:r>
      <w:r w:rsidR="00464ED0">
        <w:t xml:space="preserve"> of the </w:t>
      </w:r>
      <w:r w:rsidR="005E60C8">
        <w:t>SL Act</w:t>
      </w:r>
      <w:r w:rsidR="00464ED0">
        <w:t xml:space="preserve"> </w:t>
      </w:r>
      <w:r w:rsidR="00847E42">
        <w:t xml:space="preserve">and the </w:t>
      </w:r>
      <w:hyperlink r:id="rId19">
        <w:r w:rsidR="00847E42" w:rsidRPr="3025C651">
          <w:rPr>
            <w:rStyle w:val="Hyperlink"/>
          </w:rPr>
          <w:t>Subordinate Legislation (Legislative Instrument) Regulations 2021</w:t>
        </w:r>
      </w:hyperlink>
      <w:r w:rsidR="00847E42">
        <w:t xml:space="preserve"> </w:t>
      </w:r>
      <w:r w:rsidR="00464ED0">
        <w:t>outline</w:t>
      </w:r>
      <w:r w:rsidR="00C747B7">
        <w:t>s</w:t>
      </w:r>
      <w:r w:rsidR="00464ED0">
        <w:t xml:space="preserve"> the </w:t>
      </w:r>
      <w:r w:rsidR="00FA4624">
        <w:t xml:space="preserve">RIS </w:t>
      </w:r>
      <w:r w:rsidR="00464ED0">
        <w:t xml:space="preserve">requirements </w:t>
      </w:r>
      <w:r w:rsidR="00FA4624">
        <w:t xml:space="preserve">for </w:t>
      </w:r>
      <w:r w:rsidR="0017755C">
        <w:t>legislative instruments</w:t>
      </w:r>
      <w:r w:rsidR="00C747B7">
        <w:t xml:space="preserve">. These </w:t>
      </w:r>
      <w:r w:rsidR="00464ED0">
        <w:t xml:space="preserve">requirements </w:t>
      </w:r>
      <w:r w:rsidR="00A03B26">
        <w:t>mostly</w:t>
      </w:r>
      <w:r w:rsidR="00464ED0">
        <w:t xml:space="preserve"> mirror th</w:t>
      </w:r>
      <w:r w:rsidR="00FA4624">
        <w:t>e requirements for statutory rules.</w:t>
      </w:r>
      <w:r w:rsidR="00A03B26">
        <w:t xml:space="preserve"> In general, a</w:t>
      </w:r>
      <w:r>
        <w:t xml:space="preserve"> RIS is required for</w:t>
      </w:r>
      <w:r w:rsidR="005178C5">
        <w:t xml:space="preserve"> any legislative instrument that imposes a significant burden </w:t>
      </w:r>
      <w:r w:rsidR="00B613B0">
        <w:t>on a sector of the public</w:t>
      </w:r>
      <w:r>
        <w:t xml:space="preserve"> (both new legislative instruments and amendments to existing instruments)</w:t>
      </w:r>
      <w:r w:rsidR="00B613B0">
        <w:t>.</w:t>
      </w:r>
    </w:p>
    <w:p w14:paraId="79FBDF07" w14:textId="43B5021E" w:rsidR="00FA4624" w:rsidRDefault="001A0A1E" w:rsidP="00391599">
      <w:r>
        <w:t xml:space="preserve">The </w:t>
      </w:r>
      <w:r w:rsidR="0017755C">
        <w:t xml:space="preserve">SL Regulations </w:t>
      </w:r>
      <w:r w:rsidR="006A7191">
        <w:t>pres</w:t>
      </w:r>
      <w:r w:rsidR="001775D0">
        <w:t xml:space="preserve">cribe some legislative instruments to be automatically </w:t>
      </w:r>
      <w:r w:rsidR="00652790">
        <w:t xml:space="preserve">exempt from preparing a RIS. Other instruments can </w:t>
      </w:r>
      <w:r w:rsidR="00EE2A5A">
        <w:t>be exe</w:t>
      </w:r>
      <w:r w:rsidR="008D4A17">
        <w:t xml:space="preserve">mpt from preparing a RIS if the Minister issues an exemption certificate under </w:t>
      </w:r>
      <w:r w:rsidR="004040EA">
        <w:t>s</w:t>
      </w:r>
      <w:r w:rsidR="004116CD">
        <w:t xml:space="preserve">. </w:t>
      </w:r>
      <w:r w:rsidR="00391599">
        <w:t xml:space="preserve">12F of the </w:t>
      </w:r>
      <w:r w:rsidR="004040EA" w:rsidRPr="004040EA">
        <w:t>SL Act</w:t>
      </w:r>
      <w:r w:rsidR="00391599">
        <w:t xml:space="preserve">. Departments and agencies should consult with BRV and their legal area to determine if a RIS is required for a proposed legislative instrument.  </w:t>
      </w:r>
    </w:p>
    <w:p w14:paraId="0745733D" w14:textId="5E235258" w:rsidR="0057499F" w:rsidRDefault="00F11899" w:rsidP="0042263F">
      <w:pPr>
        <w:pStyle w:val="Heading2"/>
        <w:numPr>
          <w:ilvl w:val="0"/>
          <w:numId w:val="24"/>
        </w:numPr>
      </w:pPr>
      <w:bookmarkStart w:id="15" w:name="_Toc149742892"/>
      <w:r>
        <w:lastRenderedPageBreak/>
        <w:t xml:space="preserve">How do the RIS requirements apply to regulations designed to </w:t>
      </w:r>
      <w:r w:rsidR="00A97F88">
        <w:t>harmonise Victorian regulations with other jurisdictions</w:t>
      </w:r>
      <w:r w:rsidR="007623D3">
        <w:t>?</w:t>
      </w:r>
      <w:bookmarkEnd w:id="15"/>
      <w:r w:rsidR="007623D3">
        <w:t xml:space="preserve"> </w:t>
      </w:r>
    </w:p>
    <w:p w14:paraId="43429028" w14:textId="3FCCB07A" w:rsidR="00183BAA" w:rsidRDefault="00BD09D1" w:rsidP="006E4113">
      <w:r>
        <w:t xml:space="preserve">Sometimes </w:t>
      </w:r>
      <w:r w:rsidR="00EF49E9">
        <w:t xml:space="preserve">national regulatory schemes </w:t>
      </w:r>
      <w:r w:rsidR="00FC555A">
        <w:t>are established</w:t>
      </w:r>
      <w:r w:rsidR="00046FEA">
        <w:t xml:space="preserve"> where participating jurisdictions </w:t>
      </w:r>
      <w:r w:rsidR="00FA62B0">
        <w:t xml:space="preserve">implement ‘model’ regulations </w:t>
      </w:r>
      <w:r w:rsidR="00C658F2">
        <w:t xml:space="preserve">or make </w:t>
      </w:r>
      <w:r w:rsidR="006E4113">
        <w:t xml:space="preserve">regulatory amendments to harmonise regulations across </w:t>
      </w:r>
      <w:r w:rsidR="0095625A">
        <w:t>jurisdictions</w:t>
      </w:r>
      <w:r w:rsidR="006E4113">
        <w:t xml:space="preserve">. </w:t>
      </w:r>
    </w:p>
    <w:p w14:paraId="4840D433" w14:textId="438A72D5" w:rsidR="004C7680" w:rsidRDefault="00183BAA" w:rsidP="009F2612">
      <w:r>
        <w:t>Whe</w:t>
      </w:r>
      <w:r w:rsidR="00380185">
        <w:t xml:space="preserve">n </w:t>
      </w:r>
      <w:r>
        <w:t>Victoria is</w:t>
      </w:r>
      <w:r w:rsidR="00380185">
        <w:t xml:space="preserve"> participating in a national regulatory scheme, it is important that there is adequate consultation with Victorian stakeholders and adequate analysis of the impacts on Victorians</w:t>
      </w:r>
      <w:r w:rsidR="001C2247">
        <w:t xml:space="preserve"> (e.g., </w:t>
      </w:r>
      <w:r w:rsidR="000C17E8">
        <w:t xml:space="preserve">in a RIS </w:t>
      </w:r>
      <w:r w:rsidR="00ED6EE6">
        <w:t xml:space="preserve">assessed </w:t>
      </w:r>
      <w:r w:rsidR="00C530F0">
        <w:t>by</w:t>
      </w:r>
      <w:r w:rsidR="000C17E8">
        <w:t xml:space="preserve"> the Commonwealth Office of Impact Analysis)</w:t>
      </w:r>
      <w:r w:rsidR="00380185">
        <w:t xml:space="preserve">. </w:t>
      </w:r>
      <w:r w:rsidR="00192C0C">
        <w:t xml:space="preserve">Any </w:t>
      </w:r>
      <w:r w:rsidR="003143B5">
        <w:t xml:space="preserve">new or amending Victorian regulation </w:t>
      </w:r>
      <w:r w:rsidR="00B672F7">
        <w:t xml:space="preserve">to implement a national regulatory scheme </w:t>
      </w:r>
      <w:r w:rsidR="003143B5">
        <w:t>require</w:t>
      </w:r>
      <w:r w:rsidR="00724962">
        <w:t>s</w:t>
      </w:r>
      <w:r w:rsidR="003143B5">
        <w:t xml:space="preserve"> a Victorian RIS or an exemption. </w:t>
      </w:r>
      <w:r w:rsidR="610DFCDD">
        <w:t xml:space="preserve">An exemption </w:t>
      </w:r>
      <w:r w:rsidR="00367851">
        <w:t xml:space="preserve">from preparing a RIS </w:t>
      </w:r>
      <w:r w:rsidR="00D6366B">
        <w:t xml:space="preserve">may be granted </w:t>
      </w:r>
      <w:r w:rsidR="00367851">
        <w:t xml:space="preserve">under the </w:t>
      </w:r>
      <w:r w:rsidR="004040EA" w:rsidRPr="004040EA">
        <w:t>SL Act</w:t>
      </w:r>
      <w:r w:rsidR="00367851">
        <w:t xml:space="preserve"> </w:t>
      </w:r>
      <w:r w:rsidR="008E5C6C">
        <w:t xml:space="preserve">if </w:t>
      </w:r>
      <w:r w:rsidR="00367851">
        <w:t>the proposed statutory rule or legislative instrument is required under a national uniform legislation scheme and an assessment of costs and benefits has been undertaken under that scheme (s</w:t>
      </w:r>
      <w:r w:rsidR="00AD46C0">
        <w:t xml:space="preserve">. </w:t>
      </w:r>
      <w:r w:rsidR="00367851">
        <w:t xml:space="preserve">8(1)(f) for statutory rules and </w:t>
      </w:r>
      <w:r w:rsidR="00AD46C0">
        <w:t xml:space="preserve">s. </w:t>
      </w:r>
      <w:r w:rsidR="00A9155C">
        <w:t>12F(1)(f) for legislative instruments)</w:t>
      </w:r>
      <w:r w:rsidR="00367851">
        <w:t>.</w:t>
      </w:r>
      <w:r w:rsidR="00B53AFF">
        <w:t xml:space="preserve"> The </w:t>
      </w:r>
      <w:hyperlink r:id="rId20">
        <w:r w:rsidR="00B53AFF" w:rsidRPr="3025C651">
          <w:rPr>
            <w:rStyle w:val="Hyperlink"/>
          </w:rPr>
          <w:t>SL</w:t>
        </w:r>
        <w:r w:rsidR="008B4628" w:rsidRPr="3025C651">
          <w:rPr>
            <w:rStyle w:val="Hyperlink"/>
          </w:rPr>
          <w:t xml:space="preserve"> </w:t>
        </w:r>
        <w:r w:rsidR="00B53AFF" w:rsidRPr="3025C651">
          <w:rPr>
            <w:rStyle w:val="Hyperlink"/>
          </w:rPr>
          <w:t>A</w:t>
        </w:r>
        <w:r w:rsidR="008B4628" w:rsidRPr="3025C651">
          <w:rPr>
            <w:rStyle w:val="Hyperlink"/>
          </w:rPr>
          <w:t>ct</w:t>
        </w:r>
        <w:r w:rsidR="00B53AFF" w:rsidRPr="3025C651">
          <w:rPr>
            <w:rStyle w:val="Hyperlink"/>
          </w:rPr>
          <w:t xml:space="preserve"> Guidelines</w:t>
        </w:r>
      </w:hyperlink>
      <w:r w:rsidR="007F0565">
        <w:t xml:space="preserve"> </w:t>
      </w:r>
      <w:r w:rsidR="009F2612">
        <w:t>(s.</w:t>
      </w:r>
      <w:r w:rsidR="000B6E71">
        <w:t xml:space="preserve"> </w:t>
      </w:r>
      <w:r w:rsidR="009F2612">
        <w:t xml:space="preserve">135) </w:t>
      </w:r>
      <w:r w:rsidR="007F0565">
        <w:t>provide further guidance about this exemption</w:t>
      </w:r>
      <w:r w:rsidR="00B0299A">
        <w:t>, including in what constitutes a sufficient assessment of costs and benefits</w:t>
      </w:r>
      <w:r w:rsidR="007F0565">
        <w:t xml:space="preserve">. </w:t>
      </w:r>
      <w:r w:rsidR="008108EA">
        <w:t xml:space="preserve"> </w:t>
      </w:r>
      <w:r>
        <w:t xml:space="preserve"> </w:t>
      </w:r>
    </w:p>
    <w:p w14:paraId="3AA57939" w14:textId="77777777" w:rsidR="00D30C66" w:rsidRDefault="00D30C66">
      <w:pPr>
        <w:jc w:val="left"/>
        <w:rPr>
          <w:rFonts w:asciiTheme="majorHAnsi" w:eastAsiaTheme="majorEastAsia" w:hAnsiTheme="majorHAnsi" w:cstheme="majorBidi"/>
          <w:color w:val="87189D" w:themeColor="accent1"/>
          <w:sz w:val="36"/>
          <w:szCs w:val="32"/>
        </w:rPr>
      </w:pPr>
      <w:r>
        <w:br w:type="page"/>
      </w:r>
    </w:p>
    <w:p w14:paraId="3CD81608" w14:textId="6EFEADED" w:rsidR="007A0326" w:rsidRDefault="00F9364F" w:rsidP="00F9364F">
      <w:pPr>
        <w:pStyle w:val="Heading1"/>
      </w:pPr>
      <w:bookmarkStart w:id="16" w:name="_Preparing_RIA_and"/>
      <w:bookmarkStart w:id="17" w:name="_Toc149742893"/>
      <w:bookmarkEnd w:id="16"/>
      <w:r>
        <w:lastRenderedPageBreak/>
        <w:t xml:space="preserve">Preparing </w:t>
      </w:r>
      <w:proofErr w:type="gramStart"/>
      <w:r w:rsidR="1FB2E20F">
        <w:t>a</w:t>
      </w:r>
      <w:proofErr w:type="gramEnd"/>
      <w:r w:rsidR="1FB2E20F">
        <w:t xml:space="preserve"> </w:t>
      </w:r>
      <w:r>
        <w:t>RIA</w:t>
      </w:r>
      <w:r w:rsidR="00EF3914">
        <w:t xml:space="preserve"> and RIA requirements</w:t>
      </w:r>
      <w:bookmarkEnd w:id="17"/>
    </w:p>
    <w:p w14:paraId="3F6AB3B1" w14:textId="6CE13A8B" w:rsidR="0025665D" w:rsidRDefault="0025665D" w:rsidP="00F9364F">
      <w:pPr>
        <w:pStyle w:val="Heading2"/>
        <w:numPr>
          <w:ilvl w:val="0"/>
          <w:numId w:val="24"/>
        </w:numPr>
      </w:pPr>
      <w:bookmarkStart w:id="18" w:name="_Toc149742894"/>
      <w:r>
        <w:t>What does the RIA process involve?</w:t>
      </w:r>
      <w:bookmarkEnd w:id="18"/>
    </w:p>
    <w:p w14:paraId="7382D13A" w14:textId="1D3F92D6" w:rsidR="00813D2A" w:rsidRDefault="00650339" w:rsidP="0025665D">
      <w:proofErr w:type="gramStart"/>
      <w:r w:rsidRPr="00650339">
        <w:t>A</w:t>
      </w:r>
      <w:proofErr w:type="gramEnd"/>
      <w:r w:rsidR="00641765">
        <w:t xml:space="preserve"> RIA </w:t>
      </w:r>
      <w:r w:rsidR="001308CE">
        <w:t>is part of the broader regulation or legislation</w:t>
      </w:r>
      <w:r w:rsidR="00F84162">
        <w:t>-</w:t>
      </w:r>
      <w:r w:rsidR="001308CE">
        <w:t>making process.</w:t>
      </w:r>
      <w:r w:rsidR="00F87DC0">
        <w:t xml:space="preserve"> Preparing </w:t>
      </w:r>
      <w:proofErr w:type="gramStart"/>
      <w:r w:rsidR="00D43B45">
        <w:t>a</w:t>
      </w:r>
      <w:proofErr w:type="gramEnd"/>
      <w:r w:rsidR="00D43B45">
        <w:t xml:space="preserve"> </w:t>
      </w:r>
      <w:r w:rsidR="00F87DC0">
        <w:t xml:space="preserve">RIA </w:t>
      </w:r>
      <w:r w:rsidR="00D43B45">
        <w:t>should be</w:t>
      </w:r>
      <w:r w:rsidR="00F87DC0">
        <w:t xml:space="preserve"> conducted in parallel with developing the proposed instrument</w:t>
      </w:r>
      <w:r w:rsidR="00813D2A">
        <w:t>.</w:t>
      </w:r>
      <w:r w:rsidR="00F87DC0">
        <w:t xml:space="preserve"> </w:t>
      </w:r>
    </w:p>
    <w:p w14:paraId="52B81BA5" w14:textId="77777777" w:rsidR="00DD711E" w:rsidRDefault="00CA0A68" w:rsidP="0025665D">
      <w:r>
        <w:t>BRV’s involvement in the process</w:t>
      </w:r>
      <w:r w:rsidR="00650339" w:rsidRPr="00650339">
        <w:t xml:space="preserve"> typically be</w:t>
      </w:r>
      <w:r w:rsidR="001E3165">
        <w:t>gins with</w:t>
      </w:r>
      <w:r w:rsidR="00650339" w:rsidRPr="00650339">
        <w:t xml:space="preserve"> </w:t>
      </w:r>
      <w:r w:rsidR="00360B48">
        <w:t>i</w:t>
      </w:r>
      <w:r w:rsidR="00B82995" w:rsidRPr="00650339">
        <w:t xml:space="preserve">nception </w:t>
      </w:r>
      <w:r w:rsidR="002D7E9E">
        <w:t xml:space="preserve">and scoping </w:t>
      </w:r>
      <w:r w:rsidR="00B82995" w:rsidRPr="00650339">
        <w:t>meeting</w:t>
      </w:r>
      <w:r w:rsidR="002D7E9E">
        <w:t>s</w:t>
      </w:r>
      <w:r w:rsidR="00E02626">
        <w:t xml:space="preserve"> prior to drafting of the RIA commencing</w:t>
      </w:r>
      <w:r w:rsidR="00AE2CDA">
        <w:t xml:space="preserve">. This </w:t>
      </w:r>
      <w:r w:rsidR="001C1852">
        <w:t xml:space="preserve">provides an opportunity to </w:t>
      </w:r>
      <w:r w:rsidR="006E7099">
        <w:t>discuss</w:t>
      </w:r>
      <w:r w:rsidR="001C1852">
        <w:t xml:space="preserve"> the project, </w:t>
      </w:r>
      <w:r w:rsidR="00B01576">
        <w:t>the proposed approach</w:t>
      </w:r>
      <w:r w:rsidR="00E97585">
        <w:t xml:space="preserve"> (including whether a consultant is used)</w:t>
      </w:r>
      <w:r w:rsidR="00B01576">
        <w:t xml:space="preserve">, </w:t>
      </w:r>
      <w:r w:rsidR="00755FE4">
        <w:t>draft</w:t>
      </w:r>
      <w:r w:rsidR="00B01576">
        <w:t xml:space="preserve"> timelines and analysis</w:t>
      </w:r>
      <w:r w:rsidR="006E7099">
        <w:t>,</w:t>
      </w:r>
      <w:r w:rsidR="00B01576">
        <w:t xml:space="preserve"> and any potential issues.</w:t>
      </w:r>
      <w:r w:rsidR="006E7099">
        <w:t xml:space="preserve"> </w:t>
      </w:r>
    </w:p>
    <w:p w14:paraId="6A95AA1C" w14:textId="564290C1" w:rsidR="003A481E" w:rsidRDefault="00E84CCA" w:rsidP="0025665D">
      <w:r w:rsidRPr="00E84CCA">
        <w:t>Early and regular engagement is critical to ensur</w:t>
      </w:r>
      <w:r w:rsidR="007C115A">
        <w:t>ing</w:t>
      </w:r>
      <w:r w:rsidRPr="00E84CCA">
        <w:t xml:space="preserve"> the RIA process is effective </w:t>
      </w:r>
      <w:r w:rsidR="007C115A">
        <w:t xml:space="preserve">(in supporting the design of better regulation) </w:t>
      </w:r>
      <w:r w:rsidRPr="00E84CCA">
        <w:t>and efficient</w:t>
      </w:r>
      <w:r w:rsidR="007C115A">
        <w:t xml:space="preserve"> (in terms of minimising the burden on the department </w:t>
      </w:r>
      <w:r w:rsidR="007C3F8A">
        <w:t>or agency preparing the RIA and stakeholders being consulted)</w:t>
      </w:r>
      <w:r w:rsidRPr="00E84CCA">
        <w:t>.</w:t>
      </w:r>
      <w:r>
        <w:t xml:space="preserve"> </w:t>
      </w:r>
    </w:p>
    <w:p w14:paraId="0C97A0B7" w14:textId="37C70F0E" w:rsidR="00E84CCA" w:rsidRDefault="00C95A51" w:rsidP="0025665D">
      <w:r>
        <w:t xml:space="preserve">BRV staff will assess and provide feedback </w:t>
      </w:r>
      <w:r w:rsidR="00755FE4">
        <w:t>on</w:t>
      </w:r>
      <w:r>
        <w:t xml:space="preserve"> a series of drafts of the RIS or LIA before </w:t>
      </w:r>
      <w:r w:rsidR="008F76ED">
        <w:t>advising the Commissioner on adequacy</w:t>
      </w:r>
      <w:r>
        <w:t xml:space="preserve">. </w:t>
      </w:r>
      <w:r w:rsidR="005510BA">
        <w:t xml:space="preserve">BRV staff will work iteratively with staff in the department or agency preparing the RIS. </w:t>
      </w:r>
      <w:r w:rsidR="00E84CCA">
        <w:t xml:space="preserve">BRV will aim to provide comments </w:t>
      </w:r>
      <w:r w:rsidR="00AD49D7">
        <w:t>on drafts within one working week of receiving the draft from departments and agencies.</w:t>
      </w:r>
    </w:p>
    <w:p w14:paraId="00329DE2" w14:textId="7C240318" w:rsidR="000B1A3C" w:rsidRDefault="00C95A51" w:rsidP="0025665D">
      <w:r>
        <w:t xml:space="preserve">Once </w:t>
      </w:r>
      <w:proofErr w:type="gramStart"/>
      <w:r w:rsidR="00F1083E">
        <w:t>a</w:t>
      </w:r>
      <w:proofErr w:type="gramEnd"/>
      <w:r w:rsidR="00F1083E">
        <w:t xml:space="preserve"> </w:t>
      </w:r>
      <w:r w:rsidR="00497B86">
        <w:t xml:space="preserve">RIA </w:t>
      </w:r>
      <w:r w:rsidR="005F6E05">
        <w:t>is</w:t>
      </w:r>
      <w:r w:rsidR="00497B86" w:rsidDel="005F6E05">
        <w:t xml:space="preserve"> </w:t>
      </w:r>
      <w:r w:rsidR="00497B86">
        <w:t>adequate</w:t>
      </w:r>
      <w:r w:rsidR="000B1A3C">
        <w:t xml:space="preserve">, </w:t>
      </w:r>
      <w:r w:rsidR="00F1083E">
        <w:t xml:space="preserve">the Commissioner will provide </w:t>
      </w:r>
      <w:r w:rsidR="000B1A3C">
        <w:t xml:space="preserve">a letter of assessment to the relevant </w:t>
      </w:r>
      <w:r w:rsidR="008F76ED">
        <w:t>senior executive,</w:t>
      </w:r>
      <w:r w:rsidR="003A481E">
        <w:t xml:space="preserve"> which outlines the Commissioner’s independent assessment.</w:t>
      </w:r>
    </w:p>
    <w:p w14:paraId="36DC807D" w14:textId="414DCAC8" w:rsidR="00692AFD" w:rsidRDefault="00692AFD" w:rsidP="0025665D">
      <w:r>
        <w:t>RISs and LIAs must include analysis of the impacts to all relevant stakeholders (including to Government), analysis of small business and competition impacts, as well as discussion of implementation and evaluation planning.</w:t>
      </w:r>
    </w:p>
    <w:p w14:paraId="15C8B68F" w14:textId="422C4193" w:rsidR="006E7099" w:rsidRDefault="00786D3B" w:rsidP="0025665D">
      <w:r>
        <w:t xml:space="preserve">For RISs, a minimum of 28 days of </w:t>
      </w:r>
      <w:r w:rsidR="00126572">
        <w:t xml:space="preserve">public </w:t>
      </w:r>
      <w:r>
        <w:t xml:space="preserve">consultation </w:t>
      </w:r>
      <w:r w:rsidR="00126572">
        <w:t>must be held</w:t>
      </w:r>
      <w:r>
        <w:t xml:space="preserve"> before regulations can be made. Departments and agencies must consider submissions made during this time. </w:t>
      </w:r>
    </w:p>
    <w:p w14:paraId="6BB46022" w14:textId="2774537A" w:rsidR="00573288" w:rsidRPr="00681934" w:rsidRDefault="00573288" w:rsidP="00573288">
      <w:r w:rsidRPr="00A77BFE">
        <w:t xml:space="preserve">RISs are published, </w:t>
      </w:r>
      <w:r>
        <w:t xml:space="preserve">which </w:t>
      </w:r>
      <w:r w:rsidRPr="00A77BFE">
        <w:t>promot</w:t>
      </w:r>
      <w:r>
        <w:t xml:space="preserve">es </w:t>
      </w:r>
      <w:r w:rsidRPr="00A77BFE">
        <w:t>transparency and provid</w:t>
      </w:r>
      <w:r>
        <w:t xml:space="preserve">es </w:t>
      </w:r>
      <w:r w:rsidRPr="00A77BFE">
        <w:t xml:space="preserve">an opportunity for public feedback to refine regulatory proposals. LIAs </w:t>
      </w:r>
      <w:proofErr w:type="gramStart"/>
      <w:r w:rsidRPr="00A77BFE">
        <w:t>are</w:t>
      </w:r>
      <w:proofErr w:type="gramEnd"/>
      <w:r w:rsidRPr="00A77BFE">
        <w:t xml:space="preserve"> confidential advice to Cabinet on proposed laws</w:t>
      </w:r>
      <w:r>
        <w:t>, but the Minister can choose to publish the LIA</w:t>
      </w:r>
      <w:r w:rsidRPr="00A77BFE">
        <w:t>.</w:t>
      </w:r>
      <w:r>
        <w:t xml:space="preserve"> </w:t>
      </w:r>
    </w:p>
    <w:p w14:paraId="203A215B" w14:textId="0C885A30" w:rsidR="007F05C3" w:rsidRDefault="00CC612E" w:rsidP="00813D2A">
      <w:pPr>
        <w:pStyle w:val="Heading2"/>
        <w:numPr>
          <w:ilvl w:val="0"/>
          <w:numId w:val="24"/>
        </w:numPr>
      </w:pPr>
      <w:bookmarkStart w:id="19" w:name="_Toc149742895"/>
      <w:r>
        <w:t xml:space="preserve">How long does it take to </w:t>
      </w:r>
      <w:r w:rsidR="004B5864">
        <w:t xml:space="preserve">prepare </w:t>
      </w:r>
      <w:proofErr w:type="gramStart"/>
      <w:r>
        <w:t>a</w:t>
      </w:r>
      <w:proofErr w:type="gramEnd"/>
      <w:r>
        <w:t xml:space="preserve"> </w:t>
      </w:r>
      <w:r w:rsidR="0055644A">
        <w:t>RIA</w:t>
      </w:r>
      <w:r>
        <w:t>?</w:t>
      </w:r>
      <w:bookmarkEnd w:id="19"/>
    </w:p>
    <w:p w14:paraId="1F1C1283" w14:textId="28E21B47" w:rsidR="005F3B1C" w:rsidRDefault="007230AA" w:rsidP="003A481E">
      <w:r w:rsidRPr="007230AA">
        <w:t xml:space="preserve">While each project varies in complexity and resourcing, </w:t>
      </w:r>
      <w:r w:rsidR="000975A5">
        <w:t>BRV</w:t>
      </w:r>
      <w:r w:rsidR="00B111C2">
        <w:t xml:space="preserve"> expects to wor</w:t>
      </w:r>
      <w:r w:rsidR="003E35C2">
        <w:t>k</w:t>
      </w:r>
      <w:r w:rsidR="00B111C2">
        <w:t xml:space="preserve"> with a </w:t>
      </w:r>
      <w:r w:rsidR="003E35C2">
        <w:t xml:space="preserve">department or agency for 6-8 months on </w:t>
      </w:r>
      <w:proofErr w:type="gramStart"/>
      <w:r w:rsidR="003E35C2">
        <w:t>a</w:t>
      </w:r>
      <w:proofErr w:type="gramEnd"/>
      <w:r w:rsidR="003E35C2">
        <w:t xml:space="preserve"> RIA project. This begins with </w:t>
      </w:r>
      <w:r w:rsidR="00475DA6">
        <w:t xml:space="preserve">identifying the need to prepare a </w:t>
      </w:r>
      <w:proofErr w:type="gramStart"/>
      <w:r w:rsidR="00475DA6">
        <w:t>RIA</w:t>
      </w:r>
      <w:r w:rsidR="003E35C2">
        <w:t>, and</w:t>
      </w:r>
      <w:proofErr w:type="gramEnd"/>
      <w:r w:rsidR="003E35C2">
        <w:t xml:space="preserve"> ends with</w:t>
      </w:r>
      <w:r w:rsidR="00475DA6">
        <w:t xml:space="preserve"> </w:t>
      </w:r>
      <w:r w:rsidR="00B111C2">
        <w:t xml:space="preserve">the RIA being finalised. </w:t>
      </w:r>
      <w:r w:rsidR="00FF1839">
        <w:t xml:space="preserve">Within this period, drafting </w:t>
      </w:r>
      <w:r w:rsidR="00F356C9">
        <w:t>of the RIS or LIA typically takes place over 4-6 months.</w:t>
      </w:r>
      <w:r w:rsidR="00FF1839">
        <w:t xml:space="preserve"> </w:t>
      </w:r>
      <w:r w:rsidR="00B111C2">
        <w:t xml:space="preserve">The RIA process is one part of the overall instrument-making process, which typically takes </w:t>
      </w:r>
      <w:r w:rsidR="00090910">
        <w:t xml:space="preserve">12 months to </w:t>
      </w:r>
      <w:proofErr w:type="gramStart"/>
      <w:r w:rsidR="00090910">
        <w:t>complete</w:t>
      </w:r>
      <w:proofErr w:type="gramEnd"/>
      <w:r w:rsidR="008F7DE9">
        <w:t xml:space="preserve"> </w:t>
      </w:r>
    </w:p>
    <w:p w14:paraId="33BB4844" w14:textId="77777777" w:rsidR="008901B1" w:rsidRDefault="00B72150" w:rsidP="003A481E">
      <w:r>
        <w:t>Some</w:t>
      </w:r>
      <w:r w:rsidR="005F61F9">
        <w:t xml:space="preserve"> </w:t>
      </w:r>
      <w:r w:rsidR="00286A67">
        <w:t xml:space="preserve">projects have been </w:t>
      </w:r>
      <w:r w:rsidR="005F61F9">
        <w:t>completed</w:t>
      </w:r>
      <w:r w:rsidR="00286A67">
        <w:t xml:space="preserve"> </w:t>
      </w:r>
      <w:r w:rsidR="005F61F9">
        <w:t>within shorter timeframes</w:t>
      </w:r>
      <w:r w:rsidR="005F3B1C">
        <w:t>, depending on urgency</w:t>
      </w:r>
      <w:r w:rsidR="1AA36D88">
        <w:t>,</w:t>
      </w:r>
      <w:r w:rsidR="005F3B1C">
        <w:t xml:space="preserve"> complexity</w:t>
      </w:r>
      <w:r w:rsidR="2BCD988A">
        <w:t xml:space="preserve">, </w:t>
      </w:r>
      <w:r w:rsidR="2668360C">
        <w:t>resource capacit</w:t>
      </w:r>
      <w:r w:rsidR="2085D1CA">
        <w:t>y</w:t>
      </w:r>
      <w:r w:rsidR="4301CC77">
        <w:t xml:space="preserve"> and capability</w:t>
      </w:r>
      <w:r w:rsidR="2085D1CA">
        <w:t xml:space="preserve"> within departments and agencies</w:t>
      </w:r>
      <w:r w:rsidR="1747B7B7">
        <w:t>, and level of engagement with external stakeholders.</w:t>
      </w:r>
      <w:r w:rsidR="005F3B1C">
        <w:t xml:space="preserve"> </w:t>
      </w:r>
    </w:p>
    <w:p w14:paraId="32182C15" w14:textId="54F47E64" w:rsidR="00263136" w:rsidRDefault="00263136" w:rsidP="00813D2A">
      <w:pPr>
        <w:pStyle w:val="Heading2"/>
        <w:numPr>
          <w:ilvl w:val="0"/>
          <w:numId w:val="24"/>
        </w:numPr>
      </w:pPr>
      <w:bookmarkStart w:id="20" w:name="_Toc149742896"/>
      <w:r>
        <w:lastRenderedPageBreak/>
        <w:t xml:space="preserve">What is required </w:t>
      </w:r>
      <w:r w:rsidR="00F418D2">
        <w:t xml:space="preserve">for </w:t>
      </w:r>
      <w:proofErr w:type="gramStart"/>
      <w:r w:rsidR="00F418D2">
        <w:t>a</w:t>
      </w:r>
      <w:proofErr w:type="gramEnd"/>
      <w:r>
        <w:t xml:space="preserve"> RIA</w:t>
      </w:r>
      <w:r w:rsidR="00F418D2">
        <w:t xml:space="preserve"> to be </w:t>
      </w:r>
      <w:r w:rsidR="0072062B">
        <w:t>adequate</w:t>
      </w:r>
      <w:r>
        <w:t>?</w:t>
      </w:r>
      <w:bookmarkEnd w:id="20"/>
      <w:r>
        <w:t xml:space="preserve"> </w:t>
      </w:r>
    </w:p>
    <w:p w14:paraId="58A9C7EE" w14:textId="0618EEF1" w:rsidR="00F8138A" w:rsidRDefault="0035702F" w:rsidP="00F8138A">
      <w:r>
        <w:t xml:space="preserve">Departments and agencies must </w:t>
      </w:r>
      <w:r w:rsidR="00202CE1">
        <w:t xml:space="preserve">show </w:t>
      </w:r>
      <w:r>
        <w:t>that their R</w:t>
      </w:r>
      <w:r w:rsidR="00374188" w:rsidRPr="00374188">
        <w:t>IA</w:t>
      </w:r>
      <w:r>
        <w:t xml:space="preserve"> is “adequate”. </w:t>
      </w:r>
      <w:r w:rsidR="00373F2D">
        <w:t>A</w:t>
      </w:r>
      <w:r w:rsidR="00D534B6">
        <w:t>n adequate RIA must</w:t>
      </w:r>
      <w:r w:rsidR="00D40CEA">
        <w:t>:</w:t>
      </w:r>
    </w:p>
    <w:p w14:paraId="5687A696" w14:textId="08066DB4" w:rsidR="00D53F15" w:rsidRDefault="00B94A23" w:rsidP="00D53F15">
      <w:pPr>
        <w:pStyle w:val="ListParagraph"/>
        <w:numPr>
          <w:ilvl w:val="0"/>
          <w:numId w:val="15"/>
        </w:numPr>
      </w:pPr>
      <w:r>
        <w:t>d</w:t>
      </w:r>
      <w:r w:rsidR="00D40CEA">
        <w:t xml:space="preserve">emonstrate </w:t>
      </w:r>
      <w:r w:rsidR="00D40CEA" w:rsidRPr="000E37BA">
        <w:rPr>
          <w:b/>
          <w:bCs/>
        </w:rPr>
        <w:t>l</w:t>
      </w:r>
      <w:r w:rsidR="00D53F15" w:rsidRPr="000E37BA">
        <w:rPr>
          <w:b/>
          <w:bCs/>
        </w:rPr>
        <w:t xml:space="preserve">ogical and evidence-based </w:t>
      </w:r>
      <w:r w:rsidR="00B72150" w:rsidRPr="000E37BA">
        <w:rPr>
          <w:b/>
          <w:bCs/>
        </w:rPr>
        <w:t>analysis</w:t>
      </w:r>
      <w:r w:rsidR="00BC1EB5">
        <w:t xml:space="preserve"> that is </w:t>
      </w:r>
      <w:r w:rsidR="00BC1EB5" w:rsidRPr="000E37BA">
        <w:rPr>
          <w:b/>
          <w:bCs/>
        </w:rPr>
        <w:t>proportionate</w:t>
      </w:r>
      <w:r w:rsidR="00BC1EB5">
        <w:t xml:space="preserve"> to the size of the </w:t>
      </w:r>
      <w:proofErr w:type="gramStart"/>
      <w:r w:rsidR="00BC1EB5">
        <w:t>problem</w:t>
      </w:r>
      <w:r w:rsidR="00D53F15">
        <w:t>;</w:t>
      </w:r>
      <w:proofErr w:type="gramEnd"/>
    </w:p>
    <w:p w14:paraId="13945D60" w14:textId="79AB47D0" w:rsidR="00D53F15" w:rsidRDefault="00B94A23" w:rsidP="00BC1EB5">
      <w:pPr>
        <w:pStyle w:val="ListParagraph"/>
        <w:numPr>
          <w:ilvl w:val="0"/>
          <w:numId w:val="15"/>
        </w:numPr>
      </w:pPr>
      <w:r>
        <w:t>b</w:t>
      </w:r>
      <w:r w:rsidR="00D40CEA">
        <w:t xml:space="preserve">e </w:t>
      </w:r>
      <w:r w:rsidR="00D40CEA" w:rsidRPr="000E37BA">
        <w:rPr>
          <w:b/>
          <w:bCs/>
        </w:rPr>
        <w:t>t</w:t>
      </w:r>
      <w:r w:rsidR="00D53F15" w:rsidRPr="000E37BA">
        <w:rPr>
          <w:b/>
          <w:bCs/>
        </w:rPr>
        <w:t>ransparen</w:t>
      </w:r>
      <w:r w:rsidR="004A7FB6" w:rsidRPr="000E37BA">
        <w:rPr>
          <w:b/>
          <w:bCs/>
        </w:rPr>
        <w:t>t</w:t>
      </w:r>
      <w:r w:rsidR="00A32917" w:rsidRPr="000E37BA">
        <w:rPr>
          <w:b/>
          <w:bCs/>
        </w:rPr>
        <w:t xml:space="preserve"> </w:t>
      </w:r>
      <w:r w:rsidR="00D53F15" w:rsidRPr="000E37BA">
        <w:rPr>
          <w:b/>
          <w:bCs/>
        </w:rPr>
        <w:t>in assumptions</w:t>
      </w:r>
      <w:r w:rsidR="00257BF9">
        <w:t>, reasoning and regulatory design choices made</w:t>
      </w:r>
      <w:r w:rsidR="00A32917">
        <w:t>;</w:t>
      </w:r>
      <w:r w:rsidR="00BC1EB5">
        <w:t xml:space="preserve"> </w:t>
      </w:r>
      <w:r w:rsidR="00A32917">
        <w:t xml:space="preserve">and </w:t>
      </w:r>
    </w:p>
    <w:p w14:paraId="639AD1E8" w14:textId="1CAA3E4E" w:rsidR="00D53F15" w:rsidRDefault="00B94A23" w:rsidP="00D53F15">
      <w:pPr>
        <w:pStyle w:val="ListParagraph"/>
        <w:numPr>
          <w:ilvl w:val="0"/>
          <w:numId w:val="15"/>
        </w:numPr>
      </w:pPr>
      <w:r>
        <w:t>b</w:t>
      </w:r>
      <w:r w:rsidR="002B04C8">
        <w:t xml:space="preserve">e </w:t>
      </w:r>
      <w:r w:rsidR="002B04C8" w:rsidRPr="000E37BA">
        <w:rPr>
          <w:b/>
          <w:bCs/>
        </w:rPr>
        <w:t>c</w:t>
      </w:r>
      <w:r w:rsidR="00D53F15" w:rsidRPr="000E37BA">
        <w:rPr>
          <w:b/>
          <w:bCs/>
        </w:rPr>
        <w:t>lear</w:t>
      </w:r>
      <w:r w:rsidR="00A32917" w:rsidRPr="000E37BA">
        <w:rPr>
          <w:b/>
          <w:bCs/>
        </w:rPr>
        <w:t>ly written</w:t>
      </w:r>
      <w:r w:rsidR="00A32917">
        <w:t xml:space="preserve"> to</w:t>
      </w:r>
      <w:r w:rsidR="00DF050C">
        <w:t xml:space="preserve"> allow interested stakeholders to easily understand the analysis.</w:t>
      </w:r>
    </w:p>
    <w:p w14:paraId="678A11B4" w14:textId="0DC17F86" w:rsidR="00AD5DA4" w:rsidRDefault="00984029" w:rsidP="00AD5DA4">
      <w:r>
        <w:t>An adequate RIS must also address</w:t>
      </w:r>
      <w:r w:rsidR="00AD5DA4">
        <w:t xml:space="preserve"> seven key questions:</w:t>
      </w:r>
    </w:p>
    <w:p w14:paraId="19BED908" w14:textId="4A24E564" w:rsidR="00697EB9" w:rsidRDefault="00B94A23" w:rsidP="00697EB9">
      <w:pPr>
        <w:pStyle w:val="ListParagraph"/>
        <w:numPr>
          <w:ilvl w:val="0"/>
          <w:numId w:val="18"/>
        </w:numPr>
      </w:pPr>
      <w:r>
        <w:t>w</w:t>
      </w:r>
      <w:r w:rsidR="00697EB9">
        <w:t>hy is the Government considering action? (</w:t>
      </w:r>
      <w:proofErr w:type="gramStart"/>
      <w:r w:rsidR="00697EB9" w:rsidRPr="000E37BA">
        <w:t>problem</w:t>
      </w:r>
      <w:proofErr w:type="gramEnd"/>
      <w:r w:rsidR="00697EB9" w:rsidRPr="000E37BA">
        <w:t xml:space="preserve"> analysis</w:t>
      </w:r>
      <w:r w:rsidR="00697EB9">
        <w:t>);</w:t>
      </w:r>
    </w:p>
    <w:p w14:paraId="4998D59B" w14:textId="048109DE" w:rsidR="00697EB9" w:rsidRDefault="00B94A23" w:rsidP="00697EB9">
      <w:pPr>
        <w:pStyle w:val="ListParagraph"/>
        <w:numPr>
          <w:ilvl w:val="0"/>
          <w:numId w:val="18"/>
        </w:numPr>
      </w:pPr>
      <w:r>
        <w:t>w</w:t>
      </w:r>
      <w:r w:rsidR="00697EB9">
        <w:t>hich outcome</w:t>
      </w:r>
      <w:r w:rsidR="000C03D7">
        <w:t>(</w:t>
      </w:r>
      <w:r w:rsidR="00697EB9">
        <w:t>s</w:t>
      </w:r>
      <w:r w:rsidR="000C03D7">
        <w:t>)</w:t>
      </w:r>
      <w:r w:rsidR="00697EB9">
        <w:t xml:space="preserve"> is the Government aiming to achieve? (</w:t>
      </w:r>
      <w:proofErr w:type="gramStart"/>
      <w:r w:rsidR="00697EB9" w:rsidRPr="000E37BA">
        <w:t>objectives</w:t>
      </w:r>
      <w:proofErr w:type="gramEnd"/>
      <w:r w:rsidR="00697EB9" w:rsidRPr="000E37BA">
        <w:t xml:space="preserve"> of action</w:t>
      </w:r>
      <w:r w:rsidR="00697EB9">
        <w:t>);</w:t>
      </w:r>
    </w:p>
    <w:p w14:paraId="07478303" w14:textId="656449A3" w:rsidR="00697EB9" w:rsidRDefault="00B94A23" w:rsidP="00697EB9">
      <w:pPr>
        <w:pStyle w:val="ListParagraph"/>
        <w:numPr>
          <w:ilvl w:val="0"/>
          <w:numId w:val="18"/>
        </w:numPr>
      </w:pPr>
      <w:r>
        <w:t>w</w:t>
      </w:r>
      <w:r w:rsidR="00697EB9">
        <w:t xml:space="preserve">hat are the possible different courses of action that could be taken? </w:t>
      </w:r>
      <w:r w:rsidR="00697EB9" w:rsidRPr="000E37BA">
        <w:t>(</w:t>
      </w:r>
      <w:proofErr w:type="gramStart"/>
      <w:r w:rsidR="00697EB9" w:rsidRPr="000E37BA">
        <w:t>identify</w:t>
      </w:r>
      <w:proofErr w:type="gramEnd"/>
      <w:r w:rsidR="00697EB9" w:rsidRPr="000E37BA">
        <w:t xml:space="preserve"> feasible options</w:t>
      </w:r>
      <w:r w:rsidR="00697EB9">
        <w:t>);</w:t>
      </w:r>
    </w:p>
    <w:p w14:paraId="24A91B7C" w14:textId="5369D0B3" w:rsidR="00697EB9" w:rsidRDefault="00B94A23">
      <w:pPr>
        <w:pStyle w:val="ListParagraph"/>
        <w:numPr>
          <w:ilvl w:val="0"/>
          <w:numId w:val="18"/>
        </w:numPr>
      </w:pPr>
      <w:r>
        <w:t>w</w:t>
      </w:r>
      <w:r w:rsidR="00697EB9">
        <w:t>hat are the expected impacts (benefits and costs) of options and what is the preferred option? (</w:t>
      </w:r>
      <w:proofErr w:type="gramStart"/>
      <w:r w:rsidR="00697EB9" w:rsidRPr="000E37BA">
        <w:t>impact</w:t>
      </w:r>
      <w:proofErr w:type="gramEnd"/>
      <w:r w:rsidR="00697EB9" w:rsidRPr="000E37BA">
        <w:t xml:space="preserve"> analysis</w:t>
      </w:r>
      <w:r w:rsidR="00697EB9">
        <w:t>);</w:t>
      </w:r>
    </w:p>
    <w:p w14:paraId="63C8DFFC" w14:textId="1D783EBE" w:rsidR="00697EB9" w:rsidRDefault="00B94A23">
      <w:pPr>
        <w:pStyle w:val="ListParagraph"/>
        <w:numPr>
          <w:ilvl w:val="0"/>
          <w:numId w:val="18"/>
        </w:numPr>
      </w:pPr>
      <w:r>
        <w:t>w</w:t>
      </w:r>
      <w:r w:rsidR="00697EB9">
        <w:t>hat are the characteristics of the preferred option, including small business and competition impacts? (</w:t>
      </w:r>
      <w:proofErr w:type="gramStart"/>
      <w:r w:rsidR="00697EB9" w:rsidRPr="000E37BA">
        <w:t>summarise</w:t>
      </w:r>
      <w:proofErr w:type="gramEnd"/>
      <w:r w:rsidR="00697EB9" w:rsidRPr="000E37BA">
        <w:t xml:space="preserve"> the preferred option</w:t>
      </w:r>
      <w:r w:rsidR="00697EB9">
        <w:t>);</w:t>
      </w:r>
    </w:p>
    <w:p w14:paraId="2C45AAE1" w14:textId="290BBF17" w:rsidR="00697EB9" w:rsidRDefault="00B94A23" w:rsidP="00697EB9">
      <w:pPr>
        <w:pStyle w:val="ListParagraph"/>
        <w:numPr>
          <w:ilvl w:val="0"/>
          <w:numId w:val="18"/>
        </w:numPr>
      </w:pPr>
      <w:r>
        <w:t>h</w:t>
      </w:r>
      <w:r w:rsidR="00697EB9">
        <w:t>ow will the preferred option be put into place? (</w:t>
      </w:r>
      <w:proofErr w:type="gramStart"/>
      <w:r w:rsidR="00697EB9" w:rsidRPr="000E37BA">
        <w:t>implementation</w:t>
      </w:r>
      <w:proofErr w:type="gramEnd"/>
      <w:r w:rsidR="00697EB9" w:rsidRPr="000E37BA">
        <w:t xml:space="preserve"> plan</w:t>
      </w:r>
      <w:r w:rsidR="00697EB9">
        <w:t>); and</w:t>
      </w:r>
    </w:p>
    <w:p w14:paraId="0D6998C1" w14:textId="2A7CD740" w:rsidR="00AD5DA4" w:rsidRDefault="00B94A23" w:rsidP="00697EB9">
      <w:pPr>
        <w:pStyle w:val="ListParagraph"/>
        <w:numPr>
          <w:ilvl w:val="0"/>
          <w:numId w:val="18"/>
        </w:numPr>
      </w:pPr>
      <w:r>
        <w:t>w</w:t>
      </w:r>
      <w:r w:rsidR="00697EB9">
        <w:t>hen (and how) will the Government evaluate the effectiveness of the preferred option in meeting the objectives? (</w:t>
      </w:r>
      <w:proofErr w:type="gramStart"/>
      <w:r w:rsidR="00697EB9" w:rsidRPr="000E37BA">
        <w:t>evaluation</w:t>
      </w:r>
      <w:proofErr w:type="gramEnd"/>
      <w:r w:rsidR="00697EB9" w:rsidRPr="000E37BA">
        <w:t xml:space="preserve"> strategy</w:t>
      </w:r>
      <w:r w:rsidR="00697EB9">
        <w:t>).</w:t>
      </w:r>
    </w:p>
    <w:p w14:paraId="469126E5" w14:textId="169CE96A" w:rsidR="00296200" w:rsidRDefault="00296200" w:rsidP="00447EE2">
      <w:r>
        <w:t>Specific guidance</w:t>
      </w:r>
      <w:r w:rsidR="00EB1E9B">
        <w:t xml:space="preserve"> on each of the seven key questions is</w:t>
      </w:r>
      <w:r>
        <w:t xml:space="preserve"> </w:t>
      </w:r>
      <w:r w:rsidR="00EB1E9B">
        <w:t xml:space="preserve">contained within the </w:t>
      </w:r>
      <w:hyperlink r:id="rId21" w:history="1">
        <w:r w:rsidR="00EB1E9B" w:rsidRPr="00AD5DA4">
          <w:rPr>
            <w:rStyle w:val="Hyperlink"/>
          </w:rPr>
          <w:t>Victorian Guide to Regulation</w:t>
        </w:r>
      </w:hyperlink>
      <w:r w:rsidR="00332444">
        <w:rPr>
          <w:rStyle w:val="Hyperlink"/>
        </w:rPr>
        <w:t xml:space="preserve"> (VGR)</w:t>
      </w:r>
      <w:r w:rsidR="00EB1E9B">
        <w:t>.</w:t>
      </w:r>
    </w:p>
    <w:p w14:paraId="0AB64B45" w14:textId="77777777" w:rsidR="00EF3914" w:rsidRDefault="00EF3914" w:rsidP="00EF3914">
      <w:pPr>
        <w:pStyle w:val="Heading2"/>
        <w:numPr>
          <w:ilvl w:val="0"/>
          <w:numId w:val="24"/>
        </w:numPr>
      </w:pPr>
      <w:bookmarkStart w:id="21" w:name="_Toc149742897"/>
      <w:r>
        <w:t xml:space="preserve">What internal resources (capacity) are required to prepare </w:t>
      </w:r>
      <w:proofErr w:type="gramStart"/>
      <w:r>
        <w:t>a</w:t>
      </w:r>
      <w:proofErr w:type="gramEnd"/>
      <w:r>
        <w:t xml:space="preserve"> RIA?</w:t>
      </w:r>
      <w:r w:rsidRPr="004F45AF">
        <w:t xml:space="preserve"> </w:t>
      </w:r>
      <w:r>
        <w:t xml:space="preserve">What skills (capability) do I need to prepare </w:t>
      </w:r>
      <w:proofErr w:type="gramStart"/>
      <w:r>
        <w:t>a</w:t>
      </w:r>
      <w:proofErr w:type="gramEnd"/>
      <w:r>
        <w:t xml:space="preserve"> RIA?</w:t>
      </w:r>
      <w:bookmarkEnd w:id="21"/>
    </w:p>
    <w:p w14:paraId="0E7241E7" w14:textId="77777777" w:rsidR="00EF3914" w:rsidRDefault="00EF3914" w:rsidP="00EF3914">
      <w:pPr>
        <w:pStyle w:val="Heading3"/>
        <w:numPr>
          <w:ilvl w:val="0"/>
          <w:numId w:val="27"/>
        </w:numPr>
      </w:pPr>
      <w:bookmarkStart w:id="22" w:name="_Toc149742898"/>
      <w:r>
        <w:t>Capacity</w:t>
      </w:r>
      <w:bookmarkEnd w:id="22"/>
    </w:p>
    <w:p w14:paraId="5056F85C" w14:textId="3ACADF7A" w:rsidR="00EF3914" w:rsidRDefault="00EF3914" w:rsidP="00EF3914">
      <w:r>
        <w:t>Departments and agencies need to appropriately resource RIA projects. The amount of resourcing required depends on</w:t>
      </w:r>
      <w:r w:rsidR="000D68DF">
        <w:t>, and should be proportionate to,</w:t>
      </w:r>
      <w:r>
        <w:t xml:space="preserve"> the breadth and complexity of the RIA. It is important that executives are aware of</w:t>
      </w:r>
      <w:r w:rsidR="179749F4">
        <w:t>,</w:t>
      </w:r>
      <w:r>
        <w:t xml:space="preserve"> and are engaged with</w:t>
      </w:r>
      <w:r w:rsidR="6AA0C1E6">
        <w:t>,</w:t>
      </w:r>
      <w:r>
        <w:t xml:space="preserve"> RIA projects. Managers should also be ready to provide oversight and support if required. </w:t>
      </w:r>
    </w:p>
    <w:p w14:paraId="3382B92A" w14:textId="6FF6E6B5" w:rsidR="00EF3914" w:rsidRDefault="00EF3914" w:rsidP="00EF3914">
      <w:r>
        <w:t xml:space="preserve">Smaller or </w:t>
      </w:r>
      <w:r w:rsidR="27C3ED4B">
        <w:t>less complex</w:t>
      </w:r>
      <w:r>
        <w:t xml:space="preserve"> projects can be led by 1-2 internal staff, with some BRV guidance. Larger or complex projects can require external support, particularly for the impact analysis section of the RIA.</w:t>
      </w:r>
    </w:p>
    <w:p w14:paraId="39064EA2" w14:textId="77777777" w:rsidR="00EF3914" w:rsidRDefault="00EF3914" w:rsidP="00EF3914">
      <w:pPr>
        <w:pStyle w:val="Heading3"/>
        <w:numPr>
          <w:ilvl w:val="0"/>
          <w:numId w:val="27"/>
        </w:numPr>
      </w:pPr>
      <w:bookmarkStart w:id="23" w:name="_Toc149742899"/>
      <w:r>
        <w:t>Capability</w:t>
      </w:r>
      <w:bookmarkEnd w:id="23"/>
    </w:p>
    <w:p w14:paraId="4203768A" w14:textId="14BFC782" w:rsidR="00EF3914" w:rsidRDefault="00EF3914" w:rsidP="00EF3914">
      <w:r>
        <w:t xml:space="preserve">Policy officers preparing RIAs do not need an economics degree or training. RIAs </w:t>
      </w:r>
      <w:r w:rsidR="28260F8D">
        <w:t>simply</w:t>
      </w:r>
      <w:r>
        <w:t xml:space="preserve"> need to answer seven key questions outlined in the </w:t>
      </w:r>
      <w:r w:rsidR="00332444">
        <w:t>VGR</w:t>
      </w:r>
      <w:r>
        <w:t xml:space="preserve">. BRV can provide support to policy officers, particularly on impact analysis. BRV’s RIA training provides a detailed overview of the RIA process and what is required of an adequate RIA. It is tailored to policy officers </w:t>
      </w:r>
      <w:r>
        <w:lastRenderedPageBreak/>
        <w:t>preparing RIAs. BRV also has extensive experience identifying and estimating the impacts of regulatory proposals and can work closely with policy officers preparing RIAs.</w:t>
      </w:r>
    </w:p>
    <w:p w14:paraId="29BC4A1B" w14:textId="5619D842" w:rsidR="0025665D" w:rsidRDefault="0025665D" w:rsidP="00813D2A">
      <w:pPr>
        <w:pStyle w:val="Heading2"/>
        <w:numPr>
          <w:ilvl w:val="0"/>
          <w:numId w:val="24"/>
        </w:numPr>
      </w:pPr>
      <w:bookmarkStart w:id="24" w:name="_Toc149742900"/>
      <w:r>
        <w:t xml:space="preserve">What level of support </w:t>
      </w:r>
      <w:r w:rsidR="004A1C40">
        <w:t>can</w:t>
      </w:r>
      <w:r w:rsidR="00FA7B78">
        <w:t xml:space="preserve"> BRV provide to </w:t>
      </w:r>
      <w:r w:rsidR="009C5E3C">
        <w:t>d</w:t>
      </w:r>
      <w:r>
        <w:t>epartments or agencies?</w:t>
      </w:r>
      <w:bookmarkEnd w:id="24"/>
      <w:r w:rsidR="005E54DB">
        <w:t xml:space="preserve"> </w:t>
      </w:r>
    </w:p>
    <w:p w14:paraId="729A4C23" w14:textId="77777777" w:rsidR="00EF14EE" w:rsidRDefault="00001F46" w:rsidP="00EF14EE">
      <w:r>
        <w:t xml:space="preserve">BRV aims to provide </w:t>
      </w:r>
      <w:r w:rsidR="004B5864">
        <w:t xml:space="preserve">rigorous and </w:t>
      </w:r>
      <w:r>
        <w:t xml:space="preserve">timely </w:t>
      </w:r>
      <w:r w:rsidR="005F25E1">
        <w:t>advice</w:t>
      </w:r>
      <w:r w:rsidR="002823D1">
        <w:t xml:space="preserve"> </w:t>
      </w:r>
      <w:r w:rsidR="005F25E1">
        <w:t xml:space="preserve">to departments and agencies. </w:t>
      </w:r>
      <w:r w:rsidR="00552C9D">
        <w:t xml:space="preserve">For RIA projects, we aim to </w:t>
      </w:r>
      <w:r w:rsidR="00A7520C">
        <w:t xml:space="preserve">provide advice </w:t>
      </w:r>
      <w:r w:rsidR="00552C9D">
        <w:t xml:space="preserve">within one week of </w:t>
      </w:r>
      <w:r w:rsidR="00C56C9B">
        <w:t xml:space="preserve">receiving </w:t>
      </w:r>
      <w:r w:rsidR="009B35A7">
        <w:t xml:space="preserve">a piece of </w:t>
      </w:r>
      <w:r w:rsidR="00C56C9B">
        <w:t xml:space="preserve">analysis (for example, </w:t>
      </w:r>
      <w:r w:rsidR="009D304B">
        <w:t>a draft</w:t>
      </w:r>
      <w:r w:rsidR="006760D0">
        <w:t xml:space="preserve"> of the RIA</w:t>
      </w:r>
      <w:r w:rsidR="009D304B">
        <w:t>)</w:t>
      </w:r>
      <w:r w:rsidR="00BA2265">
        <w:t xml:space="preserve">. </w:t>
      </w:r>
      <w:r w:rsidR="00447FF3">
        <w:t xml:space="preserve">We can work </w:t>
      </w:r>
      <w:r w:rsidR="0041451D">
        <w:t xml:space="preserve">flexibly </w:t>
      </w:r>
      <w:r w:rsidR="00A7520C">
        <w:t xml:space="preserve">when reviewing RIAs. For example, we </w:t>
      </w:r>
      <w:r w:rsidR="00746276">
        <w:t>encourage agencies to provide</w:t>
      </w:r>
      <w:r w:rsidR="00A7520C">
        <w:t xml:space="preserve"> </w:t>
      </w:r>
      <w:r w:rsidR="00C81090">
        <w:t>partial drafts of a RIA</w:t>
      </w:r>
      <w:r w:rsidR="00746276">
        <w:t xml:space="preserve"> to us</w:t>
      </w:r>
      <w:r w:rsidR="00E14842">
        <w:t xml:space="preserve">, which can expedite projects by allowing BRV to review one part of </w:t>
      </w:r>
      <w:proofErr w:type="gramStart"/>
      <w:r w:rsidR="00E14842">
        <w:t>a</w:t>
      </w:r>
      <w:proofErr w:type="gramEnd"/>
      <w:r w:rsidR="00E14842">
        <w:t xml:space="preserve"> RIA while the department or agency works on another part. </w:t>
      </w:r>
      <w:r w:rsidR="003324D9">
        <w:t>BRV</w:t>
      </w:r>
      <w:r w:rsidR="00681934">
        <w:t xml:space="preserve">’s </w:t>
      </w:r>
      <w:r w:rsidR="00C175CB">
        <w:t xml:space="preserve">team </w:t>
      </w:r>
      <w:r w:rsidR="003324D9">
        <w:t xml:space="preserve">will work collaboratively with departments and </w:t>
      </w:r>
      <w:r w:rsidR="004446D0">
        <w:t xml:space="preserve">agencies and will guide your team through the RIA process. </w:t>
      </w:r>
    </w:p>
    <w:p w14:paraId="15195091" w14:textId="77777777" w:rsidR="00EF14EE" w:rsidRDefault="00B0444F" w:rsidP="00EF14EE">
      <w:r>
        <w:t xml:space="preserve">We </w:t>
      </w:r>
      <w:r w:rsidR="00DF5D35">
        <w:t>can</w:t>
      </w:r>
      <w:r>
        <w:t xml:space="preserve"> </w:t>
      </w:r>
      <w:r w:rsidR="00DF5D35">
        <w:t>assist</w:t>
      </w:r>
      <w:r w:rsidR="003B2650">
        <w:t xml:space="preserve"> </w:t>
      </w:r>
      <w:r w:rsidR="00DF5D35">
        <w:t xml:space="preserve">your team with </w:t>
      </w:r>
      <w:r w:rsidR="00B3005B">
        <w:t>project</w:t>
      </w:r>
      <w:r w:rsidR="00FD4B76">
        <w:t xml:space="preserve"> planning</w:t>
      </w:r>
      <w:r w:rsidR="00B3005B">
        <w:t xml:space="preserve"> </w:t>
      </w:r>
      <w:r w:rsidR="00FD4B76">
        <w:t>and</w:t>
      </w:r>
      <w:r w:rsidR="00DF5D35">
        <w:t xml:space="preserve"> managing relationships with</w:t>
      </w:r>
      <w:r w:rsidR="00B3005B">
        <w:t xml:space="preserve"> consultants, </w:t>
      </w:r>
      <w:r w:rsidR="00DF5D35">
        <w:t xml:space="preserve">including advice on </w:t>
      </w:r>
      <w:r w:rsidR="00ED737D">
        <w:t>requests for quote</w:t>
      </w:r>
      <w:r w:rsidR="00C82363">
        <w:t>s</w:t>
      </w:r>
      <w:r w:rsidR="00683BB0">
        <w:t xml:space="preserve"> </w:t>
      </w:r>
      <w:r w:rsidR="0022024B">
        <w:t>(</w:t>
      </w:r>
      <w:r w:rsidR="00DF5D35">
        <w:t>RFQs</w:t>
      </w:r>
      <w:r w:rsidR="0022024B">
        <w:t>)</w:t>
      </w:r>
      <w:r w:rsidR="00CD1C4D">
        <w:t xml:space="preserve"> and </w:t>
      </w:r>
      <w:r w:rsidR="000164C9">
        <w:t>providing the contact details of other departmental or agency policy staff that have prepared RIAs</w:t>
      </w:r>
      <w:r w:rsidR="00DF5D35">
        <w:t xml:space="preserve">. </w:t>
      </w:r>
      <w:r w:rsidR="009722AC">
        <w:t xml:space="preserve">As the Government’s regulation help desk, we </w:t>
      </w:r>
      <w:r w:rsidR="003307CF">
        <w:t xml:space="preserve">can </w:t>
      </w:r>
      <w:r w:rsidR="009722AC">
        <w:t>also</w:t>
      </w:r>
      <w:r w:rsidR="00E11CF5">
        <w:t xml:space="preserve"> </w:t>
      </w:r>
      <w:r w:rsidR="0037688D">
        <w:t>advise on</w:t>
      </w:r>
      <w:r w:rsidR="00B3005B">
        <w:t xml:space="preserve"> </w:t>
      </w:r>
      <w:r w:rsidR="00763662">
        <w:t xml:space="preserve">the </w:t>
      </w:r>
      <w:r w:rsidR="00447EE2">
        <w:t>broader regulation</w:t>
      </w:r>
      <w:r w:rsidR="00FC569E">
        <w:t>-</w:t>
      </w:r>
      <w:r w:rsidR="00447EE2">
        <w:t>making</w:t>
      </w:r>
      <w:r w:rsidR="00763662">
        <w:t xml:space="preserve"> processes, </w:t>
      </w:r>
      <w:r w:rsidR="00E11CF5">
        <w:t>evaluation of regulatory systems,</w:t>
      </w:r>
      <w:r w:rsidR="00AF3A87">
        <w:t xml:space="preserve"> and</w:t>
      </w:r>
      <w:r w:rsidR="00E11CF5">
        <w:t xml:space="preserve"> </w:t>
      </w:r>
      <w:r w:rsidR="00805AEB">
        <w:t>ideas for regulatory reform</w:t>
      </w:r>
      <w:r w:rsidR="00AF3A87">
        <w:t>.</w:t>
      </w:r>
    </w:p>
    <w:p w14:paraId="00155EF9" w14:textId="56543292" w:rsidR="00AD49D7" w:rsidRDefault="00AD49D7" w:rsidP="00EF14EE">
      <w:pPr>
        <w:pStyle w:val="Heading2"/>
        <w:numPr>
          <w:ilvl w:val="0"/>
          <w:numId w:val="24"/>
        </w:numPr>
      </w:pPr>
      <w:bookmarkStart w:id="25" w:name="_Toc149742901"/>
      <w:r>
        <w:t xml:space="preserve">What resources are available to help prepare </w:t>
      </w:r>
      <w:proofErr w:type="gramStart"/>
      <w:r>
        <w:t>a</w:t>
      </w:r>
      <w:proofErr w:type="gramEnd"/>
      <w:r>
        <w:t xml:space="preserve"> RIA?</w:t>
      </w:r>
      <w:bookmarkEnd w:id="25"/>
    </w:p>
    <w:p w14:paraId="4EE92510" w14:textId="77777777" w:rsidR="00AD49D7" w:rsidRDefault="00AD49D7" w:rsidP="00AD49D7">
      <w:pPr>
        <w:pStyle w:val="Heading3"/>
        <w:numPr>
          <w:ilvl w:val="0"/>
          <w:numId w:val="26"/>
        </w:numPr>
      </w:pPr>
      <w:bookmarkStart w:id="26" w:name="_Toc149742902"/>
      <w:r>
        <w:t>RIA training</w:t>
      </w:r>
      <w:bookmarkEnd w:id="26"/>
    </w:p>
    <w:p w14:paraId="613FAFE7" w14:textId="040B787B" w:rsidR="00AD49D7" w:rsidRDefault="00AD49D7" w:rsidP="00AD49D7">
      <w:r>
        <w:t xml:space="preserve">We strongly recommend signing up for the </w:t>
      </w:r>
      <w:r>
        <w:rPr>
          <w:i/>
          <w:iCs/>
        </w:rPr>
        <w:t>Making Better Regulation in Seven</w:t>
      </w:r>
      <w:r>
        <w:rPr>
          <w:i/>
        </w:rPr>
        <w:t xml:space="preserve"> </w:t>
      </w:r>
      <w:r>
        <w:rPr>
          <w:i/>
          <w:iCs/>
        </w:rPr>
        <w:t>Steps</w:t>
      </w:r>
      <w:r>
        <w:t xml:space="preserve"> training, a free course that BRV provides to VPS staff, aimed at Policy Officers and Managers who may prepare RIAs. Multiple sessions are run each year. For more information, including session dates, please see </w:t>
      </w:r>
      <w:hyperlink r:id="rId22" w:history="1">
        <w:r w:rsidRPr="00974A40">
          <w:rPr>
            <w:rStyle w:val="Hyperlink"/>
          </w:rPr>
          <w:t>Better Regulation Training</w:t>
        </w:r>
      </w:hyperlink>
      <w:r>
        <w:t xml:space="preserve">. </w:t>
      </w:r>
    </w:p>
    <w:p w14:paraId="634C1745" w14:textId="77777777" w:rsidR="00AD49D7" w:rsidRDefault="00AD49D7" w:rsidP="00AD49D7">
      <w:r>
        <w:t xml:space="preserve">BRV can also provide tailored training specific to a department, </w:t>
      </w:r>
      <w:proofErr w:type="gramStart"/>
      <w:r>
        <w:t>agency</w:t>
      </w:r>
      <w:proofErr w:type="gramEnd"/>
      <w:r>
        <w:t xml:space="preserve"> or team’s needs. For more information, please email </w:t>
      </w:r>
      <w:hyperlink r:id="rId23" w:history="1">
        <w:r w:rsidRPr="00D568C8">
          <w:rPr>
            <w:rStyle w:val="Hyperlink"/>
          </w:rPr>
          <w:t>contact@betterreg.vic.gov.au</w:t>
        </w:r>
      </w:hyperlink>
      <w:r>
        <w:t xml:space="preserve">. </w:t>
      </w:r>
    </w:p>
    <w:p w14:paraId="7925908C" w14:textId="228077BF" w:rsidR="00AD49D7" w:rsidRDefault="00AD49D7" w:rsidP="00AD49D7">
      <w:pPr>
        <w:pStyle w:val="Heading3"/>
        <w:numPr>
          <w:ilvl w:val="0"/>
          <w:numId w:val="26"/>
        </w:numPr>
      </w:pPr>
      <w:bookmarkStart w:id="27" w:name="_Toc149742903"/>
      <w:r>
        <w:t>Guidance documents</w:t>
      </w:r>
      <w:r w:rsidR="00E674CB">
        <w:t xml:space="preserve"> and previous RISs</w:t>
      </w:r>
      <w:bookmarkEnd w:id="27"/>
    </w:p>
    <w:p w14:paraId="31274CF0" w14:textId="7AD1B33D" w:rsidR="00AD49D7" w:rsidRDefault="001F4F84" w:rsidP="00AD49D7">
      <w:r>
        <w:t xml:space="preserve">The </w:t>
      </w:r>
      <w:hyperlink r:id="rId24" w:history="1">
        <w:r w:rsidR="00AD49D7" w:rsidRPr="001F4F84">
          <w:rPr>
            <w:rStyle w:val="Hyperlink"/>
          </w:rPr>
          <w:t>Victorian Guide to Regulation (</w:t>
        </w:r>
        <w:r w:rsidR="00332444" w:rsidRPr="001F4F84">
          <w:rPr>
            <w:rStyle w:val="Hyperlink"/>
          </w:rPr>
          <w:t>VGR</w:t>
        </w:r>
        <w:r w:rsidR="00AD49D7" w:rsidRPr="001F4F84">
          <w:rPr>
            <w:rStyle w:val="Hyperlink"/>
          </w:rPr>
          <w:t>)</w:t>
        </w:r>
      </w:hyperlink>
      <w:r w:rsidR="00AD49D7">
        <w:t xml:space="preserve"> explains the Government’s approach and requirements for impact analysis. </w:t>
      </w:r>
      <w:hyperlink r:id="rId25" w:history="1">
        <w:r w:rsidR="00EF745B" w:rsidRPr="00EF745B">
          <w:rPr>
            <w:rStyle w:val="Hyperlink"/>
          </w:rPr>
          <w:t>The SL Act Guidelines</w:t>
        </w:r>
      </w:hyperlink>
      <w:r w:rsidR="00EF745B">
        <w:t xml:space="preserve"> also provides detailed guidance on RIS requirements. </w:t>
      </w:r>
      <w:r w:rsidR="00AD49D7">
        <w:t xml:space="preserve">BRV publishes detailed </w:t>
      </w:r>
      <w:hyperlink r:id="rId26" w:history="1">
        <w:r w:rsidR="00AD49D7" w:rsidRPr="00A918A5">
          <w:rPr>
            <w:rStyle w:val="Hyperlink"/>
          </w:rPr>
          <w:t>guidance notes</w:t>
        </w:r>
      </w:hyperlink>
      <w:r w:rsidR="00AD49D7">
        <w:t xml:space="preserve"> that may be relevant to your specific RIA project. </w:t>
      </w:r>
    </w:p>
    <w:p w14:paraId="4BBF5340" w14:textId="77777777" w:rsidR="00AD49D7" w:rsidRDefault="00AD49D7" w:rsidP="00AD49D7">
      <w:r>
        <w:t xml:space="preserve">BRV also publishes completed RISs and the Commissioner’s assessment of adequacy from the past decade. Previous RISs may assist in preparing </w:t>
      </w:r>
      <w:proofErr w:type="gramStart"/>
      <w:r>
        <w:t>a</w:t>
      </w:r>
      <w:proofErr w:type="gramEnd"/>
      <w:r>
        <w:t xml:space="preserve"> RIA. For more information, please see </w:t>
      </w:r>
      <w:hyperlink r:id="rId27" w:history="1">
        <w:r w:rsidRPr="00110A23">
          <w:rPr>
            <w:rStyle w:val="Hyperlink"/>
          </w:rPr>
          <w:t>Regulatory Impact Statements</w:t>
        </w:r>
      </w:hyperlink>
      <w:r>
        <w:t>.</w:t>
      </w:r>
    </w:p>
    <w:p w14:paraId="6C16B8C9" w14:textId="6FFE04CC" w:rsidR="00AD49D7" w:rsidRDefault="00AD49D7" w:rsidP="000717C7">
      <w:r>
        <w:t xml:space="preserve">If you have any questions or require advice about the RIA process, </w:t>
      </w:r>
      <w:r w:rsidR="00194154">
        <w:t>BRV</w:t>
      </w:r>
      <w:r>
        <w:t xml:space="preserve"> is available to assist you. For further assistance, please email </w:t>
      </w:r>
      <w:hyperlink r:id="rId28" w:history="1">
        <w:r w:rsidRPr="00D568C8">
          <w:rPr>
            <w:rStyle w:val="Hyperlink"/>
          </w:rPr>
          <w:t>contact@betterreg.vic.gov.au</w:t>
        </w:r>
      </w:hyperlink>
      <w:r>
        <w:t>.</w:t>
      </w:r>
    </w:p>
    <w:p w14:paraId="4A535980" w14:textId="397254CF" w:rsidR="00345C01" w:rsidRDefault="00345C01" w:rsidP="00813D2A">
      <w:pPr>
        <w:pStyle w:val="Heading2"/>
        <w:numPr>
          <w:ilvl w:val="0"/>
          <w:numId w:val="24"/>
        </w:numPr>
      </w:pPr>
      <w:bookmarkStart w:id="28" w:name="_Toc149742904"/>
      <w:r>
        <w:lastRenderedPageBreak/>
        <w:t>What facilitates a smooth and successful project?</w:t>
      </w:r>
      <w:bookmarkEnd w:id="28"/>
    </w:p>
    <w:p w14:paraId="10EBDF1A" w14:textId="6092F48D" w:rsidR="00EC02F2" w:rsidRDefault="00F46679" w:rsidP="000717C7">
      <w:r w:rsidRPr="000E37BA">
        <w:rPr>
          <w:b/>
          <w:bCs/>
        </w:rPr>
        <w:t>Early and regular engagement</w:t>
      </w:r>
      <w:r>
        <w:t xml:space="preserve"> with BRV</w:t>
      </w:r>
      <w:r w:rsidR="00DB1C40">
        <w:t xml:space="preserve"> throughout the project</w:t>
      </w:r>
      <w:r>
        <w:t xml:space="preserve"> is </w:t>
      </w:r>
      <w:r w:rsidR="0038195B">
        <w:t>the key</w:t>
      </w:r>
      <w:r>
        <w:t xml:space="preserve"> to</w:t>
      </w:r>
      <w:r w:rsidR="00045416">
        <w:t xml:space="preserve"> facilitat</w:t>
      </w:r>
      <w:r w:rsidR="00FC569E">
        <w:t>ing</w:t>
      </w:r>
      <w:r w:rsidR="00045416">
        <w:t xml:space="preserve"> a smooth and successful project. </w:t>
      </w:r>
      <w:r w:rsidR="00A06AA0">
        <w:t xml:space="preserve">Early engagement means prior to drafting of the RIA commencing. </w:t>
      </w:r>
      <w:r w:rsidR="00A7600A">
        <w:t xml:space="preserve">Meeting early enables clear timelines and approaches to be established from the onset. </w:t>
      </w:r>
      <w:r w:rsidR="00031248">
        <w:t xml:space="preserve">Engaging regularly </w:t>
      </w:r>
      <w:r w:rsidR="00E0495E">
        <w:t>facilitates</w:t>
      </w:r>
      <w:r w:rsidR="0077330C">
        <w:t xml:space="preserve"> closer cooperation</w:t>
      </w:r>
      <w:r w:rsidR="00861CB8">
        <w:t xml:space="preserve"> between your team and BRV, which</w:t>
      </w:r>
      <w:r w:rsidR="0077330C">
        <w:t xml:space="preserve"> enables us to provide clearer, more </w:t>
      </w:r>
      <w:proofErr w:type="gramStart"/>
      <w:r w:rsidR="0077330C">
        <w:t>consistent</w:t>
      </w:r>
      <w:proofErr w:type="gramEnd"/>
      <w:r w:rsidR="0077330C">
        <w:t xml:space="preserve"> and proportionate advice.</w:t>
      </w:r>
      <w:r w:rsidR="00E0495E">
        <w:t xml:space="preserve"> Meeting regularly also promotes </w:t>
      </w:r>
      <w:r w:rsidR="006E6F75">
        <w:t>flexibility as timelines or approaches change.</w:t>
      </w:r>
    </w:p>
    <w:p w14:paraId="61104B39" w14:textId="017729A4" w:rsidR="00AD49D7" w:rsidRDefault="00AD49D7" w:rsidP="00AD49D7">
      <w:pPr>
        <w:pStyle w:val="Heading2"/>
        <w:numPr>
          <w:ilvl w:val="0"/>
          <w:numId w:val="24"/>
        </w:numPr>
      </w:pPr>
      <w:bookmarkStart w:id="29" w:name="_Toc149742905"/>
      <w:r>
        <w:t xml:space="preserve">How long should </w:t>
      </w:r>
      <w:proofErr w:type="gramStart"/>
      <w:r>
        <w:t>a</w:t>
      </w:r>
      <w:proofErr w:type="gramEnd"/>
      <w:r>
        <w:t xml:space="preserve"> RIA be?</w:t>
      </w:r>
      <w:r w:rsidR="00E674CB">
        <w:t xml:space="preserve"> How should it be written?</w:t>
      </w:r>
      <w:bookmarkEnd w:id="29"/>
    </w:p>
    <w:p w14:paraId="4922AC63" w14:textId="77777777" w:rsidR="00AD49D7" w:rsidRDefault="00AD49D7" w:rsidP="00AD49D7">
      <w:r>
        <w:t xml:space="preserve">The length of </w:t>
      </w:r>
      <w:proofErr w:type="gramStart"/>
      <w:r>
        <w:t>a</w:t>
      </w:r>
      <w:proofErr w:type="gramEnd"/>
      <w:r>
        <w:t xml:space="preserve"> RIA will largely depend on the breadth and complexity of the regulatory proposal. The level of analysis in </w:t>
      </w:r>
      <w:proofErr w:type="gramStart"/>
      <w:r>
        <w:t>a</w:t>
      </w:r>
      <w:proofErr w:type="gramEnd"/>
      <w:r>
        <w:t xml:space="preserve"> RIA should be proportionate to the size of the problem. BRV’s website contains past RISs, which illustrates how RISs (and LIAs) range in length. BRV can advise what the appropriate length is for your specific proposal.  </w:t>
      </w:r>
    </w:p>
    <w:p w14:paraId="523C3445" w14:textId="459BD227" w:rsidR="00AD49D7" w:rsidRDefault="00AD49D7" w:rsidP="00AD49D7">
      <w:r>
        <w:t xml:space="preserve">All RIAs need to be written clearly since their purpose is to explain the impacts of a regulatory proposal. Ideally, </w:t>
      </w:r>
      <w:proofErr w:type="gramStart"/>
      <w:r>
        <w:t>a</w:t>
      </w:r>
      <w:proofErr w:type="gramEnd"/>
      <w:r>
        <w:t xml:space="preserve"> RIA is as short as it can be to meet adequacy requirements. A clear and short RIA helps </w:t>
      </w:r>
      <w:r w:rsidR="009522CE">
        <w:t>an interested stakeholder</w:t>
      </w:r>
      <w:r>
        <w:t xml:space="preserve"> understand the problems, options and impacts of the proposal, which facilities stakeholder input, contributing to making better regulation.</w:t>
      </w:r>
    </w:p>
    <w:p w14:paraId="5824EA92" w14:textId="77777777" w:rsidR="00B25BC4" w:rsidRDefault="00B25BC4">
      <w:pPr>
        <w:jc w:val="left"/>
        <w:rPr>
          <w:rFonts w:asciiTheme="majorHAnsi" w:eastAsiaTheme="majorEastAsia" w:hAnsiTheme="majorHAnsi" w:cstheme="majorBidi"/>
          <w:color w:val="87189D" w:themeColor="accent1"/>
          <w:sz w:val="36"/>
          <w:szCs w:val="32"/>
        </w:rPr>
      </w:pPr>
      <w:r>
        <w:br w:type="page"/>
      </w:r>
    </w:p>
    <w:p w14:paraId="3BD8FDB7" w14:textId="2B82E8AC" w:rsidR="00AD49D7" w:rsidRDefault="00AD49D7" w:rsidP="009522CE">
      <w:pPr>
        <w:pStyle w:val="Heading1"/>
      </w:pPr>
      <w:bookmarkStart w:id="30" w:name="_Toc149742906"/>
      <w:r>
        <w:lastRenderedPageBreak/>
        <w:t>Technical questions</w:t>
      </w:r>
      <w:bookmarkEnd w:id="30"/>
    </w:p>
    <w:p w14:paraId="2CE9B03A" w14:textId="16545B30" w:rsidR="00CC612E" w:rsidRPr="00F42D4B" w:rsidRDefault="000B2C77" w:rsidP="00813D2A">
      <w:pPr>
        <w:pStyle w:val="Heading2"/>
        <w:numPr>
          <w:ilvl w:val="0"/>
          <w:numId w:val="24"/>
        </w:numPr>
      </w:pPr>
      <w:bookmarkStart w:id="31" w:name="_Toc149742907"/>
      <w:r>
        <w:t xml:space="preserve">How can my team </w:t>
      </w:r>
      <w:r w:rsidR="00421A66">
        <w:t xml:space="preserve">develop </w:t>
      </w:r>
      <w:r w:rsidR="001A65CA">
        <w:t xml:space="preserve">multiple </w:t>
      </w:r>
      <w:r w:rsidR="00B21C89">
        <w:t>opt</w:t>
      </w:r>
      <w:r w:rsidR="001A65CA">
        <w:t>i</w:t>
      </w:r>
      <w:r w:rsidR="00B21C89">
        <w:t>o</w:t>
      </w:r>
      <w:r w:rsidR="001A65CA">
        <w:t>n</w:t>
      </w:r>
      <w:r w:rsidR="00B21C89">
        <w:t>s</w:t>
      </w:r>
      <w:r w:rsidR="001A65CA">
        <w:t>?</w:t>
      </w:r>
      <w:bookmarkEnd w:id="31"/>
    </w:p>
    <w:p w14:paraId="721E44C2" w14:textId="2D130615" w:rsidR="00555F76" w:rsidRDefault="00880F0F" w:rsidP="001266AC">
      <w:r>
        <w:t>RIAs are generally required to analyse at least three options</w:t>
      </w:r>
      <w:r w:rsidR="003E057B">
        <w:t xml:space="preserve"> to address the problem </w:t>
      </w:r>
      <w:r w:rsidR="00B05D90">
        <w:t xml:space="preserve">the </w:t>
      </w:r>
      <w:r w:rsidR="003E057B">
        <w:t>proposed regulations are intended to address</w:t>
      </w:r>
      <w:r>
        <w:t xml:space="preserve">. These options must be </w:t>
      </w:r>
      <w:r w:rsidR="00A72BBA">
        <w:t xml:space="preserve">feasible to implement and </w:t>
      </w:r>
      <w:r>
        <w:t>m</w:t>
      </w:r>
      <w:r w:rsidR="00104D45">
        <w:t xml:space="preserve">eaningfully different </w:t>
      </w:r>
      <w:r w:rsidR="00A72BBA">
        <w:t xml:space="preserve">from each other. </w:t>
      </w:r>
      <w:r w:rsidR="00FB5A9B">
        <w:t>For sunsetting regulations, o</w:t>
      </w:r>
      <w:r w:rsidR="008A509A">
        <w:t xml:space="preserve">ptions that reduce regulatory burden </w:t>
      </w:r>
      <w:r w:rsidR="00FB5A9B">
        <w:t xml:space="preserve">relative to the current regulations </w:t>
      </w:r>
      <w:r w:rsidR="008A509A">
        <w:t>should be considered</w:t>
      </w:r>
      <w:r w:rsidR="00104483">
        <w:t>.</w:t>
      </w:r>
      <w:r w:rsidR="00B63B7E">
        <w:t xml:space="preserve"> </w:t>
      </w:r>
    </w:p>
    <w:p w14:paraId="401485A1" w14:textId="4ECE6BF5" w:rsidR="00104D45" w:rsidRDefault="00B63B7E" w:rsidP="001266AC">
      <w:r>
        <w:t>BRV encourages departments and agencies to carefully consider whether non-regulatory options can</w:t>
      </w:r>
      <w:r w:rsidR="00D43D03">
        <w:t xml:space="preserve"> address the </w:t>
      </w:r>
      <w:r w:rsidR="002346D8">
        <w:t>problem</w:t>
      </w:r>
      <w:r w:rsidR="004501A2">
        <w:t xml:space="preserve">. Non-regulatory options </w:t>
      </w:r>
      <w:r w:rsidR="005A2266">
        <w:t>should be analysed alongside regulatory options</w:t>
      </w:r>
      <w:r w:rsidR="00D43D03">
        <w:t xml:space="preserve"> in </w:t>
      </w:r>
      <w:proofErr w:type="gramStart"/>
      <w:r w:rsidR="005A2266">
        <w:t>a</w:t>
      </w:r>
      <w:proofErr w:type="gramEnd"/>
      <w:r w:rsidR="00D43D03">
        <w:t xml:space="preserve"> RIA.</w:t>
      </w:r>
    </w:p>
    <w:p w14:paraId="5571FA9A" w14:textId="0B0A090C" w:rsidR="00104483" w:rsidRDefault="00104483" w:rsidP="001266AC">
      <w:r>
        <w:t xml:space="preserve">Sources that may help </w:t>
      </w:r>
      <w:r w:rsidR="005A2266">
        <w:t xml:space="preserve">to </w:t>
      </w:r>
      <w:r w:rsidR="000C6D84">
        <w:t>develop options includ</w:t>
      </w:r>
      <w:r w:rsidR="00C17019">
        <w:t>e:</w:t>
      </w:r>
    </w:p>
    <w:p w14:paraId="29BC78B5" w14:textId="3E4F7436" w:rsidR="00414A03" w:rsidRDefault="00A11B90" w:rsidP="00414A03">
      <w:pPr>
        <w:pStyle w:val="ListParagraph"/>
        <w:numPr>
          <w:ilvl w:val="0"/>
          <w:numId w:val="16"/>
        </w:numPr>
      </w:pPr>
      <w:r>
        <w:t>p</w:t>
      </w:r>
      <w:r w:rsidR="00414A03">
        <w:t>revious analyses of the problem by the department or agency (in the case of amending or reintroduced regulations</w:t>
      </w:r>
      <w:proofErr w:type="gramStart"/>
      <w:r w:rsidR="00414A03">
        <w:t>);</w:t>
      </w:r>
      <w:proofErr w:type="gramEnd"/>
      <w:r w:rsidR="00414A03">
        <w:t xml:space="preserve"> </w:t>
      </w:r>
    </w:p>
    <w:p w14:paraId="72C24BB4" w14:textId="092A1DB4" w:rsidR="000348EB" w:rsidRDefault="00A11B90" w:rsidP="00736F34">
      <w:pPr>
        <w:pStyle w:val="ListParagraph"/>
        <w:numPr>
          <w:ilvl w:val="0"/>
          <w:numId w:val="16"/>
        </w:numPr>
      </w:pPr>
      <w:r>
        <w:t>r</w:t>
      </w:r>
      <w:r w:rsidR="00B63B7E">
        <w:t>egulatory approaches</w:t>
      </w:r>
      <w:r w:rsidR="00E04F18">
        <w:t xml:space="preserve"> </w:t>
      </w:r>
      <w:r w:rsidR="00D15652">
        <w:t>for the same problem</w:t>
      </w:r>
      <w:r w:rsidR="00E04F18">
        <w:t xml:space="preserve"> </w:t>
      </w:r>
      <w:r w:rsidR="000348EB">
        <w:t>in</w:t>
      </w:r>
      <w:r w:rsidR="00E04F18">
        <w:t xml:space="preserve"> comparable </w:t>
      </w:r>
      <w:proofErr w:type="gramStart"/>
      <w:r w:rsidR="00E04F18">
        <w:t>jurisdictions</w:t>
      </w:r>
      <w:r w:rsidR="000348EB">
        <w:t>;</w:t>
      </w:r>
      <w:proofErr w:type="gramEnd"/>
    </w:p>
    <w:p w14:paraId="2585AC34" w14:textId="2FC22CF4" w:rsidR="00D804B3" w:rsidRDefault="00A11B90" w:rsidP="00736F34">
      <w:pPr>
        <w:pStyle w:val="ListParagraph"/>
        <w:numPr>
          <w:ilvl w:val="0"/>
          <w:numId w:val="16"/>
        </w:numPr>
      </w:pPr>
      <w:r>
        <w:t>a</w:t>
      </w:r>
      <w:r w:rsidR="000348EB">
        <w:t xml:space="preserve">pproaches used in </w:t>
      </w:r>
      <w:r w:rsidR="00AE48BE">
        <w:t>other regulations</w:t>
      </w:r>
      <w:r w:rsidR="00D804B3">
        <w:t xml:space="preserve"> or </w:t>
      </w:r>
      <w:r w:rsidR="00AE48BE">
        <w:t xml:space="preserve">by other </w:t>
      </w:r>
      <w:proofErr w:type="gramStart"/>
      <w:r w:rsidR="00D804B3">
        <w:t>regulators;</w:t>
      </w:r>
      <w:proofErr w:type="gramEnd"/>
    </w:p>
    <w:p w14:paraId="105C2613" w14:textId="474346B6" w:rsidR="00736F34" w:rsidRDefault="00A11B90" w:rsidP="00C17019">
      <w:pPr>
        <w:pStyle w:val="ListParagraph"/>
        <w:numPr>
          <w:ilvl w:val="0"/>
          <w:numId w:val="16"/>
        </w:numPr>
      </w:pPr>
      <w:r>
        <w:t>c</w:t>
      </w:r>
      <w:r w:rsidR="004817D7">
        <w:t xml:space="preserve">onsultation with regulated parties or interested </w:t>
      </w:r>
      <w:proofErr w:type="gramStart"/>
      <w:r w:rsidR="004817D7">
        <w:t>stakeholders;</w:t>
      </w:r>
      <w:proofErr w:type="gramEnd"/>
      <w:r w:rsidR="00736F34">
        <w:t xml:space="preserve"> </w:t>
      </w:r>
    </w:p>
    <w:p w14:paraId="31576ADC" w14:textId="1531C00F" w:rsidR="005739F7" w:rsidRDefault="00A11B90" w:rsidP="00C17019">
      <w:pPr>
        <w:pStyle w:val="ListParagraph"/>
        <w:numPr>
          <w:ilvl w:val="0"/>
          <w:numId w:val="16"/>
        </w:numPr>
      </w:pPr>
      <w:r>
        <w:t>a</w:t>
      </w:r>
      <w:r w:rsidR="00E04F18">
        <w:t>cademi</w:t>
      </w:r>
      <w:r w:rsidR="005739F7">
        <w:t>c or other</w:t>
      </w:r>
      <w:r w:rsidR="00E04F18">
        <w:t xml:space="preserve"> </w:t>
      </w:r>
      <w:proofErr w:type="gramStart"/>
      <w:r w:rsidR="00E04F18">
        <w:t>research</w:t>
      </w:r>
      <w:r w:rsidR="005739F7">
        <w:t>;</w:t>
      </w:r>
      <w:proofErr w:type="gramEnd"/>
    </w:p>
    <w:p w14:paraId="625F8087" w14:textId="2A4A8561" w:rsidR="009E5961" w:rsidRDefault="00A11B90" w:rsidP="00C17019">
      <w:pPr>
        <w:pStyle w:val="ListParagraph"/>
        <w:numPr>
          <w:ilvl w:val="0"/>
          <w:numId w:val="16"/>
        </w:numPr>
      </w:pPr>
      <w:r>
        <w:t>r</w:t>
      </w:r>
      <w:r w:rsidR="00E04F18">
        <w:t>egulatory literature;</w:t>
      </w:r>
      <w:r w:rsidR="00414A03">
        <w:t xml:space="preserve"> and</w:t>
      </w:r>
    </w:p>
    <w:p w14:paraId="511A0B5D" w14:textId="76EA0620" w:rsidR="009E5961" w:rsidRDefault="00AE48BE" w:rsidP="00D804B3">
      <w:pPr>
        <w:pStyle w:val="ListParagraph"/>
        <w:numPr>
          <w:ilvl w:val="0"/>
          <w:numId w:val="16"/>
        </w:numPr>
      </w:pPr>
      <w:r>
        <w:t xml:space="preserve">BRV </w:t>
      </w:r>
      <w:r w:rsidR="00CA2CCF">
        <w:t xml:space="preserve">advice drawing on </w:t>
      </w:r>
      <w:r w:rsidR="00003486">
        <w:t xml:space="preserve">experience </w:t>
      </w:r>
      <w:r w:rsidR="00CA2CCF">
        <w:t>review</w:t>
      </w:r>
      <w:r w:rsidR="00003486">
        <w:t>ing</w:t>
      </w:r>
      <w:r w:rsidR="00CA2CCF">
        <w:t xml:space="preserve"> other regulatory proposal</w:t>
      </w:r>
      <w:r w:rsidR="008D74A5">
        <w:t>s</w:t>
      </w:r>
      <w:r w:rsidR="00D804B3">
        <w:t>.</w:t>
      </w:r>
    </w:p>
    <w:p w14:paraId="65E01387" w14:textId="61DDD6C8" w:rsidR="00C8742B" w:rsidRDefault="002E48D2" w:rsidP="001266AC">
      <w:r>
        <w:t>For some RIA</w:t>
      </w:r>
      <w:r w:rsidR="00CA2A8B">
        <w:t>s</w:t>
      </w:r>
      <w:r>
        <w:t xml:space="preserve">, the Government will have made a commitment </w:t>
      </w:r>
      <w:r w:rsidR="00195735">
        <w:t xml:space="preserve">or decision </w:t>
      </w:r>
      <w:r>
        <w:t xml:space="preserve">that limits the range of feasible options. </w:t>
      </w:r>
      <w:r w:rsidR="00F57CD9">
        <w:t>In these RIA</w:t>
      </w:r>
      <w:r w:rsidR="00591E31">
        <w:t>s</w:t>
      </w:r>
      <w:r w:rsidR="001A13DD">
        <w:t xml:space="preserve">, there may be alternative design options </w:t>
      </w:r>
      <w:r w:rsidR="00EC6E9A">
        <w:t>that can be analysed</w:t>
      </w:r>
      <w:r w:rsidR="001305B1">
        <w:t xml:space="preserve">, which are consistent with the </w:t>
      </w:r>
      <w:r w:rsidR="00EC6E9A">
        <w:t>Government’s commitment</w:t>
      </w:r>
      <w:r w:rsidR="001305B1">
        <w:t xml:space="preserve"> or decision</w:t>
      </w:r>
      <w:r w:rsidR="00EC6E9A">
        <w:t>. The range of feasible options may also be constrained for other reasons</w:t>
      </w:r>
      <w:r w:rsidR="005A78E2">
        <w:t>, for example, legislation might constrain the options that can be implemented through subordinate legislation</w:t>
      </w:r>
      <w:r w:rsidR="00EC6E9A">
        <w:t>.</w:t>
      </w:r>
    </w:p>
    <w:p w14:paraId="7AE03FEA" w14:textId="4E2A7687" w:rsidR="001140B2" w:rsidRDefault="005A78E2" w:rsidP="001266AC">
      <w:r>
        <w:t xml:space="preserve">In some </w:t>
      </w:r>
      <w:r w:rsidR="00F70B20">
        <w:t>RIAs</w:t>
      </w:r>
      <w:r>
        <w:t xml:space="preserve">, </w:t>
      </w:r>
      <w:r w:rsidR="00F70B20">
        <w:t xml:space="preserve">there is only </w:t>
      </w:r>
      <w:r w:rsidR="00104D45">
        <w:t>one feasible option.</w:t>
      </w:r>
      <w:r w:rsidR="00A80788">
        <w:t xml:space="preserve"> In these </w:t>
      </w:r>
      <w:r w:rsidR="009D3137">
        <w:t>cases</w:t>
      </w:r>
      <w:r w:rsidR="00A80788">
        <w:t xml:space="preserve">, </w:t>
      </w:r>
      <w:r w:rsidR="002A32CD">
        <w:t>an adequate RIA requires thorough</w:t>
      </w:r>
      <w:r w:rsidR="0040293D">
        <w:t xml:space="preserve"> and transparent</w:t>
      </w:r>
      <w:r w:rsidR="002A32CD">
        <w:t xml:space="preserve"> explanation of </w:t>
      </w:r>
      <w:r w:rsidR="0040293D">
        <w:t>why</w:t>
      </w:r>
      <w:r w:rsidR="00C458DF">
        <w:t xml:space="preserve"> alternative options </w:t>
      </w:r>
      <w:r w:rsidR="002766C2">
        <w:t>are infeasible</w:t>
      </w:r>
      <w:r w:rsidR="00C458DF">
        <w:t xml:space="preserve">. </w:t>
      </w:r>
      <w:r w:rsidR="001140B2">
        <w:t xml:space="preserve">A RIS or LIA can still add value in explaining </w:t>
      </w:r>
      <w:r w:rsidR="00E621AE">
        <w:t xml:space="preserve">the impacts of the proposed option and </w:t>
      </w:r>
      <w:r w:rsidR="001140B2">
        <w:t xml:space="preserve">why alternative options </w:t>
      </w:r>
      <w:r w:rsidR="00E621AE">
        <w:t xml:space="preserve">have not been pursued.  </w:t>
      </w:r>
    </w:p>
    <w:p w14:paraId="043AE12D" w14:textId="34B2992D" w:rsidR="00E55408" w:rsidRDefault="007F5BCA" w:rsidP="00813D2A">
      <w:pPr>
        <w:pStyle w:val="Heading2"/>
        <w:numPr>
          <w:ilvl w:val="0"/>
          <w:numId w:val="24"/>
        </w:numPr>
      </w:pPr>
      <w:bookmarkStart w:id="32" w:name="_Toc149742908"/>
      <w:r>
        <w:t xml:space="preserve">What </w:t>
      </w:r>
      <w:r w:rsidR="004B1083">
        <w:t>data</w:t>
      </w:r>
      <w:r>
        <w:t xml:space="preserve"> do I need </w:t>
      </w:r>
      <w:r w:rsidR="004B1083">
        <w:t xml:space="preserve">to prepare </w:t>
      </w:r>
      <w:proofErr w:type="gramStart"/>
      <w:r>
        <w:t>a</w:t>
      </w:r>
      <w:proofErr w:type="gramEnd"/>
      <w:r>
        <w:t xml:space="preserve"> RI</w:t>
      </w:r>
      <w:r w:rsidR="002B27F0">
        <w:t>A</w:t>
      </w:r>
      <w:r w:rsidR="00ED10CF">
        <w:t>?</w:t>
      </w:r>
      <w:bookmarkEnd w:id="32"/>
      <w:r>
        <w:t xml:space="preserve"> </w:t>
      </w:r>
    </w:p>
    <w:p w14:paraId="61955D17" w14:textId="26607513" w:rsidR="00D31ECE" w:rsidRDefault="00E32EBD" w:rsidP="00D31ECE">
      <w:r>
        <w:t xml:space="preserve">Data is an important input for preparing </w:t>
      </w:r>
      <w:proofErr w:type="gramStart"/>
      <w:r>
        <w:t>a</w:t>
      </w:r>
      <w:proofErr w:type="gramEnd"/>
      <w:r>
        <w:t xml:space="preserve"> RIA</w:t>
      </w:r>
      <w:r w:rsidR="00353BE9">
        <w:t>. Data helps to quantify the problem and assess the costs and benefits of the regulatory proposal and alternative options.</w:t>
      </w:r>
      <w:r w:rsidR="00353BE9" w:rsidDel="00453D0A">
        <w:t xml:space="preserve"> </w:t>
      </w:r>
      <w:r w:rsidR="00D31ECE">
        <w:t>Data collection and analysis should be proportionate to the size of the problem</w:t>
      </w:r>
      <w:r w:rsidR="00561000">
        <w:t>/</w:t>
      </w:r>
      <w:r w:rsidR="00D31ECE">
        <w:t xml:space="preserve">s the regulatory proposal is intended to address. </w:t>
      </w:r>
      <w:r w:rsidR="00706E2A">
        <w:t>Publicly available data, e.g.</w:t>
      </w:r>
      <w:r w:rsidR="00E3307F">
        <w:t>,</w:t>
      </w:r>
      <w:r w:rsidR="00706E2A">
        <w:t xml:space="preserve"> from the Australian Bure</w:t>
      </w:r>
      <w:r w:rsidR="00536A3A">
        <w:t xml:space="preserve">au of Statistics, </w:t>
      </w:r>
      <w:r w:rsidR="003F5A99">
        <w:t xml:space="preserve">or research from academia </w:t>
      </w:r>
      <w:r w:rsidR="00536A3A">
        <w:t xml:space="preserve">will often be </w:t>
      </w:r>
      <w:r w:rsidR="00EB5D68">
        <w:t xml:space="preserve">useful </w:t>
      </w:r>
      <w:r w:rsidR="00536A3A">
        <w:t xml:space="preserve">for </w:t>
      </w:r>
      <w:proofErr w:type="gramStart"/>
      <w:r w:rsidR="00536A3A">
        <w:t>a</w:t>
      </w:r>
      <w:proofErr w:type="gramEnd"/>
      <w:r w:rsidR="00536A3A">
        <w:t xml:space="preserve"> RIA. </w:t>
      </w:r>
      <w:r w:rsidR="00D31ECE">
        <w:t xml:space="preserve"> </w:t>
      </w:r>
    </w:p>
    <w:p w14:paraId="6FD16F3B" w14:textId="2BC052B5" w:rsidR="00E64BE3" w:rsidRDefault="00E64BE3" w:rsidP="00E55408">
      <w:r>
        <w:t xml:space="preserve">Unfortunately, data is imperfect. </w:t>
      </w:r>
      <w:r w:rsidR="001B149B">
        <w:t xml:space="preserve">It is sometimes </w:t>
      </w:r>
      <w:r w:rsidR="00D31ECE">
        <w:t xml:space="preserve">infeasible or impractical </w:t>
      </w:r>
      <w:r w:rsidR="004779F0">
        <w:t>to estimate a particular impact</w:t>
      </w:r>
      <w:r w:rsidR="00163E11">
        <w:t xml:space="preserve">, so </w:t>
      </w:r>
      <w:r w:rsidR="00362806">
        <w:t xml:space="preserve">this </w:t>
      </w:r>
      <w:r w:rsidR="00163E11">
        <w:t>impact</w:t>
      </w:r>
      <w:r w:rsidR="00362806">
        <w:t xml:space="preserve"> will</w:t>
      </w:r>
      <w:r w:rsidR="00163E11">
        <w:t xml:space="preserve"> need to be analysed qualitatively</w:t>
      </w:r>
      <w:r w:rsidR="00394D90">
        <w:t>.</w:t>
      </w:r>
      <w:r w:rsidR="00453D0A">
        <w:t xml:space="preserve"> </w:t>
      </w:r>
      <w:r w:rsidR="00394D90">
        <w:t xml:space="preserve">Departments and </w:t>
      </w:r>
      <w:r w:rsidR="00394D90">
        <w:lastRenderedPageBreak/>
        <w:t xml:space="preserve">agencies should be transparent about the limitations of data in </w:t>
      </w:r>
      <w:proofErr w:type="gramStart"/>
      <w:r w:rsidR="00394D90">
        <w:t>a</w:t>
      </w:r>
      <w:proofErr w:type="gramEnd"/>
      <w:r w:rsidR="00394D90">
        <w:t xml:space="preserve"> RIA</w:t>
      </w:r>
      <w:r w:rsidR="00BB0AEA">
        <w:t xml:space="preserve">. </w:t>
      </w:r>
      <w:r w:rsidR="006D0F6D">
        <w:t xml:space="preserve">BRV can provide advice </w:t>
      </w:r>
      <w:r w:rsidR="002429EB">
        <w:t xml:space="preserve">on potential data sources drawing on our experience reviewing RIAs. </w:t>
      </w:r>
    </w:p>
    <w:p w14:paraId="0229D7FE" w14:textId="188CB5F3" w:rsidR="006575F3" w:rsidRDefault="003C6403" w:rsidP="00FA04BA">
      <w:r>
        <w:t xml:space="preserve">The evaluation strategy in </w:t>
      </w:r>
      <w:proofErr w:type="gramStart"/>
      <w:r>
        <w:t>a</w:t>
      </w:r>
      <w:proofErr w:type="gramEnd"/>
      <w:r>
        <w:t xml:space="preserve"> RIA should discuss </w:t>
      </w:r>
      <w:r w:rsidR="00A443E7">
        <w:t xml:space="preserve">how </w:t>
      </w:r>
      <w:r>
        <w:t xml:space="preserve">key data gaps </w:t>
      </w:r>
      <w:r w:rsidR="00A443E7">
        <w:t xml:space="preserve">will be filled </w:t>
      </w:r>
      <w:r w:rsidR="00646B95">
        <w:t xml:space="preserve">so that a baseline can be established and </w:t>
      </w:r>
      <w:r w:rsidR="00BB4A88">
        <w:t xml:space="preserve">the impacts of </w:t>
      </w:r>
      <w:r w:rsidR="00FA04BA">
        <w:t>the regulations can be estimated.</w:t>
      </w:r>
      <w:r>
        <w:t xml:space="preserve">   </w:t>
      </w:r>
    </w:p>
    <w:p w14:paraId="5BCA3097" w14:textId="708034F6" w:rsidR="00F13370" w:rsidRDefault="00F13370" w:rsidP="00813D2A">
      <w:pPr>
        <w:pStyle w:val="Heading2"/>
        <w:numPr>
          <w:ilvl w:val="0"/>
          <w:numId w:val="24"/>
        </w:numPr>
      </w:pPr>
      <w:bookmarkStart w:id="33" w:name="_Toc149742909"/>
      <w:r w:rsidRPr="00A31A38">
        <w:t xml:space="preserve">How should we conduct analysis if there is no </w:t>
      </w:r>
      <w:r w:rsidR="004805D6">
        <w:t>relevant</w:t>
      </w:r>
      <w:r w:rsidRPr="00A31A38">
        <w:t xml:space="preserve"> data on the </w:t>
      </w:r>
      <w:r w:rsidR="00853E91">
        <w:t>problem</w:t>
      </w:r>
      <w:r w:rsidRPr="00A31A38">
        <w:t>?</w:t>
      </w:r>
      <w:bookmarkEnd w:id="33"/>
    </w:p>
    <w:p w14:paraId="3604E379" w14:textId="325215C5" w:rsidR="00A11B90" w:rsidRDefault="008E17AE" w:rsidP="00F13370">
      <w:r>
        <w:t>As a first step, we encourage departments and agencies to</w:t>
      </w:r>
      <w:r w:rsidR="00F13370" w:rsidRPr="00A31A38">
        <w:t xml:space="preserve"> confirm </w:t>
      </w:r>
      <w:r w:rsidR="003F2A11">
        <w:t xml:space="preserve">whether </w:t>
      </w:r>
      <w:r w:rsidR="004805D6">
        <w:t xml:space="preserve">relevant </w:t>
      </w:r>
      <w:r w:rsidR="003F2A11">
        <w:t xml:space="preserve">data exists </w:t>
      </w:r>
      <w:r w:rsidR="00F13370" w:rsidRPr="00A31A38">
        <w:t>on the issue</w:t>
      </w:r>
      <w:r w:rsidR="00242491">
        <w:t>. S</w:t>
      </w:r>
      <w:r w:rsidR="00F13370" w:rsidRPr="00201B2E">
        <w:t>ometimes</w:t>
      </w:r>
      <w:r w:rsidR="00F13370" w:rsidRPr="00A31A38">
        <w:t xml:space="preserve"> there </w:t>
      </w:r>
      <w:r w:rsidR="00FA00E6">
        <w:t xml:space="preserve">is </w:t>
      </w:r>
      <w:r w:rsidR="00242491">
        <w:t xml:space="preserve">data </w:t>
      </w:r>
      <w:r w:rsidR="00125735">
        <w:t xml:space="preserve">on an issue but </w:t>
      </w:r>
      <w:r w:rsidR="001F5CCB">
        <w:t xml:space="preserve">there is limited awareness of this data, for example, because it is not </w:t>
      </w:r>
      <w:r w:rsidR="00125735">
        <w:t>publicly available</w:t>
      </w:r>
      <w:r w:rsidR="003F2A11">
        <w:t>.</w:t>
      </w:r>
      <w:r w:rsidR="00F13370" w:rsidRPr="00A31A38">
        <w:t xml:space="preserve"> </w:t>
      </w:r>
      <w:r w:rsidR="00F079A4">
        <w:t>D</w:t>
      </w:r>
      <w:r w:rsidR="007C0C03">
        <w:t xml:space="preserve">ata sources that </w:t>
      </w:r>
      <w:r w:rsidR="00A11B90">
        <w:t xml:space="preserve">may be used </w:t>
      </w:r>
      <w:r w:rsidR="005B3D17">
        <w:t>for</w:t>
      </w:r>
      <w:r w:rsidR="00A11B90">
        <w:t xml:space="preserve"> an impact analysis include:</w:t>
      </w:r>
    </w:p>
    <w:p w14:paraId="654D3079" w14:textId="77777777" w:rsidR="002C26BA" w:rsidRDefault="00A11B90" w:rsidP="00A11B90">
      <w:pPr>
        <w:pStyle w:val="ListParagraph"/>
        <w:numPr>
          <w:ilvl w:val="0"/>
          <w:numId w:val="22"/>
        </w:numPr>
      </w:pPr>
      <w:r>
        <w:t>d</w:t>
      </w:r>
      <w:r w:rsidR="007C0C03">
        <w:t xml:space="preserve">ata from </w:t>
      </w:r>
      <w:r w:rsidR="00F13370" w:rsidRPr="00A31A38">
        <w:t xml:space="preserve">other </w:t>
      </w:r>
      <w:proofErr w:type="gramStart"/>
      <w:r w:rsidR="00F13370" w:rsidRPr="00A31A38">
        <w:t>jurisdiction</w:t>
      </w:r>
      <w:r w:rsidR="002C26BA">
        <w:t>s;</w:t>
      </w:r>
      <w:proofErr w:type="gramEnd"/>
    </w:p>
    <w:p w14:paraId="111D6C68" w14:textId="4B994676" w:rsidR="002C26BA" w:rsidRDefault="002C26BA" w:rsidP="00A11B90">
      <w:pPr>
        <w:pStyle w:val="ListParagraph"/>
        <w:numPr>
          <w:ilvl w:val="0"/>
          <w:numId w:val="22"/>
        </w:numPr>
      </w:pPr>
      <w:r>
        <w:t xml:space="preserve">data from </w:t>
      </w:r>
      <w:r w:rsidR="00BD1DEE">
        <w:t>comparable</w:t>
      </w:r>
      <w:r>
        <w:t xml:space="preserve"> regulators or policy </w:t>
      </w:r>
      <w:proofErr w:type="gramStart"/>
      <w:r>
        <w:t>areas;</w:t>
      </w:r>
      <w:proofErr w:type="gramEnd"/>
    </w:p>
    <w:p w14:paraId="6D64A409" w14:textId="23AF3A22" w:rsidR="00935A19" w:rsidRDefault="00935A19" w:rsidP="00A11B90">
      <w:pPr>
        <w:pStyle w:val="ListParagraph"/>
        <w:numPr>
          <w:ilvl w:val="0"/>
          <w:numId w:val="22"/>
        </w:numPr>
      </w:pPr>
      <w:r>
        <w:t>academic or industry</w:t>
      </w:r>
      <w:r w:rsidR="00F13370" w:rsidRPr="00A31A38">
        <w:t xml:space="preserve"> researc</w:t>
      </w:r>
      <w:r>
        <w:t xml:space="preserve">h; or </w:t>
      </w:r>
    </w:p>
    <w:p w14:paraId="655E88D0" w14:textId="77777777" w:rsidR="00935A19" w:rsidRDefault="00935A19" w:rsidP="00A11B90">
      <w:pPr>
        <w:pStyle w:val="ListParagraph"/>
        <w:numPr>
          <w:ilvl w:val="0"/>
          <w:numId w:val="22"/>
        </w:numPr>
      </w:pPr>
      <w:r>
        <w:t xml:space="preserve">indicative </w:t>
      </w:r>
      <w:r w:rsidR="00F13370" w:rsidRPr="00A31A38">
        <w:t xml:space="preserve">case studies. </w:t>
      </w:r>
    </w:p>
    <w:p w14:paraId="076681CB" w14:textId="214DD720" w:rsidR="00EF0814" w:rsidRDefault="00B675AE" w:rsidP="00EF0814">
      <w:r w:rsidRPr="00082FBF">
        <w:t xml:space="preserve">Where </w:t>
      </w:r>
      <w:r w:rsidR="00710F51" w:rsidRPr="00082FBF">
        <w:t xml:space="preserve">data directly related to the problem is unavailable, </w:t>
      </w:r>
      <w:r w:rsidR="00C7047A" w:rsidRPr="00082FBF">
        <w:t>departments and agencies should consider</w:t>
      </w:r>
      <w:r>
        <w:t xml:space="preserve"> </w:t>
      </w:r>
      <w:r w:rsidR="00CC419E">
        <w:t xml:space="preserve">whether </w:t>
      </w:r>
      <w:r w:rsidR="00CC419E" w:rsidRPr="00082FBF">
        <w:t>the</w:t>
      </w:r>
      <w:r w:rsidR="00C7047A" w:rsidRPr="00082FBF">
        <w:t xml:space="preserve">re are other </w:t>
      </w:r>
      <w:r w:rsidR="00CC419E">
        <w:t xml:space="preserve">data sources </w:t>
      </w:r>
      <w:r w:rsidR="00082FBF" w:rsidRPr="00082FBF">
        <w:t xml:space="preserve">that </w:t>
      </w:r>
      <w:r w:rsidR="00CC419E">
        <w:t>can be used as proxies for impacts of the proposed instrument.</w:t>
      </w:r>
    </w:p>
    <w:p w14:paraId="0C92E882" w14:textId="5A3FFE7E" w:rsidR="0075343B" w:rsidRDefault="0075343B" w:rsidP="00EF0814">
      <w:r>
        <w:t xml:space="preserve">Where </w:t>
      </w:r>
      <w:r w:rsidR="00306703">
        <w:t xml:space="preserve">there is a gap in </w:t>
      </w:r>
      <w:r w:rsidR="00B848CB">
        <w:t xml:space="preserve">relevant data, we encourage </w:t>
      </w:r>
      <w:r w:rsidR="005B6954">
        <w:t xml:space="preserve">considering whether gathering data (e.g., through a survey) is a proportional approach to addressing </w:t>
      </w:r>
      <w:r w:rsidR="00306703">
        <w:t>the lack of data.</w:t>
      </w:r>
    </w:p>
    <w:p w14:paraId="5A331ECB" w14:textId="35EFD2A3" w:rsidR="00EF0814" w:rsidRDefault="00782214" w:rsidP="00EF0814">
      <w:r>
        <w:t xml:space="preserve">BRV </w:t>
      </w:r>
      <w:r w:rsidR="00611152">
        <w:t>can</w:t>
      </w:r>
      <w:r>
        <w:t xml:space="preserve"> work with departments and agencies to find suitable information sources </w:t>
      </w:r>
      <w:r w:rsidR="00611152">
        <w:t xml:space="preserve">for a specific RIA </w:t>
      </w:r>
      <w:proofErr w:type="gramStart"/>
      <w:r w:rsidR="00611152">
        <w:t>project</w:t>
      </w:r>
      <w:r w:rsidR="0075343B">
        <w:t>, and</w:t>
      </w:r>
      <w:proofErr w:type="gramEnd"/>
      <w:r w:rsidR="0075343B">
        <w:t xml:space="preserve"> can advise on survey design</w:t>
      </w:r>
      <w:r w:rsidR="00611152">
        <w:t>.</w:t>
      </w:r>
    </w:p>
    <w:p w14:paraId="2CA0449A" w14:textId="77777777" w:rsidR="00193F41" w:rsidRDefault="00193F41" w:rsidP="002E0CB0">
      <w:bookmarkStart w:id="34" w:name="_How__"/>
      <w:bookmarkEnd w:id="34"/>
    </w:p>
    <w:p w14:paraId="44993519" w14:textId="77777777" w:rsidR="00C40C7C" w:rsidRPr="008603BE" w:rsidRDefault="00C40C7C" w:rsidP="002E0CB0"/>
    <w:p w14:paraId="0F693A96" w14:textId="77777777" w:rsidR="00DF10B3" w:rsidRDefault="00DF10B3">
      <w:pPr>
        <w:jc w:val="left"/>
        <w:rPr>
          <w:rFonts w:asciiTheme="majorHAnsi" w:eastAsiaTheme="majorEastAsia" w:hAnsiTheme="majorHAnsi" w:cstheme="majorBidi"/>
          <w:color w:val="87189D" w:themeColor="accent1"/>
          <w:sz w:val="36"/>
          <w:szCs w:val="32"/>
        </w:rPr>
      </w:pPr>
      <w:r>
        <w:br w:type="page"/>
      </w:r>
    </w:p>
    <w:p w14:paraId="0826F957" w14:textId="030FC79B" w:rsidR="008C2FB0" w:rsidRDefault="008C2FB0" w:rsidP="00DF10B3">
      <w:pPr>
        <w:pStyle w:val="Heading1"/>
      </w:pPr>
      <w:bookmarkStart w:id="35" w:name="_Toc149742910"/>
      <w:r>
        <w:lastRenderedPageBreak/>
        <w:t>Stakeholder consultation</w:t>
      </w:r>
      <w:bookmarkEnd w:id="35"/>
    </w:p>
    <w:p w14:paraId="35A95A7A" w14:textId="77777777" w:rsidR="008C2FB0" w:rsidRDefault="008C2FB0" w:rsidP="008C2FB0">
      <w:pPr>
        <w:pStyle w:val="Heading2"/>
        <w:numPr>
          <w:ilvl w:val="0"/>
          <w:numId w:val="24"/>
        </w:numPr>
      </w:pPr>
      <w:bookmarkStart w:id="36" w:name="_Toc149742911"/>
      <w:r>
        <w:t>What is the role of stakeholder input in the RIA process?</w:t>
      </w:r>
      <w:bookmarkEnd w:id="36"/>
    </w:p>
    <w:p w14:paraId="3D00BDC2" w14:textId="77777777" w:rsidR="008C2FB0" w:rsidRDefault="008C2FB0" w:rsidP="008C2FB0">
      <w:r>
        <w:t xml:space="preserve">Consultation with key stakeholders is critical to enable departments and agencies to make effective and efficient regulation. Regulation is effective if it addresses the specific problem considered, and it is efficient when it does so with the least burden or cost. </w:t>
      </w:r>
    </w:p>
    <w:p w14:paraId="607C813C" w14:textId="75C7398C" w:rsidR="008C2FB0" w:rsidRDefault="008C2FB0" w:rsidP="008C2FB0">
      <w:r>
        <w:t xml:space="preserve">Consultation </w:t>
      </w:r>
      <w:r w:rsidR="00DE51B6">
        <w:t xml:space="preserve">during the development of </w:t>
      </w:r>
      <w:r w:rsidR="00B112A2">
        <w:t xml:space="preserve">the instrument </w:t>
      </w:r>
      <w:r w:rsidR="00DE51B6">
        <w:t xml:space="preserve">and </w:t>
      </w:r>
      <w:proofErr w:type="gramStart"/>
      <w:r w:rsidR="00DE51B6">
        <w:t>a</w:t>
      </w:r>
      <w:proofErr w:type="gramEnd"/>
      <w:r w:rsidR="00DE51B6">
        <w:t xml:space="preserve"> RI</w:t>
      </w:r>
      <w:r w:rsidR="00B112A2">
        <w:t>A</w:t>
      </w:r>
      <w:r>
        <w:t xml:space="preserve"> can be particularly important</w:t>
      </w:r>
      <w:r w:rsidDel="00475DFB">
        <w:t xml:space="preserve"> </w:t>
      </w:r>
      <w:r>
        <w:t>for problem analysis and options development. For example, input from industry or individuals can inform analysis about the size and nature of the problem. Moreover, non-regulatory options (such as self-regulation, co-</w:t>
      </w:r>
      <w:proofErr w:type="gramStart"/>
      <w:r>
        <w:t>regulation</w:t>
      </w:r>
      <w:proofErr w:type="gramEnd"/>
      <w:r>
        <w:t xml:space="preserve"> or quasi-regulation) can be explored and developed in conjunction with key stakeholders as feasible options that are analysed in the RIA.  </w:t>
      </w:r>
    </w:p>
    <w:p w14:paraId="2376B8C2" w14:textId="77777777" w:rsidR="008C2FB0" w:rsidRDefault="008C2FB0" w:rsidP="008C2FB0">
      <w:r>
        <w:t xml:space="preserve">Conducting thorough consultation, particularly relating to options development and impact analysis, can also minimise delays during the preparation of the RIS. </w:t>
      </w:r>
    </w:p>
    <w:p w14:paraId="1C9ABBC7" w14:textId="2C1BC49E" w:rsidR="008C2FB0" w:rsidRDefault="008C2FB0" w:rsidP="008C2FB0">
      <w:r>
        <w:t>A RIS is required to be released for public consultation and made available for a minimum of 28 days of consultation</w:t>
      </w:r>
      <w:r w:rsidR="00F84506">
        <w:t xml:space="preserve">, however, </w:t>
      </w:r>
      <w:r w:rsidR="00D7477A">
        <w:t>making the RIS available for 60 days is best practice</w:t>
      </w:r>
      <w:r>
        <w:t xml:space="preserve">. This allows businesses and other stakeholders affected by the proposal to provide feedback, which helps to improve the proposal. </w:t>
      </w:r>
    </w:p>
    <w:p w14:paraId="772277D6" w14:textId="7DFE8BDE" w:rsidR="008C2FB0" w:rsidRDefault="008C2FB0" w:rsidP="008C2FB0">
      <w:r>
        <w:t>Before regulations can be made, departments and agencies are required to prepare a ‘statement of reasons’ and ‘notice of decision’ explaining whether the proposal was modified based on feedback on the RIS</w:t>
      </w:r>
      <w:r w:rsidR="00E33EEE">
        <w:t xml:space="preserve"> (see </w:t>
      </w:r>
      <w:r w:rsidR="00D56862">
        <w:t xml:space="preserve">s. </w:t>
      </w:r>
      <w:r w:rsidR="000930C0">
        <w:t xml:space="preserve">184 of the </w:t>
      </w:r>
      <w:hyperlink r:id="rId29" w:history="1">
        <w:r w:rsidR="000930C0" w:rsidRPr="00206CF4">
          <w:rPr>
            <w:rStyle w:val="Hyperlink"/>
          </w:rPr>
          <w:t>SL</w:t>
        </w:r>
        <w:r w:rsidR="00D56862" w:rsidRPr="00206CF4">
          <w:rPr>
            <w:rStyle w:val="Hyperlink"/>
          </w:rPr>
          <w:t xml:space="preserve"> </w:t>
        </w:r>
        <w:r w:rsidR="000930C0" w:rsidRPr="00206CF4">
          <w:rPr>
            <w:rStyle w:val="Hyperlink"/>
          </w:rPr>
          <w:t>A</w:t>
        </w:r>
        <w:r w:rsidR="00D56862" w:rsidRPr="00206CF4">
          <w:rPr>
            <w:rStyle w:val="Hyperlink"/>
          </w:rPr>
          <w:t>ct</w:t>
        </w:r>
        <w:r w:rsidR="000930C0" w:rsidRPr="00206CF4">
          <w:rPr>
            <w:rStyle w:val="Hyperlink"/>
          </w:rPr>
          <w:t xml:space="preserve"> Guidelines</w:t>
        </w:r>
      </w:hyperlink>
      <w:r w:rsidR="000930C0">
        <w:t>)</w:t>
      </w:r>
      <w:r>
        <w:t xml:space="preserve">. </w:t>
      </w:r>
    </w:p>
    <w:p w14:paraId="005C55F1" w14:textId="77777777" w:rsidR="008C2FB0" w:rsidRDefault="008C2FB0" w:rsidP="008C2FB0">
      <w:pPr>
        <w:pStyle w:val="Heading2"/>
        <w:numPr>
          <w:ilvl w:val="0"/>
          <w:numId w:val="24"/>
        </w:numPr>
        <w:rPr>
          <w:i/>
          <w:iCs/>
        </w:rPr>
      </w:pPr>
      <w:bookmarkStart w:id="37" w:name="_Toc149742912"/>
      <w:r>
        <w:t xml:space="preserve">How much public consultation is required for </w:t>
      </w:r>
      <w:proofErr w:type="gramStart"/>
      <w:r>
        <w:t>a</w:t>
      </w:r>
      <w:proofErr w:type="gramEnd"/>
      <w:r>
        <w:t xml:space="preserve"> RIA</w:t>
      </w:r>
      <w:r w:rsidRPr="00EA0C07">
        <w:t>?</w:t>
      </w:r>
      <w:bookmarkEnd w:id="37"/>
    </w:p>
    <w:p w14:paraId="7159A224" w14:textId="26CD1D45" w:rsidR="008C2FB0" w:rsidRDefault="008C2FB0" w:rsidP="008C2FB0">
      <w:r>
        <w:t>For proposed subordinate legislation (RISs), the SL Act requires a m</w:t>
      </w:r>
      <w:r w:rsidRPr="00C7257F">
        <w:t xml:space="preserve">inimum </w:t>
      </w:r>
      <w:r>
        <w:t xml:space="preserve">of </w:t>
      </w:r>
      <w:r w:rsidRPr="00C7257F">
        <w:t>28 days</w:t>
      </w:r>
      <w:r>
        <w:t xml:space="preserve"> of public consultation be held following publication of the RIS</w:t>
      </w:r>
      <w:r w:rsidRPr="00C7257F">
        <w:t xml:space="preserve">. </w:t>
      </w:r>
      <w:r w:rsidRPr="005606CE">
        <w:t>Departments and agencies may choose to extend the consultation period if it seeks greater stakeholder participation, if the proposal is particularly high-impact or sensitive, or if insufficient consultation was conducted before development or during development of the RIS.</w:t>
      </w:r>
      <w:r w:rsidR="00DF10B3">
        <w:t xml:space="preserve"> </w:t>
      </w:r>
    </w:p>
    <w:p w14:paraId="7AF7299D" w14:textId="29433509" w:rsidR="00DF10B3" w:rsidRPr="000F0150" w:rsidRDefault="00F86235" w:rsidP="008C2FB0">
      <w:r>
        <w:t>As noted in the VGR</w:t>
      </w:r>
      <w:r w:rsidR="003625DF">
        <w:t>, departments and agencies are encouraged to consult on RISs for</w:t>
      </w:r>
      <w:r w:rsidR="00320B6D">
        <w:t xml:space="preserve"> 60 days</w:t>
      </w:r>
      <w:r w:rsidR="00740E94">
        <w:t>. This enables stakeholders to assess the RIS and provide a more considered response.</w:t>
      </w:r>
      <w:r w:rsidR="00B633F4">
        <w:t xml:space="preserve"> </w:t>
      </w:r>
    </w:p>
    <w:p w14:paraId="1AC4EA3C" w14:textId="1F1DE11F" w:rsidR="003625DF" w:rsidRPr="00806D0C" w:rsidRDefault="003625DF" w:rsidP="003625DF">
      <w:r w:rsidRPr="00806D0C">
        <w:t xml:space="preserve">The Victorian Government has released its </w:t>
      </w:r>
      <w:hyperlink r:id="rId30" w:history="1">
        <w:r w:rsidR="0036055E" w:rsidRPr="00A43B82">
          <w:rPr>
            <w:rStyle w:val="Hyperlink"/>
            <w:i/>
            <w:iCs/>
          </w:rPr>
          <w:t>Public</w:t>
        </w:r>
        <w:r w:rsidR="0036055E" w:rsidRPr="00A43B82">
          <w:rPr>
            <w:rStyle w:val="Hyperlink"/>
          </w:rPr>
          <w:t xml:space="preserve"> </w:t>
        </w:r>
        <w:r w:rsidRPr="00A43B82">
          <w:rPr>
            <w:rStyle w:val="Hyperlink"/>
            <w:i/>
            <w:iCs/>
          </w:rPr>
          <w:t>Engagement Framework</w:t>
        </w:r>
        <w:r w:rsidR="0036055E" w:rsidRPr="00A43B82">
          <w:rPr>
            <w:rStyle w:val="Hyperlink"/>
            <w:i/>
            <w:iCs/>
          </w:rPr>
          <w:t xml:space="preserve"> 2021-25</w:t>
        </w:r>
      </w:hyperlink>
      <w:r w:rsidRPr="00806D0C">
        <w:t xml:space="preserve">, which </w:t>
      </w:r>
      <w:r w:rsidR="00A43B82">
        <w:t xml:space="preserve">provides a </w:t>
      </w:r>
      <w:r w:rsidR="00BF7DAC">
        <w:t xml:space="preserve">consistent public engagement vision and a </w:t>
      </w:r>
      <w:r w:rsidR="00A43B82">
        <w:t>how-to guide for the design and delivery of engagement</w:t>
      </w:r>
      <w:r w:rsidRPr="00806D0C">
        <w:t xml:space="preserve">. Departments and agencies should refer to this framework </w:t>
      </w:r>
      <w:r w:rsidR="009664FF" w:rsidRPr="00806D0C">
        <w:t xml:space="preserve">when developing </w:t>
      </w:r>
      <w:proofErr w:type="gramStart"/>
      <w:r w:rsidR="00920B7B" w:rsidRPr="00806D0C">
        <w:t>a</w:t>
      </w:r>
      <w:proofErr w:type="gramEnd"/>
      <w:r w:rsidR="00920B7B" w:rsidRPr="00806D0C">
        <w:t xml:space="preserve"> RIA</w:t>
      </w:r>
      <w:r w:rsidR="009664FF" w:rsidRPr="00806D0C">
        <w:t>.</w:t>
      </w:r>
    </w:p>
    <w:p w14:paraId="3E45DD5F" w14:textId="76F37D25" w:rsidR="00282023" w:rsidRPr="00737988" w:rsidRDefault="008C2FB0" w:rsidP="006D1F34">
      <w:pPr>
        <w:spacing w:after="0"/>
      </w:pPr>
      <w:r>
        <w:t>For proposed primary legislation (LIAs), there is no requirement to public consult, as LIAs are Cabinet-in-Confidence documents. However, departments and agencies may choose to publicly consult on proposed legislation.</w:t>
      </w:r>
    </w:p>
    <w:sectPr w:rsidR="00282023" w:rsidRPr="00737988" w:rsidSect="00F76983">
      <w:headerReference w:type="default" r:id="rId31"/>
      <w:footerReference w:type="even" r:id="rId32"/>
      <w:footerReference w:type="default" r:id="rId33"/>
      <w:headerReference w:type="first" r:id="rId34"/>
      <w:footerReference w:type="first" r:id="rId35"/>
      <w:pgSz w:w="11906" w:h="16838"/>
      <w:pgMar w:top="1134" w:right="1134" w:bottom="1134" w:left="1134"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15466" w14:textId="77777777" w:rsidR="00A25E31" w:rsidRDefault="00A25E31" w:rsidP="00C671DA">
      <w:pPr>
        <w:spacing w:after="0" w:line="240" w:lineRule="auto"/>
      </w:pPr>
      <w:r>
        <w:separator/>
      </w:r>
    </w:p>
  </w:endnote>
  <w:endnote w:type="continuationSeparator" w:id="0">
    <w:p w14:paraId="6D361DFB" w14:textId="77777777" w:rsidR="00A25E31" w:rsidRDefault="00A25E31" w:rsidP="00C671DA">
      <w:pPr>
        <w:spacing w:after="0" w:line="240" w:lineRule="auto"/>
      </w:pPr>
      <w:r>
        <w:continuationSeparator/>
      </w:r>
    </w:p>
  </w:endnote>
  <w:endnote w:type="continuationNotice" w:id="1">
    <w:p w14:paraId="51B323C0" w14:textId="77777777" w:rsidR="00A25E31" w:rsidRDefault="00A25E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VIC SemiBold">
    <w:panose1 w:val="000007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B048" w14:textId="1CDC8E69" w:rsidR="00DC0F10" w:rsidRPr="00DC0F10" w:rsidRDefault="00485FC7" w:rsidP="00DC0F10">
    <w:pPr>
      <w:pStyle w:val="Footer"/>
    </w:pPr>
    <w:r>
      <w:rPr>
        <w:noProof/>
      </w:rPr>
      <mc:AlternateContent>
        <mc:Choice Requires="wps">
          <w:drawing>
            <wp:anchor distT="0" distB="0" distL="114300" distR="114300" simplePos="0" relativeHeight="251658241" behindDoc="0" locked="0" layoutInCell="0" allowOverlap="1" wp14:anchorId="54501EA5" wp14:editId="0B11D8BB">
              <wp:simplePos x="0" y="0"/>
              <wp:positionH relativeFrom="page">
                <wp:posOffset>0</wp:posOffset>
              </wp:positionH>
              <wp:positionV relativeFrom="page">
                <wp:posOffset>10227945</wp:posOffset>
              </wp:positionV>
              <wp:extent cx="7560310" cy="273050"/>
              <wp:effectExtent l="0" t="0" r="0" b="12700"/>
              <wp:wrapNone/>
              <wp:docPr id="16" name="Text Box 16" descr="{&quot;HashCode&quot;:-1267603503,&quot;Height&quot;:841.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BF336E" w14:textId="0B31A61B" w:rsidR="00485FC7" w:rsidRPr="00485FC7" w:rsidRDefault="00485FC7" w:rsidP="00485FC7">
                          <w:pPr>
                            <w:spacing w:after="0"/>
                            <w:jc w:val="left"/>
                            <w:rPr>
                              <w:rFonts w:ascii="Calibri" w:hAnsi="Calibri" w:cs="Calibri"/>
                              <w:color w:val="000000"/>
                            </w:rPr>
                          </w:pPr>
                          <w:r w:rsidRPr="00485FC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501EA5" id="_x0000_t202" coordsize="21600,21600" o:spt="202" path="m,l,21600r21600,l21600,xe">
              <v:stroke joinstyle="miter"/>
              <v:path gradientshapeok="t" o:connecttype="rect"/>
            </v:shapetype>
            <v:shape id="Text Box 16" o:spid="_x0000_s1026" type="#_x0000_t202" alt="{&quot;HashCode&quot;:-1267603503,&quot;Height&quot;:841.0,&quot;Width&quot;:595.0,&quot;Placement&quot;:&quot;Footer&quot;,&quot;Index&quot;:&quot;OddAndEven&quot;,&quot;Section&quot;:4,&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3BF336E" w14:textId="0B31A61B" w:rsidR="00485FC7" w:rsidRPr="00485FC7" w:rsidRDefault="00485FC7" w:rsidP="00485FC7">
                    <w:pPr>
                      <w:spacing w:after="0"/>
                      <w:jc w:val="left"/>
                      <w:rPr>
                        <w:rFonts w:ascii="Calibri" w:hAnsi="Calibri" w:cs="Calibri"/>
                        <w:color w:val="000000"/>
                      </w:rPr>
                    </w:pPr>
                    <w:r w:rsidRPr="00485FC7">
                      <w:rPr>
                        <w:rFonts w:ascii="Calibri" w:hAnsi="Calibri" w:cs="Calibri"/>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FD8A" w14:textId="0B06D1F8" w:rsidR="00546AED" w:rsidRPr="00546AED" w:rsidRDefault="00186719" w:rsidP="000F492A">
    <w:pPr>
      <w:pStyle w:val="Footer"/>
      <w:pBdr>
        <w:top w:val="single" w:sz="36" w:space="1" w:color="87189D" w:themeColor="accent1"/>
      </w:pBdr>
      <w:jc w:val="center"/>
    </w:pPr>
    <w:r>
      <w:rPr>
        <w:noProof/>
      </w:rPr>
      <mc:AlternateContent>
        <mc:Choice Requires="wps">
          <w:drawing>
            <wp:anchor distT="0" distB="0" distL="114300" distR="114300" simplePos="0" relativeHeight="251658244" behindDoc="0" locked="0" layoutInCell="0" allowOverlap="1" wp14:anchorId="1FB1D3A4" wp14:editId="7AA2CAE2">
              <wp:simplePos x="0" y="0"/>
              <wp:positionH relativeFrom="page">
                <wp:posOffset>0</wp:posOffset>
              </wp:positionH>
              <wp:positionV relativeFrom="page">
                <wp:posOffset>10227945</wp:posOffset>
              </wp:positionV>
              <wp:extent cx="7560310" cy="273050"/>
              <wp:effectExtent l="0" t="0" r="0" b="12700"/>
              <wp:wrapNone/>
              <wp:docPr id="1" name="Text Box 1"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88A734" w14:textId="5789FE35" w:rsidR="00186719" w:rsidRPr="00186719" w:rsidRDefault="00186719" w:rsidP="00186719">
                          <w:pPr>
                            <w:spacing w:after="0"/>
                            <w:jc w:val="left"/>
                            <w:rPr>
                              <w:rFonts w:ascii="Calibri" w:hAnsi="Calibri" w:cs="Calibri"/>
                              <w:color w:val="000000"/>
                            </w:rPr>
                          </w:pPr>
                          <w:r w:rsidRPr="00186719">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FB1D3A4" id="_x0000_t202" coordsize="21600,21600" o:spt="202" path="m,l,21600r21600,l21600,xe">
              <v:stroke joinstyle="miter"/>
              <v:path gradientshapeok="t" o:connecttype="rect"/>
            </v:shapetype>
            <v:shape id="Text Box 1" o:spid="_x0000_s1027"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5788A734" w14:textId="5789FE35" w:rsidR="00186719" w:rsidRPr="00186719" w:rsidRDefault="00186719" w:rsidP="00186719">
                    <w:pPr>
                      <w:spacing w:after="0"/>
                      <w:jc w:val="left"/>
                      <w:rPr>
                        <w:rFonts w:ascii="Calibri" w:hAnsi="Calibri" w:cs="Calibri"/>
                        <w:color w:val="000000"/>
                      </w:rPr>
                    </w:pPr>
                    <w:r w:rsidRPr="00186719">
                      <w:rPr>
                        <w:rFonts w:ascii="Calibri" w:hAnsi="Calibri" w:cs="Calibri"/>
                        <w:color w:val="000000"/>
                      </w:rPr>
                      <w:t>OFFICIAL</w:t>
                    </w:r>
                  </w:p>
                </w:txbxContent>
              </v:textbox>
              <w10:wrap anchorx="page" anchory="page"/>
            </v:shape>
          </w:pict>
        </mc:Fallback>
      </mc:AlternateContent>
    </w:r>
    <w:r w:rsidR="00A97633">
      <w:rPr>
        <w:noProof/>
      </w:rPr>
      <mc:AlternateContent>
        <mc:Choice Requires="wps">
          <w:drawing>
            <wp:anchor distT="0" distB="0" distL="114300" distR="114300" simplePos="0" relativeHeight="251658242" behindDoc="0" locked="0" layoutInCell="0" allowOverlap="1" wp14:anchorId="5ABD787B" wp14:editId="2040E192">
              <wp:simplePos x="0" y="0"/>
              <wp:positionH relativeFrom="page">
                <wp:posOffset>0</wp:posOffset>
              </wp:positionH>
              <wp:positionV relativeFrom="page">
                <wp:posOffset>10227945</wp:posOffset>
              </wp:positionV>
              <wp:extent cx="7560310" cy="273050"/>
              <wp:effectExtent l="0" t="0" r="0" b="12700"/>
              <wp:wrapNone/>
              <wp:docPr id="19" name="Text Box 19"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389E76" w14:textId="2051F1F0" w:rsidR="00A97633" w:rsidRPr="00A97633" w:rsidRDefault="00A97633" w:rsidP="00A97633">
                          <w:pPr>
                            <w:spacing w:after="0"/>
                            <w:jc w:val="left"/>
                            <w:rPr>
                              <w:rFonts w:ascii="Calibri" w:hAnsi="Calibri" w:cs="Calibri"/>
                              <w:color w:val="000000"/>
                            </w:rPr>
                          </w:pPr>
                          <w:r w:rsidRPr="00A9763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5ABD787B" id="Text Box 19" o:spid="_x0000_s1028"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43389E76" w14:textId="2051F1F0" w:rsidR="00A97633" w:rsidRPr="00A97633" w:rsidRDefault="00A97633" w:rsidP="00A97633">
                    <w:pPr>
                      <w:spacing w:after="0"/>
                      <w:jc w:val="left"/>
                      <w:rPr>
                        <w:rFonts w:ascii="Calibri" w:hAnsi="Calibri" w:cs="Calibri"/>
                        <w:color w:val="000000"/>
                      </w:rPr>
                    </w:pPr>
                    <w:r w:rsidRPr="00A97633">
                      <w:rPr>
                        <w:rFonts w:ascii="Calibri" w:hAnsi="Calibri" w:cs="Calibri"/>
                        <w:color w:val="000000"/>
                      </w:rPr>
                      <w:t>OFFICIAL</w:t>
                    </w:r>
                  </w:p>
                </w:txbxContent>
              </v:textbox>
              <w10:wrap anchorx="page" anchory="page"/>
            </v:shape>
          </w:pict>
        </mc:Fallback>
      </mc:AlternateContent>
    </w:r>
    <w:r w:rsidR="000F492A">
      <w:t xml:space="preserve">Page </w:t>
    </w:r>
    <w:r w:rsidR="000F492A">
      <w:rPr>
        <w:b/>
        <w:bCs/>
      </w:rPr>
      <w:fldChar w:fldCharType="begin"/>
    </w:r>
    <w:r w:rsidR="000F492A">
      <w:rPr>
        <w:b/>
        <w:bCs/>
      </w:rPr>
      <w:instrText xml:space="preserve"> PAGE  \* Arabic  \* MERGEFORMAT </w:instrText>
    </w:r>
    <w:r w:rsidR="000F492A">
      <w:rPr>
        <w:b/>
        <w:bCs/>
      </w:rPr>
      <w:fldChar w:fldCharType="separate"/>
    </w:r>
    <w:r w:rsidR="000F492A">
      <w:rPr>
        <w:b/>
        <w:bCs/>
        <w:noProof/>
      </w:rPr>
      <w:t>1</w:t>
    </w:r>
    <w:r w:rsidR="000F492A">
      <w:rPr>
        <w:b/>
        <w:bCs/>
      </w:rPr>
      <w:fldChar w:fldCharType="end"/>
    </w:r>
    <w:r w:rsidR="000F492A">
      <w:t xml:space="preserve"> of </w:t>
    </w:r>
    <w:r w:rsidR="000F492A">
      <w:rPr>
        <w:b/>
        <w:bCs/>
      </w:rPr>
      <w:fldChar w:fldCharType="begin"/>
    </w:r>
    <w:r w:rsidR="000F492A">
      <w:rPr>
        <w:b/>
        <w:bCs/>
      </w:rPr>
      <w:instrText xml:space="preserve"> NUMPAGES  \* Arabic  \* MERGEFORMAT </w:instrText>
    </w:r>
    <w:r w:rsidR="000F492A">
      <w:rPr>
        <w:b/>
        <w:bCs/>
      </w:rPr>
      <w:fldChar w:fldCharType="separate"/>
    </w:r>
    <w:r w:rsidR="000F492A">
      <w:rPr>
        <w:b/>
        <w:bCs/>
        <w:noProof/>
      </w:rPr>
      <w:t>2</w:t>
    </w:r>
    <w:r w:rsidR="000F492A">
      <w:rPr>
        <w:b/>
        <w:bCs/>
      </w:rPr>
      <w:fldChar w:fldCharType="end"/>
    </w:r>
    <w:r w:rsidR="00485FC7">
      <w:rPr>
        <w:noProof/>
      </w:rPr>
      <mc:AlternateContent>
        <mc:Choice Requires="wps">
          <w:drawing>
            <wp:anchor distT="0" distB="0" distL="114300" distR="114300" simplePos="0" relativeHeight="251658240" behindDoc="0" locked="0" layoutInCell="0" allowOverlap="1" wp14:anchorId="18B31E19" wp14:editId="51C7C2AB">
              <wp:simplePos x="0" y="0"/>
              <wp:positionH relativeFrom="page">
                <wp:posOffset>0</wp:posOffset>
              </wp:positionH>
              <wp:positionV relativeFrom="page">
                <wp:posOffset>10227945</wp:posOffset>
              </wp:positionV>
              <wp:extent cx="7560310" cy="273050"/>
              <wp:effectExtent l="0" t="0" r="0" b="12700"/>
              <wp:wrapNone/>
              <wp:docPr id="15" name="Text Box 15" descr="{&quot;HashCode&quot;:-1267603503,&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5FC5A5" w14:textId="5AFD2982" w:rsidR="00485FC7" w:rsidRPr="00485FC7" w:rsidRDefault="00485FC7" w:rsidP="00485FC7">
                          <w:pPr>
                            <w:spacing w:after="0"/>
                            <w:jc w:val="left"/>
                            <w:rPr>
                              <w:rFonts w:ascii="Calibri" w:hAnsi="Calibri" w:cs="Calibri"/>
                              <w:color w:val="000000"/>
                            </w:rPr>
                          </w:pPr>
                          <w:r w:rsidRPr="00485FC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18B31E19" id="Text Box 15" o:spid="_x0000_s1029" type="#_x0000_t202" alt="{&quot;HashCode&quot;:-1267603503,&quot;Height&quot;:841.0,&quot;Width&quot;:595.0,&quot;Placement&quot;:&quot;Footer&quot;,&quot;Index&quot;:&quot;Primary&quot;,&quot;Section&quot;:4,&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EGHA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8l8ludRbOmGhkvGp/Fs&#10;hpfd4DUHfQcoyzG+EMuTGXODGkzpQL+ivNexHYaY4di0pLvBvAu9kvF5cLFepySUlWXhwWwtj6Uj&#10;aBHal+6VOXvGPyBzjzCoixVvaOhze7jXhwCySRxFgHs4z7ijJBN15+cTNf/rPWVdH/nqJwA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5R+hBhwCAAAsBAAADgAAAAAAAAAAAAAAAAAuAgAAZHJzL2Uyb0RvYy54bWxQSwEC&#10;LQAUAAYACAAAACEAfHYI4d8AAAALAQAADwAAAAAAAAAAAAAAAAB2BAAAZHJzL2Rvd25yZXYueG1s&#10;UEsFBgAAAAAEAAQA8wAAAIIFAAAAAA==&#10;" o:allowincell="f" filled="f" stroked="f" strokeweight=".5pt">
              <v:textbox inset="20pt,0,,0">
                <w:txbxContent>
                  <w:p w14:paraId="665FC5A5" w14:textId="5AFD2982" w:rsidR="00485FC7" w:rsidRPr="00485FC7" w:rsidRDefault="00485FC7" w:rsidP="00485FC7">
                    <w:pPr>
                      <w:spacing w:after="0"/>
                      <w:jc w:val="left"/>
                      <w:rPr>
                        <w:rFonts w:ascii="Calibri" w:hAnsi="Calibri" w:cs="Calibri"/>
                        <w:color w:val="000000"/>
                      </w:rPr>
                    </w:pPr>
                    <w:r w:rsidRPr="00485FC7">
                      <w:rPr>
                        <w:rFonts w:ascii="Calibri" w:hAnsi="Calibri" w:cs="Calibri"/>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4104" w14:textId="20982FFB" w:rsidR="000F492A" w:rsidRDefault="00186719" w:rsidP="000F492A">
    <w:pPr>
      <w:pStyle w:val="Footer"/>
      <w:pBdr>
        <w:top w:val="single" w:sz="36" w:space="1" w:color="87189D" w:themeColor="accent1"/>
      </w:pBdr>
      <w:jc w:val="center"/>
    </w:pPr>
    <w:r>
      <w:rPr>
        <w:noProof/>
      </w:rPr>
      <mc:AlternateContent>
        <mc:Choice Requires="wps">
          <w:drawing>
            <wp:anchor distT="0" distB="0" distL="114300" distR="114300" simplePos="0" relativeHeight="251658245" behindDoc="0" locked="0" layoutInCell="0" allowOverlap="1" wp14:anchorId="097568AF" wp14:editId="30A29BCB">
              <wp:simplePos x="0" y="0"/>
              <wp:positionH relativeFrom="page">
                <wp:posOffset>0</wp:posOffset>
              </wp:positionH>
              <wp:positionV relativeFrom="page">
                <wp:posOffset>10227945</wp:posOffset>
              </wp:positionV>
              <wp:extent cx="7560310" cy="273050"/>
              <wp:effectExtent l="0" t="0" r="0" b="12700"/>
              <wp:wrapNone/>
              <wp:docPr id="2" name="Text Box 2"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8337D" w14:textId="74CDA0A8" w:rsidR="00186719" w:rsidRPr="00186719" w:rsidRDefault="00186719" w:rsidP="00186719">
                          <w:pPr>
                            <w:spacing w:after="0"/>
                            <w:jc w:val="left"/>
                            <w:rPr>
                              <w:rFonts w:ascii="Calibri" w:hAnsi="Calibri" w:cs="Calibri"/>
                              <w:color w:val="000000"/>
                            </w:rPr>
                          </w:pPr>
                          <w:r w:rsidRPr="00186719">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7568AF" id="_x0000_t202" coordsize="21600,21600" o:spt="202" path="m,l,21600r21600,l21600,xe">
              <v:stroke joinstyle="miter"/>
              <v:path gradientshapeok="t" o:connecttype="rect"/>
            </v:shapetype>
            <v:shape id="Text Box 2" o:spid="_x0000_s1030" type="#_x0000_t202" alt="{&quot;HashCode&quot;:-1267603503,&quot;Height&quot;:841.0,&quot;Width&quot;:595.0,&quot;Placement&quot;:&quot;Footer&quot;,&quot;Index&quot;:&quot;FirstPage&quot;,&quot;Section&quot;:1,&quot;Top&quot;:0.0,&quot;Left&quot;:0.0}" style="position:absolute;left:0;text-align:left;margin-left:0;margin-top:805.3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mDHA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Nuyxg+qE6znomfeWbxTO8MB8&#10;eGYOqcaxUb7hCQ+pAXvB2aKkBvfjb/6YjwxglJIWpVNS//3AnKBEfzXIzWQ+y/MotnRDwyXj03g2&#10;w8tu8JpDcwcoyzG+EMuTGXODHkzpoHlFea9jOwwxw7FpSXeDeRd6JePz4GK9TkkoK8vCg9laHktH&#10;0CK0L90rc/aMf0DmHmFQFyve0NDn9nCvDwGkShxFgHs4z7ijJBN15+cTNf/rPWVdH/nqJwA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nknJgxwCAAAsBAAADgAAAAAAAAAAAAAAAAAuAgAAZHJzL2Uyb0RvYy54bWxQSwEC&#10;LQAUAAYACAAAACEAfHYI4d8AAAALAQAADwAAAAAAAAAAAAAAAAB2BAAAZHJzL2Rvd25yZXYueG1s&#10;UEsFBgAAAAAEAAQA8wAAAIIFAAAAAA==&#10;" o:allowincell="f" filled="f" stroked="f" strokeweight=".5pt">
              <v:textbox inset="20pt,0,,0">
                <w:txbxContent>
                  <w:p w14:paraId="2898337D" w14:textId="74CDA0A8" w:rsidR="00186719" w:rsidRPr="00186719" w:rsidRDefault="00186719" w:rsidP="00186719">
                    <w:pPr>
                      <w:spacing w:after="0"/>
                      <w:jc w:val="left"/>
                      <w:rPr>
                        <w:rFonts w:ascii="Calibri" w:hAnsi="Calibri" w:cs="Calibri"/>
                        <w:color w:val="000000"/>
                      </w:rPr>
                    </w:pPr>
                    <w:r w:rsidRPr="00186719">
                      <w:rPr>
                        <w:rFonts w:ascii="Calibri" w:hAnsi="Calibri" w:cs="Calibri"/>
                        <w:color w:val="000000"/>
                      </w:rPr>
                      <w:t>OFFICIAL</w:t>
                    </w:r>
                  </w:p>
                </w:txbxContent>
              </v:textbox>
              <w10:wrap anchorx="page" anchory="page"/>
            </v:shape>
          </w:pict>
        </mc:Fallback>
      </mc:AlternateContent>
    </w:r>
    <w:r w:rsidR="00A97633">
      <w:rPr>
        <w:noProof/>
      </w:rPr>
      <mc:AlternateContent>
        <mc:Choice Requires="wps">
          <w:drawing>
            <wp:anchor distT="0" distB="0" distL="114300" distR="114300" simplePos="0" relativeHeight="251658243" behindDoc="0" locked="0" layoutInCell="0" allowOverlap="1" wp14:anchorId="6308CBE0" wp14:editId="61AF450C">
              <wp:simplePos x="0" y="0"/>
              <wp:positionH relativeFrom="page">
                <wp:posOffset>0</wp:posOffset>
              </wp:positionH>
              <wp:positionV relativeFrom="page">
                <wp:posOffset>10227945</wp:posOffset>
              </wp:positionV>
              <wp:extent cx="7560310" cy="273050"/>
              <wp:effectExtent l="0" t="0" r="0" b="12700"/>
              <wp:wrapNone/>
              <wp:docPr id="20" name="Text Box 20"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AE8FE" w14:textId="17082D23" w:rsidR="00A97633" w:rsidRPr="00A97633" w:rsidRDefault="00A97633" w:rsidP="00A97633">
                          <w:pPr>
                            <w:spacing w:after="0"/>
                            <w:jc w:val="left"/>
                            <w:rPr>
                              <w:rFonts w:ascii="Calibri" w:hAnsi="Calibri" w:cs="Calibri"/>
                              <w:color w:val="000000"/>
                            </w:rPr>
                          </w:pPr>
                          <w:r w:rsidRPr="00A9763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308CBE0" id="Text Box 20" o:spid="_x0000_s1031" type="#_x0000_t202" alt="{&quot;HashCode&quot;:-1267603503,&quot;Height&quot;:841.0,&quot;Width&quot;:595.0,&quot;Placement&quot;:&quot;Footer&quot;,&quot;Index&quot;:&quot;FirstPage&quot;,&quot;Section&quot;:1,&quot;Top&quot;:0.0,&quot;Left&quot;:0.0}" style="position:absolute;left:0;text-align:left;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w+HA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Puyxg+qE6znomfeWbxTO8MB8&#10;eGYOqcaxUb7hCQ+pAXvB2aKkBvfjb/6YjwxglJIWpVNS//3AnKBEfzXIzWQ+y/MotnRDwyXj03g2&#10;w8tu8JpDcwcoyzG+EMuTGXODHkzpoHlFea9jOwwxw7FpSXeDeRd6JePz4GK9TkkoK8vCg9laHktH&#10;0CK0L90rc/aMf0DmHmFQFyve0NDn9nCvDwGkShxFgHs4z7ijJBN15+cTNf/rPWVdH/nqJwA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DTr8PhwCAAAsBAAADgAAAAAAAAAAAAAAAAAuAgAAZHJzL2Uyb0RvYy54bWxQSwEC&#10;LQAUAAYACAAAACEAfHYI4d8AAAALAQAADwAAAAAAAAAAAAAAAAB2BAAAZHJzL2Rvd25yZXYueG1s&#10;UEsFBgAAAAAEAAQA8wAAAIIFAAAAAA==&#10;" o:allowincell="f" filled="f" stroked="f" strokeweight=".5pt">
              <v:textbox inset="20pt,0,,0">
                <w:txbxContent>
                  <w:p w14:paraId="145AE8FE" w14:textId="17082D23" w:rsidR="00A97633" w:rsidRPr="00A97633" w:rsidRDefault="00A97633" w:rsidP="00A97633">
                    <w:pPr>
                      <w:spacing w:after="0"/>
                      <w:jc w:val="left"/>
                      <w:rPr>
                        <w:rFonts w:ascii="Calibri" w:hAnsi="Calibri" w:cs="Calibri"/>
                        <w:color w:val="000000"/>
                      </w:rPr>
                    </w:pPr>
                    <w:r w:rsidRPr="00A97633">
                      <w:rPr>
                        <w:rFonts w:ascii="Calibri" w:hAnsi="Calibri" w:cs="Calibri"/>
                        <w:color w:val="000000"/>
                      </w:rPr>
                      <w:t>OFFICIAL</w:t>
                    </w:r>
                  </w:p>
                </w:txbxContent>
              </v:textbox>
              <w10:wrap anchorx="page" anchory="page"/>
            </v:shape>
          </w:pict>
        </mc:Fallback>
      </mc:AlternateContent>
    </w:r>
    <w:r w:rsidR="000F492A">
      <w:t xml:space="preserve">Page </w:t>
    </w:r>
    <w:r w:rsidR="000F492A">
      <w:rPr>
        <w:b/>
        <w:bCs/>
      </w:rPr>
      <w:fldChar w:fldCharType="begin"/>
    </w:r>
    <w:r w:rsidR="000F492A">
      <w:rPr>
        <w:b/>
        <w:bCs/>
      </w:rPr>
      <w:instrText xml:space="preserve"> PAGE  \* Arabic  \* MERGEFORMAT </w:instrText>
    </w:r>
    <w:r w:rsidR="000F492A">
      <w:rPr>
        <w:b/>
        <w:bCs/>
      </w:rPr>
      <w:fldChar w:fldCharType="separate"/>
    </w:r>
    <w:r w:rsidR="000F492A">
      <w:rPr>
        <w:b/>
        <w:bCs/>
        <w:noProof/>
      </w:rPr>
      <w:t>1</w:t>
    </w:r>
    <w:r w:rsidR="000F492A">
      <w:rPr>
        <w:b/>
        <w:bCs/>
      </w:rPr>
      <w:fldChar w:fldCharType="end"/>
    </w:r>
    <w:r w:rsidR="000F492A">
      <w:t xml:space="preserve"> of </w:t>
    </w:r>
    <w:r w:rsidR="000F492A">
      <w:rPr>
        <w:b/>
        <w:bCs/>
      </w:rPr>
      <w:fldChar w:fldCharType="begin"/>
    </w:r>
    <w:r w:rsidR="000F492A">
      <w:rPr>
        <w:b/>
        <w:bCs/>
      </w:rPr>
      <w:instrText xml:space="preserve"> NUMPAGES  \* Arabic  \* MERGEFORMAT </w:instrText>
    </w:r>
    <w:r w:rsidR="000F492A">
      <w:rPr>
        <w:b/>
        <w:bCs/>
      </w:rPr>
      <w:fldChar w:fldCharType="separate"/>
    </w:r>
    <w:r w:rsidR="000F492A">
      <w:rPr>
        <w:b/>
        <w:bCs/>
        <w:noProof/>
      </w:rPr>
      <w:t>2</w:t>
    </w:r>
    <w:r w:rsidR="000F492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9A3A6" w14:textId="77777777" w:rsidR="00A25E31" w:rsidRDefault="00A25E31" w:rsidP="00C671DA">
      <w:pPr>
        <w:spacing w:after="0" w:line="240" w:lineRule="auto"/>
      </w:pPr>
      <w:r>
        <w:separator/>
      </w:r>
    </w:p>
  </w:footnote>
  <w:footnote w:type="continuationSeparator" w:id="0">
    <w:p w14:paraId="51BC5F40" w14:textId="77777777" w:rsidR="00A25E31" w:rsidRDefault="00A25E31" w:rsidP="00C671DA">
      <w:pPr>
        <w:spacing w:after="0" w:line="240" w:lineRule="auto"/>
      </w:pPr>
      <w:r>
        <w:continuationSeparator/>
      </w:r>
    </w:p>
  </w:footnote>
  <w:footnote w:type="continuationNotice" w:id="1">
    <w:p w14:paraId="66D32A5A" w14:textId="77777777" w:rsidR="00A25E31" w:rsidRDefault="00A25E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687D" w14:textId="3338705A" w:rsidR="00546AED" w:rsidRPr="00546AED" w:rsidRDefault="00A97633" w:rsidP="00A97633">
    <w:pPr>
      <w:pStyle w:val="Header"/>
      <w:pBdr>
        <w:bottom w:val="single" w:sz="36" w:space="1" w:color="667DD1" w:themeColor="accent2"/>
      </w:pBdr>
    </w:pPr>
    <w:r>
      <w:rPr>
        <w:noProof/>
      </w:rPr>
      <w:drawing>
        <wp:inline distT="0" distB="0" distL="0" distR="0" wp14:anchorId="3A403012" wp14:editId="43EA6861">
          <wp:extent cx="541165" cy="720000"/>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165" cy="7200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FB958" w14:textId="16EB4619" w:rsidR="000F492A" w:rsidRDefault="000F492A" w:rsidP="00D057AB">
    <w:pPr>
      <w:pStyle w:val="Header"/>
    </w:pPr>
    <w:r>
      <w:rPr>
        <w:noProof/>
      </w:rPr>
      <w:drawing>
        <wp:inline distT="0" distB="0" distL="0" distR="0" wp14:anchorId="379BBA01" wp14:editId="0B96F201">
          <wp:extent cx="3164254" cy="720000"/>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4254"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7DA"/>
    <w:multiLevelType w:val="hybridMultilevel"/>
    <w:tmpl w:val="EBC46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D606B9"/>
    <w:multiLevelType w:val="hybridMultilevel"/>
    <w:tmpl w:val="661494CE"/>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0F6638"/>
    <w:multiLevelType w:val="hybridMultilevel"/>
    <w:tmpl w:val="1CD8E4CE"/>
    <w:lvl w:ilvl="0" w:tplc="B82CE3DC">
      <w:start w:val="9"/>
      <w:numFmt w:val="bullet"/>
      <w:lvlText w:val="-"/>
      <w:lvlJc w:val="left"/>
      <w:pPr>
        <w:ind w:left="720" w:hanging="360"/>
      </w:pPr>
      <w:rPr>
        <w:rFonts w:ascii="VIC" w:eastAsiaTheme="minorHAnsi"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BD3ACE"/>
    <w:multiLevelType w:val="hybridMultilevel"/>
    <w:tmpl w:val="3D10FF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E7082E"/>
    <w:multiLevelType w:val="hybridMultilevel"/>
    <w:tmpl w:val="E924C918"/>
    <w:lvl w:ilvl="0" w:tplc="7BC26866">
      <w:start w:val="1"/>
      <w:numFmt w:val="bullet"/>
      <w:lvlText w:val="-"/>
      <w:lvlJc w:val="left"/>
      <w:pPr>
        <w:ind w:left="1080" w:hanging="360"/>
      </w:pPr>
      <w:rPr>
        <w:rFonts w:ascii="Courier New" w:hAnsi="Courier New" w:hint="default"/>
      </w:rPr>
    </w:lvl>
    <w:lvl w:ilvl="1" w:tplc="7BC26866">
      <w:start w:val="1"/>
      <w:numFmt w:val="bullet"/>
      <w:lvlText w:val="-"/>
      <w:lvlJc w:val="left"/>
      <w:pPr>
        <w:ind w:left="1375" w:hanging="360"/>
      </w:pPr>
      <w:rPr>
        <w:rFonts w:ascii="Courier New" w:hAnsi="Courier New" w:hint="default"/>
      </w:rPr>
    </w:lvl>
    <w:lvl w:ilvl="2" w:tplc="0C090005" w:tentative="1">
      <w:start w:val="1"/>
      <w:numFmt w:val="bullet"/>
      <w:lvlText w:val=""/>
      <w:lvlJc w:val="left"/>
      <w:pPr>
        <w:ind w:left="2095" w:hanging="360"/>
      </w:pPr>
      <w:rPr>
        <w:rFonts w:ascii="Wingdings" w:hAnsi="Wingdings" w:hint="default"/>
      </w:rPr>
    </w:lvl>
    <w:lvl w:ilvl="3" w:tplc="0C090001" w:tentative="1">
      <w:start w:val="1"/>
      <w:numFmt w:val="bullet"/>
      <w:lvlText w:val=""/>
      <w:lvlJc w:val="left"/>
      <w:pPr>
        <w:ind w:left="2815" w:hanging="360"/>
      </w:pPr>
      <w:rPr>
        <w:rFonts w:ascii="Symbol" w:hAnsi="Symbol" w:hint="default"/>
      </w:rPr>
    </w:lvl>
    <w:lvl w:ilvl="4" w:tplc="0C090003" w:tentative="1">
      <w:start w:val="1"/>
      <w:numFmt w:val="bullet"/>
      <w:lvlText w:val="o"/>
      <w:lvlJc w:val="left"/>
      <w:pPr>
        <w:ind w:left="3535" w:hanging="360"/>
      </w:pPr>
      <w:rPr>
        <w:rFonts w:ascii="Courier New" w:hAnsi="Courier New" w:cs="Courier New" w:hint="default"/>
      </w:rPr>
    </w:lvl>
    <w:lvl w:ilvl="5" w:tplc="0C090005" w:tentative="1">
      <w:start w:val="1"/>
      <w:numFmt w:val="bullet"/>
      <w:lvlText w:val=""/>
      <w:lvlJc w:val="left"/>
      <w:pPr>
        <w:ind w:left="4255" w:hanging="360"/>
      </w:pPr>
      <w:rPr>
        <w:rFonts w:ascii="Wingdings" w:hAnsi="Wingdings" w:hint="default"/>
      </w:rPr>
    </w:lvl>
    <w:lvl w:ilvl="6" w:tplc="0C090001" w:tentative="1">
      <w:start w:val="1"/>
      <w:numFmt w:val="bullet"/>
      <w:lvlText w:val=""/>
      <w:lvlJc w:val="left"/>
      <w:pPr>
        <w:ind w:left="4975" w:hanging="360"/>
      </w:pPr>
      <w:rPr>
        <w:rFonts w:ascii="Symbol" w:hAnsi="Symbol" w:hint="default"/>
      </w:rPr>
    </w:lvl>
    <w:lvl w:ilvl="7" w:tplc="0C090003" w:tentative="1">
      <w:start w:val="1"/>
      <w:numFmt w:val="bullet"/>
      <w:lvlText w:val="o"/>
      <w:lvlJc w:val="left"/>
      <w:pPr>
        <w:ind w:left="5695" w:hanging="360"/>
      </w:pPr>
      <w:rPr>
        <w:rFonts w:ascii="Courier New" w:hAnsi="Courier New" w:cs="Courier New" w:hint="default"/>
      </w:rPr>
    </w:lvl>
    <w:lvl w:ilvl="8" w:tplc="0C090005" w:tentative="1">
      <w:start w:val="1"/>
      <w:numFmt w:val="bullet"/>
      <w:lvlText w:val=""/>
      <w:lvlJc w:val="left"/>
      <w:pPr>
        <w:ind w:left="6415" w:hanging="360"/>
      </w:pPr>
      <w:rPr>
        <w:rFonts w:ascii="Wingdings" w:hAnsi="Wingdings" w:hint="default"/>
      </w:rPr>
    </w:lvl>
  </w:abstractNum>
  <w:abstractNum w:abstractNumId="5" w15:restartNumberingAfterBreak="0">
    <w:nsid w:val="0BB728AF"/>
    <w:multiLevelType w:val="hybridMultilevel"/>
    <w:tmpl w:val="1D8E4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4D0B24"/>
    <w:multiLevelType w:val="hybridMultilevel"/>
    <w:tmpl w:val="2E420CEA"/>
    <w:lvl w:ilvl="0" w:tplc="9BD010A6">
      <w:start w:val="1"/>
      <w:numFmt w:val="bullet"/>
      <w:lvlText w:val=""/>
      <w:lvlJc w:val="left"/>
      <w:pPr>
        <w:ind w:left="851" w:hanging="567"/>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14AC4F13"/>
    <w:multiLevelType w:val="hybridMultilevel"/>
    <w:tmpl w:val="AF480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C56863"/>
    <w:multiLevelType w:val="hybridMultilevel"/>
    <w:tmpl w:val="CAACDC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CF0E7A"/>
    <w:multiLevelType w:val="hybridMultilevel"/>
    <w:tmpl w:val="255229EE"/>
    <w:lvl w:ilvl="0" w:tplc="0C090001">
      <w:start w:val="1"/>
      <w:numFmt w:val="bullet"/>
      <w:lvlText w:val=""/>
      <w:lvlJc w:val="left"/>
      <w:pPr>
        <w:ind w:left="720" w:hanging="360"/>
      </w:pPr>
      <w:rPr>
        <w:rFonts w:ascii="Symbol" w:hAnsi="Symbol" w:hint="default"/>
      </w:rPr>
    </w:lvl>
    <w:lvl w:ilvl="1" w:tplc="7BC26866">
      <w:start w:val="1"/>
      <w:numFmt w:val="bullet"/>
      <w:lvlText w:val="-"/>
      <w:lvlJc w:val="left"/>
      <w:pPr>
        <w:ind w:left="1069"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E86489"/>
    <w:multiLevelType w:val="hybridMultilevel"/>
    <w:tmpl w:val="4A0E8E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F412AA"/>
    <w:multiLevelType w:val="hybridMultilevel"/>
    <w:tmpl w:val="B0FC29EC"/>
    <w:lvl w:ilvl="0" w:tplc="0F381694">
      <w:start w:val="1"/>
      <w:numFmt w:val="decimal"/>
      <w:lvlText w:val="%1."/>
      <w:lvlJc w:val="left"/>
      <w:pPr>
        <w:ind w:left="360" w:hanging="360"/>
      </w:pPr>
      <w:rPr>
        <w:rFonts w:hint="default"/>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B0346EB"/>
    <w:multiLevelType w:val="hybridMultilevel"/>
    <w:tmpl w:val="CA526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283437"/>
    <w:multiLevelType w:val="hybridMultilevel"/>
    <w:tmpl w:val="923A23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612C84"/>
    <w:multiLevelType w:val="hybridMultilevel"/>
    <w:tmpl w:val="877891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0B565F"/>
    <w:multiLevelType w:val="hybridMultilevel"/>
    <w:tmpl w:val="2C38D9D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7DA2CE3"/>
    <w:multiLevelType w:val="multilevel"/>
    <w:tmpl w:val="8F10F298"/>
    <w:lvl w:ilvl="0">
      <w:start w:val="1"/>
      <w:numFmt w:val="decimal"/>
      <w:lvlText w:val="%1)"/>
      <w:lvlJc w:val="left"/>
      <w:pPr>
        <w:ind w:left="851" w:hanging="567"/>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985" w:hanging="567"/>
      </w:pPr>
      <w:rPr>
        <w:rFonts w:hint="default"/>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left"/>
      <w:pPr>
        <w:ind w:left="5387" w:hanging="567"/>
      </w:pPr>
      <w:rPr>
        <w:rFonts w:hint="default"/>
      </w:rPr>
    </w:lvl>
  </w:abstractNum>
  <w:abstractNum w:abstractNumId="17" w15:restartNumberingAfterBreak="0">
    <w:nsid w:val="4D2435F5"/>
    <w:multiLevelType w:val="multilevel"/>
    <w:tmpl w:val="44B43D40"/>
    <w:lvl w:ilvl="0">
      <w:start w:val="1"/>
      <w:numFmt w:val="decimal"/>
      <w:lvlText w:val="%1)"/>
      <w:lvlJc w:val="left"/>
      <w:pPr>
        <w:ind w:left="851" w:firstLine="283"/>
      </w:pPr>
      <w:rPr>
        <w:rFonts w:hint="default"/>
      </w:rPr>
    </w:lvl>
    <w:lvl w:ilvl="1">
      <w:start w:val="1"/>
      <w:numFmt w:val="lowerLetter"/>
      <w:lvlText w:val="%2)"/>
      <w:lvlJc w:val="left"/>
      <w:pPr>
        <w:ind w:left="1418" w:firstLine="283"/>
      </w:pPr>
      <w:rPr>
        <w:rFonts w:hint="default"/>
      </w:rPr>
    </w:lvl>
    <w:lvl w:ilvl="2">
      <w:start w:val="1"/>
      <w:numFmt w:val="lowerRoman"/>
      <w:lvlText w:val="%3)"/>
      <w:lvlJc w:val="left"/>
      <w:pPr>
        <w:ind w:left="1985" w:firstLine="283"/>
      </w:pPr>
      <w:rPr>
        <w:rFonts w:hint="default"/>
      </w:rPr>
    </w:lvl>
    <w:lvl w:ilvl="3">
      <w:start w:val="1"/>
      <w:numFmt w:val="decimal"/>
      <w:lvlText w:val="(%4)"/>
      <w:lvlJc w:val="left"/>
      <w:pPr>
        <w:ind w:left="2552" w:firstLine="283"/>
      </w:pPr>
      <w:rPr>
        <w:rFonts w:hint="default"/>
      </w:rPr>
    </w:lvl>
    <w:lvl w:ilvl="4">
      <w:start w:val="1"/>
      <w:numFmt w:val="lowerLetter"/>
      <w:lvlText w:val="(%5)"/>
      <w:lvlJc w:val="left"/>
      <w:pPr>
        <w:ind w:left="3119" w:firstLine="283"/>
      </w:pPr>
      <w:rPr>
        <w:rFonts w:hint="default"/>
      </w:rPr>
    </w:lvl>
    <w:lvl w:ilvl="5">
      <w:start w:val="1"/>
      <w:numFmt w:val="lowerRoman"/>
      <w:lvlText w:val="(%6)"/>
      <w:lvlJc w:val="left"/>
      <w:pPr>
        <w:ind w:left="3686" w:firstLine="283"/>
      </w:pPr>
      <w:rPr>
        <w:rFonts w:hint="default"/>
      </w:rPr>
    </w:lvl>
    <w:lvl w:ilvl="6">
      <w:start w:val="1"/>
      <w:numFmt w:val="decimal"/>
      <w:lvlText w:val="%7."/>
      <w:lvlJc w:val="left"/>
      <w:pPr>
        <w:ind w:left="4253" w:firstLine="283"/>
      </w:pPr>
      <w:rPr>
        <w:rFonts w:hint="default"/>
      </w:rPr>
    </w:lvl>
    <w:lvl w:ilvl="7">
      <w:start w:val="1"/>
      <w:numFmt w:val="lowerLetter"/>
      <w:lvlText w:val="%8."/>
      <w:lvlJc w:val="left"/>
      <w:pPr>
        <w:ind w:left="4820" w:firstLine="283"/>
      </w:pPr>
      <w:rPr>
        <w:rFonts w:hint="default"/>
      </w:rPr>
    </w:lvl>
    <w:lvl w:ilvl="8">
      <w:start w:val="1"/>
      <w:numFmt w:val="lowerRoman"/>
      <w:lvlText w:val="%9."/>
      <w:lvlJc w:val="left"/>
      <w:pPr>
        <w:ind w:left="5387" w:firstLine="283"/>
      </w:pPr>
      <w:rPr>
        <w:rFonts w:hint="default"/>
      </w:rPr>
    </w:lvl>
  </w:abstractNum>
  <w:abstractNum w:abstractNumId="18" w15:restartNumberingAfterBreak="0">
    <w:nsid w:val="53F3467C"/>
    <w:multiLevelType w:val="hybridMultilevel"/>
    <w:tmpl w:val="345E4788"/>
    <w:lvl w:ilvl="0" w:tplc="EA06684A">
      <w:start w:val="2"/>
      <w:numFmt w:val="bullet"/>
      <w:lvlText w:val="-"/>
      <w:lvlJc w:val="left"/>
      <w:pPr>
        <w:ind w:left="360" w:hanging="360"/>
      </w:pPr>
      <w:rPr>
        <w:rFonts w:ascii="VIC" w:eastAsiaTheme="minorHAnsi" w:hAnsi="VIC"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91D7EC9"/>
    <w:multiLevelType w:val="hybridMultilevel"/>
    <w:tmpl w:val="E13C5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18F74E7"/>
    <w:multiLevelType w:val="hybridMultilevel"/>
    <w:tmpl w:val="75E42F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592DF6"/>
    <w:multiLevelType w:val="multilevel"/>
    <w:tmpl w:val="4F002AC6"/>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tabs>
          <w:tab w:val="num" w:pos="1152"/>
        </w:tabs>
        <w:ind w:left="1152" w:hanging="360"/>
      </w:pPr>
      <w:rPr>
        <w:rFonts w:ascii="Symbol" w:hAnsi="Symbol" w:hint="default"/>
        <w:b w:val="0"/>
        <w:i w:val="0"/>
        <w:vanish w:val="0"/>
        <w:color w:val="auto"/>
        <w:sz w:val="22"/>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2" w15:restartNumberingAfterBreak="0">
    <w:nsid w:val="68F6758C"/>
    <w:multiLevelType w:val="multilevel"/>
    <w:tmpl w:val="95AC59EE"/>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3" w15:restartNumberingAfterBreak="0">
    <w:nsid w:val="69A1074E"/>
    <w:multiLevelType w:val="hybridMultilevel"/>
    <w:tmpl w:val="61A694B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FA25F52"/>
    <w:multiLevelType w:val="multilevel"/>
    <w:tmpl w:val="0C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722E1B46"/>
    <w:multiLevelType w:val="hybridMultilevel"/>
    <w:tmpl w:val="83A6140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57B3D53"/>
    <w:multiLevelType w:val="multilevel"/>
    <w:tmpl w:val="9942DDA4"/>
    <w:lvl w:ilvl="0">
      <w:start w:val="1"/>
      <w:numFmt w:val="decimal"/>
      <w:lvlText w:val="%1)"/>
      <w:lvlJc w:val="left"/>
      <w:pPr>
        <w:ind w:left="1701" w:hanging="567"/>
      </w:pPr>
      <w:rPr>
        <w:rFonts w:hint="default"/>
      </w:rPr>
    </w:lvl>
    <w:lvl w:ilvl="1">
      <w:start w:val="1"/>
      <w:numFmt w:val="lowerLetter"/>
      <w:lvlText w:val="%2)"/>
      <w:lvlJc w:val="left"/>
      <w:pPr>
        <w:ind w:left="2268" w:hanging="567"/>
      </w:pPr>
      <w:rPr>
        <w:rFonts w:hint="default"/>
      </w:rPr>
    </w:lvl>
    <w:lvl w:ilvl="2">
      <w:start w:val="1"/>
      <w:numFmt w:val="lowerRoman"/>
      <w:lvlText w:val="%3)"/>
      <w:lvlJc w:val="left"/>
      <w:pPr>
        <w:ind w:left="2835" w:hanging="567"/>
      </w:pPr>
      <w:rPr>
        <w:rFonts w:hint="default"/>
      </w:rPr>
    </w:lvl>
    <w:lvl w:ilvl="3">
      <w:start w:val="1"/>
      <w:numFmt w:val="decimal"/>
      <w:lvlText w:val="(%4)"/>
      <w:lvlJc w:val="left"/>
      <w:pPr>
        <w:ind w:left="3402" w:hanging="567"/>
      </w:pPr>
      <w:rPr>
        <w:rFonts w:hint="default"/>
      </w:rPr>
    </w:lvl>
    <w:lvl w:ilvl="4">
      <w:start w:val="1"/>
      <w:numFmt w:val="lowerLetter"/>
      <w:lvlText w:val="(%5)"/>
      <w:lvlJc w:val="left"/>
      <w:pPr>
        <w:ind w:left="3969" w:hanging="567"/>
      </w:pPr>
      <w:rPr>
        <w:rFonts w:hint="default"/>
      </w:rPr>
    </w:lvl>
    <w:lvl w:ilvl="5">
      <w:start w:val="1"/>
      <w:numFmt w:val="lowerRoman"/>
      <w:lvlText w:val="(%6)"/>
      <w:lvlJc w:val="left"/>
      <w:pPr>
        <w:ind w:left="4536" w:hanging="567"/>
      </w:pPr>
      <w:rPr>
        <w:rFonts w:hint="default"/>
      </w:rPr>
    </w:lvl>
    <w:lvl w:ilvl="6">
      <w:start w:val="1"/>
      <w:numFmt w:val="decimal"/>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Roman"/>
      <w:lvlText w:val="%9."/>
      <w:lvlJc w:val="left"/>
      <w:pPr>
        <w:ind w:left="6237" w:hanging="567"/>
      </w:pPr>
      <w:rPr>
        <w:rFonts w:hint="default"/>
      </w:rPr>
    </w:lvl>
  </w:abstractNum>
  <w:abstractNum w:abstractNumId="27" w15:restartNumberingAfterBreak="0">
    <w:nsid w:val="7CF51D20"/>
    <w:multiLevelType w:val="multilevel"/>
    <w:tmpl w:val="7D9063FC"/>
    <w:lvl w:ilvl="0">
      <w:start w:val="1"/>
      <w:numFmt w:val="bullet"/>
      <w:pStyle w:val="Bulletindent1"/>
      <w:lvlText w:val=""/>
      <w:lvlJc w:val="left"/>
      <w:pPr>
        <w:tabs>
          <w:tab w:val="num" w:pos="360"/>
        </w:tabs>
        <w:ind w:left="851" w:hanging="567"/>
      </w:pPr>
      <w:rPr>
        <w:rFonts w:ascii="Symbol" w:hAnsi="Symbol" w:hint="default"/>
        <w:b w:val="0"/>
        <w:i w:val="0"/>
        <w:vanish w:val="0"/>
        <w:color w:val="auto"/>
        <w:sz w:val="22"/>
      </w:rPr>
    </w:lvl>
    <w:lvl w:ilvl="1">
      <w:start w:val="1"/>
      <w:numFmt w:val="bullet"/>
      <w:pStyle w:val="Bullet2"/>
      <w:lvlText w:val="–"/>
      <w:lvlJc w:val="left"/>
      <w:pPr>
        <w:tabs>
          <w:tab w:val="num" w:pos="927"/>
        </w:tabs>
        <w:ind w:left="1418" w:hanging="567"/>
      </w:pPr>
      <w:rPr>
        <w:rFonts w:ascii="Calibri" w:hAnsi="Calibri" w:hint="default"/>
        <w:b w:val="0"/>
        <w:i w:val="0"/>
        <w:vanish w:val="0"/>
        <w:color w:val="auto"/>
        <w:sz w:val="22"/>
      </w:rPr>
    </w:lvl>
    <w:lvl w:ilvl="2">
      <w:start w:val="1"/>
      <w:numFmt w:val="bullet"/>
      <w:pStyle w:val="Bulletindent"/>
      <w:lvlText w:val=""/>
      <w:lvlJc w:val="left"/>
      <w:pPr>
        <w:tabs>
          <w:tab w:val="num" w:pos="1494"/>
        </w:tabs>
        <w:ind w:left="1985" w:hanging="567"/>
      </w:pPr>
      <w:rPr>
        <w:rFonts w:ascii="Symbol" w:hAnsi="Symbol" w:hint="default"/>
        <w:b w:val="0"/>
        <w:i w:val="0"/>
        <w:vanish w:val="0"/>
        <w:color w:val="auto"/>
        <w:sz w:val="22"/>
      </w:rPr>
    </w:lvl>
    <w:lvl w:ilvl="3">
      <w:start w:val="1"/>
      <w:numFmt w:val="bullet"/>
      <w:pStyle w:val="Bulletindent2"/>
      <w:lvlText w:val="–"/>
      <w:lvlJc w:val="left"/>
      <w:pPr>
        <w:tabs>
          <w:tab w:val="num" w:pos="2061"/>
        </w:tabs>
        <w:ind w:left="2552" w:hanging="567"/>
      </w:pPr>
      <w:rPr>
        <w:rFonts w:ascii="Calibri" w:hAnsi="Calibri" w:hint="default"/>
        <w:b w:val="0"/>
        <w:i w:val="0"/>
        <w:vanish w:val="0"/>
        <w:color w:val="auto"/>
        <w:sz w:val="22"/>
      </w:rPr>
    </w:lvl>
    <w:lvl w:ilvl="4">
      <w:start w:val="1"/>
      <w:numFmt w:val="bullet"/>
      <w:lvlText w:val=""/>
      <w:lvlJc w:val="left"/>
      <w:pPr>
        <w:tabs>
          <w:tab w:val="num" w:pos="2628"/>
        </w:tabs>
        <w:ind w:left="3119" w:hanging="567"/>
      </w:pPr>
      <w:rPr>
        <w:rFonts w:ascii="Symbol" w:hAnsi="Symbol" w:hint="default"/>
        <w:b w:val="0"/>
        <w:i w:val="0"/>
        <w:vanish w:val="0"/>
        <w:color w:val="auto"/>
        <w:sz w:val="22"/>
      </w:rPr>
    </w:lvl>
    <w:lvl w:ilvl="5">
      <w:start w:val="1"/>
      <w:numFmt w:val="bullet"/>
      <w:lvlText w:val=""/>
      <w:lvlJc w:val="left"/>
      <w:pPr>
        <w:tabs>
          <w:tab w:val="num" w:pos="3195"/>
        </w:tabs>
        <w:ind w:left="3686" w:hanging="567"/>
      </w:pPr>
      <w:rPr>
        <w:rFonts w:ascii="Symbol" w:hAnsi="Symbol" w:hint="default"/>
        <w:b w:val="0"/>
        <w:i w:val="0"/>
        <w:vanish w:val="0"/>
        <w:color w:val="auto"/>
        <w:sz w:val="22"/>
      </w:rPr>
    </w:lvl>
    <w:lvl w:ilvl="6">
      <w:start w:val="1"/>
      <w:numFmt w:val="bullet"/>
      <w:lvlText w:val=""/>
      <w:lvlJc w:val="left"/>
      <w:pPr>
        <w:tabs>
          <w:tab w:val="num" w:pos="3762"/>
        </w:tabs>
        <w:ind w:left="4253" w:hanging="567"/>
      </w:pPr>
      <w:rPr>
        <w:rFonts w:ascii="Symbol" w:hAnsi="Symbol" w:hint="default"/>
        <w:b w:val="0"/>
        <w:i w:val="0"/>
        <w:vanish w:val="0"/>
        <w:color w:val="auto"/>
        <w:sz w:val="22"/>
      </w:rPr>
    </w:lvl>
    <w:lvl w:ilvl="7">
      <w:start w:val="1"/>
      <w:numFmt w:val="bullet"/>
      <w:lvlText w:val=""/>
      <w:lvlJc w:val="left"/>
      <w:pPr>
        <w:tabs>
          <w:tab w:val="num" w:pos="4329"/>
        </w:tabs>
        <w:ind w:left="4820" w:hanging="567"/>
      </w:pPr>
      <w:rPr>
        <w:rFonts w:ascii="Symbol" w:hAnsi="Symbol" w:hint="default"/>
        <w:b w:val="0"/>
        <w:i w:val="0"/>
        <w:vanish w:val="0"/>
        <w:color w:val="auto"/>
        <w:sz w:val="22"/>
      </w:rPr>
    </w:lvl>
    <w:lvl w:ilvl="8">
      <w:start w:val="1"/>
      <w:numFmt w:val="bullet"/>
      <w:lvlText w:val=""/>
      <w:lvlJc w:val="left"/>
      <w:pPr>
        <w:tabs>
          <w:tab w:val="num" w:pos="4896"/>
        </w:tabs>
        <w:ind w:left="5387" w:hanging="567"/>
      </w:pPr>
      <w:rPr>
        <w:rFonts w:ascii="Symbol" w:hAnsi="Symbol" w:hint="default"/>
        <w:b w:val="0"/>
        <w:i w:val="0"/>
        <w:vanish w:val="0"/>
        <w:color w:val="auto"/>
        <w:sz w:val="22"/>
      </w:rPr>
    </w:lvl>
  </w:abstractNum>
  <w:abstractNum w:abstractNumId="28" w15:restartNumberingAfterBreak="0">
    <w:nsid w:val="7D184717"/>
    <w:multiLevelType w:val="hybridMultilevel"/>
    <w:tmpl w:val="4E8840D4"/>
    <w:lvl w:ilvl="0" w:tplc="0C090001">
      <w:start w:val="1"/>
      <w:numFmt w:val="bullet"/>
      <w:lvlText w:val=""/>
      <w:lvlJc w:val="left"/>
      <w:pPr>
        <w:ind w:left="785" w:hanging="360"/>
      </w:pPr>
      <w:rPr>
        <w:rFonts w:ascii="Symbol" w:hAnsi="Symbol" w:hint="default"/>
      </w:rPr>
    </w:lvl>
    <w:lvl w:ilvl="1" w:tplc="7BC26866">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E986564"/>
    <w:multiLevelType w:val="hybridMultilevel"/>
    <w:tmpl w:val="72B2AC22"/>
    <w:lvl w:ilvl="0" w:tplc="32345564">
      <w:start w:val="2"/>
      <w:numFmt w:val="bullet"/>
      <w:lvlText w:val="-"/>
      <w:lvlJc w:val="left"/>
      <w:pPr>
        <w:ind w:left="360" w:hanging="360"/>
      </w:pPr>
      <w:rPr>
        <w:rFonts w:ascii="VIC" w:eastAsiaTheme="minorHAnsi" w:hAnsi="VIC"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52488900">
    <w:abstractNumId w:val="28"/>
  </w:num>
  <w:num w:numId="2" w16cid:durableId="264732563">
    <w:abstractNumId w:val="24"/>
  </w:num>
  <w:num w:numId="3" w16cid:durableId="1838770319">
    <w:abstractNumId w:val="4"/>
  </w:num>
  <w:num w:numId="4" w16cid:durableId="1917664701">
    <w:abstractNumId w:val="3"/>
  </w:num>
  <w:num w:numId="5" w16cid:durableId="960843184">
    <w:abstractNumId w:val="9"/>
  </w:num>
  <w:num w:numId="6" w16cid:durableId="440034816">
    <w:abstractNumId w:val="16"/>
  </w:num>
  <w:num w:numId="7" w16cid:durableId="1203860854">
    <w:abstractNumId w:val="22"/>
  </w:num>
  <w:num w:numId="8" w16cid:durableId="2030138024">
    <w:abstractNumId w:val="27"/>
  </w:num>
  <w:num w:numId="9" w16cid:durableId="2037122659">
    <w:abstractNumId w:val="12"/>
  </w:num>
  <w:num w:numId="10" w16cid:durableId="1042679908">
    <w:abstractNumId w:val="21"/>
  </w:num>
  <w:num w:numId="11" w16cid:durableId="164395999">
    <w:abstractNumId w:val="27"/>
    <w:lvlOverride w:ilvl="0">
      <w:lvl w:ilvl="0">
        <w:start w:val="1"/>
        <w:numFmt w:val="bullet"/>
        <w:pStyle w:val="Bulletindent1"/>
        <w:lvlText w:val=""/>
        <w:lvlJc w:val="left"/>
        <w:pPr>
          <w:tabs>
            <w:tab w:val="num" w:pos="360"/>
          </w:tabs>
          <w:ind w:left="1701" w:hanging="567"/>
        </w:pPr>
        <w:rPr>
          <w:rFonts w:ascii="Symbol" w:hAnsi="Symbol" w:hint="default"/>
          <w:b w:val="0"/>
          <w:i w:val="0"/>
          <w:vanish w:val="0"/>
          <w:color w:val="auto"/>
          <w:sz w:val="22"/>
        </w:rPr>
      </w:lvl>
    </w:lvlOverride>
    <w:lvlOverride w:ilvl="1">
      <w:lvl w:ilvl="1">
        <w:start w:val="1"/>
        <w:numFmt w:val="bullet"/>
        <w:pStyle w:val="Bullet2"/>
        <w:lvlText w:val="–"/>
        <w:lvlJc w:val="left"/>
        <w:pPr>
          <w:tabs>
            <w:tab w:val="num" w:pos="927"/>
          </w:tabs>
          <w:ind w:left="2268" w:hanging="567"/>
        </w:pPr>
        <w:rPr>
          <w:rFonts w:ascii="Calibri" w:hAnsi="Calibri" w:hint="default"/>
          <w:b w:val="0"/>
          <w:i w:val="0"/>
          <w:vanish w:val="0"/>
          <w:color w:val="auto"/>
          <w:sz w:val="22"/>
        </w:rPr>
      </w:lvl>
    </w:lvlOverride>
    <w:lvlOverride w:ilvl="2">
      <w:lvl w:ilvl="2">
        <w:start w:val="1"/>
        <w:numFmt w:val="bullet"/>
        <w:pStyle w:val="Bulletindent"/>
        <w:lvlText w:val=""/>
        <w:lvlJc w:val="left"/>
        <w:pPr>
          <w:tabs>
            <w:tab w:val="num" w:pos="1494"/>
          </w:tabs>
          <w:ind w:left="2835" w:hanging="567"/>
        </w:pPr>
        <w:rPr>
          <w:rFonts w:ascii="Symbol" w:hAnsi="Symbol" w:hint="default"/>
          <w:b w:val="0"/>
          <w:i w:val="0"/>
          <w:vanish w:val="0"/>
          <w:color w:val="auto"/>
          <w:sz w:val="22"/>
        </w:rPr>
      </w:lvl>
    </w:lvlOverride>
    <w:lvlOverride w:ilvl="3">
      <w:lvl w:ilvl="3">
        <w:start w:val="1"/>
        <w:numFmt w:val="bullet"/>
        <w:pStyle w:val="Bulletindent2"/>
        <w:lvlText w:val="–"/>
        <w:lvlJc w:val="left"/>
        <w:pPr>
          <w:tabs>
            <w:tab w:val="num" w:pos="2061"/>
          </w:tabs>
          <w:ind w:left="3402" w:hanging="567"/>
        </w:pPr>
        <w:rPr>
          <w:rFonts w:ascii="Calibri" w:hAnsi="Calibri" w:hint="default"/>
          <w:b w:val="0"/>
          <w:i w:val="0"/>
          <w:vanish w:val="0"/>
          <w:color w:val="auto"/>
          <w:sz w:val="22"/>
        </w:rPr>
      </w:lvl>
    </w:lvlOverride>
    <w:lvlOverride w:ilvl="4">
      <w:lvl w:ilvl="4">
        <w:start w:val="1"/>
        <w:numFmt w:val="bullet"/>
        <w:lvlText w:val=""/>
        <w:lvlJc w:val="left"/>
        <w:pPr>
          <w:tabs>
            <w:tab w:val="num" w:pos="2628"/>
          </w:tabs>
          <w:ind w:left="3969" w:hanging="567"/>
        </w:pPr>
        <w:rPr>
          <w:rFonts w:ascii="Symbol" w:hAnsi="Symbol" w:hint="default"/>
          <w:b w:val="0"/>
          <w:i w:val="0"/>
          <w:vanish w:val="0"/>
          <w:color w:val="auto"/>
          <w:sz w:val="22"/>
        </w:rPr>
      </w:lvl>
    </w:lvlOverride>
    <w:lvlOverride w:ilvl="5">
      <w:lvl w:ilvl="5">
        <w:start w:val="1"/>
        <w:numFmt w:val="bullet"/>
        <w:lvlText w:val=""/>
        <w:lvlJc w:val="left"/>
        <w:pPr>
          <w:tabs>
            <w:tab w:val="num" w:pos="3195"/>
          </w:tabs>
          <w:ind w:left="4536" w:hanging="567"/>
        </w:pPr>
        <w:rPr>
          <w:rFonts w:ascii="Symbol" w:hAnsi="Symbol" w:hint="default"/>
          <w:b w:val="0"/>
          <w:i w:val="0"/>
          <w:vanish w:val="0"/>
          <w:color w:val="auto"/>
          <w:sz w:val="22"/>
        </w:rPr>
      </w:lvl>
    </w:lvlOverride>
    <w:lvlOverride w:ilvl="6">
      <w:lvl w:ilvl="6">
        <w:start w:val="1"/>
        <w:numFmt w:val="bullet"/>
        <w:lvlText w:val=""/>
        <w:lvlJc w:val="left"/>
        <w:pPr>
          <w:tabs>
            <w:tab w:val="num" w:pos="3762"/>
          </w:tabs>
          <w:ind w:left="5103" w:hanging="567"/>
        </w:pPr>
        <w:rPr>
          <w:rFonts w:ascii="Symbol" w:hAnsi="Symbol" w:hint="default"/>
          <w:b w:val="0"/>
          <w:i w:val="0"/>
          <w:vanish w:val="0"/>
          <w:color w:val="auto"/>
          <w:sz w:val="22"/>
        </w:rPr>
      </w:lvl>
    </w:lvlOverride>
    <w:lvlOverride w:ilvl="7">
      <w:lvl w:ilvl="7">
        <w:start w:val="1"/>
        <w:numFmt w:val="bullet"/>
        <w:lvlText w:val=""/>
        <w:lvlJc w:val="left"/>
        <w:pPr>
          <w:tabs>
            <w:tab w:val="num" w:pos="4329"/>
          </w:tabs>
          <w:ind w:left="5670" w:hanging="567"/>
        </w:pPr>
        <w:rPr>
          <w:rFonts w:ascii="Symbol" w:hAnsi="Symbol" w:hint="default"/>
          <w:b w:val="0"/>
          <w:i w:val="0"/>
          <w:vanish w:val="0"/>
          <w:color w:val="auto"/>
          <w:sz w:val="22"/>
        </w:rPr>
      </w:lvl>
    </w:lvlOverride>
    <w:lvlOverride w:ilvl="8">
      <w:lvl w:ilvl="8">
        <w:start w:val="1"/>
        <w:numFmt w:val="bullet"/>
        <w:lvlText w:val=""/>
        <w:lvlJc w:val="left"/>
        <w:pPr>
          <w:tabs>
            <w:tab w:val="num" w:pos="4896"/>
          </w:tabs>
          <w:ind w:left="6237" w:hanging="567"/>
        </w:pPr>
        <w:rPr>
          <w:rFonts w:ascii="Symbol" w:hAnsi="Symbol" w:hint="default"/>
          <w:b w:val="0"/>
          <w:i w:val="0"/>
          <w:vanish w:val="0"/>
          <w:color w:val="auto"/>
          <w:sz w:val="22"/>
        </w:rPr>
      </w:lvl>
    </w:lvlOverride>
  </w:num>
  <w:num w:numId="12" w16cid:durableId="2142796120">
    <w:abstractNumId w:val="17"/>
  </w:num>
  <w:num w:numId="13" w16cid:durableId="1924020959">
    <w:abstractNumId w:val="26"/>
  </w:num>
  <w:num w:numId="14" w16cid:durableId="1287082145">
    <w:abstractNumId w:val="6"/>
  </w:num>
  <w:num w:numId="15" w16cid:durableId="1681081344">
    <w:abstractNumId w:val="13"/>
  </w:num>
  <w:num w:numId="16" w16cid:durableId="1793355789">
    <w:abstractNumId w:val="19"/>
  </w:num>
  <w:num w:numId="17" w16cid:durableId="1607074547">
    <w:abstractNumId w:val="0"/>
  </w:num>
  <w:num w:numId="18" w16cid:durableId="1209150177">
    <w:abstractNumId w:val="8"/>
  </w:num>
  <w:num w:numId="19" w16cid:durableId="710960254">
    <w:abstractNumId w:val="14"/>
  </w:num>
  <w:num w:numId="20" w16cid:durableId="226385779">
    <w:abstractNumId w:val="25"/>
  </w:num>
  <w:num w:numId="21" w16cid:durableId="374501036">
    <w:abstractNumId w:val="2"/>
  </w:num>
  <w:num w:numId="22" w16cid:durableId="137651007">
    <w:abstractNumId w:val="20"/>
  </w:num>
  <w:num w:numId="23" w16cid:durableId="928538163">
    <w:abstractNumId w:val="7"/>
  </w:num>
  <w:num w:numId="24" w16cid:durableId="1662847406">
    <w:abstractNumId w:val="11"/>
  </w:num>
  <w:num w:numId="25" w16cid:durableId="1166746713">
    <w:abstractNumId w:val="1"/>
  </w:num>
  <w:num w:numId="26" w16cid:durableId="2063864730">
    <w:abstractNumId w:val="23"/>
  </w:num>
  <w:num w:numId="27" w16cid:durableId="1417508081">
    <w:abstractNumId w:val="15"/>
  </w:num>
  <w:num w:numId="28" w16cid:durableId="659312912">
    <w:abstractNumId w:val="29"/>
  </w:num>
  <w:num w:numId="29" w16cid:durableId="1216698520">
    <w:abstractNumId w:val="18"/>
  </w:num>
  <w:num w:numId="30" w16cid:durableId="527648112">
    <w:abstractNumId w:val="5"/>
  </w:num>
  <w:num w:numId="31" w16cid:durableId="1019238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D2"/>
    <w:rsid w:val="000008E4"/>
    <w:rsid w:val="000009C9"/>
    <w:rsid w:val="00000D36"/>
    <w:rsid w:val="0000178F"/>
    <w:rsid w:val="000018CD"/>
    <w:rsid w:val="00001F46"/>
    <w:rsid w:val="000021D2"/>
    <w:rsid w:val="00003486"/>
    <w:rsid w:val="00003B9C"/>
    <w:rsid w:val="00004287"/>
    <w:rsid w:val="000046E3"/>
    <w:rsid w:val="00004D1B"/>
    <w:rsid w:val="0000629C"/>
    <w:rsid w:val="0000650A"/>
    <w:rsid w:val="000068D0"/>
    <w:rsid w:val="00010833"/>
    <w:rsid w:val="00010D1A"/>
    <w:rsid w:val="00012007"/>
    <w:rsid w:val="000120C6"/>
    <w:rsid w:val="000129F6"/>
    <w:rsid w:val="00012AD8"/>
    <w:rsid w:val="00013F88"/>
    <w:rsid w:val="000145B7"/>
    <w:rsid w:val="0001526D"/>
    <w:rsid w:val="000155A7"/>
    <w:rsid w:val="0001629F"/>
    <w:rsid w:val="000164C9"/>
    <w:rsid w:val="00017347"/>
    <w:rsid w:val="000179AD"/>
    <w:rsid w:val="000202AE"/>
    <w:rsid w:val="000209F6"/>
    <w:rsid w:val="00022005"/>
    <w:rsid w:val="00023BD6"/>
    <w:rsid w:val="00024027"/>
    <w:rsid w:val="00025825"/>
    <w:rsid w:val="00025F11"/>
    <w:rsid w:val="00026128"/>
    <w:rsid w:val="00027C46"/>
    <w:rsid w:val="00027D3B"/>
    <w:rsid w:val="00027F51"/>
    <w:rsid w:val="000304D9"/>
    <w:rsid w:val="00031248"/>
    <w:rsid w:val="00031516"/>
    <w:rsid w:val="00032554"/>
    <w:rsid w:val="0003261E"/>
    <w:rsid w:val="000326B6"/>
    <w:rsid w:val="000332CB"/>
    <w:rsid w:val="00033E97"/>
    <w:rsid w:val="000348EB"/>
    <w:rsid w:val="00035AC8"/>
    <w:rsid w:val="00037BA2"/>
    <w:rsid w:val="00040B7A"/>
    <w:rsid w:val="00041114"/>
    <w:rsid w:val="000416CD"/>
    <w:rsid w:val="00041EFF"/>
    <w:rsid w:val="00043DBB"/>
    <w:rsid w:val="000440F6"/>
    <w:rsid w:val="00044E8F"/>
    <w:rsid w:val="00045305"/>
    <w:rsid w:val="00045416"/>
    <w:rsid w:val="00045495"/>
    <w:rsid w:val="000454C7"/>
    <w:rsid w:val="000462C9"/>
    <w:rsid w:val="000464A6"/>
    <w:rsid w:val="0004698E"/>
    <w:rsid w:val="00046FEA"/>
    <w:rsid w:val="00047557"/>
    <w:rsid w:val="00047C9E"/>
    <w:rsid w:val="00047EC0"/>
    <w:rsid w:val="0005041F"/>
    <w:rsid w:val="00052284"/>
    <w:rsid w:val="000532CB"/>
    <w:rsid w:val="00054832"/>
    <w:rsid w:val="00055146"/>
    <w:rsid w:val="00055BB8"/>
    <w:rsid w:val="00055CC6"/>
    <w:rsid w:val="00057BD8"/>
    <w:rsid w:val="00057ED5"/>
    <w:rsid w:val="00060D85"/>
    <w:rsid w:val="00061E2A"/>
    <w:rsid w:val="0006264F"/>
    <w:rsid w:val="00062C7A"/>
    <w:rsid w:val="000641BF"/>
    <w:rsid w:val="000641DE"/>
    <w:rsid w:val="0006431E"/>
    <w:rsid w:val="00064B0B"/>
    <w:rsid w:val="000659A9"/>
    <w:rsid w:val="0006693D"/>
    <w:rsid w:val="00066E8D"/>
    <w:rsid w:val="000679DD"/>
    <w:rsid w:val="000701DC"/>
    <w:rsid w:val="000717C7"/>
    <w:rsid w:val="00071A0D"/>
    <w:rsid w:val="00072612"/>
    <w:rsid w:val="00072C38"/>
    <w:rsid w:val="00072D72"/>
    <w:rsid w:val="00073008"/>
    <w:rsid w:val="000733D8"/>
    <w:rsid w:val="00073AB3"/>
    <w:rsid w:val="00073CD3"/>
    <w:rsid w:val="00074DD4"/>
    <w:rsid w:val="00075105"/>
    <w:rsid w:val="0007544A"/>
    <w:rsid w:val="00076B3E"/>
    <w:rsid w:val="00076E48"/>
    <w:rsid w:val="000777C6"/>
    <w:rsid w:val="000778B6"/>
    <w:rsid w:val="000805F6"/>
    <w:rsid w:val="0008076A"/>
    <w:rsid w:val="0008206F"/>
    <w:rsid w:val="0008287D"/>
    <w:rsid w:val="00082FBF"/>
    <w:rsid w:val="00083A92"/>
    <w:rsid w:val="00083ECC"/>
    <w:rsid w:val="00084B94"/>
    <w:rsid w:val="00084C3A"/>
    <w:rsid w:val="00084F12"/>
    <w:rsid w:val="00084F18"/>
    <w:rsid w:val="00085222"/>
    <w:rsid w:val="000860E6"/>
    <w:rsid w:val="000860F3"/>
    <w:rsid w:val="000907B1"/>
    <w:rsid w:val="00090910"/>
    <w:rsid w:val="0009182F"/>
    <w:rsid w:val="00091B16"/>
    <w:rsid w:val="00091BC7"/>
    <w:rsid w:val="00092449"/>
    <w:rsid w:val="00092E12"/>
    <w:rsid w:val="000930C0"/>
    <w:rsid w:val="000946E7"/>
    <w:rsid w:val="00095895"/>
    <w:rsid w:val="0009667E"/>
    <w:rsid w:val="000975A5"/>
    <w:rsid w:val="000978E9"/>
    <w:rsid w:val="000A1D95"/>
    <w:rsid w:val="000A2128"/>
    <w:rsid w:val="000A2D84"/>
    <w:rsid w:val="000A3849"/>
    <w:rsid w:val="000A5916"/>
    <w:rsid w:val="000A59E8"/>
    <w:rsid w:val="000A66ED"/>
    <w:rsid w:val="000A7350"/>
    <w:rsid w:val="000A7B5F"/>
    <w:rsid w:val="000A7C0B"/>
    <w:rsid w:val="000B0BFA"/>
    <w:rsid w:val="000B18A0"/>
    <w:rsid w:val="000B1A3C"/>
    <w:rsid w:val="000B2C77"/>
    <w:rsid w:val="000B30C6"/>
    <w:rsid w:val="000B3244"/>
    <w:rsid w:val="000B35CD"/>
    <w:rsid w:val="000B424E"/>
    <w:rsid w:val="000B4C18"/>
    <w:rsid w:val="000B601F"/>
    <w:rsid w:val="000B6E71"/>
    <w:rsid w:val="000B786A"/>
    <w:rsid w:val="000C03D7"/>
    <w:rsid w:val="000C0574"/>
    <w:rsid w:val="000C0EC4"/>
    <w:rsid w:val="000C17E8"/>
    <w:rsid w:val="000C1E9C"/>
    <w:rsid w:val="000C29BB"/>
    <w:rsid w:val="000C2A73"/>
    <w:rsid w:val="000C4766"/>
    <w:rsid w:val="000C5379"/>
    <w:rsid w:val="000C58F9"/>
    <w:rsid w:val="000C5D28"/>
    <w:rsid w:val="000C6D84"/>
    <w:rsid w:val="000C71E9"/>
    <w:rsid w:val="000C73D5"/>
    <w:rsid w:val="000C7602"/>
    <w:rsid w:val="000C7E43"/>
    <w:rsid w:val="000D1845"/>
    <w:rsid w:val="000D29FF"/>
    <w:rsid w:val="000D3012"/>
    <w:rsid w:val="000D48C2"/>
    <w:rsid w:val="000D4F30"/>
    <w:rsid w:val="000D54CC"/>
    <w:rsid w:val="000D5B17"/>
    <w:rsid w:val="000D5C6C"/>
    <w:rsid w:val="000D600A"/>
    <w:rsid w:val="000D6868"/>
    <w:rsid w:val="000D68DF"/>
    <w:rsid w:val="000D7E49"/>
    <w:rsid w:val="000E063E"/>
    <w:rsid w:val="000E092A"/>
    <w:rsid w:val="000E0EF8"/>
    <w:rsid w:val="000E1060"/>
    <w:rsid w:val="000E1FA5"/>
    <w:rsid w:val="000E1FC0"/>
    <w:rsid w:val="000E27FF"/>
    <w:rsid w:val="000E2CC7"/>
    <w:rsid w:val="000E37BA"/>
    <w:rsid w:val="000E3C6D"/>
    <w:rsid w:val="000E407B"/>
    <w:rsid w:val="000E4666"/>
    <w:rsid w:val="000E46A0"/>
    <w:rsid w:val="000E50D1"/>
    <w:rsid w:val="000E5376"/>
    <w:rsid w:val="000E6253"/>
    <w:rsid w:val="000E64BF"/>
    <w:rsid w:val="000F0150"/>
    <w:rsid w:val="000F035C"/>
    <w:rsid w:val="000F0E4B"/>
    <w:rsid w:val="000F1600"/>
    <w:rsid w:val="000F1EFF"/>
    <w:rsid w:val="000F3026"/>
    <w:rsid w:val="000F492A"/>
    <w:rsid w:val="000F4DDE"/>
    <w:rsid w:val="000F5E84"/>
    <w:rsid w:val="000F6428"/>
    <w:rsid w:val="000F790D"/>
    <w:rsid w:val="0010039B"/>
    <w:rsid w:val="00100DE7"/>
    <w:rsid w:val="00101428"/>
    <w:rsid w:val="00101AFE"/>
    <w:rsid w:val="0010284C"/>
    <w:rsid w:val="00104483"/>
    <w:rsid w:val="00104D45"/>
    <w:rsid w:val="00104E26"/>
    <w:rsid w:val="00105BB2"/>
    <w:rsid w:val="00105C87"/>
    <w:rsid w:val="0010788A"/>
    <w:rsid w:val="0010798D"/>
    <w:rsid w:val="00110A23"/>
    <w:rsid w:val="00110CB0"/>
    <w:rsid w:val="00111EC5"/>
    <w:rsid w:val="00112249"/>
    <w:rsid w:val="001140B2"/>
    <w:rsid w:val="001142F4"/>
    <w:rsid w:val="001153C7"/>
    <w:rsid w:val="00115E28"/>
    <w:rsid w:val="001160EC"/>
    <w:rsid w:val="00116A61"/>
    <w:rsid w:val="00116C91"/>
    <w:rsid w:val="001170AF"/>
    <w:rsid w:val="001179CC"/>
    <w:rsid w:val="00117A16"/>
    <w:rsid w:val="0012099F"/>
    <w:rsid w:val="00122550"/>
    <w:rsid w:val="00122A51"/>
    <w:rsid w:val="00122ACE"/>
    <w:rsid w:val="0012415A"/>
    <w:rsid w:val="00124C97"/>
    <w:rsid w:val="00125735"/>
    <w:rsid w:val="00126572"/>
    <w:rsid w:val="001266AC"/>
    <w:rsid w:val="001277A4"/>
    <w:rsid w:val="001305B1"/>
    <w:rsid w:val="00130656"/>
    <w:rsid w:val="001306FC"/>
    <w:rsid w:val="001308CE"/>
    <w:rsid w:val="001314BB"/>
    <w:rsid w:val="001316B6"/>
    <w:rsid w:val="00131BCF"/>
    <w:rsid w:val="001320D6"/>
    <w:rsid w:val="00133A38"/>
    <w:rsid w:val="00134CB5"/>
    <w:rsid w:val="00135A47"/>
    <w:rsid w:val="001360B0"/>
    <w:rsid w:val="001367CC"/>
    <w:rsid w:val="00137FC3"/>
    <w:rsid w:val="00140264"/>
    <w:rsid w:val="001405BD"/>
    <w:rsid w:val="001408E3"/>
    <w:rsid w:val="001409CA"/>
    <w:rsid w:val="001417DA"/>
    <w:rsid w:val="00143A60"/>
    <w:rsid w:val="00144F41"/>
    <w:rsid w:val="0014545D"/>
    <w:rsid w:val="00146E5E"/>
    <w:rsid w:val="00147122"/>
    <w:rsid w:val="0014789B"/>
    <w:rsid w:val="00150743"/>
    <w:rsid w:val="0015124A"/>
    <w:rsid w:val="00151318"/>
    <w:rsid w:val="00151366"/>
    <w:rsid w:val="00151712"/>
    <w:rsid w:val="001519F7"/>
    <w:rsid w:val="001522FD"/>
    <w:rsid w:val="00152777"/>
    <w:rsid w:val="00152A2B"/>
    <w:rsid w:val="001538B9"/>
    <w:rsid w:val="0015581A"/>
    <w:rsid w:val="00155E34"/>
    <w:rsid w:val="0015746E"/>
    <w:rsid w:val="00157C6B"/>
    <w:rsid w:val="0016072E"/>
    <w:rsid w:val="00160758"/>
    <w:rsid w:val="00160C8E"/>
    <w:rsid w:val="00160CD8"/>
    <w:rsid w:val="00161854"/>
    <w:rsid w:val="00161A34"/>
    <w:rsid w:val="00163200"/>
    <w:rsid w:val="00163E11"/>
    <w:rsid w:val="00163EA8"/>
    <w:rsid w:val="00163F21"/>
    <w:rsid w:val="00164B8D"/>
    <w:rsid w:val="00164DE1"/>
    <w:rsid w:val="00165446"/>
    <w:rsid w:val="00165C13"/>
    <w:rsid w:val="00165C2B"/>
    <w:rsid w:val="00166DF5"/>
    <w:rsid w:val="00167AA8"/>
    <w:rsid w:val="001704B7"/>
    <w:rsid w:val="001719C2"/>
    <w:rsid w:val="00171DA5"/>
    <w:rsid w:val="00174A2C"/>
    <w:rsid w:val="00174DA6"/>
    <w:rsid w:val="00176584"/>
    <w:rsid w:val="00176867"/>
    <w:rsid w:val="0017755C"/>
    <w:rsid w:val="001775D0"/>
    <w:rsid w:val="0017785F"/>
    <w:rsid w:val="001801F2"/>
    <w:rsid w:val="00181F1A"/>
    <w:rsid w:val="00182453"/>
    <w:rsid w:val="00183209"/>
    <w:rsid w:val="001838C7"/>
    <w:rsid w:val="00183ABB"/>
    <w:rsid w:val="00183BAA"/>
    <w:rsid w:val="001843F4"/>
    <w:rsid w:val="00185252"/>
    <w:rsid w:val="001856DC"/>
    <w:rsid w:val="00185CFE"/>
    <w:rsid w:val="00185EC4"/>
    <w:rsid w:val="001861DD"/>
    <w:rsid w:val="0018627B"/>
    <w:rsid w:val="00186719"/>
    <w:rsid w:val="001870EC"/>
    <w:rsid w:val="00187355"/>
    <w:rsid w:val="00187959"/>
    <w:rsid w:val="001879C6"/>
    <w:rsid w:val="00190899"/>
    <w:rsid w:val="00191306"/>
    <w:rsid w:val="0019174D"/>
    <w:rsid w:val="00192A56"/>
    <w:rsid w:val="00192C0C"/>
    <w:rsid w:val="001938F4"/>
    <w:rsid w:val="00193C84"/>
    <w:rsid w:val="00193DB4"/>
    <w:rsid w:val="00193F41"/>
    <w:rsid w:val="00194154"/>
    <w:rsid w:val="0019451D"/>
    <w:rsid w:val="001948A3"/>
    <w:rsid w:val="00194945"/>
    <w:rsid w:val="001953AE"/>
    <w:rsid w:val="00195735"/>
    <w:rsid w:val="001968FA"/>
    <w:rsid w:val="00196A18"/>
    <w:rsid w:val="00196C80"/>
    <w:rsid w:val="00197960"/>
    <w:rsid w:val="001A0536"/>
    <w:rsid w:val="001A0A1E"/>
    <w:rsid w:val="001A13DD"/>
    <w:rsid w:val="001A17B6"/>
    <w:rsid w:val="001A3ED2"/>
    <w:rsid w:val="001A4060"/>
    <w:rsid w:val="001A42CC"/>
    <w:rsid w:val="001A4879"/>
    <w:rsid w:val="001A48CF"/>
    <w:rsid w:val="001A4B91"/>
    <w:rsid w:val="001A5ED3"/>
    <w:rsid w:val="001A65CA"/>
    <w:rsid w:val="001A7013"/>
    <w:rsid w:val="001A749B"/>
    <w:rsid w:val="001A7AC6"/>
    <w:rsid w:val="001A7F5D"/>
    <w:rsid w:val="001B0E02"/>
    <w:rsid w:val="001B149B"/>
    <w:rsid w:val="001B3B36"/>
    <w:rsid w:val="001B4D7A"/>
    <w:rsid w:val="001B6C4B"/>
    <w:rsid w:val="001B7265"/>
    <w:rsid w:val="001B7C36"/>
    <w:rsid w:val="001C1852"/>
    <w:rsid w:val="001C1ABC"/>
    <w:rsid w:val="001C1CC9"/>
    <w:rsid w:val="001C2247"/>
    <w:rsid w:val="001C2B2A"/>
    <w:rsid w:val="001C2E4D"/>
    <w:rsid w:val="001C3219"/>
    <w:rsid w:val="001C357A"/>
    <w:rsid w:val="001C44B9"/>
    <w:rsid w:val="001C4679"/>
    <w:rsid w:val="001C4F26"/>
    <w:rsid w:val="001C58CD"/>
    <w:rsid w:val="001C6AE0"/>
    <w:rsid w:val="001C7C12"/>
    <w:rsid w:val="001C7C7A"/>
    <w:rsid w:val="001D0B9F"/>
    <w:rsid w:val="001D0C51"/>
    <w:rsid w:val="001D176B"/>
    <w:rsid w:val="001D1ACF"/>
    <w:rsid w:val="001D1C4E"/>
    <w:rsid w:val="001D2D11"/>
    <w:rsid w:val="001D2D79"/>
    <w:rsid w:val="001D3BC2"/>
    <w:rsid w:val="001D50A0"/>
    <w:rsid w:val="001D5967"/>
    <w:rsid w:val="001D5D49"/>
    <w:rsid w:val="001D6746"/>
    <w:rsid w:val="001D7B50"/>
    <w:rsid w:val="001E0199"/>
    <w:rsid w:val="001E0FB5"/>
    <w:rsid w:val="001E1831"/>
    <w:rsid w:val="001E1B18"/>
    <w:rsid w:val="001E1EE0"/>
    <w:rsid w:val="001E267C"/>
    <w:rsid w:val="001E3165"/>
    <w:rsid w:val="001E40D8"/>
    <w:rsid w:val="001E4622"/>
    <w:rsid w:val="001E4CF4"/>
    <w:rsid w:val="001E54BB"/>
    <w:rsid w:val="001E6465"/>
    <w:rsid w:val="001E6AD2"/>
    <w:rsid w:val="001E6CC3"/>
    <w:rsid w:val="001F1272"/>
    <w:rsid w:val="001F1302"/>
    <w:rsid w:val="001F1631"/>
    <w:rsid w:val="001F2956"/>
    <w:rsid w:val="001F3163"/>
    <w:rsid w:val="001F3908"/>
    <w:rsid w:val="001F4F84"/>
    <w:rsid w:val="001F5CCB"/>
    <w:rsid w:val="002004E7"/>
    <w:rsid w:val="00200C77"/>
    <w:rsid w:val="002015E0"/>
    <w:rsid w:val="002016AD"/>
    <w:rsid w:val="00201AB3"/>
    <w:rsid w:val="00201B2E"/>
    <w:rsid w:val="002026C4"/>
    <w:rsid w:val="00202CE1"/>
    <w:rsid w:val="00205235"/>
    <w:rsid w:val="0020663E"/>
    <w:rsid w:val="00206CF4"/>
    <w:rsid w:val="00207C42"/>
    <w:rsid w:val="00210A22"/>
    <w:rsid w:val="00210D7D"/>
    <w:rsid w:val="002119C2"/>
    <w:rsid w:val="00211DA6"/>
    <w:rsid w:val="00212920"/>
    <w:rsid w:val="0021341D"/>
    <w:rsid w:val="00214394"/>
    <w:rsid w:val="0021465D"/>
    <w:rsid w:val="002148D4"/>
    <w:rsid w:val="002148F5"/>
    <w:rsid w:val="00215CB0"/>
    <w:rsid w:val="002164B5"/>
    <w:rsid w:val="0021652E"/>
    <w:rsid w:val="002166B7"/>
    <w:rsid w:val="00217169"/>
    <w:rsid w:val="002172A1"/>
    <w:rsid w:val="0021775C"/>
    <w:rsid w:val="0022024B"/>
    <w:rsid w:val="0022228E"/>
    <w:rsid w:val="0022233C"/>
    <w:rsid w:val="002236C1"/>
    <w:rsid w:val="0022451E"/>
    <w:rsid w:val="00224551"/>
    <w:rsid w:val="00224CFD"/>
    <w:rsid w:val="0022535A"/>
    <w:rsid w:val="00225987"/>
    <w:rsid w:val="0022698E"/>
    <w:rsid w:val="002271AB"/>
    <w:rsid w:val="00227874"/>
    <w:rsid w:val="00230621"/>
    <w:rsid w:val="00230980"/>
    <w:rsid w:val="002327E3"/>
    <w:rsid w:val="002336E5"/>
    <w:rsid w:val="002339E4"/>
    <w:rsid w:val="002340EC"/>
    <w:rsid w:val="00234310"/>
    <w:rsid w:val="002346D8"/>
    <w:rsid w:val="00236AC7"/>
    <w:rsid w:val="002379A7"/>
    <w:rsid w:val="00237B57"/>
    <w:rsid w:val="00240998"/>
    <w:rsid w:val="00240DD1"/>
    <w:rsid w:val="00241518"/>
    <w:rsid w:val="002421B0"/>
    <w:rsid w:val="00242491"/>
    <w:rsid w:val="00242817"/>
    <w:rsid w:val="002429EB"/>
    <w:rsid w:val="00242B4A"/>
    <w:rsid w:val="00243454"/>
    <w:rsid w:val="00243EAA"/>
    <w:rsid w:val="002459BD"/>
    <w:rsid w:val="00246033"/>
    <w:rsid w:val="0024620E"/>
    <w:rsid w:val="002466A7"/>
    <w:rsid w:val="002504B7"/>
    <w:rsid w:val="00250B94"/>
    <w:rsid w:val="00250D1F"/>
    <w:rsid w:val="00250DEF"/>
    <w:rsid w:val="00251202"/>
    <w:rsid w:val="002517F0"/>
    <w:rsid w:val="00251B6C"/>
    <w:rsid w:val="00252513"/>
    <w:rsid w:val="0025312C"/>
    <w:rsid w:val="002535E8"/>
    <w:rsid w:val="002536E3"/>
    <w:rsid w:val="00254B8A"/>
    <w:rsid w:val="00254D25"/>
    <w:rsid w:val="00254D50"/>
    <w:rsid w:val="002556A7"/>
    <w:rsid w:val="00255FC7"/>
    <w:rsid w:val="0025665D"/>
    <w:rsid w:val="002569E3"/>
    <w:rsid w:val="00256FD5"/>
    <w:rsid w:val="00257BF9"/>
    <w:rsid w:val="002602A8"/>
    <w:rsid w:val="00260C6F"/>
    <w:rsid w:val="00262572"/>
    <w:rsid w:val="00262684"/>
    <w:rsid w:val="00262948"/>
    <w:rsid w:val="00263136"/>
    <w:rsid w:val="00263FAD"/>
    <w:rsid w:val="0026414E"/>
    <w:rsid w:val="002641D1"/>
    <w:rsid w:val="00264EC5"/>
    <w:rsid w:val="00266339"/>
    <w:rsid w:val="002664A0"/>
    <w:rsid w:val="00266CDE"/>
    <w:rsid w:val="00267226"/>
    <w:rsid w:val="002678F8"/>
    <w:rsid w:val="00270DA8"/>
    <w:rsid w:val="0027158F"/>
    <w:rsid w:val="00272D0F"/>
    <w:rsid w:val="00272F9F"/>
    <w:rsid w:val="0027358F"/>
    <w:rsid w:val="00275380"/>
    <w:rsid w:val="002762E9"/>
    <w:rsid w:val="002766C2"/>
    <w:rsid w:val="002767DB"/>
    <w:rsid w:val="00282023"/>
    <w:rsid w:val="002823D1"/>
    <w:rsid w:val="002823FF"/>
    <w:rsid w:val="00283512"/>
    <w:rsid w:val="0028377E"/>
    <w:rsid w:val="00283808"/>
    <w:rsid w:val="00284583"/>
    <w:rsid w:val="00285064"/>
    <w:rsid w:val="00285627"/>
    <w:rsid w:val="00285C93"/>
    <w:rsid w:val="00285E9D"/>
    <w:rsid w:val="002862F4"/>
    <w:rsid w:val="00286A67"/>
    <w:rsid w:val="0029010B"/>
    <w:rsid w:val="00290405"/>
    <w:rsid w:val="002910D9"/>
    <w:rsid w:val="0029134C"/>
    <w:rsid w:val="0029338F"/>
    <w:rsid w:val="002933F5"/>
    <w:rsid w:val="00293AD1"/>
    <w:rsid w:val="00293D67"/>
    <w:rsid w:val="00293DFB"/>
    <w:rsid w:val="00294110"/>
    <w:rsid w:val="0029477F"/>
    <w:rsid w:val="00294FC9"/>
    <w:rsid w:val="00295332"/>
    <w:rsid w:val="00295F53"/>
    <w:rsid w:val="00296200"/>
    <w:rsid w:val="002962C8"/>
    <w:rsid w:val="0029673A"/>
    <w:rsid w:val="00297460"/>
    <w:rsid w:val="002A0155"/>
    <w:rsid w:val="002A01A2"/>
    <w:rsid w:val="002A1108"/>
    <w:rsid w:val="002A117A"/>
    <w:rsid w:val="002A18F2"/>
    <w:rsid w:val="002A32CD"/>
    <w:rsid w:val="002A3708"/>
    <w:rsid w:val="002A4DA1"/>
    <w:rsid w:val="002B03C5"/>
    <w:rsid w:val="002B04C8"/>
    <w:rsid w:val="002B1511"/>
    <w:rsid w:val="002B1FDE"/>
    <w:rsid w:val="002B27F0"/>
    <w:rsid w:val="002B2C87"/>
    <w:rsid w:val="002B38D8"/>
    <w:rsid w:val="002C08C3"/>
    <w:rsid w:val="002C2156"/>
    <w:rsid w:val="002C26BA"/>
    <w:rsid w:val="002C2CA9"/>
    <w:rsid w:val="002C2DA0"/>
    <w:rsid w:val="002C3870"/>
    <w:rsid w:val="002C493E"/>
    <w:rsid w:val="002C4964"/>
    <w:rsid w:val="002C4A16"/>
    <w:rsid w:val="002C4AEA"/>
    <w:rsid w:val="002C4C27"/>
    <w:rsid w:val="002C5EE6"/>
    <w:rsid w:val="002C64E8"/>
    <w:rsid w:val="002C6EB9"/>
    <w:rsid w:val="002C73AD"/>
    <w:rsid w:val="002C73D8"/>
    <w:rsid w:val="002C7972"/>
    <w:rsid w:val="002C7FF8"/>
    <w:rsid w:val="002D2B6F"/>
    <w:rsid w:val="002D2C27"/>
    <w:rsid w:val="002D2EEE"/>
    <w:rsid w:val="002D36DF"/>
    <w:rsid w:val="002D4C9A"/>
    <w:rsid w:val="002D4E8C"/>
    <w:rsid w:val="002D4F28"/>
    <w:rsid w:val="002D692C"/>
    <w:rsid w:val="002D6DFB"/>
    <w:rsid w:val="002D7BE8"/>
    <w:rsid w:val="002D7E9E"/>
    <w:rsid w:val="002E011E"/>
    <w:rsid w:val="002E0135"/>
    <w:rsid w:val="002E06A3"/>
    <w:rsid w:val="002E0CB0"/>
    <w:rsid w:val="002E158F"/>
    <w:rsid w:val="002E1E61"/>
    <w:rsid w:val="002E1F1B"/>
    <w:rsid w:val="002E314B"/>
    <w:rsid w:val="002E334D"/>
    <w:rsid w:val="002E358F"/>
    <w:rsid w:val="002E3B94"/>
    <w:rsid w:val="002E4799"/>
    <w:rsid w:val="002E48D2"/>
    <w:rsid w:val="002E4CE2"/>
    <w:rsid w:val="002E534A"/>
    <w:rsid w:val="002E53CE"/>
    <w:rsid w:val="002E6CCA"/>
    <w:rsid w:val="002E71F4"/>
    <w:rsid w:val="002E73B4"/>
    <w:rsid w:val="002F1731"/>
    <w:rsid w:val="002F2BE5"/>
    <w:rsid w:val="002F313D"/>
    <w:rsid w:val="002F440F"/>
    <w:rsid w:val="002F5200"/>
    <w:rsid w:val="002F565A"/>
    <w:rsid w:val="002F5C28"/>
    <w:rsid w:val="002F66D8"/>
    <w:rsid w:val="002F68B4"/>
    <w:rsid w:val="0030024C"/>
    <w:rsid w:val="00301547"/>
    <w:rsid w:val="00301E27"/>
    <w:rsid w:val="00302223"/>
    <w:rsid w:val="0030245A"/>
    <w:rsid w:val="00304851"/>
    <w:rsid w:val="003061E7"/>
    <w:rsid w:val="003062C9"/>
    <w:rsid w:val="00306305"/>
    <w:rsid w:val="00306703"/>
    <w:rsid w:val="00307352"/>
    <w:rsid w:val="00307480"/>
    <w:rsid w:val="00307E48"/>
    <w:rsid w:val="00310A28"/>
    <w:rsid w:val="00310C3D"/>
    <w:rsid w:val="003116EB"/>
    <w:rsid w:val="003118C2"/>
    <w:rsid w:val="00312360"/>
    <w:rsid w:val="003127D8"/>
    <w:rsid w:val="003130BD"/>
    <w:rsid w:val="003138B2"/>
    <w:rsid w:val="00313D87"/>
    <w:rsid w:val="0031402C"/>
    <w:rsid w:val="003143B5"/>
    <w:rsid w:val="003143ED"/>
    <w:rsid w:val="0031442B"/>
    <w:rsid w:val="00314AF3"/>
    <w:rsid w:val="00315459"/>
    <w:rsid w:val="00315622"/>
    <w:rsid w:val="003162B5"/>
    <w:rsid w:val="00320B6D"/>
    <w:rsid w:val="00321094"/>
    <w:rsid w:val="003226CF"/>
    <w:rsid w:val="00322CAF"/>
    <w:rsid w:val="00322D60"/>
    <w:rsid w:val="003230ED"/>
    <w:rsid w:val="003230F6"/>
    <w:rsid w:val="003236C1"/>
    <w:rsid w:val="0032387B"/>
    <w:rsid w:val="00324B66"/>
    <w:rsid w:val="00324EDA"/>
    <w:rsid w:val="00326468"/>
    <w:rsid w:val="0032652B"/>
    <w:rsid w:val="00327306"/>
    <w:rsid w:val="003275C8"/>
    <w:rsid w:val="003307CF"/>
    <w:rsid w:val="003308B8"/>
    <w:rsid w:val="00332198"/>
    <w:rsid w:val="00332444"/>
    <w:rsid w:val="003324D9"/>
    <w:rsid w:val="0033349B"/>
    <w:rsid w:val="00333759"/>
    <w:rsid w:val="00334A51"/>
    <w:rsid w:val="0033539F"/>
    <w:rsid w:val="003368B6"/>
    <w:rsid w:val="0033780B"/>
    <w:rsid w:val="00337835"/>
    <w:rsid w:val="00341907"/>
    <w:rsid w:val="00341CE1"/>
    <w:rsid w:val="00341EE8"/>
    <w:rsid w:val="00341EF4"/>
    <w:rsid w:val="00342E15"/>
    <w:rsid w:val="00344B42"/>
    <w:rsid w:val="0034575A"/>
    <w:rsid w:val="00345C01"/>
    <w:rsid w:val="00346558"/>
    <w:rsid w:val="0034678A"/>
    <w:rsid w:val="00346A3B"/>
    <w:rsid w:val="003470CB"/>
    <w:rsid w:val="003474BD"/>
    <w:rsid w:val="003479CE"/>
    <w:rsid w:val="00347B32"/>
    <w:rsid w:val="00350E16"/>
    <w:rsid w:val="003511E3"/>
    <w:rsid w:val="00351E8D"/>
    <w:rsid w:val="00352366"/>
    <w:rsid w:val="0035278C"/>
    <w:rsid w:val="00353BE9"/>
    <w:rsid w:val="00353E41"/>
    <w:rsid w:val="0035495D"/>
    <w:rsid w:val="0035702F"/>
    <w:rsid w:val="00357175"/>
    <w:rsid w:val="003579F9"/>
    <w:rsid w:val="00357C63"/>
    <w:rsid w:val="00357DD4"/>
    <w:rsid w:val="0036000F"/>
    <w:rsid w:val="0036055E"/>
    <w:rsid w:val="00360B48"/>
    <w:rsid w:val="00361964"/>
    <w:rsid w:val="003625DF"/>
    <w:rsid w:val="00362701"/>
    <w:rsid w:val="00362806"/>
    <w:rsid w:val="00362F3F"/>
    <w:rsid w:val="00362F88"/>
    <w:rsid w:val="00364A01"/>
    <w:rsid w:val="003656F4"/>
    <w:rsid w:val="00365A28"/>
    <w:rsid w:val="003660CA"/>
    <w:rsid w:val="0036754A"/>
    <w:rsid w:val="00367851"/>
    <w:rsid w:val="00367937"/>
    <w:rsid w:val="0037248E"/>
    <w:rsid w:val="00373F2D"/>
    <w:rsid w:val="00373F91"/>
    <w:rsid w:val="00373FDB"/>
    <w:rsid w:val="00374188"/>
    <w:rsid w:val="00375084"/>
    <w:rsid w:val="0037688D"/>
    <w:rsid w:val="003768F4"/>
    <w:rsid w:val="0037748C"/>
    <w:rsid w:val="003774E8"/>
    <w:rsid w:val="0037786B"/>
    <w:rsid w:val="0037790C"/>
    <w:rsid w:val="00377C4D"/>
    <w:rsid w:val="00380185"/>
    <w:rsid w:val="003806F8"/>
    <w:rsid w:val="00380DAA"/>
    <w:rsid w:val="00380EE7"/>
    <w:rsid w:val="0038195B"/>
    <w:rsid w:val="00381E35"/>
    <w:rsid w:val="00382440"/>
    <w:rsid w:val="00382C15"/>
    <w:rsid w:val="003839BB"/>
    <w:rsid w:val="00383C10"/>
    <w:rsid w:val="00385969"/>
    <w:rsid w:val="00385D2E"/>
    <w:rsid w:val="00385FA0"/>
    <w:rsid w:val="0038767F"/>
    <w:rsid w:val="00390803"/>
    <w:rsid w:val="0039098D"/>
    <w:rsid w:val="00390CBE"/>
    <w:rsid w:val="00390F4F"/>
    <w:rsid w:val="0039134B"/>
    <w:rsid w:val="00391599"/>
    <w:rsid w:val="00391728"/>
    <w:rsid w:val="00391842"/>
    <w:rsid w:val="00391C9F"/>
    <w:rsid w:val="0039317C"/>
    <w:rsid w:val="00394D90"/>
    <w:rsid w:val="0039581F"/>
    <w:rsid w:val="00396336"/>
    <w:rsid w:val="00397820"/>
    <w:rsid w:val="003A1413"/>
    <w:rsid w:val="003A1E57"/>
    <w:rsid w:val="003A2589"/>
    <w:rsid w:val="003A2CA5"/>
    <w:rsid w:val="003A2D87"/>
    <w:rsid w:val="003A330F"/>
    <w:rsid w:val="003A3961"/>
    <w:rsid w:val="003A481E"/>
    <w:rsid w:val="003A578A"/>
    <w:rsid w:val="003A5AE3"/>
    <w:rsid w:val="003A65C0"/>
    <w:rsid w:val="003A6992"/>
    <w:rsid w:val="003A6A8B"/>
    <w:rsid w:val="003A72DF"/>
    <w:rsid w:val="003A73F7"/>
    <w:rsid w:val="003B00C5"/>
    <w:rsid w:val="003B2650"/>
    <w:rsid w:val="003B2B95"/>
    <w:rsid w:val="003B2C05"/>
    <w:rsid w:val="003B4426"/>
    <w:rsid w:val="003B572F"/>
    <w:rsid w:val="003B5D28"/>
    <w:rsid w:val="003C0469"/>
    <w:rsid w:val="003C0BC3"/>
    <w:rsid w:val="003C13A9"/>
    <w:rsid w:val="003C26F6"/>
    <w:rsid w:val="003C279A"/>
    <w:rsid w:val="003C39D5"/>
    <w:rsid w:val="003C4E7E"/>
    <w:rsid w:val="003C539B"/>
    <w:rsid w:val="003C551C"/>
    <w:rsid w:val="003C6403"/>
    <w:rsid w:val="003C6784"/>
    <w:rsid w:val="003C6E3E"/>
    <w:rsid w:val="003C7A14"/>
    <w:rsid w:val="003D167F"/>
    <w:rsid w:val="003D2427"/>
    <w:rsid w:val="003D2AEA"/>
    <w:rsid w:val="003D4F02"/>
    <w:rsid w:val="003D4F55"/>
    <w:rsid w:val="003D4FA7"/>
    <w:rsid w:val="003D5622"/>
    <w:rsid w:val="003D5FAF"/>
    <w:rsid w:val="003D6D47"/>
    <w:rsid w:val="003D7483"/>
    <w:rsid w:val="003D77CE"/>
    <w:rsid w:val="003D79AF"/>
    <w:rsid w:val="003E0049"/>
    <w:rsid w:val="003E057B"/>
    <w:rsid w:val="003E1E69"/>
    <w:rsid w:val="003E2288"/>
    <w:rsid w:val="003E266C"/>
    <w:rsid w:val="003E2F43"/>
    <w:rsid w:val="003E30A4"/>
    <w:rsid w:val="003E35C2"/>
    <w:rsid w:val="003E5461"/>
    <w:rsid w:val="003E5958"/>
    <w:rsid w:val="003E5BD4"/>
    <w:rsid w:val="003E6EA2"/>
    <w:rsid w:val="003E7CC0"/>
    <w:rsid w:val="003F0B6C"/>
    <w:rsid w:val="003F0D63"/>
    <w:rsid w:val="003F0F5A"/>
    <w:rsid w:val="003F169E"/>
    <w:rsid w:val="003F1BFA"/>
    <w:rsid w:val="003F22E5"/>
    <w:rsid w:val="003F2362"/>
    <w:rsid w:val="003F2A11"/>
    <w:rsid w:val="003F3500"/>
    <w:rsid w:val="003F3882"/>
    <w:rsid w:val="003F4985"/>
    <w:rsid w:val="003F5A99"/>
    <w:rsid w:val="003F7604"/>
    <w:rsid w:val="00401144"/>
    <w:rsid w:val="0040293D"/>
    <w:rsid w:val="00403143"/>
    <w:rsid w:val="00403D61"/>
    <w:rsid w:val="004040EA"/>
    <w:rsid w:val="00404125"/>
    <w:rsid w:val="00404536"/>
    <w:rsid w:val="00404E6F"/>
    <w:rsid w:val="00404F07"/>
    <w:rsid w:val="00404FD8"/>
    <w:rsid w:val="00410085"/>
    <w:rsid w:val="004116CD"/>
    <w:rsid w:val="004128EC"/>
    <w:rsid w:val="00412C45"/>
    <w:rsid w:val="0041451D"/>
    <w:rsid w:val="00414A03"/>
    <w:rsid w:val="00415D6A"/>
    <w:rsid w:val="00416796"/>
    <w:rsid w:val="004170AB"/>
    <w:rsid w:val="00417FA1"/>
    <w:rsid w:val="00420FFF"/>
    <w:rsid w:val="00421233"/>
    <w:rsid w:val="00421A66"/>
    <w:rsid w:val="0042263F"/>
    <w:rsid w:val="00422FC9"/>
    <w:rsid w:val="00423200"/>
    <w:rsid w:val="004232F5"/>
    <w:rsid w:val="0042330A"/>
    <w:rsid w:val="0042357E"/>
    <w:rsid w:val="004248FB"/>
    <w:rsid w:val="00424A1F"/>
    <w:rsid w:val="00424D43"/>
    <w:rsid w:val="00424D45"/>
    <w:rsid w:val="00424EFA"/>
    <w:rsid w:val="00425A3B"/>
    <w:rsid w:val="00425A42"/>
    <w:rsid w:val="004265BE"/>
    <w:rsid w:val="00426E63"/>
    <w:rsid w:val="00432936"/>
    <w:rsid w:val="0043318B"/>
    <w:rsid w:val="004332F0"/>
    <w:rsid w:val="00434083"/>
    <w:rsid w:val="004346D6"/>
    <w:rsid w:val="00434815"/>
    <w:rsid w:val="00434B00"/>
    <w:rsid w:val="00434CEC"/>
    <w:rsid w:val="00435164"/>
    <w:rsid w:val="00435608"/>
    <w:rsid w:val="00437195"/>
    <w:rsid w:val="00437269"/>
    <w:rsid w:val="004374D5"/>
    <w:rsid w:val="004400F0"/>
    <w:rsid w:val="0044020C"/>
    <w:rsid w:val="0044089B"/>
    <w:rsid w:val="004409CE"/>
    <w:rsid w:val="00441861"/>
    <w:rsid w:val="00441FBE"/>
    <w:rsid w:val="0044216E"/>
    <w:rsid w:val="00442562"/>
    <w:rsid w:val="0044261D"/>
    <w:rsid w:val="004446D0"/>
    <w:rsid w:val="00444F63"/>
    <w:rsid w:val="0044519E"/>
    <w:rsid w:val="004452A3"/>
    <w:rsid w:val="0044538E"/>
    <w:rsid w:val="00445960"/>
    <w:rsid w:val="00446E89"/>
    <w:rsid w:val="0044762F"/>
    <w:rsid w:val="00447675"/>
    <w:rsid w:val="00447B76"/>
    <w:rsid w:val="00447EE2"/>
    <w:rsid w:val="00447FF3"/>
    <w:rsid w:val="004501A2"/>
    <w:rsid w:val="004525B0"/>
    <w:rsid w:val="00453469"/>
    <w:rsid w:val="00453714"/>
    <w:rsid w:val="00453942"/>
    <w:rsid w:val="00453B8D"/>
    <w:rsid w:val="00453C48"/>
    <w:rsid w:val="00453D0A"/>
    <w:rsid w:val="00453E68"/>
    <w:rsid w:val="004540EA"/>
    <w:rsid w:val="0045423D"/>
    <w:rsid w:val="00454D74"/>
    <w:rsid w:val="00457D37"/>
    <w:rsid w:val="00460245"/>
    <w:rsid w:val="0046086B"/>
    <w:rsid w:val="004611E8"/>
    <w:rsid w:val="004612A4"/>
    <w:rsid w:val="004612CF"/>
    <w:rsid w:val="0046277C"/>
    <w:rsid w:val="004638D1"/>
    <w:rsid w:val="00463F9D"/>
    <w:rsid w:val="00464227"/>
    <w:rsid w:val="00464ED0"/>
    <w:rsid w:val="004656EB"/>
    <w:rsid w:val="00465D6E"/>
    <w:rsid w:val="00466A14"/>
    <w:rsid w:val="00467049"/>
    <w:rsid w:val="00467C60"/>
    <w:rsid w:val="00467FBD"/>
    <w:rsid w:val="00470D83"/>
    <w:rsid w:val="00471B34"/>
    <w:rsid w:val="00472836"/>
    <w:rsid w:val="004731EE"/>
    <w:rsid w:val="00474A93"/>
    <w:rsid w:val="00475DA6"/>
    <w:rsid w:val="00475DFB"/>
    <w:rsid w:val="00475EA9"/>
    <w:rsid w:val="004779F0"/>
    <w:rsid w:val="0048019F"/>
    <w:rsid w:val="00480546"/>
    <w:rsid w:val="004805D6"/>
    <w:rsid w:val="0048070F"/>
    <w:rsid w:val="004817D7"/>
    <w:rsid w:val="00481AA8"/>
    <w:rsid w:val="00481C97"/>
    <w:rsid w:val="00482992"/>
    <w:rsid w:val="00482D8B"/>
    <w:rsid w:val="00482F45"/>
    <w:rsid w:val="00483B07"/>
    <w:rsid w:val="00485229"/>
    <w:rsid w:val="00485FC7"/>
    <w:rsid w:val="0048756B"/>
    <w:rsid w:val="004877AC"/>
    <w:rsid w:val="00490207"/>
    <w:rsid w:val="004922FC"/>
    <w:rsid w:val="00492FA5"/>
    <w:rsid w:val="004931A8"/>
    <w:rsid w:val="00493DD9"/>
    <w:rsid w:val="00495A5C"/>
    <w:rsid w:val="00496889"/>
    <w:rsid w:val="00496C32"/>
    <w:rsid w:val="0049797C"/>
    <w:rsid w:val="00497B86"/>
    <w:rsid w:val="004A0ACB"/>
    <w:rsid w:val="004A1AF4"/>
    <w:rsid w:val="004A1C40"/>
    <w:rsid w:val="004A2B58"/>
    <w:rsid w:val="004A2D30"/>
    <w:rsid w:val="004A3228"/>
    <w:rsid w:val="004A3229"/>
    <w:rsid w:val="004A336C"/>
    <w:rsid w:val="004A3B81"/>
    <w:rsid w:val="004A413D"/>
    <w:rsid w:val="004A4620"/>
    <w:rsid w:val="004A4941"/>
    <w:rsid w:val="004A5975"/>
    <w:rsid w:val="004A6E86"/>
    <w:rsid w:val="004A77DC"/>
    <w:rsid w:val="004A7DCF"/>
    <w:rsid w:val="004A7FAC"/>
    <w:rsid w:val="004A7FB6"/>
    <w:rsid w:val="004B070A"/>
    <w:rsid w:val="004B1083"/>
    <w:rsid w:val="004B2924"/>
    <w:rsid w:val="004B2A0F"/>
    <w:rsid w:val="004B326D"/>
    <w:rsid w:val="004B39EC"/>
    <w:rsid w:val="004B442A"/>
    <w:rsid w:val="004B57B5"/>
    <w:rsid w:val="004B5864"/>
    <w:rsid w:val="004B6244"/>
    <w:rsid w:val="004B6E95"/>
    <w:rsid w:val="004C0A31"/>
    <w:rsid w:val="004C1A62"/>
    <w:rsid w:val="004C2A9B"/>
    <w:rsid w:val="004C2C4D"/>
    <w:rsid w:val="004C39DD"/>
    <w:rsid w:val="004C7680"/>
    <w:rsid w:val="004D096B"/>
    <w:rsid w:val="004D098C"/>
    <w:rsid w:val="004D24AD"/>
    <w:rsid w:val="004D28CA"/>
    <w:rsid w:val="004D3941"/>
    <w:rsid w:val="004D4C0C"/>
    <w:rsid w:val="004D684E"/>
    <w:rsid w:val="004D7FA8"/>
    <w:rsid w:val="004E03C8"/>
    <w:rsid w:val="004E08FC"/>
    <w:rsid w:val="004E15CD"/>
    <w:rsid w:val="004E3E7A"/>
    <w:rsid w:val="004E5240"/>
    <w:rsid w:val="004E5A45"/>
    <w:rsid w:val="004E5F52"/>
    <w:rsid w:val="004E65BE"/>
    <w:rsid w:val="004E66BE"/>
    <w:rsid w:val="004E6C2B"/>
    <w:rsid w:val="004E6E65"/>
    <w:rsid w:val="004F12BB"/>
    <w:rsid w:val="004F13C5"/>
    <w:rsid w:val="004F1A4F"/>
    <w:rsid w:val="004F2221"/>
    <w:rsid w:val="004F25B1"/>
    <w:rsid w:val="004F2B39"/>
    <w:rsid w:val="004F45AF"/>
    <w:rsid w:val="004F46B7"/>
    <w:rsid w:val="004F4702"/>
    <w:rsid w:val="004F4B33"/>
    <w:rsid w:val="004F4B7A"/>
    <w:rsid w:val="004F55BF"/>
    <w:rsid w:val="004F6327"/>
    <w:rsid w:val="004F6BB4"/>
    <w:rsid w:val="005005A6"/>
    <w:rsid w:val="005006BE"/>
    <w:rsid w:val="005029AB"/>
    <w:rsid w:val="00502AA6"/>
    <w:rsid w:val="00503E7F"/>
    <w:rsid w:val="005048A4"/>
    <w:rsid w:val="0050554A"/>
    <w:rsid w:val="00505928"/>
    <w:rsid w:val="005061AC"/>
    <w:rsid w:val="005076E8"/>
    <w:rsid w:val="00507E1D"/>
    <w:rsid w:val="00510586"/>
    <w:rsid w:val="00511A73"/>
    <w:rsid w:val="00512276"/>
    <w:rsid w:val="0051256D"/>
    <w:rsid w:val="00512EAC"/>
    <w:rsid w:val="0051512B"/>
    <w:rsid w:val="00516B84"/>
    <w:rsid w:val="00517847"/>
    <w:rsid w:val="005178C5"/>
    <w:rsid w:val="0052120C"/>
    <w:rsid w:val="005220A2"/>
    <w:rsid w:val="005221F5"/>
    <w:rsid w:val="00522763"/>
    <w:rsid w:val="00523A61"/>
    <w:rsid w:val="00523AF7"/>
    <w:rsid w:val="005249B3"/>
    <w:rsid w:val="005250D6"/>
    <w:rsid w:val="005253D9"/>
    <w:rsid w:val="00526958"/>
    <w:rsid w:val="00526AA3"/>
    <w:rsid w:val="00527283"/>
    <w:rsid w:val="005274C8"/>
    <w:rsid w:val="00530969"/>
    <w:rsid w:val="0053153C"/>
    <w:rsid w:val="00532A1E"/>
    <w:rsid w:val="00532A7F"/>
    <w:rsid w:val="00532B63"/>
    <w:rsid w:val="00532CB1"/>
    <w:rsid w:val="005337B5"/>
    <w:rsid w:val="00534B75"/>
    <w:rsid w:val="005357B2"/>
    <w:rsid w:val="0053580C"/>
    <w:rsid w:val="0053622A"/>
    <w:rsid w:val="00536A3A"/>
    <w:rsid w:val="00540212"/>
    <w:rsid w:val="00540320"/>
    <w:rsid w:val="005415E1"/>
    <w:rsid w:val="00541680"/>
    <w:rsid w:val="00541DB6"/>
    <w:rsid w:val="00541F0A"/>
    <w:rsid w:val="00543014"/>
    <w:rsid w:val="005452B3"/>
    <w:rsid w:val="00546AED"/>
    <w:rsid w:val="00546BB1"/>
    <w:rsid w:val="005510BA"/>
    <w:rsid w:val="005510E4"/>
    <w:rsid w:val="00552131"/>
    <w:rsid w:val="00552AFD"/>
    <w:rsid w:val="00552C9D"/>
    <w:rsid w:val="00554D02"/>
    <w:rsid w:val="005552D9"/>
    <w:rsid w:val="00555F76"/>
    <w:rsid w:val="0055644A"/>
    <w:rsid w:val="00557633"/>
    <w:rsid w:val="0056015E"/>
    <w:rsid w:val="00560498"/>
    <w:rsid w:val="005606CE"/>
    <w:rsid w:val="00561000"/>
    <w:rsid w:val="0056116C"/>
    <w:rsid w:val="005611F5"/>
    <w:rsid w:val="00561AB9"/>
    <w:rsid w:val="0056325D"/>
    <w:rsid w:val="00566A84"/>
    <w:rsid w:val="00566B4B"/>
    <w:rsid w:val="00567963"/>
    <w:rsid w:val="00567C48"/>
    <w:rsid w:val="00567D2A"/>
    <w:rsid w:val="00567EC7"/>
    <w:rsid w:val="005701B2"/>
    <w:rsid w:val="0057064B"/>
    <w:rsid w:val="005707A7"/>
    <w:rsid w:val="00570A27"/>
    <w:rsid w:val="00572086"/>
    <w:rsid w:val="005722A5"/>
    <w:rsid w:val="00572B93"/>
    <w:rsid w:val="00573288"/>
    <w:rsid w:val="005739F7"/>
    <w:rsid w:val="0057499F"/>
    <w:rsid w:val="00580A56"/>
    <w:rsid w:val="0058110F"/>
    <w:rsid w:val="00581A48"/>
    <w:rsid w:val="00581DA0"/>
    <w:rsid w:val="00582135"/>
    <w:rsid w:val="00582187"/>
    <w:rsid w:val="00583A93"/>
    <w:rsid w:val="0058410B"/>
    <w:rsid w:val="00584C7A"/>
    <w:rsid w:val="00586400"/>
    <w:rsid w:val="0058687E"/>
    <w:rsid w:val="005870F2"/>
    <w:rsid w:val="00587CCA"/>
    <w:rsid w:val="00587DCC"/>
    <w:rsid w:val="00590D29"/>
    <w:rsid w:val="00591E31"/>
    <w:rsid w:val="005924A2"/>
    <w:rsid w:val="0059265D"/>
    <w:rsid w:val="005927F1"/>
    <w:rsid w:val="00592A9B"/>
    <w:rsid w:val="00592BF5"/>
    <w:rsid w:val="00592EB1"/>
    <w:rsid w:val="00593010"/>
    <w:rsid w:val="0059423D"/>
    <w:rsid w:val="00596CB2"/>
    <w:rsid w:val="00597509"/>
    <w:rsid w:val="00597819"/>
    <w:rsid w:val="005978C6"/>
    <w:rsid w:val="005A02B0"/>
    <w:rsid w:val="005A046B"/>
    <w:rsid w:val="005A19E8"/>
    <w:rsid w:val="005A1C9B"/>
    <w:rsid w:val="005A2266"/>
    <w:rsid w:val="005A2628"/>
    <w:rsid w:val="005A2B4C"/>
    <w:rsid w:val="005A33D8"/>
    <w:rsid w:val="005A5D1D"/>
    <w:rsid w:val="005A5FCC"/>
    <w:rsid w:val="005A6272"/>
    <w:rsid w:val="005A656A"/>
    <w:rsid w:val="005A66E8"/>
    <w:rsid w:val="005A7877"/>
    <w:rsid w:val="005A78E2"/>
    <w:rsid w:val="005B091D"/>
    <w:rsid w:val="005B0D9B"/>
    <w:rsid w:val="005B10E8"/>
    <w:rsid w:val="005B18F9"/>
    <w:rsid w:val="005B391A"/>
    <w:rsid w:val="005B3D17"/>
    <w:rsid w:val="005B4015"/>
    <w:rsid w:val="005B5711"/>
    <w:rsid w:val="005B5B75"/>
    <w:rsid w:val="005B6954"/>
    <w:rsid w:val="005B6C24"/>
    <w:rsid w:val="005B73F5"/>
    <w:rsid w:val="005B77AF"/>
    <w:rsid w:val="005B7BB5"/>
    <w:rsid w:val="005C2FCD"/>
    <w:rsid w:val="005C3FE7"/>
    <w:rsid w:val="005C498F"/>
    <w:rsid w:val="005C4A82"/>
    <w:rsid w:val="005C7834"/>
    <w:rsid w:val="005C7E45"/>
    <w:rsid w:val="005D06BC"/>
    <w:rsid w:val="005D0B4E"/>
    <w:rsid w:val="005D2806"/>
    <w:rsid w:val="005D296A"/>
    <w:rsid w:val="005D2C63"/>
    <w:rsid w:val="005D2E96"/>
    <w:rsid w:val="005D4CBF"/>
    <w:rsid w:val="005D5201"/>
    <w:rsid w:val="005D767F"/>
    <w:rsid w:val="005D778E"/>
    <w:rsid w:val="005E038B"/>
    <w:rsid w:val="005E0C8D"/>
    <w:rsid w:val="005E1D7A"/>
    <w:rsid w:val="005E2046"/>
    <w:rsid w:val="005E3845"/>
    <w:rsid w:val="005E4AC9"/>
    <w:rsid w:val="005E5045"/>
    <w:rsid w:val="005E5401"/>
    <w:rsid w:val="005E54DB"/>
    <w:rsid w:val="005E60C8"/>
    <w:rsid w:val="005E77A5"/>
    <w:rsid w:val="005F0B40"/>
    <w:rsid w:val="005F1ADC"/>
    <w:rsid w:val="005F1EA6"/>
    <w:rsid w:val="005F23C6"/>
    <w:rsid w:val="005F25E1"/>
    <w:rsid w:val="005F3A4B"/>
    <w:rsid w:val="005F3B1C"/>
    <w:rsid w:val="005F3C2E"/>
    <w:rsid w:val="005F3D28"/>
    <w:rsid w:val="005F3D34"/>
    <w:rsid w:val="005F3D3B"/>
    <w:rsid w:val="005F3F68"/>
    <w:rsid w:val="005F44D4"/>
    <w:rsid w:val="005F5893"/>
    <w:rsid w:val="005F5898"/>
    <w:rsid w:val="005F61F9"/>
    <w:rsid w:val="005F6E05"/>
    <w:rsid w:val="005F70E1"/>
    <w:rsid w:val="005F7308"/>
    <w:rsid w:val="005F7BDA"/>
    <w:rsid w:val="00600A57"/>
    <w:rsid w:val="0060197F"/>
    <w:rsid w:val="00601CB1"/>
    <w:rsid w:val="0060223A"/>
    <w:rsid w:val="006030CF"/>
    <w:rsid w:val="006039FD"/>
    <w:rsid w:val="00604BCD"/>
    <w:rsid w:val="006053DD"/>
    <w:rsid w:val="00611152"/>
    <w:rsid w:val="006117B4"/>
    <w:rsid w:val="006117F0"/>
    <w:rsid w:val="0061184D"/>
    <w:rsid w:val="00612FD2"/>
    <w:rsid w:val="00614225"/>
    <w:rsid w:val="00617964"/>
    <w:rsid w:val="006210AB"/>
    <w:rsid w:val="00621A37"/>
    <w:rsid w:val="00622AF7"/>
    <w:rsid w:val="0062375A"/>
    <w:rsid w:val="00623D14"/>
    <w:rsid w:val="00624703"/>
    <w:rsid w:val="00626AAF"/>
    <w:rsid w:val="006273D0"/>
    <w:rsid w:val="0062781A"/>
    <w:rsid w:val="00627BAD"/>
    <w:rsid w:val="0063065C"/>
    <w:rsid w:val="00632B60"/>
    <w:rsid w:val="006334F3"/>
    <w:rsid w:val="00633627"/>
    <w:rsid w:val="00634338"/>
    <w:rsid w:val="00635255"/>
    <w:rsid w:val="00637423"/>
    <w:rsid w:val="0063777C"/>
    <w:rsid w:val="00637795"/>
    <w:rsid w:val="00637B8C"/>
    <w:rsid w:val="00640CAC"/>
    <w:rsid w:val="00641765"/>
    <w:rsid w:val="0064199B"/>
    <w:rsid w:val="00645687"/>
    <w:rsid w:val="00646B95"/>
    <w:rsid w:val="00646DE4"/>
    <w:rsid w:val="006470C9"/>
    <w:rsid w:val="0064745C"/>
    <w:rsid w:val="00647B4E"/>
    <w:rsid w:val="00647ECF"/>
    <w:rsid w:val="00650339"/>
    <w:rsid w:val="00650491"/>
    <w:rsid w:val="006514FA"/>
    <w:rsid w:val="00652428"/>
    <w:rsid w:val="00652625"/>
    <w:rsid w:val="00652790"/>
    <w:rsid w:val="00653AF8"/>
    <w:rsid w:val="00655322"/>
    <w:rsid w:val="006559F2"/>
    <w:rsid w:val="00656463"/>
    <w:rsid w:val="00656CF4"/>
    <w:rsid w:val="00656EC8"/>
    <w:rsid w:val="006575F3"/>
    <w:rsid w:val="0066090A"/>
    <w:rsid w:val="006628F6"/>
    <w:rsid w:val="00662A2C"/>
    <w:rsid w:val="00662B6A"/>
    <w:rsid w:val="00662F89"/>
    <w:rsid w:val="006631D2"/>
    <w:rsid w:val="006638F9"/>
    <w:rsid w:val="00664CD3"/>
    <w:rsid w:val="00664F5D"/>
    <w:rsid w:val="00665F25"/>
    <w:rsid w:val="00666250"/>
    <w:rsid w:val="00666A9C"/>
    <w:rsid w:val="00666ACA"/>
    <w:rsid w:val="00667695"/>
    <w:rsid w:val="00667F85"/>
    <w:rsid w:val="0067072E"/>
    <w:rsid w:val="006708A4"/>
    <w:rsid w:val="00671F1E"/>
    <w:rsid w:val="00672636"/>
    <w:rsid w:val="00673877"/>
    <w:rsid w:val="00673FF8"/>
    <w:rsid w:val="00674806"/>
    <w:rsid w:val="00674B63"/>
    <w:rsid w:val="006751A3"/>
    <w:rsid w:val="006759E6"/>
    <w:rsid w:val="00675C34"/>
    <w:rsid w:val="006760D0"/>
    <w:rsid w:val="006763AA"/>
    <w:rsid w:val="006766AD"/>
    <w:rsid w:val="00677B01"/>
    <w:rsid w:val="00680C6D"/>
    <w:rsid w:val="0068150A"/>
    <w:rsid w:val="00681934"/>
    <w:rsid w:val="00681D81"/>
    <w:rsid w:val="006820BC"/>
    <w:rsid w:val="00682399"/>
    <w:rsid w:val="006825AC"/>
    <w:rsid w:val="0068296C"/>
    <w:rsid w:val="006838C6"/>
    <w:rsid w:val="00683BB0"/>
    <w:rsid w:val="00683F36"/>
    <w:rsid w:val="006847D0"/>
    <w:rsid w:val="00684809"/>
    <w:rsid w:val="006853BF"/>
    <w:rsid w:val="0068704F"/>
    <w:rsid w:val="006873CC"/>
    <w:rsid w:val="00687451"/>
    <w:rsid w:val="00690135"/>
    <w:rsid w:val="006907D3"/>
    <w:rsid w:val="006911A6"/>
    <w:rsid w:val="0069192E"/>
    <w:rsid w:val="00691AC4"/>
    <w:rsid w:val="00691CAA"/>
    <w:rsid w:val="006922F7"/>
    <w:rsid w:val="006926F4"/>
    <w:rsid w:val="00692AFD"/>
    <w:rsid w:val="00693356"/>
    <w:rsid w:val="006946A7"/>
    <w:rsid w:val="00694754"/>
    <w:rsid w:val="006965F3"/>
    <w:rsid w:val="00697A0B"/>
    <w:rsid w:val="00697E37"/>
    <w:rsid w:val="00697EB9"/>
    <w:rsid w:val="00697F96"/>
    <w:rsid w:val="006A010C"/>
    <w:rsid w:val="006A0640"/>
    <w:rsid w:val="006A0972"/>
    <w:rsid w:val="006A22F3"/>
    <w:rsid w:val="006A2960"/>
    <w:rsid w:val="006A2E39"/>
    <w:rsid w:val="006A390F"/>
    <w:rsid w:val="006A4DC5"/>
    <w:rsid w:val="006A53B4"/>
    <w:rsid w:val="006A5601"/>
    <w:rsid w:val="006A60B6"/>
    <w:rsid w:val="006A642B"/>
    <w:rsid w:val="006A7191"/>
    <w:rsid w:val="006A7577"/>
    <w:rsid w:val="006A7681"/>
    <w:rsid w:val="006B0B3D"/>
    <w:rsid w:val="006B0FB1"/>
    <w:rsid w:val="006B2839"/>
    <w:rsid w:val="006B2C30"/>
    <w:rsid w:val="006B3E08"/>
    <w:rsid w:val="006B3F76"/>
    <w:rsid w:val="006B41B3"/>
    <w:rsid w:val="006B4272"/>
    <w:rsid w:val="006B4441"/>
    <w:rsid w:val="006B5093"/>
    <w:rsid w:val="006B6076"/>
    <w:rsid w:val="006B6457"/>
    <w:rsid w:val="006B7607"/>
    <w:rsid w:val="006C0B37"/>
    <w:rsid w:val="006C23E5"/>
    <w:rsid w:val="006C3CF1"/>
    <w:rsid w:val="006C3E5F"/>
    <w:rsid w:val="006C43B0"/>
    <w:rsid w:val="006C491D"/>
    <w:rsid w:val="006C57E3"/>
    <w:rsid w:val="006C5E8E"/>
    <w:rsid w:val="006C6351"/>
    <w:rsid w:val="006C68FD"/>
    <w:rsid w:val="006C6CB6"/>
    <w:rsid w:val="006C6E12"/>
    <w:rsid w:val="006C74E7"/>
    <w:rsid w:val="006D093C"/>
    <w:rsid w:val="006D0D3E"/>
    <w:rsid w:val="006D0F6D"/>
    <w:rsid w:val="006D103F"/>
    <w:rsid w:val="006D146F"/>
    <w:rsid w:val="006D1F34"/>
    <w:rsid w:val="006D226A"/>
    <w:rsid w:val="006D2A64"/>
    <w:rsid w:val="006D31B6"/>
    <w:rsid w:val="006D3423"/>
    <w:rsid w:val="006D451A"/>
    <w:rsid w:val="006D5FFD"/>
    <w:rsid w:val="006D65AD"/>
    <w:rsid w:val="006D6C2C"/>
    <w:rsid w:val="006D767A"/>
    <w:rsid w:val="006E03D6"/>
    <w:rsid w:val="006E05AF"/>
    <w:rsid w:val="006E0C21"/>
    <w:rsid w:val="006E1D9C"/>
    <w:rsid w:val="006E2341"/>
    <w:rsid w:val="006E23F2"/>
    <w:rsid w:val="006E3082"/>
    <w:rsid w:val="006E3411"/>
    <w:rsid w:val="006E3EEF"/>
    <w:rsid w:val="006E4113"/>
    <w:rsid w:val="006E47AA"/>
    <w:rsid w:val="006E4A93"/>
    <w:rsid w:val="006E5636"/>
    <w:rsid w:val="006E6C8D"/>
    <w:rsid w:val="006E6F75"/>
    <w:rsid w:val="006E7099"/>
    <w:rsid w:val="006E70C2"/>
    <w:rsid w:val="006E77E3"/>
    <w:rsid w:val="006F02A8"/>
    <w:rsid w:val="006F156E"/>
    <w:rsid w:val="006F187C"/>
    <w:rsid w:val="006F1F6A"/>
    <w:rsid w:val="006F2490"/>
    <w:rsid w:val="006F2652"/>
    <w:rsid w:val="006F2B1E"/>
    <w:rsid w:val="006F33FA"/>
    <w:rsid w:val="006F4EFE"/>
    <w:rsid w:val="006F5093"/>
    <w:rsid w:val="006F52F7"/>
    <w:rsid w:val="006F60CC"/>
    <w:rsid w:val="006F6177"/>
    <w:rsid w:val="006F6D9A"/>
    <w:rsid w:val="006F6E82"/>
    <w:rsid w:val="006F7A39"/>
    <w:rsid w:val="00701C5A"/>
    <w:rsid w:val="00702586"/>
    <w:rsid w:val="007028A0"/>
    <w:rsid w:val="00702F92"/>
    <w:rsid w:val="00703A61"/>
    <w:rsid w:val="00705FFA"/>
    <w:rsid w:val="007062AA"/>
    <w:rsid w:val="00706E2A"/>
    <w:rsid w:val="00707169"/>
    <w:rsid w:val="00707211"/>
    <w:rsid w:val="00707662"/>
    <w:rsid w:val="007104C0"/>
    <w:rsid w:val="00710737"/>
    <w:rsid w:val="00710F51"/>
    <w:rsid w:val="00710F5E"/>
    <w:rsid w:val="0071126F"/>
    <w:rsid w:val="00711A41"/>
    <w:rsid w:val="007128A5"/>
    <w:rsid w:val="00712A85"/>
    <w:rsid w:val="00713058"/>
    <w:rsid w:val="00714110"/>
    <w:rsid w:val="00714DB8"/>
    <w:rsid w:val="007151C6"/>
    <w:rsid w:val="007151E6"/>
    <w:rsid w:val="007157CC"/>
    <w:rsid w:val="007159C4"/>
    <w:rsid w:val="007172B2"/>
    <w:rsid w:val="0071731C"/>
    <w:rsid w:val="007200C8"/>
    <w:rsid w:val="00720328"/>
    <w:rsid w:val="0072062B"/>
    <w:rsid w:val="00720A80"/>
    <w:rsid w:val="00721FDC"/>
    <w:rsid w:val="00722019"/>
    <w:rsid w:val="007222E9"/>
    <w:rsid w:val="0072278C"/>
    <w:rsid w:val="007227F9"/>
    <w:rsid w:val="00722F1E"/>
    <w:rsid w:val="00722F35"/>
    <w:rsid w:val="007230AA"/>
    <w:rsid w:val="00723762"/>
    <w:rsid w:val="00723A47"/>
    <w:rsid w:val="00723DA9"/>
    <w:rsid w:val="0072424C"/>
    <w:rsid w:val="00724318"/>
    <w:rsid w:val="0072491D"/>
    <w:rsid w:val="00724962"/>
    <w:rsid w:val="00727E2C"/>
    <w:rsid w:val="00730AD4"/>
    <w:rsid w:val="00730D0A"/>
    <w:rsid w:val="007313B9"/>
    <w:rsid w:val="00732B9E"/>
    <w:rsid w:val="007330D7"/>
    <w:rsid w:val="00733CDF"/>
    <w:rsid w:val="00734295"/>
    <w:rsid w:val="00734AA8"/>
    <w:rsid w:val="00735B52"/>
    <w:rsid w:val="00735D0A"/>
    <w:rsid w:val="007362B7"/>
    <w:rsid w:val="0073642B"/>
    <w:rsid w:val="00736F34"/>
    <w:rsid w:val="0073732A"/>
    <w:rsid w:val="00737988"/>
    <w:rsid w:val="00740E94"/>
    <w:rsid w:val="00741A49"/>
    <w:rsid w:val="00741FE9"/>
    <w:rsid w:val="007421B0"/>
    <w:rsid w:val="00743188"/>
    <w:rsid w:val="0074337C"/>
    <w:rsid w:val="0074378A"/>
    <w:rsid w:val="0074487A"/>
    <w:rsid w:val="00744C1C"/>
    <w:rsid w:val="00745695"/>
    <w:rsid w:val="00745D8B"/>
    <w:rsid w:val="00745E5A"/>
    <w:rsid w:val="00746276"/>
    <w:rsid w:val="007464C8"/>
    <w:rsid w:val="00747D32"/>
    <w:rsid w:val="0075343B"/>
    <w:rsid w:val="00753769"/>
    <w:rsid w:val="00754AE8"/>
    <w:rsid w:val="00755960"/>
    <w:rsid w:val="00755B30"/>
    <w:rsid w:val="00755FE4"/>
    <w:rsid w:val="00756965"/>
    <w:rsid w:val="00756A8C"/>
    <w:rsid w:val="00760D92"/>
    <w:rsid w:val="0076174F"/>
    <w:rsid w:val="00761C0E"/>
    <w:rsid w:val="00761EA2"/>
    <w:rsid w:val="0076203C"/>
    <w:rsid w:val="007623D3"/>
    <w:rsid w:val="00762558"/>
    <w:rsid w:val="00762E85"/>
    <w:rsid w:val="00763662"/>
    <w:rsid w:val="00763709"/>
    <w:rsid w:val="007637B2"/>
    <w:rsid w:val="0076469A"/>
    <w:rsid w:val="00764973"/>
    <w:rsid w:val="0076580B"/>
    <w:rsid w:val="00765975"/>
    <w:rsid w:val="007679A7"/>
    <w:rsid w:val="00767A7B"/>
    <w:rsid w:val="00767A91"/>
    <w:rsid w:val="00767B4A"/>
    <w:rsid w:val="0077020B"/>
    <w:rsid w:val="00770DCF"/>
    <w:rsid w:val="00771C42"/>
    <w:rsid w:val="0077330C"/>
    <w:rsid w:val="00774868"/>
    <w:rsid w:val="00774B8E"/>
    <w:rsid w:val="00775993"/>
    <w:rsid w:val="00775B3D"/>
    <w:rsid w:val="007767BA"/>
    <w:rsid w:val="00777049"/>
    <w:rsid w:val="00781458"/>
    <w:rsid w:val="00782214"/>
    <w:rsid w:val="00782AE1"/>
    <w:rsid w:val="00782E04"/>
    <w:rsid w:val="007831E2"/>
    <w:rsid w:val="00783299"/>
    <w:rsid w:val="007836C5"/>
    <w:rsid w:val="007839F4"/>
    <w:rsid w:val="00783D7D"/>
    <w:rsid w:val="00783F73"/>
    <w:rsid w:val="00785384"/>
    <w:rsid w:val="00785959"/>
    <w:rsid w:val="00786304"/>
    <w:rsid w:val="00786D3B"/>
    <w:rsid w:val="00786F46"/>
    <w:rsid w:val="0078720B"/>
    <w:rsid w:val="00787356"/>
    <w:rsid w:val="007873A1"/>
    <w:rsid w:val="0078783E"/>
    <w:rsid w:val="007915C9"/>
    <w:rsid w:val="00791900"/>
    <w:rsid w:val="00792C3D"/>
    <w:rsid w:val="00793310"/>
    <w:rsid w:val="00793BA5"/>
    <w:rsid w:val="007941BE"/>
    <w:rsid w:val="00794528"/>
    <w:rsid w:val="00794E6A"/>
    <w:rsid w:val="00795039"/>
    <w:rsid w:val="00795910"/>
    <w:rsid w:val="00795E69"/>
    <w:rsid w:val="007960A2"/>
    <w:rsid w:val="0079682A"/>
    <w:rsid w:val="00797308"/>
    <w:rsid w:val="007973B6"/>
    <w:rsid w:val="00797616"/>
    <w:rsid w:val="00797CDC"/>
    <w:rsid w:val="007A0082"/>
    <w:rsid w:val="007A0326"/>
    <w:rsid w:val="007A069A"/>
    <w:rsid w:val="007A0CF9"/>
    <w:rsid w:val="007A0EBE"/>
    <w:rsid w:val="007A1477"/>
    <w:rsid w:val="007A16C9"/>
    <w:rsid w:val="007A21AC"/>
    <w:rsid w:val="007A243F"/>
    <w:rsid w:val="007A2F82"/>
    <w:rsid w:val="007A4480"/>
    <w:rsid w:val="007A5021"/>
    <w:rsid w:val="007A5D77"/>
    <w:rsid w:val="007A63B3"/>
    <w:rsid w:val="007A63E1"/>
    <w:rsid w:val="007A6437"/>
    <w:rsid w:val="007A7CED"/>
    <w:rsid w:val="007B1C8A"/>
    <w:rsid w:val="007B1DC5"/>
    <w:rsid w:val="007B2C2A"/>
    <w:rsid w:val="007B2E42"/>
    <w:rsid w:val="007B3AD1"/>
    <w:rsid w:val="007B3E4C"/>
    <w:rsid w:val="007B5628"/>
    <w:rsid w:val="007B67E8"/>
    <w:rsid w:val="007B6B18"/>
    <w:rsid w:val="007B6D88"/>
    <w:rsid w:val="007B7533"/>
    <w:rsid w:val="007B7AD1"/>
    <w:rsid w:val="007C09FD"/>
    <w:rsid w:val="007C0C03"/>
    <w:rsid w:val="007C115A"/>
    <w:rsid w:val="007C1A60"/>
    <w:rsid w:val="007C35BC"/>
    <w:rsid w:val="007C3B85"/>
    <w:rsid w:val="007C3F8A"/>
    <w:rsid w:val="007C4AAF"/>
    <w:rsid w:val="007C5099"/>
    <w:rsid w:val="007C67A6"/>
    <w:rsid w:val="007C6B76"/>
    <w:rsid w:val="007C7281"/>
    <w:rsid w:val="007C73FA"/>
    <w:rsid w:val="007C7E47"/>
    <w:rsid w:val="007D0299"/>
    <w:rsid w:val="007D04B6"/>
    <w:rsid w:val="007D114F"/>
    <w:rsid w:val="007D2479"/>
    <w:rsid w:val="007D2B08"/>
    <w:rsid w:val="007D2DB8"/>
    <w:rsid w:val="007D34F8"/>
    <w:rsid w:val="007D3ECA"/>
    <w:rsid w:val="007D6863"/>
    <w:rsid w:val="007D7E48"/>
    <w:rsid w:val="007E06AD"/>
    <w:rsid w:val="007E1431"/>
    <w:rsid w:val="007E2612"/>
    <w:rsid w:val="007E2FFB"/>
    <w:rsid w:val="007E4162"/>
    <w:rsid w:val="007E4567"/>
    <w:rsid w:val="007E4770"/>
    <w:rsid w:val="007E7AB4"/>
    <w:rsid w:val="007E7E7B"/>
    <w:rsid w:val="007F0565"/>
    <w:rsid w:val="007F05C3"/>
    <w:rsid w:val="007F1586"/>
    <w:rsid w:val="007F1B39"/>
    <w:rsid w:val="007F24A3"/>
    <w:rsid w:val="007F25AD"/>
    <w:rsid w:val="007F25F5"/>
    <w:rsid w:val="007F305C"/>
    <w:rsid w:val="007F376B"/>
    <w:rsid w:val="007F5BCA"/>
    <w:rsid w:val="007F662D"/>
    <w:rsid w:val="008004E2"/>
    <w:rsid w:val="008019F4"/>
    <w:rsid w:val="00803670"/>
    <w:rsid w:val="008036FB"/>
    <w:rsid w:val="008041CE"/>
    <w:rsid w:val="008043F3"/>
    <w:rsid w:val="00804495"/>
    <w:rsid w:val="00804EC4"/>
    <w:rsid w:val="008053C4"/>
    <w:rsid w:val="00805AEB"/>
    <w:rsid w:val="00806D0C"/>
    <w:rsid w:val="0080701A"/>
    <w:rsid w:val="00807490"/>
    <w:rsid w:val="00807D15"/>
    <w:rsid w:val="008108EA"/>
    <w:rsid w:val="00810B94"/>
    <w:rsid w:val="00811DCB"/>
    <w:rsid w:val="008120F5"/>
    <w:rsid w:val="00812295"/>
    <w:rsid w:val="00812F64"/>
    <w:rsid w:val="008130C1"/>
    <w:rsid w:val="00813D2A"/>
    <w:rsid w:val="00813F4D"/>
    <w:rsid w:val="00815F13"/>
    <w:rsid w:val="008164C9"/>
    <w:rsid w:val="00816603"/>
    <w:rsid w:val="00816BB0"/>
    <w:rsid w:val="00820982"/>
    <w:rsid w:val="008215BB"/>
    <w:rsid w:val="008224C2"/>
    <w:rsid w:val="00822622"/>
    <w:rsid w:val="00822CDD"/>
    <w:rsid w:val="00823012"/>
    <w:rsid w:val="00823937"/>
    <w:rsid w:val="00825204"/>
    <w:rsid w:val="0082547F"/>
    <w:rsid w:val="00825B90"/>
    <w:rsid w:val="00825DBB"/>
    <w:rsid w:val="00826064"/>
    <w:rsid w:val="00826E16"/>
    <w:rsid w:val="00826F26"/>
    <w:rsid w:val="008274F5"/>
    <w:rsid w:val="008317A3"/>
    <w:rsid w:val="00831D71"/>
    <w:rsid w:val="0083276E"/>
    <w:rsid w:val="0083305E"/>
    <w:rsid w:val="00833F09"/>
    <w:rsid w:val="0083435C"/>
    <w:rsid w:val="00835016"/>
    <w:rsid w:val="00835019"/>
    <w:rsid w:val="00835383"/>
    <w:rsid w:val="00835467"/>
    <w:rsid w:val="00835656"/>
    <w:rsid w:val="00836123"/>
    <w:rsid w:val="0083788D"/>
    <w:rsid w:val="00837CAA"/>
    <w:rsid w:val="00837D53"/>
    <w:rsid w:val="00837F65"/>
    <w:rsid w:val="0084024D"/>
    <w:rsid w:val="0084035F"/>
    <w:rsid w:val="008414E6"/>
    <w:rsid w:val="00842240"/>
    <w:rsid w:val="008423BD"/>
    <w:rsid w:val="00842D36"/>
    <w:rsid w:val="008453AE"/>
    <w:rsid w:val="00847415"/>
    <w:rsid w:val="00847E42"/>
    <w:rsid w:val="008503C4"/>
    <w:rsid w:val="0085226A"/>
    <w:rsid w:val="008525CB"/>
    <w:rsid w:val="00852EF4"/>
    <w:rsid w:val="008539FE"/>
    <w:rsid w:val="00853B32"/>
    <w:rsid w:val="00853E91"/>
    <w:rsid w:val="0085444F"/>
    <w:rsid w:val="008544E9"/>
    <w:rsid w:val="00855626"/>
    <w:rsid w:val="00855658"/>
    <w:rsid w:val="00855DE8"/>
    <w:rsid w:val="00856422"/>
    <w:rsid w:val="008571BE"/>
    <w:rsid w:val="00860114"/>
    <w:rsid w:val="008603BE"/>
    <w:rsid w:val="00861CB8"/>
    <w:rsid w:val="00861CE9"/>
    <w:rsid w:val="00862AE8"/>
    <w:rsid w:val="00863E16"/>
    <w:rsid w:val="0086440D"/>
    <w:rsid w:val="008648DC"/>
    <w:rsid w:val="00864B51"/>
    <w:rsid w:val="0086534B"/>
    <w:rsid w:val="00866F12"/>
    <w:rsid w:val="0086771B"/>
    <w:rsid w:val="00867782"/>
    <w:rsid w:val="0087060B"/>
    <w:rsid w:val="008713F7"/>
    <w:rsid w:val="00871E43"/>
    <w:rsid w:val="00872FC0"/>
    <w:rsid w:val="0087350C"/>
    <w:rsid w:val="00873B9C"/>
    <w:rsid w:val="00873BE9"/>
    <w:rsid w:val="008743AD"/>
    <w:rsid w:val="008745BC"/>
    <w:rsid w:val="008745FE"/>
    <w:rsid w:val="008749B6"/>
    <w:rsid w:val="00875CE1"/>
    <w:rsid w:val="00876243"/>
    <w:rsid w:val="00880278"/>
    <w:rsid w:val="0088041E"/>
    <w:rsid w:val="00880F0F"/>
    <w:rsid w:val="00885102"/>
    <w:rsid w:val="00885560"/>
    <w:rsid w:val="00885A02"/>
    <w:rsid w:val="00887700"/>
    <w:rsid w:val="008901B1"/>
    <w:rsid w:val="0089130A"/>
    <w:rsid w:val="008915E0"/>
    <w:rsid w:val="00892062"/>
    <w:rsid w:val="00892671"/>
    <w:rsid w:val="00892A29"/>
    <w:rsid w:val="00892B4A"/>
    <w:rsid w:val="00892D65"/>
    <w:rsid w:val="00893340"/>
    <w:rsid w:val="00893497"/>
    <w:rsid w:val="00893F02"/>
    <w:rsid w:val="008942F5"/>
    <w:rsid w:val="00894751"/>
    <w:rsid w:val="00894EAC"/>
    <w:rsid w:val="00895247"/>
    <w:rsid w:val="00895AD9"/>
    <w:rsid w:val="00895C15"/>
    <w:rsid w:val="00896692"/>
    <w:rsid w:val="008971A9"/>
    <w:rsid w:val="008A210B"/>
    <w:rsid w:val="008A2D1D"/>
    <w:rsid w:val="008A2D6F"/>
    <w:rsid w:val="008A3083"/>
    <w:rsid w:val="008A446C"/>
    <w:rsid w:val="008A509A"/>
    <w:rsid w:val="008A6830"/>
    <w:rsid w:val="008A73D1"/>
    <w:rsid w:val="008A76F9"/>
    <w:rsid w:val="008A7AF7"/>
    <w:rsid w:val="008B028D"/>
    <w:rsid w:val="008B0C00"/>
    <w:rsid w:val="008B1476"/>
    <w:rsid w:val="008B1814"/>
    <w:rsid w:val="008B30D8"/>
    <w:rsid w:val="008B32FD"/>
    <w:rsid w:val="008B4628"/>
    <w:rsid w:val="008B5432"/>
    <w:rsid w:val="008B5656"/>
    <w:rsid w:val="008B6C86"/>
    <w:rsid w:val="008B7BB9"/>
    <w:rsid w:val="008B7E8A"/>
    <w:rsid w:val="008C0D2C"/>
    <w:rsid w:val="008C0E4E"/>
    <w:rsid w:val="008C18E3"/>
    <w:rsid w:val="008C1AB6"/>
    <w:rsid w:val="008C2FB0"/>
    <w:rsid w:val="008C31D5"/>
    <w:rsid w:val="008C38B2"/>
    <w:rsid w:val="008C5012"/>
    <w:rsid w:val="008C50BA"/>
    <w:rsid w:val="008C6841"/>
    <w:rsid w:val="008D0E9D"/>
    <w:rsid w:val="008D140D"/>
    <w:rsid w:val="008D1518"/>
    <w:rsid w:val="008D1556"/>
    <w:rsid w:val="008D174C"/>
    <w:rsid w:val="008D3112"/>
    <w:rsid w:val="008D4903"/>
    <w:rsid w:val="008D4A17"/>
    <w:rsid w:val="008D58C5"/>
    <w:rsid w:val="008D7423"/>
    <w:rsid w:val="008D74A5"/>
    <w:rsid w:val="008E0EBC"/>
    <w:rsid w:val="008E17AE"/>
    <w:rsid w:val="008E1D5C"/>
    <w:rsid w:val="008E2649"/>
    <w:rsid w:val="008E2671"/>
    <w:rsid w:val="008E38D7"/>
    <w:rsid w:val="008E4C60"/>
    <w:rsid w:val="008E4CA7"/>
    <w:rsid w:val="008E58B7"/>
    <w:rsid w:val="008E5C6C"/>
    <w:rsid w:val="008E5D1B"/>
    <w:rsid w:val="008E5FA6"/>
    <w:rsid w:val="008E6C15"/>
    <w:rsid w:val="008E6EF4"/>
    <w:rsid w:val="008E7619"/>
    <w:rsid w:val="008F130D"/>
    <w:rsid w:val="008F1492"/>
    <w:rsid w:val="008F1C17"/>
    <w:rsid w:val="008F48F5"/>
    <w:rsid w:val="008F4AFC"/>
    <w:rsid w:val="008F4D9F"/>
    <w:rsid w:val="008F76ED"/>
    <w:rsid w:val="008F7955"/>
    <w:rsid w:val="008F7DE9"/>
    <w:rsid w:val="009002C6"/>
    <w:rsid w:val="00900EB1"/>
    <w:rsid w:val="00900EF2"/>
    <w:rsid w:val="00902030"/>
    <w:rsid w:val="0090244B"/>
    <w:rsid w:val="00902FFC"/>
    <w:rsid w:val="00903075"/>
    <w:rsid w:val="00905C1E"/>
    <w:rsid w:val="0090609F"/>
    <w:rsid w:val="009061D3"/>
    <w:rsid w:val="009066A2"/>
    <w:rsid w:val="00906DAF"/>
    <w:rsid w:val="009078DF"/>
    <w:rsid w:val="00907C10"/>
    <w:rsid w:val="0091098E"/>
    <w:rsid w:val="00910A00"/>
    <w:rsid w:val="00910F64"/>
    <w:rsid w:val="00912082"/>
    <w:rsid w:val="0091299F"/>
    <w:rsid w:val="00912C0E"/>
    <w:rsid w:val="00913B56"/>
    <w:rsid w:val="00914B24"/>
    <w:rsid w:val="009159A7"/>
    <w:rsid w:val="00915CEB"/>
    <w:rsid w:val="00915DD9"/>
    <w:rsid w:val="00916132"/>
    <w:rsid w:val="00916975"/>
    <w:rsid w:val="00916D97"/>
    <w:rsid w:val="0091719E"/>
    <w:rsid w:val="009174AC"/>
    <w:rsid w:val="00917B3A"/>
    <w:rsid w:val="00920B7B"/>
    <w:rsid w:val="0092139A"/>
    <w:rsid w:val="009215F6"/>
    <w:rsid w:val="00922437"/>
    <w:rsid w:val="0092264E"/>
    <w:rsid w:val="00922B06"/>
    <w:rsid w:val="009232DB"/>
    <w:rsid w:val="009248D1"/>
    <w:rsid w:val="009265EE"/>
    <w:rsid w:val="00926871"/>
    <w:rsid w:val="009275A4"/>
    <w:rsid w:val="00927611"/>
    <w:rsid w:val="0093092F"/>
    <w:rsid w:val="0093290B"/>
    <w:rsid w:val="00933318"/>
    <w:rsid w:val="0093390D"/>
    <w:rsid w:val="00934FF4"/>
    <w:rsid w:val="00935233"/>
    <w:rsid w:val="00935A19"/>
    <w:rsid w:val="0093782A"/>
    <w:rsid w:val="00940541"/>
    <w:rsid w:val="00940A67"/>
    <w:rsid w:val="00940EB3"/>
    <w:rsid w:val="009410AB"/>
    <w:rsid w:val="00941D21"/>
    <w:rsid w:val="00942B32"/>
    <w:rsid w:val="00943327"/>
    <w:rsid w:val="00945C1F"/>
    <w:rsid w:val="00946404"/>
    <w:rsid w:val="00946AB3"/>
    <w:rsid w:val="009479B2"/>
    <w:rsid w:val="00950D33"/>
    <w:rsid w:val="00951055"/>
    <w:rsid w:val="00951D57"/>
    <w:rsid w:val="009520AD"/>
    <w:rsid w:val="009522CE"/>
    <w:rsid w:val="0095288F"/>
    <w:rsid w:val="00954DB0"/>
    <w:rsid w:val="0095625A"/>
    <w:rsid w:val="0095663C"/>
    <w:rsid w:val="009601C0"/>
    <w:rsid w:val="009602C0"/>
    <w:rsid w:val="00961AB5"/>
    <w:rsid w:val="00961F9B"/>
    <w:rsid w:val="00962301"/>
    <w:rsid w:val="00962707"/>
    <w:rsid w:val="00962A1B"/>
    <w:rsid w:val="00962DEA"/>
    <w:rsid w:val="00963276"/>
    <w:rsid w:val="00963F43"/>
    <w:rsid w:val="0096408D"/>
    <w:rsid w:val="009641E2"/>
    <w:rsid w:val="00964DDF"/>
    <w:rsid w:val="0096586E"/>
    <w:rsid w:val="0096608E"/>
    <w:rsid w:val="009664FF"/>
    <w:rsid w:val="00967919"/>
    <w:rsid w:val="00970250"/>
    <w:rsid w:val="00970593"/>
    <w:rsid w:val="009709EC"/>
    <w:rsid w:val="00971299"/>
    <w:rsid w:val="009715CE"/>
    <w:rsid w:val="009722AC"/>
    <w:rsid w:val="00972CCC"/>
    <w:rsid w:val="0097384F"/>
    <w:rsid w:val="00974A40"/>
    <w:rsid w:val="00976F92"/>
    <w:rsid w:val="009775E7"/>
    <w:rsid w:val="00977C94"/>
    <w:rsid w:val="0098004A"/>
    <w:rsid w:val="00982120"/>
    <w:rsid w:val="00983F9C"/>
    <w:rsid w:val="00984029"/>
    <w:rsid w:val="00984037"/>
    <w:rsid w:val="00984C28"/>
    <w:rsid w:val="00985755"/>
    <w:rsid w:val="00985F96"/>
    <w:rsid w:val="00985FF0"/>
    <w:rsid w:val="00986900"/>
    <w:rsid w:val="00987351"/>
    <w:rsid w:val="00987B8C"/>
    <w:rsid w:val="00987DE6"/>
    <w:rsid w:val="00990611"/>
    <w:rsid w:val="00991195"/>
    <w:rsid w:val="009922F3"/>
    <w:rsid w:val="0099232A"/>
    <w:rsid w:val="00992BFD"/>
    <w:rsid w:val="00993471"/>
    <w:rsid w:val="00993619"/>
    <w:rsid w:val="00994BED"/>
    <w:rsid w:val="00995F27"/>
    <w:rsid w:val="00997920"/>
    <w:rsid w:val="00997CB4"/>
    <w:rsid w:val="009A0487"/>
    <w:rsid w:val="009A0D6E"/>
    <w:rsid w:val="009A12A2"/>
    <w:rsid w:val="009A24E3"/>
    <w:rsid w:val="009A24F9"/>
    <w:rsid w:val="009A2980"/>
    <w:rsid w:val="009A388C"/>
    <w:rsid w:val="009A3CB3"/>
    <w:rsid w:val="009A4829"/>
    <w:rsid w:val="009A6867"/>
    <w:rsid w:val="009A7695"/>
    <w:rsid w:val="009A7D36"/>
    <w:rsid w:val="009B06D0"/>
    <w:rsid w:val="009B07FD"/>
    <w:rsid w:val="009B09FE"/>
    <w:rsid w:val="009B0F3A"/>
    <w:rsid w:val="009B2CB7"/>
    <w:rsid w:val="009B30FA"/>
    <w:rsid w:val="009B32A1"/>
    <w:rsid w:val="009B35A7"/>
    <w:rsid w:val="009B4B17"/>
    <w:rsid w:val="009B5CBB"/>
    <w:rsid w:val="009B5EE2"/>
    <w:rsid w:val="009B6CA0"/>
    <w:rsid w:val="009B6D64"/>
    <w:rsid w:val="009B6D69"/>
    <w:rsid w:val="009C0144"/>
    <w:rsid w:val="009C03D7"/>
    <w:rsid w:val="009C0405"/>
    <w:rsid w:val="009C140C"/>
    <w:rsid w:val="009C5067"/>
    <w:rsid w:val="009C50F0"/>
    <w:rsid w:val="009C5E3C"/>
    <w:rsid w:val="009C5EA0"/>
    <w:rsid w:val="009C64B8"/>
    <w:rsid w:val="009C78B9"/>
    <w:rsid w:val="009D0327"/>
    <w:rsid w:val="009D0EFA"/>
    <w:rsid w:val="009D1A0E"/>
    <w:rsid w:val="009D1DAC"/>
    <w:rsid w:val="009D1FC5"/>
    <w:rsid w:val="009D2417"/>
    <w:rsid w:val="009D24E2"/>
    <w:rsid w:val="009D304B"/>
    <w:rsid w:val="009D3137"/>
    <w:rsid w:val="009D3187"/>
    <w:rsid w:val="009D330D"/>
    <w:rsid w:val="009D39F3"/>
    <w:rsid w:val="009D5B6A"/>
    <w:rsid w:val="009D649D"/>
    <w:rsid w:val="009E0FB1"/>
    <w:rsid w:val="009E14C0"/>
    <w:rsid w:val="009E24D7"/>
    <w:rsid w:val="009E2547"/>
    <w:rsid w:val="009E3FCA"/>
    <w:rsid w:val="009E5961"/>
    <w:rsid w:val="009E6A6F"/>
    <w:rsid w:val="009E6BD6"/>
    <w:rsid w:val="009E6E0A"/>
    <w:rsid w:val="009F04DD"/>
    <w:rsid w:val="009F2224"/>
    <w:rsid w:val="009F2612"/>
    <w:rsid w:val="009F3124"/>
    <w:rsid w:val="009F3F80"/>
    <w:rsid w:val="009F4656"/>
    <w:rsid w:val="009F4BC3"/>
    <w:rsid w:val="009F4EC9"/>
    <w:rsid w:val="009F63D7"/>
    <w:rsid w:val="009F73A2"/>
    <w:rsid w:val="009F7EB1"/>
    <w:rsid w:val="00A01568"/>
    <w:rsid w:val="00A03B26"/>
    <w:rsid w:val="00A041AD"/>
    <w:rsid w:val="00A044BD"/>
    <w:rsid w:val="00A0485B"/>
    <w:rsid w:val="00A04E75"/>
    <w:rsid w:val="00A0625E"/>
    <w:rsid w:val="00A06833"/>
    <w:rsid w:val="00A068AF"/>
    <w:rsid w:val="00A06AA0"/>
    <w:rsid w:val="00A07517"/>
    <w:rsid w:val="00A07B32"/>
    <w:rsid w:val="00A10522"/>
    <w:rsid w:val="00A112C1"/>
    <w:rsid w:val="00A11B90"/>
    <w:rsid w:val="00A11DFB"/>
    <w:rsid w:val="00A12BD2"/>
    <w:rsid w:val="00A13E4B"/>
    <w:rsid w:val="00A142D0"/>
    <w:rsid w:val="00A154F6"/>
    <w:rsid w:val="00A1584B"/>
    <w:rsid w:val="00A15E00"/>
    <w:rsid w:val="00A170BB"/>
    <w:rsid w:val="00A1735F"/>
    <w:rsid w:val="00A2057F"/>
    <w:rsid w:val="00A222F3"/>
    <w:rsid w:val="00A2423A"/>
    <w:rsid w:val="00A24520"/>
    <w:rsid w:val="00A24C16"/>
    <w:rsid w:val="00A25E31"/>
    <w:rsid w:val="00A31A38"/>
    <w:rsid w:val="00A32917"/>
    <w:rsid w:val="00A32FCD"/>
    <w:rsid w:val="00A33BE3"/>
    <w:rsid w:val="00A33F04"/>
    <w:rsid w:val="00A34541"/>
    <w:rsid w:val="00A3456F"/>
    <w:rsid w:val="00A34F2B"/>
    <w:rsid w:val="00A34FE6"/>
    <w:rsid w:val="00A35AFA"/>
    <w:rsid w:val="00A36B75"/>
    <w:rsid w:val="00A37C97"/>
    <w:rsid w:val="00A402D6"/>
    <w:rsid w:val="00A41C27"/>
    <w:rsid w:val="00A428E3"/>
    <w:rsid w:val="00A439B7"/>
    <w:rsid w:val="00A43B82"/>
    <w:rsid w:val="00A443E7"/>
    <w:rsid w:val="00A471D2"/>
    <w:rsid w:val="00A50CA1"/>
    <w:rsid w:val="00A5145C"/>
    <w:rsid w:val="00A525A9"/>
    <w:rsid w:val="00A52F46"/>
    <w:rsid w:val="00A53E12"/>
    <w:rsid w:val="00A54D8B"/>
    <w:rsid w:val="00A5549D"/>
    <w:rsid w:val="00A5579C"/>
    <w:rsid w:val="00A55D78"/>
    <w:rsid w:val="00A566F2"/>
    <w:rsid w:val="00A57B33"/>
    <w:rsid w:val="00A601C2"/>
    <w:rsid w:val="00A60608"/>
    <w:rsid w:val="00A60DFA"/>
    <w:rsid w:val="00A62297"/>
    <w:rsid w:val="00A6272B"/>
    <w:rsid w:val="00A62E4A"/>
    <w:rsid w:val="00A6300E"/>
    <w:rsid w:val="00A635D2"/>
    <w:rsid w:val="00A650B9"/>
    <w:rsid w:val="00A66E14"/>
    <w:rsid w:val="00A6713C"/>
    <w:rsid w:val="00A6754E"/>
    <w:rsid w:val="00A67DBC"/>
    <w:rsid w:val="00A7258D"/>
    <w:rsid w:val="00A72BBA"/>
    <w:rsid w:val="00A72C72"/>
    <w:rsid w:val="00A72EB8"/>
    <w:rsid w:val="00A74ABD"/>
    <w:rsid w:val="00A7520C"/>
    <w:rsid w:val="00A7600A"/>
    <w:rsid w:val="00A76087"/>
    <w:rsid w:val="00A76566"/>
    <w:rsid w:val="00A77250"/>
    <w:rsid w:val="00A77BFE"/>
    <w:rsid w:val="00A80788"/>
    <w:rsid w:val="00A8227A"/>
    <w:rsid w:val="00A82808"/>
    <w:rsid w:val="00A828A3"/>
    <w:rsid w:val="00A8304E"/>
    <w:rsid w:val="00A84E6E"/>
    <w:rsid w:val="00A8559F"/>
    <w:rsid w:val="00A85C76"/>
    <w:rsid w:val="00A87873"/>
    <w:rsid w:val="00A87E2B"/>
    <w:rsid w:val="00A9155C"/>
    <w:rsid w:val="00A918A5"/>
    <w:rsid w:val="00A91B29"/>
    <w:rsid w:val="00A93BCB"/>
    <w:rsid w:val="00A94E9A"/>
    <w:rsid w:val="00A94F4E"/>
    <w:rsid w:val="00A96390"/>
    <w:rsid w:val="00A96DEC"/>
    <w:rsid w:val="00A970E8"/>
    <w:rsid w:val="00A97633"/>
    <w:rsid w:val="00A97D25"/>
    <w:rsid w:val="00A97F88"/>
    <w:rsid w:val="00AA0494"/>
    <w:rsid w:val="00AA1D2D"/>
    <w:rsid w:val="00AA227C"/>
    <w:rsid w:val="00AA23B8"/>
    <w:rsid w:val="00AA2A39"/>
    <w:rsid w:val="00AA2C17"/>
    <w:rsid w:val="00AA2F7F"/>
    <w:rsid w:val="00AA564D"/>
    <w:rsid w:val="00AA59E8"/>
    <w:rsid w:val="00AA6771"/>
    <w:rsid w:val="00AA67F3"/>
    <w:rsid w:val="00AA6C82"/>
    <w:rsid w:val="00AA75F0"/>
    <w:rsid w:val="00AA778B"/>
    <w:rsid w:val="00AB0E00"/>
    <w:rsid w:val="00AB18EB"/>
    <w:rsid w:val="00AB1B14"/>
    <w:rsid w:val="00AB25DA"/>
    <w:rsid w:val="00AB2D41"/>
    <w:rsid w:val="00AB31D5"/>
    <w:rsid w:val="00AB34EE"/>
    <w:rsid w:val="00AB3A03"/>
    <w:rsid w:val="00AB4CAD"/>
    <w:rsid w:val="00AB5CA3"/>
    <w:rsid w:val="00AB6E3A"/>
    <w:rsid w:val="00AB7B86"/>
    <w:rsid w:val="00AB7E88"/>
    <w:rsid w:val="00AC184A"/>
    <w:rsid w:val="00AC39B8"/>
    <w:rsid w:val="00AC3AE6"/>
    <w:rsid w:val="00AC545E"/>
    <w:rsid w:val="00AC6C42"/>
    <w:rsid w:val="00AC729C"/>
    <w:rsid w:val="00AC7518"/>
    <w:rsid w:val="00AC7AAC"/>
    <w:rsid w:val="00AD034F"/>
    <w:rsid w:val="00AD1B70"/>
    <w:rsid w:val="00AD1DEA"/>
    <w:rsid w:val="00AD24F8"/>
    <w:rsid w:val="00AD2874"/>
    <w:rsid w:val="00AD304D"/>
    <w:rsid w:val="00AD46C0"/>
    <w:rsid w:val="00AD49D7"/>
    <w:rsid w:val="00AD5013"/>
    <w:rsid w:val="00AD544E"/>
    <w:rsid w:val="00AD563C"/>
    <w:rsid w:val="00AD58C3"/>
    <w:rsid w:val="00AD5DA4"/>
    <w:rsid w:val="00AD6009"/>
    <w:rsid w:val="00AD632C"/>
    <w:rsid w:val="00AD6CBA"/>
    <w:rsid w:val="00AD71F7"/>
    <w:rsid w:val="00AD755F"/>
    <w:rsid w:val="00AD7DD0"/>
    <w:rsid w:val="00AE1177"/>
    <w:rsid w:val="00AE1B45"/>
    <w:rsid w:val="00AE1ECA"/>
    <w:rsid w:val="00AE1FEF"/>
    <w:rsid w:val="00AE2881"/>
    <w:rsid w:val="00AE2B8B"/>
    <w:rsid w:val="00AE2CDA"/>
    <w:rsid w:val="00AE2DC7"/>
    <w:rsid w:val="00AE3E2C"/>
    <w:rsid w:val="00AE4404"/>
    <w:rsid w:val="00AE48BE"/>
    <w:rsid w:val="00AE506F"/>
    <w:rsid w:val="00AE58E0"/>
    <w:rsid w:val="00AE6173"/>
    <w:rsid w:val="00AE6181"/>
    <w:rsid w:val="00AF11FD"/>
    <w:rsid w:val="00AF1B78"/>
    <w:rsid w:val="00AF3A87"/>
    <w:rsid w:val="00AF4518"/>
    <w:rsid w:val="00AF47A7"/>
    <w:rsid w:val="00AF4BFA"/>
    <w:rsid w:val="00AF50EB"/>
    <w:rsid w:val="00AF5A57"/>
    <w:rsid w:val="00AF69AC"/>
    <w:rsid w:val="00AF6F4A"/>
    <w:rsid w:val="00AF7DA1"/>
    <w:rsid w:val="00B002B4"/>
    <w:rsid w:val="00B0119D"/>
    <w:rsid w:val="00B01576"/>
    <w:rsid w:val="00B0299A"/>
    <w:rsid w:val="00B02CE3"/>
    <w:rsid w:val="00B03112"/>
    <w:rsid w:val="00B03DDA"/>
    <w:rsid w:val="00B04206"/>
    <w:rsid w:val="00B0444F"/>
    <w:rsid w:val="00B04F47"/>
    <w:rsid w:val="00B05C3F"/>
    <w:rsid w:val="00B05D90"/>
    <w:rsid w:val="00B05F60"/>
    <w:rsid w:val="00B073C6"/>
    <w:rsid w:val="00B0757E"/>
    <w:rsid w:val="00B07924"/>
    <w:rsid w:val="00B10130"/>
    <w:rsid w:val="00B10A5C"/>
    <w:rsid w:val="00B10AAA"/>
    <w:rsid w:val="00B111C2"/>
    <w:rsid w:val="00B112A2"/>
    <w:rsid w:val="00B115BE"/>
    <w:rsid w:val="00B116B5"/>
    <w:rsid w:val="00B116CB"/>
    <w:rsid w:val="00B11DD9"/>
    <w:rsid w:val="00B11EF0"/>
    <w:rsid w:val="00B11F30"/>
    <w:rsid w:val="00B128DC"/>
    <w:rsid w:val="00B1360F"/>
    <w:rsid w:val="00B14812"/>
    <w:rsid w:val="00B14E5A"/>
    <w:rsid w:val="00B15FE7"/>
    <w:rsid w:val="00B1664A"/>
    <w:rsid w:val="00B16785"/>
    <w:rsid w:val="00B2042D"/>
    <w:rsid w:val="00B213FA"/>
    <w:rsid w:val="00B21876"/>
    <w:rsid w:val="00B21C89"/>
    <w:rsid w:val="00B21DBA"/>
    <w:rsid w:val="00B21ECE"/>
    <w:rsid w:val="00B22605"/>
    <w:rsid w:val="00B22784"/>
    <w:rsid w:val="00B228AE"/>
    <w:rsid w:val="00B23FBC"/>
    <w:rsid w:val="00B25BC4"/>
    <w:rsid w:val="00B25E9A"/>
    <w:rsid w:val="00B26255"/>
    <w:rsid w:val="00B26D69"/>
    <w:rsid w:val="00B26EFE"/>
    <w:rsid w:val="00B27806"/>
    <w:rsid w:val="00B27B26"/>
    <w:rsid w:val="00B27C15"/>
    <w:rsid w:val="00B27DCF"/>
    <w:rsid w:val="00B3005B"/>
    <w:rsid w:val="00B30A49"/>
    <w:rsid w:val="00B30FF0"/>
    <w:rsid w:val="00B310DC"/>
    <w:rsid w:val="00B32764"/>
    <w:rsid w:val="00B32F28"/>
    <w:rsid w:val="00B35EBE"/>
    <w:rsid w:val="00B36BFE"/>
    <w:rsid w:val="00B373A1"/>
    <w:rsid w:val="00B37A23"/>
    <w:rsid w:val="00B4019C"/>
    <w:rsid w:val="00B40B37"/>
    <w:rsid w:val="00B433EA"/>
    <w:rsid w:val="00B434EC"/>
    <w:rsid w:val="00B43D46"/>
    <w:rsid w:val="00B44650"/>
    <w:rsid w:val="00B45F0A"/>
    <w:rsid w:val="00B45FB4"/>
    <w:rsid w:val="00B501DE"/>
    <w:rsid w:val="00B5147C"/>
    <w:rsid w:val="00B51654"/>
    <w:rsid w:val="00B52F46"/>
    <w:rsid w:val="00B53AFF"/>
    <w:rsid w:val="00B55DE9"/>
    <w:rsid w:val="00B5647E"/>
    <w:rsid w:val="00B5672E"/>
    <w:rsid w:val="00B56BBD"/>
    <w:rsid w:val="00B57A48"/>
    <w:rsid w:val="00B603C7"/>
    <w:rsid w:val="00B606AE"/>
    <w:rsid w:val="00B609B1"/>
    <w:rsid w:val="00B613B0"/>
    <w:rsid w:val="00B62E3F"/>
    <w:rsid w:val="00B62F5A"/>
    <w:rsid w:val="00B63106"/>
    <w:rsid w:val="00B631DA"/>
    <w:rsid w:val="00B633F4"/>
    <w:rsid w:val="00B63B7E"/>
    <w:rsid w:val="00B64665"/>
    <w:rsid w:val="00B648B6"/>
    <w:rsid w:val="00B64BFE"/>
    <w:rsid w:val="00B64FD8"/>
    <w:rsid w:val="00B654F5"/>
    <w:rsid w:val="00B66000"/>
    <w:rsid w:val="00B66586"/>
    <w:rsid w:val="00B672F7"/>
    <w:rsid w:val="00B6748C"/>
    <w:rsid w:val="00B675AE"/>
    <w:rsid w:val="00B701F8"/>
    <w:rsid w:val="00B709C4"/>
    <w:rsid w:val="00B70A4D"/>
    <w:rsid w:val="00B714C1"/>
    <w:rsid w:val="00B71969"/>
    <w:rsid w:val="00B71B54"/>
    <w:rsid w:val="00B7203E"/>
    <w:rsid w:val="00B72150"/>
    <w:rsid w:val="00B72D05"/>
    <w:rsid w:val="00B736DB"/>
    <w:rsid w:val="00B741B1"/>
    <w:rsid w:val="00B74F40"/>
    <w:rsid w:val="00B7539E"/>
    <w:rsid w:val="00B758E3"/>
    <w:rsid w:val="00B76740"/>
    <w:rsid w:val="00B771D5"/>
    <w:rsid w:val="00B77D31"/>
    <w:rsid w:val="00B801E8"/>
    <w:rsid w:val="00B80249"/>
    <w:rsid w:val="00B818F9"/>
    <w:rsid w:val="00B822A4"/>
    <w:rsid w:val="00B8237A"/>
    <w:rsid w:val="00B82995"/>
    <w:rsid w:val="00B82F03"/>
    <w:rsid w:val="00B83E60"/>
    <w:rsid w:val="00B8436A"/>
    <w:rsid w:val="00B848CB"/>
    <w:rsid w:val="00B85126"/>
    <w:rsid w:val="00B8514C"/>
    <w:rsid w:val="00B85D86"/>
    <w:rsid w:val="00B860CC"/>
    <w:rsid w:val="00B871A5"/>
    <w:rsid w:val="00B90372"/>
    <w:rsid w:val="00B9218D"/>
    <w:rsid w:val="00B92291"/>
    <w:rsid w:val="00B9277D"/>
    <w:rsid w:val="00B93306"/>
    <w:rsid w:val="00B94A23"/>
    <w:rsid w:val="00B9512A"/>
    <w:rsid w:val="00B952B3"/>
    <w:rsid w:val="00B95499"/>
    <w:rsid w:val="00B95A1B"/>
    <w:rsid w:val="00B9625C"/>
    <w:rsid w:val="00B96E9F"/>
    <w:rsid w:val="00B9758D"/>
    <w:rsid w:val="00BA0934"/>
    <w:rsid w:val="00BA0EA5"/>
    <w:rsid w:val="00BA20CF"/>
    <w:rsid w:val="00BA2265"/>
    <w:rsid w:val="00BA26B2"/>
    <w:rsid w:val="00BA27B2"/>
    <w:rsid w:val="00BA2827"/>
    <w:rsid w:val="00BA3A95"/>
    <w:rsid w:val="00BA3D96"/>
    <w:rsid w:val="00BA4EA3"/>
    <w:rsid w:val="00BA76EA"/>
    <w:rsid w:val="00BB01CE"/>
    <w:rsid w:val="00BB04D7"/>
    <w:rsid w:val="00BB0945"/>
    <w:rsid w:val="00BB0AEA"/>
    <w:rsid w:val="00BB1C69"/>
    <w:rsid w:val="00BB1F9A"/>
    <w:rsid w:val="00BB2C0F"/>
    <w:rsid w:val="00BB30ED"/>
    <w:rsid w:val="00BB477D"/>
    <w:rsid w:val="00BB4A88"/>
    <w:rsid w:val="00BB580F"/>
    <w:rsid w:val="00BB5A5A"/>
    <w:rsid w:val="00BB6E10"/>
    <w:rsid w:val="00BB6E59"/>
    <w:rsid w:val="00BB7EF8"/>
    <w:rsid w:val="00BC1EB5"/>
    <w:rsid w:val="00BC2924"/>
    <w:rsid w:val="00BC292F"/>
    <w:rsid w:val="00BC32AB"/>
    <w:rsid w:val="00BC4258"/>
    <w:rsid w:val="00BC4D73"/>
    <w:rsid w:val="00BC54FB"/>
    <w:rsid w:val="00BC5579"/>
    <w:rsid w:val="00BC5669"/>
    <w:rsid w:val="00BC5A7F"/>
    <w:rsid w:val="00BC6907"/>
    <w:rsid w:val="00BC694F"/>
    <w:rsid w:val="00BD03CA"/>
    <w:rsid w:val="00BD08DA"/>
    <w:rsid w:val="00BD09D1"/>
    <w:rsid w:val="00BD1DEE"/>
    <w:rsid w:val="00BD1E24"/>
    <w:rsid w:val="00BD24F2"/>
    <w:rsid w:val="00BD3171"/>
    <w:rsid w:val="00BD34C9"/>
    <w:rsid w:val="00BD562B"/>
    <w:rsid w:val="00BD5E57"/>
    <w:rsid w:val="00BD6AA7"/>
    <w:rsid w:val="00BD71CB"/>
    <w:rsid w:val="00BD79A4"/>
    <w:rsid w:val="00BE20BF"/>
    <w:rsid w:val="00BE2635"/>
    <w:rsid w:val="00BE2792"/>
    <w:rsid w:val="00BE2A1A"/>
    <w:rsid w:val="00BE3580"/>
    <w:rsid w:val="00BE54DE"/>
    <w:rsid w:val="00BE5741"/>
    <w:rsid w:val="00BE5804"/>
    <w:rsid w:val="00BE5B34"/>
    <w:rsid w:val="00BE5C74"/>
    <w:rsid w:val="00BE5F01"/>
    <w:rsid w:val="00BE62B0"/>
    <w:rsid w:val="00BE659F"/>
    <w:rsid w:val="00BE66E3"/>
    <w:rsid w:val="00BE79C4"/>
    <w:rsid w:val="00BE7AA9"/>
    <w:rsid w:val="00BF0CBC"/>
    <w:rsid w:val="00BF1209"/>
    <w:rsid w:val="00BF14F2"/>
    <w:rsid w:val="00BF3722"/>
    <w:rsid w:val="00BF38EB"/>
    <w:rsid w:val="00BF5516"/>
    <w:rsid w:val="00BF56D2"/>
    <w:rsid w:val="00BF67A2"/>
    <w:rsid w:val="00BF6A5C"/>
    <w:rsid w:val="00BF6AE8"/>
    <w:rsid w:val="00BF7DAC"/>
    <w:rsid w:val="00C0070B"/>
    <w:rsid w:val="00C01289"/>
    <w:rsid w:val="00C02BFF"/>
    <w:rsid w:val="00C03B38"/>
    <w:rsid w:val="00C0443E"/>
    <w:rsid w:val="00C0475A"/>
    <w:rsid w:val="00C04DC1"/>
    <w:rsid w:val="00C05564"/>
    <w:rsid w:val="00C057FB"/>
    <w:rsid w:val="00C05FEA"/>
    <w:rsid w:val="00C06283"/>
    <w:rsid w:val="00C1177A"/>
    <w:rsid w:val="00C12597"/>
    <w:rsid w:val="00C12C08"/>
    <w:rsid w:val="00C14343"/>
    <w:rsid w:val="00C15168"/>
    <w:rsid w:val="00C1570B"/>
    <w:rsid w:val="00C16D78"/>
    <w:rsid w:val="00C16FDC"/>
    <w:rsid w:val="00C17019"/>
    <w:rsid w:val="00C175CB"/>
    <w:rsid w:val="00C1791B"/>
    <w:rsid w:val="00C1796C"/>
    <w:rsid w:val="00C20094"/>
    <w:rsid w:val="00C2065A"/>
    <w:rsid w:val="00C20B8A"/>
    <w:rsid w:val="00C22547"/>
    <w:rsid w:val="00C22DCE"/>
    <w:rsid w:val="00C24103"/>
    <w:rsid w:val="00C24E2E"/>
    <w:rsid w:val="00C2553D"/>
    <w:rsid w:val="00C2568D"/>
    <w:rsid w:val="00C265F5"/>
    <w:rsid w:val="00C26CCB"/>
    <w:rsid w:val="00C308D8"/>
    <w:rsid w:val="00C320F6"/>
    <w:rsid w:val="00C328F2"/>
    <w:rsid w:val="00C33AB8"/>
    <w:rsid w:val="00C34775"/>
    <w:rsid w:val="00C34FD5"/>
    <w:rsid w:val="00C35045"/>
    <w:rsid w:val="00C408D8"/>
    <w:rsid w:val="00C40AE5"/>
    <w:rsid w:val="00C40C7C"/>
    <w:rsid w:val="00C40CFA"/>
    <w:rsid w:val="00C41471"/>
    <w:rsid w:val="00C41E02"/>
    <w:rsid w:val="00C427DC"/>
    <w:rsid w:val="00C427E0"/>
    <w:rsid w:val="00C43D02"/>
    <w:rsid w:val="00C452E1"/>
    <w:rsid w:val="00C458DF"/>
    <w:rsid w:val="00C462E8"/>
    <w:rsid w:val="00C465A6"/>
    <w:rsid w:val="00C466E3"/>
    <w:rsid w:val="00C46729"/>
    <w:rsid w:val="00C47323"/>
    <w:rsid w:val="00C47FE8"/>
    <w:rsid w:val="00C50038"/>
    <w:rsid w:val="00C508FE"/>
    <w:rsid w:val="00C51E90"/>
    <w:rsid w:val="00C530F0"/>
    <w:rsid w:val="00C54128"/>
    <w:rsid w:val="00C545BE"/>
    <w:rsid w:val="00C56C9B"/>
    <w:rsid w:val="00C5737F"/>
    <w:rsid w:val="00C6020B"/>
    <w:rsid w:val="00C60B5E"/>
    <w:rsid w:val="00C61162"/>
    <w:rsid w:val="00C619D8"/>
    <w:rsid w:val="00C6201F"/>
    <w:rsid w:val="00C627B0"/>
    <w:rsid w:val="00C62829"/>
    <w:rsid w:val="00C63FEB"/>
    <w:rsid w:val="00C644AF"/>
    <w:rsid w:val="00C658F2"/>
    <w:rsid w:val="00C67154"/>
    <w:rsid w:val="00C671DA"/>
    <w:rsid w:val="00C6743C"/>
    <w:rsid w:val="00C67547"/>
    <w:rsid w:val="00C701BC"/>
    <w:rsid w:val="00C7047A"/>
    <w:rsid w:val="00C70489"/>
    <w:rsid w:val="00C707F8"/>
    <w:rsid w:val="00C70E35"/>
    <w:rsid w:val="00C70EE1"/>
    <w:rsid w:val="00C721D0"/>
    <w:rsid w:val="00C7257F"/>
    <w:rsid w:val="00C72DB2"/>
    <w:rsid w:val="00C72DF8"/>
    <w:rsid w:val="00C73957"/>
    <w:rsid w:val="00C747B7"/>
    <w:rsid w:val="00C7486F"/>
    <w:rsid w:val="00C7497A"/>
    <w:rsid w:val="00C74C5A"/>
    <w:rsid w:val="00C74F6B"/>
    <w:rsid w:val="00C75308"/>
    <w:rsid w:val="00C75322"/>
    <w:rsid w:val="00C75688"/>
    <w:rsid w:val="00C75E31"/>
    <w:rsid w:val="00C7651B"/>
    <w:rsid w:val="00C765D9"/>
    <w:rsid w:val="00C7717F"/>
    <w:rsid w:val="00C772EA"/>
    <w:rsid w:val="00C81090"/>
    <w:rsid w:val="00C81756"/>
    <w:rsid w:val="00C81C1E"/>
    <w:rsid w:val="00C81CF2"/>
    <w:rsid w:val="00C82363"/>
    <w:rsid w:val="00C823C2"/>
    <w:rsid w:val="00C826C4"/>
    <w:rsid w:val="00C827A0"/>
    <w:rsid w:val="00C836E4"/>
    <w:rsid w:val="00C83BE6"/>
    <w:rsid w:val="00C84BE9"/>
    <w:rsid w:val="00C85663"/>
    <w:rsid w:val="00C85844"/>
    <w:rsid w:val="00C85F5E"/>
    <w:rsid w:val="00C86694"/>
    <w:rsid w:val="00C86822"/>
    <w:rsid w:val="00C87024"/>
    <w:rsid w:val="00C8742B"/>
    <w:rsid w:val="00C878EA"/>
    <w:rsid w:val="00C900D5"/>
    <w:rsid w:val="00C90DF9"/>
    <w:rsid w:val="00C924B4"/>
    <w:rsid w:val="00C93321"/>
    <w:rsid w:val="00C93A30"/>
    <w:rsid w:val="00C93CEB"/>
    <w:rsid w:val="00C94229"/>
    <w:rsid w:val="00C95221"/>
    <w:rsid w:val="00C95A51"/>
    <w:rsid w:val="00CA02B6"/>
    <w:rsid w:val="00CA0912"/>
    <w:rsid w:val="00CA0A68"/>
    <w:rsid w:val="00CA0F53"/>
    <w:rsid w:val="00CA106E"/>
    <w:rsid w:val="00CA15CF"/>
    <w:rsid w:val="00CA1822"/>
    <w:rsid w:val="00CA1CE9"/>
    <w:rsid w:val="00CA2A8B"/>
    <w:rsid w:val="00CA2CCF"/>
    <w:rsid w:val="00CA4714"/>
    <w:rsid w:val="00CA4CDA"/>
    <w:rsid w:val="00CA4FD6"/>
    <w:rsid w:val="00CA5425"/>
    <w:rsid w:val="00CA775C"/>
    <w:rsid w:val="00CA790A"/>
    <w:rsid w:val="00CB0310"/>
    <w:rsid w:val="00CB033D"/>
    <w:rsid w:val="00CB1244"/>
    <w:rsid w:val="00CB1E2E"/>
    <w:rsid w:val="00CB2283"/>
    <w:rsid w:val="00CB23C1"/>
    <w:rsid w:val="00CB24AA"/>
    <w:rsid w:val="00CB2BE5"/>
    <w:rsid w:val="00CB3115"/>
    <w:rsid w:val="00CB49D8"/>
    <w:rsid w:val="00CB4CC1"/>
    <w:rsid w:val="00CB717F"/>
    <w:rsid w:val="00CC0627"/>
    <w:rsid w:val="00CC0E6D"/>
    <w:rsid w:val="00CC1B5D"/>
    <w:rsid w:val="00CC1C6A"/>
    <w:rsid w:val="00CC26EE"/>
    <w:rsid w:val="00CC281E"/>
    <w:rsid w:val="00CC2E04"/>
    <w:rsid w:val="00CC33E5"/>
    <w:rsid w:val="00CC351E"/>
    <w:rsid w:val="00CC38C6"/>
    <w:rsid w:val="00CC3E95"/>
    <w:rsid w:val="00CC419E"/>
    <w:rsid w:val="00CC4604"/>
    <w:rsid w:val="00CC4FC3"/>
    <w:rsid w:val="00CC612E"/>
    <w:rsid w:val="00CC66F2"/>
    <w:rsid w:val="00CC6EA3"/>
    <w:rsid w:val="00CC716F"/>
    <w:rsid w:val="00CC7D68"/>
    <w:rsid w:val="00CC7D73"/>
    <w:rsid w:val="00CD0868"/>
    <w:rsid w:val="00CD0EE5"/>
    <w:rsid w:val="00CD131C"/>
    <w:rsid w:val="00CD1C4D"/>
    <w:rsid w:val="00CD2534"/>
    <w:rsid w:val="00CD3B80"/>
    <w:rsid w:val="00CD46AF"/>
    <w:rsid w:val="00CD571E"/>
    <w:rsid w:val="00CD5A5D"/>
    <w:rsid w:val="00CD5B90"/>
    <w:rsid w:val="00CD6D00"/>
    <w:rsid w:val="00CD7485"/>
    <w:rsid w:val="00CD7AB7"/>
    <w:rsid w:val="00CD7D7D"/>
    <w:rsid w:val="00CD7E73"/>
    <w:rsid w:val="00CD7EA4"/>
    <w:rsid w:val="00CE0008"/>
    <w:rsid w:val="00CE080A"/>
    <w:rsid w:val="00CE1D6D"/>
    <w:rsid w:val="00CE36C8"/>
    <w:rsid w:val="00CE3B8A"/>
    <w:rsid w:val="00CE3C78"/>
    <w:rsid w:val="00CE5A61"/>
    <w:rsid w:val="00CE5A62"/>
    <w:rsid w:val="00CE5CD1"/>
    <w:rsid w:val="00CE5DBA"/>
    <w:rsid w:val="00CE63AB"/>
    <w:rsid w:val="00CE6AA6"/>
    <w:rsid w:val="00CE6BD6"/>
    <w:rsid w:val="00CE6CFD"/>
    <w:rsid w:val="00CE7396"/>
    <w:rsid w:val="00CF045E"/>
    <w:rsid w:val="00CF13AC"/>
    <w:rsid w:val="00CF14FA"/>
    <w:rsid w:val="00CF253B"/>
    <w:rsid w:val="00CF29E6"/>
    <w:rsid w:val="00CF3DC2"/>
    <w:rsid w:val="00CF6606"/>
    <w:rsid w:val="00CF6762"/>
    <w:rsid w:val="00CF6851"/>
    <w:rsid w:val="00CF6A76"/>
    <w:rsid w:val="00CF7CC2"/>
    <w:rsid w:val="00D01A9E"/>
    <w:rsid w:val="00D04611"/>
    <w:rsid w:val="00D04B7C"/>
    <w:rsid w:val="00D057AB"/>
    <w:rsid w:val="00D0618A"/>
    <w:rsid w:val="00D06190"/>
    <w:rsid w:val="00D06264"/>
    <w:rsid w:val="00D06457"/>
    <w:rsid w:val="00D10079"/>
    <w:rsid w:val="00D1087C"/>
    <w:rsid w:val="00D10EE1"/>
    <w:rsid w:val="00D10F0D"/>
    <w:rsid w:val="00D10F44"/>
    <w:rsid w:val="00D11FD8"/>
    <w:rsid w:val="00D127BB"/>
    <w:rsid w:val="00D13389"/>
    <w:rsid w:val="00D135A4"/>
    <w:rsid w:val="00D15652"/>
    <w:rsid w:val="00D16E30"/>
    <w:rsid w:val="00D1761C"/>
    <w:rsid w:val="00D2079C"/>
    <w:rsid w:val="00D2122D"/>
    <w:rsid w:val="00D216C2"/>
    <w:rsid w:val="00D21792"/>
    <w:rsid w:val="00D218DD"/>
    <w:rsid w:val="00D224B3"/>
    <w:rsid w:val="00D22C3C"/>
    <w:rsid w:val="00D24AE4"/>
    <w:rsid w:val="00D24E26"/>
    <w:rsid w:val="00D253E9"/>
    <w:rsid w:val="00D25560"/>
    <w:rsid w:val="00D257E5"/>
    <w:rsid w:val="00D25C3E"/>
    <w:rsid w:val="00D263C4"/>
    <w:rsid w:val="00D264E5"/>
    <w:rsid w:val="00D26796"/>
    <w:rsid w:val="00D27493"/>
    <w:rsid w:val="00D27B6A"/>
    <w:rsid w:val="00D30C66"/>
    <w:rsid w:val="00D31958"/>
    <w:rsid w:val="00D31ECE"/>
    <w:rsid w:val="00D32356"/>
    <w:rsid w:val="00D323C3"/>
    <w:rsid w:val="00D329B8"/>
    <w:rsid w:val="00D3327D"/>
    <w:rsid w:val="00D3408A"/>
    <w:rsid w:val="00D3470D"/>
    <w:rsid w:val="00D34D5E"/>
    <w:rsid w:val="00D35026"/>
    <w:rsid w:val="00D35C31"/>
    <w:rsid w:val="00D35CF3"/>
    <w:rsid w:val="00D35DD3"/>
    <w:rsid w:val="00D37C9C"/>
    <w:rsid w:val="00D40CEA"/>
    <w:rsid w:val="00D4114E"/>
    <w:rsid w:val="00D41538"/>
    <w:rsid w:val="00D41BA5"/>
    <w:rsid w:val="00D4207A"/>
    <w:rsid w:val="00D43B45"/>
    <w:rsid w:val="00D43C05"/>
    <w:rsid w:val="00D43D03"/>
    <w:rsid w:val="00D43F9E"/>
    <w:rsid w:val="00D44478"/>
    <w:rsid w:val="00D44550"/>
    <w:rsid w:val="00D44993"/>
    <w:rsid w:val="00D4610B"/>
    <w:rsid w:val="00D503D5"/>
    <w:rsid w:val="00D50B2C"/>
    <w:rsid w:val="00D51CAD"/>
    <w:rsid w:val="00D52DAA"/>
    <w:rsid w:val="00D534B6"/>
    <w:rsid w:val="00D53F15"/>
    <w:rsid w:val="00D545B5"/>
    <w:rsid w:val="00D54E07"/>
    <w:rsid w:val="00D54FD2"/>
    <w:rsid w:val="00D5536B"/>
    <w:rsid w:val="00D560BF"/>
    <w:rsid w:val="00D560FD"/>
    <w:rsid w:val="00D56318"/>
    <w:rsid w:val="00D5642F"/>
    <w:rsid w:val="00D567B6"/>
    <w:rsid w:val="00D56862"/>
    <w:rsid w:val="00D6005A"/>
    <w:rsid w:val="00D6025A"/>
    <w:rsid w:val="00D615CF"/>
    <w:rsid w:val="00D62FB1"/>
    <w:rsid w:val="00D6366B"/>
    <w:rsid w:val="00D63693"/>
    <w:rsid w:val="00D63BAE"/>
    <w:rsid w:val="00D63CA3"/>
    <w:rsid w:val="00D664F7"/>
    <w:rsid w:val="00D66737"/>
    <w:rsid w:val="00D67C1A"/>
    <w:rsid w:val="00D7142C"/>
    <w:rsid w:val="00D71778"/>
    <w:rsid w:val="00D72E49"/>
    <w:rsid w:val="00D73D4B"/>
    <w:rsid w:val="00D73D53"/>
    <w:rsid w:val="00D7477A"/>
    <w:rsid w:val="00D749F7"/>
    <w:rsid w:val="00D76771"/>
    <w:rsid w:val="00D76C33"/>
    <w:rsid w:val="00D76E49"/>
    <w:rsid w:val="00D77180"/>
    <w:rsid w:val="00D77248"/>
    <w:rsid w:val="00D77C2A"/>
    <w:rsid w:val="00D804B3"/>
    <w:rsid w:val="00D809AF"/>
    <w:rsid w:val="00D82B84"/>
    <w:rsid w:val="00D833B2"/>
    <w:rsid w:val="00D83762"/>
    <w:rsid w:val="00D846B1"/>
    <w:rsid w:val="00D849CD"/>
    <w:rsid w:val="00D861B6"/>
    <w:rsid w:val="00D86215"/>
    <w:rsid w:val="00D863AC"/>
    <w:rsid w:val="00D86DA6"/>
    <w:rsid w:val="00D87591"/>
    <w:rsid w:val="00D90B23"/>
    <w:rsid w:val="00D90BFF"/>
    <w:rsid w:val="00D9124E"/>
    <w:rsid w:val="00D91255"/>
    <w:rsid w:val="00D91EBF"/>
    <w:rsid w:val="00D91F8B"/>
    <w:rsid w:val="00D92DA5"/>
    <w:rsid w:val="00D953D7"/>
    <w:rsid w:val="00D9577B"/>
    <w:rsid w:val="00D95D1B"/>
    <w:rsid w:val="00D96C06"/>
    <w:rsid w:val="00D96FFC"/>
    <w:rsid w:val="00D9737B"/>
    <w:rsid w:val="00DA0CAB"/>
    <w:rsid w:val="00DA0DBA"/>
    <w:rsid w:val="00DA1D20"/>
    <w:rsid w:val="00DA32F2"/>
    <w:rsid w:val="00DA490F"/>
    <w:rsid w:val="00DA4962"/>
    <w:rsid w:val="00DA5149"/>
    <w:rsid w:val="00DA6BB2"/>
    <w:rsid w:val="00DA7C1F"/>
    <w:rsid w:val="00DA7E49"/>
    <w:rsid w:val="00DB0DB9"/>
    <w:rsid w:val="00DB1B48"/>
    <w:rsid w:val="00DB1C40"/>
    <w:rsid w:val="00DB1F98"/>
    <w:rsid w:val="00DB3947"/>
    <w:rsid w:val="00DB4F77"/>
    <w:rsid w:val="00DB52E7"/>
    <w:rsid w:val="00DB626F"/>
    <w:rsid w:val="00DB6359"/>
    <w:rsid w:val="00DB6721"/>
    <w:rsid w:val="00DB6898"/>
    <w:rsid w:val="00DB6E86"/>
    <w:rsid w:val="00DB7551"/>
    <w:rsid w:val="00DB789A"/>
    <w:rsid w:val="00DC0108"/>
    <w:rsid w:val="00DC0C31"/>
    <w:rsid w:val="00DC0F10"/>
    <w:rsid w:val="00DC207C"/>
    <w:rsid w:val="00DC2681"/>
    <w:rsid w:val="00DC26A4"/>
    <w:rsid w:val="00DC26F6"/>
    <w:rsid w:val="00DC39C6"/>
    <w:rsid w:val="00DC3A23"/>
    <w:rsid w:val="00DC4499"/>
    <w:rsid w:val="00DC497F"/>
    <w:rsid w:val="00DC4AD9"/>
    <w:rsid w:val="00DC4B4E"/>
    <w:rsid w:val="00DC50C3"/>
    <w:rsid w:val="00DC518A"/>
    <w:rsid w:val="00DC63C7"/>
    <w:rsid w:val="00DC6B59"/>
    <w:rsid w:val="00DC6B60"/>
    <w:rsid w:val="00DC7FA3"/>
    <w:rsid w:val="00DD0EF4"/>
    <w:rsid w:val="00DD1338"/>
    <w:rsid w:val="00DD1B99"/>
    <w:rsid w:val="00DD37A6"/>
    <w:rsid w:val="00DD3FC2"/>
    <w:rsid w:val="00DD4D5B"/>
    <w:rsid w:val="00DD58FC"/>
    <w:rsid w:val="00DD5BAC"/>
    <w:rsid w:val="00DD68CD"/>
    <w:rsid w:val="00DD6F23"/>
    <w:rsid w:val="00DD711E"/>
    <w:rsid w:val="00DD7521"/>
    <w:rsid w:val="00DD7B6E"/>
    <w:rsid w:val="00DE0AF8"/>
    <w:rsid w:val="00DE1022"/>
    <w:rsid w:val="00DE1546"/>
    <w:rsid w:val="00DE1DC0"/>
    <w:rsid w:val="00DE28EC"/>
    <w:rsid w:val="00DE3200"/>
    <w:rsid w:val="00DE3A71"/>
    <w:rsid w:val="00DE4816"/>
    <w:rsid w:val="00DE4851"/>
    <w:rsid w:val="00DE51B6"/>
    <w:rsid w:val="00DE5BAD"/>
    <w:rsid w:val="00DE7442"/>
    <w:rsid w:val="00DF03BE"/>
    <w:rsid w:val="00DF050C"/>
    <w:rsid w:val="00DF0DC8"/>
    <w:rsid w:val="00DF0DE7"/>
    <w:rsid w:val="00DF10B3"/>
    <w:rsid w:val="00DF24AA"/>
    <w:rsid w:val="00DF3550"/>
    <w:rsid w:val="00DF3AA1"/>
    <w:rsid w:val="00DF3BEB"/>
    <w:rsid w:val="00DF418A"/>
    <w:rsid w:val="00DF4837"/>
    <w:rsid w:val="00DF4B85"/>
    <w:rsid w:val="00DF59D3"/>
    <w:rsid w:val="00DF5C32"/>
    <w:rsid w:val="00DF5D35"/>
    <w:rsid w:val="00DF6C90"/>
    <w:rsid w:val="00DF73EA"/>
    <w:rsid w:val="00DF7B86"/>
    <w:rsid w:val="00E00B5C"/>
    <w:rsid w:val="00E016D3"/>
    <w:rsid w:val="00E02626"/>
    <w:rsid w:val="00E028EC"/>
    <w:rsid w:val="00E03B45"/>
    <w:rsid w:val="00E03FFC"/>
    <w:rsid w:val="00E0453B"/>
    <w:rsid w:val="00E0478B"/>
    <w:rsid w:val="00E0495E"/>
    <w:rsid w:val="00E04DDF"/>
    <w:rsid w:val="00E04F18"/>
    <w:rsid w:val="00E05892"/>
    <w:rsid w:val="00E07EEB"/>
    <w:rsid w:val="00E1146A"/>
    <w:rsid w:val="00E115BF"/>
    <w:rsid w:val="00E11CF5"/>
    <w:rsid w:val="00E120BC"/>
    <w:rsid w:val="00E12400"/>
    <w:rsid w:val="00E12FD0"/>
    <w:rsid w:val="00E13162"/>
    <w:rsid w:val="00E142E6"/>
    <w:rsid w:val="00E14842"/>
    <w:rsid w:val="00E14DD9"/>
    <w:rsid w:val="00E15668"/>
    <w:rsid w:val="00E16135"/>
    <w:rsid w:val="00E169C3"/>
    <w:rsid w:val="00E16CE2"/>
    <w:rsid w:val="00E16D70"/>
    <w:rsid w:val="00E178C3"/>
    <w:rsid w:val="00E1791E"/>
    <w:rsid w:val="00E17DC0"/>
    <w:rsid w:val="00E206A1"/>
    <w:rsid w:val="00E22247"/>
    <w:rsid w:val="00E22407"/>
    <w:rsid w:val="00E22C5C"/>
    <w:rsid w:val="00E23011"/>
    <w:rsid w:val="00E24D76"/>
    <w:rsid w:val="00E258F8"/>
    <w:rsid w:val="00E26091"/>
    <w:rsid w:val="00E2614D"/>
    <w:rsid w:val="00E26F82"/>
    <w:rsid w:val="00E278F5"/>
    <w:rsid w:val="00E27A55"/>
    <w:rsid w:val="00E30445"/>
    <w:rsid w:val="00E305B9"/>
    <w:rsid w:val="00E3181B"/>
    <w:rsid w:val="00E32EBD"/>
    <w:rsid w:val="00E3307F"/>
    <w:rsid w:val="00E33155"/>
    <w:rsid w:val="00E33391"/>
    <w:rsid w:val="00E33CA3"/>
    <w:rsid w:val="00E33EEE"/>
    <w:rsid w:val="00E3493E"/>
    <w:rsid w:val="00E34D24"/>
    <w:rsid w:val="00E363F7"/>
    <w:rsid w:val="00E37F68"/>
    <w:rsid w:val="00E40BBF"/>
    <w:rsid w:val="00E40C69"/>
    <w:rsid w:val="00E41B2C"/>
    <w:rsid w:val="00E42D48"/>
    <w:rsid w:val="00E430A7"/>
    <w:rsid w:val="00E441B4"/>
    <w:rsid w:val="00E444E3"/>
    <w:rsid w:val="00E45640"/>
    <w:rsid w:val="00E45661"/>
    <w:rsid w:val="00E45CAB"/>
    <w:rsid w:val="00E461CF"/>
    <w:rsid w:val="00E4657E"/>
    <w:rsid w:val="00E5164C"/>
    <w:rsid w:val="00E51B9C"/>
    <w:rsid w:val="00E5222D"/>
    <w:rsid w:val="00E52A3B"/>
    <w:rsid w:val="00E52D1A"/>
    <w:rsid w:val="00E547A2"/>
    <w:rsid w:val="00E550B6"/>
    <w:rsid w:val="00E55408"/>
    <w:rsid w:val="00E556F6"/>
    <w:rsid w:val="00E56D20"/>
    <w:rsid w:val="00E573FD"/>
    <w:rsid w:val="00E57A30"/>
    <w:rsid w:val="00E6040D"/>
    <w:rsid w:val="00E609D5"/>
    <w:rsid w:val="00E60D1D"/>
    <w:rsid w:val="00E621AE"/>
    <w:rsid w:val="00E622E3"/>
    <w:rsid w:val="00E625C2"/>
    <w:rsid w:val="00E62FBC"/>
    <w:rsid w:val="00E63D7C"/>
    <w:rsid w:val="00E64146"/>
    <w:rsid w:val="00E643DC"/>
    <w:rsid w:val="00E64BE3"/>
    <w:rsid w:val="00E66584"/>
    <w:rsid w:val="00E66A4B"/>
    <w:rsid w:val="00E674CB"/>
    <w:rsid w:val="00E67BCB"/>
    <w:rsid w:val="00E700AA"/>
    <w:rsid w:val="00E701CB"/>
    <w:rsid w:val="00E717E0"/>
    <w:rsid w:val="00E72AA5"/>
    <w:rsid w:val="00E73D8E"/>
    <w:rsid w:val="00E74165"/>
    <w:rsid w:val="00E741B9"/>
    <w:rsid w:val="00E748B2"/>
    <w:rsid w:val="00E74FF3"/>
    <w:rsid w:val="00E75631"/>
    <w:rsid w:val="00E77BF1"/>
    <w:rsid w:val="00E808EC"/>
    <w:rsid w:val="00E80A73"/>
    <w:rsid w:val="00E80B84"/>
    <w:rsid w:val="00E80CD4"/>
    <w:rsid w:val="00E80FC5"/>
    <w:rsid w:val="00E83B09"/>
    <w:rsid w:val="00E83EE8"/>
    <w:rsid w:val="00E84CCA"/>
    <w:rsid w:val="00E85291"/>
    <w:rsid w:val="00E86C66"/>
    <w:rsid w:val="00E9055F"/>
    <w:rsid w:val="00E926D3"/>
    <w:rsid w:val="00E92E16"/>
    <w:rsid w:val="00E95E10"/>
    <w:rsid w:val="00E96837"/>
    <w:rsid w:val="00E9731A"/>
    <w:rsid w:val="00E97585"/>
    <w:rsid w:val="00EA05E6"/>
    <w:rsid w:val="00EA0B01"/>
    <w:rsid w:val="00EA0C07"/>
    <w:rsid w:val="00EA1328"/>
    <w:rsid w:val="00EA170C"/>
    <w:rsid w:val="00EA18C9"/>
    <w:rsid w:val="00EA4107"/>
    <w:rsid w:val="00EA4BBD"/>
    <w:rsid w:val="00EA5702"/>
    <w:rsid w:val="00EA5E22"/>
    <w:rsid w:val="00EA71B8"/>
    <w:rsid w:val="00EA7785"/>
    <w:rsid w:val="00EA77E2"/>
    <w:rsid w:val="00EB1111"/>
    <w:rsid w:val="00EB1B2F"/>
    <w:rsid w:val="00EB1E9B"/>
    <w:rsid w:val="00EB1FDF"/>
    <w:rsid w:val="00EB2516"/>
    <w:rsid w:val="00EB2A1B"/>
    <w:rsid w:val="00EB3AF9"/>
    <w:rsid w:val="00EB400F"/>
    <w:rsid w:val="00EB574E"/>
    <w:rsid w:val="00EB5B3E"/>
    <w:rsid w:val="00EB5D68"/>
    <w:rsid w:val="00EB5D6B"/>
    <w:rsid w:val="00EB6D17"/>
    <w:rsid w:val="00EB7C8D"/>
    <w:rsid w:val="00EB7F7C"/>
    <w:rsid w:val="00EC02F2"/>
    <w:rsid w:val="00EC173C"/>
    <w:rsid w:val="00EC1932"/>
    <w:rsid w:val="00EC1E8D"/>
    <w:rsid w:val="00EC2AF6"/>
    <w:rsid w:val="00EC4851"/>
    <w:rsid w:val="00EC6205"/>
    <w:rsid w:val="00EC6E9A"/>
    <w:rsid w:val="00EC7276"/>
    <w:rsid w:val="00ED0726"/>
    <w:rsid w:val="00ED0BA6"/>
    <w:rsid w:val="00ED10CF"/>
    <w:rsid w:val="00ED16E2"/>
    <w:rsid w:val="00ED17DD"/>
    <w:rsid w:val="00ED182B"/>
    <w:rsid w:val="00ED1C29"/>
    <w:rsid w:val="00ED235F"/>
    <w:rsid w:val="00ED32EF"/>
    <w:rsid w:val="00ED382E"/>
    <w:rsid w:val="00ED3B03"/>
    <w:rsid w:val="00ED4B48"/>
    <w:rsid w:val="00ED50BF"/>
    <w:rsid w:val="00ED5136"/>
    <w:rsid w:val="00ED51EB"/>
    <w:rsid w:val="00ED62BA"/>
    <w:rsid w:val="00ED6BEA"/>
    <w:rsid w:val="00ED6EE6"/>
    <w:rsid w:val="00ED737D"/>
    <w:rsid w:val="00EE0D8B"/>
    <w:rsid w:val="00EE13DC"/>
    <w:rsid w:val="00EE1EAB"/>
    <w:rsid w:val="00EE2A5A"/>
    <w:rsid w:val="00EE3821"/>
    <w:rsid w:val="00EE576E"/>
    <w:rsid w:val="00EE62FA"/>
    <w:rsid w:val="00EE6986"/>
    <w:rsid w:val="00EF0814"/>
    <w:rsid w:val="00EF14EE"/>
    <w:rsid w:val="00EF1852"/>
    <w:rsid w:val="00EF1F75"/>
    <w:rsid w:val="00EF2008"/>
    <w:rsid w:val="00EF3914"/>
    <w:rsid w:val="00EF39C6"/>
    <w:rsid w:val="00EF3F25"/>
    <w:rsid w:val="00EF40D2"/>
    <w:rsid w:val="00EF49E9"/>
    <w:rsid w:val="00EF5239"/>
    <w:rsid w:val="00EF556B"/>
    <w:rsid w:val="00EF5C96"/>
    <w:rsid w:val="00EF67B7"/>
    <w:rsid w:val="00EF745B"/>
    <w:rsid w:val="00EF7C92"/>
    <w:rsid w:val="00F007AF"/>
    <w:rsid w:val="00F00FD5"/>
    <w:rsid w:val="00F0429B"/>
    <w:rsid w:val="00F058A0"/>
    <w:rsid w:val="00F0643F"/>
    <w:rsid w:val="00F06832"/>
    <w:rsid w:val="00F06C1C"/>
    <w:rsid w:val="00F070FA"/>
    <w:rsid w:val="00F079A4"/>
    <w:rsid w:val="00F1083E"/>
    <w:rsid w:val="00F10CB7"/>
    <w:rsid w:val="00F11508"/>
    <w:rsid w:val="00F11533"/>
    <w:rsid w:val="00F11899"/>
    <w:rsid w:val="00F13370"/>
    <w:rsid w:val="00F133A9"/>
    <w:rsid w:val="00F141E6"/>
    <w:rsid w:val="00F1465D"/>
    <w:rsid w:val="00F163FA"/>
    <w:rsid w:val="00F174A0"/>
    <w:rsid w:val="00F2007F"/>
    <w:rsid w:val="00F2032C"/>
    <w:rsid w:val="00F210E1"/>
    <w:rsid w:val="00F2111C"/>
    <w:rsid w:val="00F21E60"/>
    <w:rsid w:val="00F23E7A"/>
    <w:rsid w:val="00F24113"/>
    <w:rsid w:val="00F2492D"/>
    <w:rsid w:val="00F255D5"/>
    <w:rsid w:val="00F266EC"/>
    <w:rsid w:val="00F308C0"/>
    <w:rsid w:val="00F32DAC"/>
    <w:rsid w:val="00F330AB"/>
    <w:rsid w:val="00F33998"/>
    <w:rsid w:val="00F34B91"/>
    <w:rsid w:val="00F356C9"/>
    <w:rsid w:val="00F35A5C"/>
    <w:rsid w:val="00F36080"/>
    <w:rsid w:val="00F3796E"/>
    <w:rsid w:val="00F401B5"/>
    <w:rsid w:val="00F40E1D"/>
    <w:rsid w:val="00F415DB"/>
    <w:rsid w:val="00F418D2"/>
    <w:rsid w:val="00F41977"/>
    <w:rsid w:val="00F42D4B"/>
    <w:rsid w:val="00F451FB"/>
    <w:rsid w:val="00F45BBC"/>
    <w:rsid w:val="00F45D43"/>
    <w:rsid w:val="00F45D64"/>
    <w:rsid w:val="00F45FFE"/>
    <w:rsid w:val="00F46679"/>
    <w:rsid w:val="00F47603"/>
    <w:rsid w:val="00F47662"/>
    <w:rsid w:val="00F50398"/>
    <w:rsid w:val="00F534D3"/>
    <w:rsid w:val="00F53609"/>
    <w:rsid w:val="00F54D23"/>
    <w:rsid w:val="00F55DDC"/>
    <w:rsid w:val="00F56E52"/>
    <w:rsid w:val="00F575E4"/>
    <w:rsid w:val="00F57CD9"/>
    <w:rsid w:val="00F60065"/>
    <w:rsid w:val="00F61C03"/>
    <w:rsid w:val="00F629E2"/>
    <w:rsid w:val="00F639D8"/>
    <w:rsid w:val="00F65968"/>
    <w:rsid w:val="00F66D19"/>
    <w:rsid w:val="00F701D9"/>
    <w:rsid w:val="00F70B20"/>
    <w:rsid w:val="00F70C3D"/>
    <w:rsid w:val="00F71CC1"/>
    <w:rsid w:val="00F72BC4"/>
    <w:rsid w:val="00F7344E"/>
    <w:rsid w:val="00F73E0C"/>
    <w:rsid w:val="00F74553"/>
    <w:rsid w:val="00F74B35"/>
    <w:rsid w:val="00F76983"/>
    <w:rsid w:val="00F76F9A"/>
    <w:rsid w:val="00F77058"/>
    <w:rsid w:val="00F773B4"/>
    <w:rsid w:val="00F7793A"/>
    <w:rsid w:val="00F801BC"/>
    <w:rsid w:val="00F80E10"/>
    <w:rsid w:val="00F81109"/>
    <w:rsid w:val="00F8138A"/>
    <w:rsid w:val="00F8291D"/>
    <w:rsid w:val="00F82964"/>
    <w:rsid w:val="00F838FE"/>
    <w:rsid w:val="00F84162"/>
    <w:rsid w:val="00F84506"/>
    <w:rsid w:val="00F8558F"/>
    <w:rsid w:val="00F86235"/>
    <w:rsid w:val="00F86676"/>
    <w:rsid w:val="00F86AC1"/>
    <w:rsid w:val="00F87BFB"/>
    <w:rsid w:val="00F87DC0"/>
    <w:rsid w:val="00F90C78"/>
    <w:rsid w:val="00F921CC"/>
    <w:rsid w:val="00F922BA"/>
    <w:rsid w:val="00F92CB0"/>
    <w:rsid w:val="00F93269"/>
    <w:rsid w:val="00F9364F"/>
    <w:rsid w:val="00F93E03"/>
    <w:rsid w:val="00F94826"/>
    <w:rsid w:val="00F963AA"/>
    <w:rsid w:val="00F968A0"/>
    <w:rsid w:val="00F96D64"/>
    <w:rsid w:val="00F9786C"/>
    <w:rsid w:val="00F97D54"/>
    <w:rsid w:val="00FA00E6"/>
    <w:rsid w:val="00FA0461"/>
    <w:rsid w:val="00FA04BA"/>
    <w:rsid w:val="00FA11B9"/>
    <w:rsid w:val="00FA2B9B"/>
    <w:rsid w:val="00FA2E0C"/>
    <w:rsid w:val="00FA2E69"/>
    <w:rsid w:val="00FA3C90"/>
    <w:rsid w:val="00FA3DD8"/>
    <w:rsid w:val="00FA3FB0"/>
    <w:rsid w:val="00FA4624"/>
    <w:rsid w:val="00FA5844"/>
    <w:rsid w:val="00FA60DF"/>
    <w:rsid w:val="00FA62B0"/>
    <w:rsid w:val="00FA6E8D"/>
    <w:rsid w:val="00FA76F8"/>
    <w:rsid w:val="00FA7B78"/>
    <w:rsid w:val="00FA7D0A"/>
    <w:rsid w:val="00FA7D96"/>
    <w:rsid w:val="00FB07AE"/>
    <w:rsid w:val="00FB3336"/>
    <w:rsid w:val="00FB3488"/>
    <w:rsid w:val="00FB51E1"/>
    <w:rsid w:val="00FB5A9B"/>
    <w:rsid w:val="00FB6478"/>
    <w:rsid w:val="00FB6E1D"/>
    <w:rsid w:val="00FB7421"/>
    <w:rsid w:val="00FB749B"/>
    <w:rsid w:val="00FC095B"/>
    <w:rsid w:val="00FC0B0E"/>
    <w:rsid w:val="00FC1600"/>
    <w:rsid w:val="00FC1F68"/>
    <w:rsid w:val="00FC33C4"/>
    <w:rsid w:val="00FC3A23"/>
    <w:rsid w:val="00FC4A15"/>
    <w:rsid w:val="00FC555A"/>
    <w:rsid w:val="00FC569E"/>
    <w:rsid w:val="00FC681A"/>
    <w:rsid w:val="00FC7088"/>
    <w:rsid w:val="00FD0124"/>
    <w:rsid w:val="00FD083B"/>
    <w:rsid w:val="00FD3E52"/>
    <w:rsid w:val="00FD4B76"/>
    <w:rsid w:val="00FD66B4"/>
    <w:rsid w:val="00FE0218"/>
    <w:rsid w:val="00FE0B0C"/>
    <w:rsid w:val="00FE1A7F"/>
    <w:rsid w:val="00FE1FB2"/>
    <w:rsid w:val="00FE228D"/>
    <w:rsid w:val="00FE272E"/>
    <w:rsid w:val="00FE3344"/>
    <w:rsid w:val="00FE3B1A"/>
    <w:rsid w:val="00FE4135"/>
    <w:rsid w:val="00FE4ECF"/>
    <w:rsid w:val="00FE5ADA"/>
    <w:rsid w:val="00FE765A"/>
    <w:rsid w:val="00FF0BE2"/>
    <w:rsid w:val="00FF1839"/>
    <w:rsid w:val="00FF1969"/>
    <w:rsid w:val="00FF1ECD"/>
    <w:rsid w:val="00FF28C9"/>
    <w:rsid w:val="00FF5E0E"/>
    <w:rsid w:val="00FF6547"/>
    <w:rsid w:val="00FF7625"/>
    <w:rsid w:val="00FF796B"/>
    <w:rsid w:val="02FDE6B6"/>
    <w:rsid w:val="05A3D16B"/>
    <w:rsid w:val="0890E953"/>
    <w:rsid w:val="0E45DEFB"/>
    <w:rsid w:val="13D830CE"/>
    <w:rsid w:val="173E62A9"/>
    <w:rsid w:val="1747B7B7"/>
    <w:rsid w:val="179749F4"/>
    <w:rsid w:val="1AA36D88"/>
    <w:rsid w:val="1CFEFD7A"/>
    <w:rsid w:val="1D5704FB"/>
    <w:rsid w:val="1FB2E20F"/>
    <w:rsid w:val="2085D1CA"/>
    <w:rsid w:val="2668360C"/>
    <w:rsid w:val="266F0230"/>
    <w:rsid w:val="27C3ED4B"/>
    <w:rsid w:val="28260F8D"/>
    <w:rsid w:val="2BCD988A"/>
    <w:rsid w:val="2F280B5A"/>
    <w:rsid w:val="2F4E5D81"/>
    <w:rsid w:val="3025C651"/>
    <w:rsid w:val="3285FE43"/>
    <w:rsid w:val="33927094"/>
    <w:rsid w:val="379D3765"/>
    <w:rsid w:val="3A4F9E3A"/>
    <w:rsid w:val="4301CC77"/>
    <w:rsid w:val="4645AF76"/>
    <w:rsid w:val="48F88C5E"/>
    <w:rsid w:val="4EB96F4A"/>
    <w:rsid w:val="4FE3D1DB"/>
    <w:rsid w:val="51D7E7AF"/>
    <w:rsid w:val="53933197"/>
    <w:rsid w:val="553DE7B4"/>
    <w:rsid w:val="5D1A9A56"/>
    <w:rsid w:val="610DFCDD"/>
    <w:rsid w:val="6203425F"/>
    <w:rsid w:val="66196F2E"/>
    <w:rsid w:val="6AA0C1E6"/>
    <w:rsid w:val="6B24F408"/>
    <w:rsid w:val="715D3D68"/>
    <w:rsid w:val="7C30A1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12AE4"/>
  <w15:chartTrackingRefBased/>
  <w15:docId w15:val="{7EFF93E6-53E1-4606-B33F-480FE802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7AA"/>
    <w:pPr>
      <w:jc w:val="both"/>
    </w:pPr>
  </w:style>
  <w:style w:type="paragraph" w:styleId="Heading1">
    <w:name w:val="heading 1"/>
    <w:basedOn w:val="Normal"/>
    <w:next w:val="Normal"/>
    <w:link w:val="Heading1Char"/>
    <w:uiPriority w:val="9"/>
    <w:qFormat/>
    <w:rsid w:val="000D1845"/>
    <w:pPr>
      <w:keepNext/>
      <w:keepLines/>
      <w:spacing w:before="240" w:after="0"/>
      <w:outlineLvl w:val="0"/>
    </w:pPr>
    <w:rPr>
      <w:rFonts w:asciiTheme="majorHAnsi" w:eastAsiaTheme="majorEastAsia" w:hAnsiTheme="majorHAnsi" w:cstheme="majorBidi"/>
      <w:color w:val="87189D" w:themeColor="accent1"/>
      <w:sz w:val="36"/>
      <w:szCs w:val="32"/>
    </w:rPr>
  </w:style>
  <w:style w:type="paragraph" w:styleId="Heading2">
    <w:name w:val="heading 2"/>
    <w:basedOn w:val="Normal"/>
    <w:next w:val="Normal"/>
    <w:link w:val="Heading2Char"/>
    <w:uiPriority w:val="9"/>
    <w:unhideWhenUsed/>
    <w:qFormat/>
    <w:rsid w:val="000D1845"/>
    <w:pPr>
      <w:keepNext/>
      <w:keepLines/>
      <w:spacing w:before="40" w:after="0"/>
      <w:outlineLvl w:val="1"/>
    </w:pPr>
    <w:rPr>
      <w:rFonts w:asciiTheme="majorHAnsi" w:eastAsiaTheme="majorEastAsia" w:hAnsiTheme="majorHAnsi" w:cstheme="majorBidi"/>
      <w:color w:val="87189D" w:themeColor="accent1"/>
      <w:sz w:val="32"/>
      <w:szCs w:val="26"/>
    </w:rPr>
  </w:style>
  <w:style w:type="paragraph" w:styleId="Heading3">
    <w:name w:val="heading 3"/>
    <w:basedOn w:val="Normal"/>
    <w:next w:val="Normal"/>
    <w:link w:val="Heading3Char"/>
    <w:uiPriority w:val="9"/>
    <w:unhideWhenUsed/>
    <w:qFormat/>
    <w:rsid w:val="00C47323"/>
    <w:pPr>
      <w:keepNext/>
      <w:keepLines/>
      <w:spacing w:before="40" w:after="0"/>
      <w:outlineLvl w:val="2"/>
    </w:pPr>
    <w:rPr>
      <w:rFonts w:asciiTheme="majorHAnsi" w:eastAsiaTheme="majorEastAsia" w:hAnsiTheme="majorHAnsi" w:cstheme="majorBidi"/>
      <w:color w:val="667DD1" w:themeColor="accent2"/>
      <w:sz w:val="28"/>
      <w:szCs w:val="24"/>
    </w:rPr>
  </w:style>
  <w:style w:type="paragraph" w:styleId="Heading4">
    <w:name w:val="heading 4"/>
    <w:basedOn w:val="Normal"/>
    <w:next w:val="Normal"/>
    <w:link w:val="Heading4Char"/>
    <w:uiPriority w:val="9"/>
    <w:unhideWhenUsed/>
    <w:qFormat/>
    <w:rsid w:val="00C47323"/>
    <w:pPr>
      <w:keepNext/>
      <w:keepLines/>
      <w:spacing w:before="40" w:after="0"/>
      <w:outlineLvl w:val="3"/>
    </w:pPr>
    <w:rPr>
      <w:rFonts w:asciiTheme="majorHAnsi" w:eastAsiaTheme="majorEastAsia" w:hAnsiTheme="majorHAnsi" w:cstheme="majorBidi"/>
      <w:i/>
      <w:iCs/>
      <w:color w:val="667DD1" w:themeColor="accent2"/>
      <w:sz w:val="24"/>
      <w:u w:val="single"/>
    </w:rPr>
  </w:style>
  <w:style w:type="paragraph" w:styleId="Heading5">
    <w:name w:val="heading 5"/>
    <w:basedOn w:val="Normal"/>
    <w:next w:val="Normal"/>
    <w:link w:val="Heading5Char"/>
    <w:uiPriority w:val="9"/>
    <w:unhideWhenUsed/>
    <w:rsid w:val="00C47323"/>
    <w:pPr>
      <w:keepNext/>
      <w:keepLines/>
      <w:spacing w:before="40" w:after="0"/>
      <w:outlineLvl w:val="4"/>
    </w:pPr>
    <w:rPr>
      <w:rFonts w:asciiTheme="majorHAnsi" w:eastAsiaTheme="majorEastAsia" w:hAnsiTheme="majorHAnsi" w:cstheme="majorBidi"/>
      <w:i/>
      <w:color w:val="667DD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845"/>
    <w:rPr>
      <w:rFonts w:asciiTheme="majorHAnsi" w:eastAsiaTheme="majorEastAsia" w:hAnsiTheme="majorHAnsi" w:cstheme="majorBidi"/>
      <w:color w:val="87189D" w:themeColor="accent1"/>
      <w:sz w:val="36"/>
      <w:szCs w:val="32"/>
    </w:rPr>
  </w:style>
  <w:style w:type="paragraph" w:styleId="Title">
    <w:name w:val="Title"/>
    <w:basedOn w:val="Normal"/>
    <w:next w:val="Normal"/>
    <w:link w:val="TitleChar"/>
    <w:uiPriority w:val="10"/>
    <w:qFormat/>
    <w:rsid w:val="00E00B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B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00B5C"/>
    <w:rPr>
      <w:rFonts w:eastAsiaTheme="minorEastAsia"/>
      <w:color w:val="5A5A5A" w:themeColor="text1" w:themeTint="A5"/>
      <w:spacing w:val="15"/>
    </w:rPr>
  </w:style>
  <w:style w:type="character" w:styleId="Hyperlink">
    <w:name w:val="Hyperlink"/>
    <w:basedOn w:val="DefaultParagraphFont"/>
    <w:uiPriority w:val="99"/>
    <w:unhideWhenUsed/>
    <w:rsid w:val="00E00B5C"/>
    <w:rPr>
      <w:color w:val="667DD1" w:themeColor="hyperlink"/>
      <w:u w:val="single"/>
    </w:rPr>
  </w:style>
  <w:style w:type="character" w:styleId="UnresolvedMention">
    <w:name w:val="Unresolved Mention"/>
    <w:basedOn w:val="DefaultParagraphFont"/>
    <w:uiPriority w:val="99"/>
    <w:unhideWhenUsed/>
    <w:rsid w:val="00E00B5C"/>
    <w:rPr>
      <w:color w:val="605E5C"/>
      <w:shd w:val="clear" w:color="auto" w:fill="E1DFDD"/>
    </w:rPr>
  </w:style>
  <w:style w:type="paragraph" w:styleId="Header">
    <w:name w:val="header"/>
    <w:basedOn w:val="Normal"/>
    <w:link w:val="HeaderChar"/>
    <w:uiPriority w:val="99"/>
    <w:unhideWhenUsed/>
    <w:rsid w:val="00C671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1DA"/>
  </w:style>
  <w:style w:type="paragraph" w:styleId="Footer">
    <w:name w:val="footer"/>
    <w:basedOn w:val="Normal"/>
    <w:link w:val="FooterChar"/>
    <w:uiPriority w:val="99"/>
    <w:unhideWhenUsed/>
    <w:rsid w:val="00C67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1DA"/>
  </w:style>
  <w:style w:type="character" w:customStyle="1" w:styleId="Heading2Char">
    <w:name w:val="Heading 2 Char"/>
    <w:basedOn w:val="DefaultParagraphFont"/>
    <w:link w:val="Heading2"/>
    <w:uiPriority w:val="9"/>
    <w:rsid w:val="000D1845"/>
    <w:rPr>
      <w:rFonts w:asciiTheme="majorHAnsi" w:eastAsiaTheme="majorEastAsia" w:hAnsiTheme="majorHAnsi" w:cstheme="majorBidi"/>
      <w:color w:val="87189D" w:themeColor="accent1"/>
      <w:sz w:val="32"/>
      <w:szCs w:val="26"/>
    </w:rPr>
  </w:style>
  <w:style w:type="character" w:customStyle="1" w:styleId="Heading3Char">
    <w:name w:val="Heading 3 Char"/>
    <w:basedOn w:val="DefaultParagraphFont"/>
    <w:link w:val="Heading3"/>
    <w:uiPriority w:val="9"/>
    <w:rsid w:val="00C47323"/>
    <w:rPr>
      <w:rFonts w:asciiTheme="majorHAnsi" w:eastAsiaTheme="majorEastAsia" w:hAnsiTheme="majorHAnsi" w:cstheme="majorBidi"/>
      <w:color w:val="667DD1" w:themeColor="accent2"/>
      <w:sz w:val="28"/>
      <w:szCs w:val="24"/>
    </w:rPr>
  </w:style>
  <w:style w:type="character" w:customStyle="1" w:styleId="Heading4Char">
    <w:name w:val="Heading 4 Char"/>
    <w:basedOn w:val="DefaultParagraphFont"/>
    <w:link w:val="Heading4"/>
    <w:uiPriority w:val="9"/>
    <w:rsid w:val="00C47323"/>
    <w:rPr>
      <w:rFonts w:asciiTheme="majorHAnsi" w:eastAsiaTheme="majorEastAsia" w:hAnsiTheme="majorHAnsi" w:cstheme="majorBidi"/>
      <w:i/>
      <w:iCs/>
      <w:color w:val="667DD1" w:themeColor="accent2"/>
      <w:sz w:val="24"/>
      <w:u w:val="single"/>
    </w:rPr>
  </w:style>
  <w:style w:type="table" w:styleId="TableGrid">
    <w:name w:val="Table Grid"/>
    <w:basedOn w:val="TableNormal"/>
    <w:uiPriority w:val="39"/>
    <w:rsid w:val="00B6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C47323"/>
    <w:rPr>
      <w:rFonts w:asciiTheme="majorHAnsi" w:eastAsiaTheme="majorEastAsia" w:hAnsiTheme="majorHAnsi" w:cstheme="majorBidi"/>
      <w:i/>
      <w:color w:val="667DD1" w:themeColor="accent2"/>
    </w:rPr>
  </w:style>
  <w:style w:type="paragraph" w:styleId="IntenseQuote">
    <w:name w:val="Intense Quote"/>
    <w:aliases w:val="Quotation"/>
    <w:basedOn w:val="Normal"/>
    <w:next w:val="Normal"/>
    <w:link w:val="IntenseQuoteChar"/>
    <w:uiPriority w:val="30"/>
    <w:qFormat/>
    <w:rsid w:val="000D1845"/>
    <w:pPr>
      <w:pBdr>
        <w:top w:val="single" w:sz="4" w:space="10" w:color="667DD1" w:themeColor="accent2"/>
        <w:bottom w:val="single" w:sz="4" w:space="10" w:color="667DD1" w:themeColor="accent2"/>
      </w:pBdr>
      <w:spacing w:before="360" w:after="360"/>
      <w:ind w:left="864" w:right="864"/>
      <w:jc w:val="center"/>
    </w:pPr>
    <w:rPr>
      <w:i/>
      <w:iCs/>
      <w:color w:val="667DD1" w:themeColor="accent2"/>
    </w:rPr>
  </w:style>
  <w:style w:type="character" w:customStyle="1" w:styleId="IntenseQuoteChar">
    <w:name w:val="Intense Quote Char"/>
    <w:aliases w:val="Quotation Char"/>
    <w:basedOn w:val="DefaultParagraphFont"/>
    <w:link w:val="IntenseQuote"/>
    <w:uiPriority w:val="30"/>
    <w:rsid w:val="000D1845"/>
    <w:rPr>
      <w:i/>
      <w:iCs/>
      <w:color w:val="667DD1" w:themeColor="accent2"/>
    </w:rPr>
  </w:style>
  <w:style w:type="paragraph" w:styleId="ListParagraph">
    <w:name w:val="List Paragraph"/>
    <w:basedOn w:val="Normal"/>
    <w:uiPriority w:val="34"/>
    <w:qFormat/>
    <w:rsid w:val="00C47323"/>
    <w:pPr>
      <w:ind w:left="720"/>
      <w:contextualSpacing/>
    </w:pPr>
  </w:style>
  <w:style w:type="character" w:styleId="Strong">
    <w:name w:val="Strong"/>
    <w:aliases w:val="Table heading"/>
    <w:basedOn w:val="DefaultParagraphFont"/>
    <w:uiPriority w:val="22"/>
    <w:qFormat/>
    <w:rsid w:val="00C47323"/>
    <w:rPr>
      <w:b/>
      <w:bCs/>
    </w:rPr>
  </w:style>
  <w:style w:type="character" w:styleId="Emphasis">
    <w:name w:val="Emphasis"/>
    <w:aliases w:val="Table notes"/>
    <w:basedOn w:val="DefaultParagraphFont"/>
    <w:uiPriority w:val="20"/>
    <w:qFormat/>
    <w:rsid w:val="00C47323"/>
    <w:rPr>
      <w:i/>
      <w:iCs/>
      <w:sz w:val="18"/>
      <w:szCs w:val="18"/>
    </w:rPr>
  </w:style>
  <w:style w:type="table" w:styleId="ListTable3-Accent1">
    <w:name w:val="List Table 3 Accent 1"/>
    <w:basedOn w:val="TableNormal"/>
    <w:uiPriority w:val="48"/>
    <w:rsid w:val="00C47323"/>
    <w:pPr>
      <w:spacing w:after="0" w:line="240" w:lineRule="auto"/>
    </w:pPr>
    <w:tblPr>
      <w:tblStyleRowBandSize w:val="1"/>
      <w:tblStyleColBandSize w:val="1"/>
      <w:tblBorders>
        <w:top w:val="single" w:sz="4" w:space="0" w:color="87189D" w:themeColor="accent1"/>
        <w:left w:val="single" w:sz="4" w:space="0" w:color="87189D" w:themeColor="accent1"/>
        <w:bottom w:val="single" w:sz="4" w:space="0" w:color="87189D" w:themeColor="accent1"/>
        <w:right w:val="single" w:sz="4" w:space="0" w:color="87189D" w:themeColor="accent1"/>
      </w:tblBorders>
    </w:tblPr>
    <w:tblStylePr w:type="firstRow">
      <w:rPr>
        <w:b/>
        <w:bCs/>
        <w:color w:val="FFFFFF" w:themeColor="background1"/>
      </w:rPr>
      <w:tblPr/>
      <w:tcPr>
        <w:shd w:val="clear" w:color="auto" w:fill="87189D" w:themeFill="accent1"/>
      </w:tcPr>
    </w:tblStylePr>
    <w:tblStylePr w:type="lastRow">
      <w:rPr>
        <w:b/>
        <w:bCs/>
      </w:rPr>
      <w:tblPr/>
      <w:tcPr>
        <w:tcBorders>
          <w:top w:val="double" w:sz="4" w:space="0" w:color="87189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189D" w:themeColor="accent1"/>
          <w:right w:val="single" w:sz="4" w:space="0" w:color="87189D" w:themeColor="accent1"/>
        </w:tcBorders>
      </w:tcPr>
    </w:tblStylePr>
    <w:tblStylePr w:type="band1Horz">
      <w:tblPr/>
      <w:tcPr>
        <w:tcBorders>
          <w:top w:val="single" w:sz="4" w:space="0" w:color="87189D" w:themeColor="accent1"/>
          <w:bottom w:val="single" w:sz="4" w:space="0" w:color="87189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189D" w:themeColor="accent1"/>
          <w:left w:val="nil"/>
        </w:tcBorders>
      </w:tcPr>
    </w:tblStylePr>
    <w:tblStylePr w:type="swCell">
      <w:tblPr/>
      <w:tcPr>
        <w:tcBorders>
          <w:top w:val="double" w:sz="4" w:space="0" w:color="87189D" w:themeColor="accent1"/>
          <w:right w:val="nil"/>
        </w:tcBorders>
      </w:tcPr>
    </w:tblStylePr>
  </w:style>
  <w:style w:type="paragraph" w:customStyle="1" w:styleId="Bullet1">
    <w:name w:val="Bullet 1"/>
    <w:basedOn w:val="Normal"/>
    <w:link w:val="Bullet1Char"/>
    <w:rsid w:val="002569E3"/>
    <w:pPr>
      <w:tabs>
        <w:tab w:val="num" w:pos="360"/>
      </w:tabs>
      <w:ind w:left="851" w:hanging="567"/>
    </w:pPr>
  </w:style>
  <w:style w:type="paragraph" w:customStyle="1" w:styleId="Bullet2">
    <w:name w:val="Bullet 2"/>
    <w:basedOn w:val="Normal"/>
    <w:rsid w:val="002569E3"/>
    <w:pPr>
      <w:numPr>
        <w:ilvl w:val="1"/>
        <w:numId w:val="8"/>
      </w:numPr>
    </w:pPr>
  </w:style>
  <w:style w:type="paragraph" w:customStyle="1" w:styleId="Bulletindent">
    <w:name w:val="Bullet indent"/>
    <w:basedOn w:val="Normal"/>
    <w:rsid w:val="002569E3"/>
    <w:pPr>
      <w:numPr>
        <w:ilvl w:val="2"/>
        <w:numId w:val="8"/>
      </w:numPr>
    </w:pPr>
  </w:style>
  <w:style w:type="paragraph" w:customStyle="1" w:styleId="Bulletindent2">
    <w:name w:val="Bullet indent 2"/>
    <w:basedOn w:val="Normal"/>
    <w:rsid w:val="002569E3"/>
    <w:pPr>
      <w:numPr>
        <w:ilvl w:val="3"/>
        <w:numId w:val="8"/>
      </w:numPr>
    </w:pPr>
  </w:style>
  <w:style w:type="paragraph" w:styleId="NoSpacing">
    <w:name w:val="No Spacing"/>
    <w:uiPriority w:val="1"/>
    <w:qFormat/>
    <w:rsid w:val="00D35CF3"/>
    <w:pPr>
      <w:spacing w:after="0" w:line="240" w:lineRule="auto"/>
    </w:pPr>
  </w:style>
  <w:style w:type="paragraph" w:customStyle="1" w:styleId="Heading1numbered">
    <w:name w:val="Heading 1 numbered"/>
    <w:basedOn w:val="Heading1"/>
    <w:link w:val="Heading1numberedChar"/>
    <w:qFormat/>
    <w:rsid w:val="00D35CF3"/>
    <w:pPr>
      <w:numPr>
        <w:numId w:val="7"/>
      </w:numPr>
    </w:pPr>
  </w:style>
  <w:style w:type="paragraph" w:customStyle="1" w:styleId="Heading2numbered">
    <w:name w:val="Heading 2 numbered"/>
    <w:basedOn w:val="Heading2"/>
    <w:link w:val="Heading2numberedChar"/>
    <w:qFormat/>
    <w:rsid w:val="00D35CF3"/>
    <w:pPr>
      <w:numPr>
        <w:ilvl w:val="1"/>
        <w:numId w:val="7"/>
      </w:numPr>
    </w:pPr>
  </w:style>
  <w:style w:type="character" w:customStyle="1" w:styleId="Heading1numberedChar">
    <w:name w:val="Heading 1 numbered Char"/>
    <w:basedOn w:val="Heading1Char"/>
    <w:link w:val="Heading1numbered"/>
    <w:rsid w:val="00D35CF3"/>
    <w:rPr>
      <w:rFonts w:asciiTheme="majorHAnsi" w:eastAsiaTheme="majorEastAsia" w:hAnsiTheme="majorHAnsi" w:cstheme="majorBidi"/>
      <w:color w:val="87189D" w:themeColor="accent1"/>
      <w:sz w:val="36"/>
      <w:szCs w:val="32"/>
    </w:rPr>
  </w:style>
  <w:style w:type="paragraph" w:customStyle="1" w:styleId="Heading3numbered">
    <w:name w:val="Heading 3 numbered"/>
    <w:basedOn w:val="Heading3"/>
    <w:link w:val="Heading3numberedChar"/>
    <w:qFormat/>
    <w:rsid w:val="00D35CF3"/>
    <w:pPr>
      <w:numPr>
        <w:ilvl w:val="2"/>
        <w:numId w:val="7"/>
      </w:numPr>
    </w:pPr>
  </w:style>
  <w:style w:type="character" w:customStyle="1" w:styleId="Heading2numberedChar">
    <w:name w:val="Heading 2 numbered Char"/>
    <w:basedOn w:val="Heading2Char"/>
    <w:link w:val="Heading2numbered"/>
    <w:rsid w:val="00D35CF3"/>
    <w:rPr>
      <w:rFonts w:asciiTheme="majorHAnsi" w:eastAsiaTheme="majorEastAsia" w:hAnsiTheme="majorHAnsi" w:cstheme="majorBidi"/>
      <w:color w:val="87189D" w:themeColor="accent1"/>
      <w:sz w:val="32"/>
      <w:szCs w:val="26"/>
    </w:rPr>
  </w:style>
  <w:style w:type="paragraph" w:customStyle="1" w:styleId="Heading4numbered">
    <w:name w:val="Heading 4 numbered"/>
    <w:basedOn w:val="Heading4"/>
    <w:link w:val="Heading4numberedChar"/>
    <w:qFormat/>
    <w:rsid w:val="00D35CF3"/>
    <w:pPr>
      <w:numPr>
        <w:ilvl w:val="3"/>
        <w:numId w:val="7"/>
      </w:numPr>
    </w:pPr>
  </w:style>
  <w:style w:type="character" w:customStyle="1" w:styleId="Heading3numberedChar">
    <w:name w:val="Heading 3 numbered Char"/>
    <w:basedOn w:val="Heading3Char"/>
    <w:link w:val="Heading3numbered"/>
    <w:rsid w:val="00D35CF3"/>
    <w:rPr>
      <w:rFonts w:asciiTheme="majorHAnsi" w:eastAsiaTheme="majorEastAsia" w:hAnsiTheme="majorHAnsi" w:cstheme="majorBidi"/>
      <w:color w:val="667DD1" w:themeColor="accent2"/>
      <w:sz w:val="28"/>
      <w:szCs w:val="24"/>
    </w:rPr>
  </w:style>
  <w:style w:type="paragraph" w:customStyle="1" w:styleId="NormalIndent1">
    <w:name w:val="Normal Indent1"/>
    <w:basedOn w:val="Normal"/>
    <w:link w:val="NormalindentChar"/>
    <w:qFormat/>
    <w:rsid w:val="00D35CF3"/>
    <w:pPr>
      <w:ind w:left="131" w:firstLine="720"/>
    </w:pPr>
  </w:style>
  <w:style w:type="character" w:customStyle="1" w:styleId="Heading4numberedChar">
    <w:name w:val="Heading 4 numbered Char"/>
    <w:basedOn w:val="Heading4Char"/>
    <w:link w:val="Heading4numbered"/>
    <w:rsid w:val="00D35CF3"/>
    <w:rPr>
      <w:rFonts w:asciiTheme="majorHAnsi" w:eastAsiaTheme="majorEastAsia" w:hAnsiTheme="majorHAnsi" w:cstheme="majorBidi"/>
      <w:i/>
      <w:iCs/>
      <w:color w:val="667DD1" w:themeColor="accent2"/>
      <w:sz w:val="24"/>
      <w:u w:val="single"/>
    </w:rPr>
  </w:style>
  <w:style w:type="paragraph" w:customStyle="1" w:styleId="Bulletindent1">
    <w:name w:val="Bullet indent 1"/>
    <w:basedOn w:val="Bullet1"/>
    <w:link w:val="Bulletindent1Char"/>
    <w:rsid w:val="00D35CF3"/>
    <w:pPr>
      <w:numPr>
        <w:numId w:val="11"/>
      </w:numPr>
    </w:pPr>
  </w:style>
  <w:style w:type="character" w:customStyle="1" w:styleId="NormalindentChar">
    <w:name w:val="Normal indent Char"/>
    <w:basedOn w:val="DefaultParagraphFont"/>
    <w:link w:val="NormalIndent1"/>
    <w:rsid w:val="00D35CF3"/>
  </w:style>
  <w:style w:type="character" w:customStyle="1" w:styleId="Bullet1Char">
    <w:name w:val="Bullet 1 Char"/>
    <w:basedOn w:val="DefaultParagraphFont"/>
    <w:link w:val="Bullet1"/>
    <w:rsid w:val="00D35CF3"/>
  </w:style>
  <w:style w:type="character" w:customStyle="1" w:styleId="Bulletindent1Char">
    <w:name w:val="Bullet indent 1 Char"/>
    <w:basedOn w:val="Bullet1Char"/>
    <w:link w:val="Bulletindent1"/>
    <w:rsid w:val="00D35CF3"/>
  </w:style>
  <w:style w:type="paragraph" w:styleId="FootnoteText">
    <w:name w:val="footnote text"/>
    <w:basedOn w:val="Normal"/>
    <w:link w:val="FootnoteTextChar"/>
    <w:uiPriority w:val="99"/>
    <w:semiHidden/>
    <w:unhideWhenUsed/>
    <w:rsid w:val="00CE1D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1D6D"/>
    <w:rPr>
      <w:sz w:val="20"/>
      <w:szCs w:val="20"/>
    </w:rPr>
  </w:style>
  <w:style w:type="character" w:styleId="FootnoteReference">
    <w:name w:val="footnote reference"/>
    <w:basedOn w:val="DefaultParagraphFont"/>
    <w:uiPriority w:val="99"/>
    <w:semiHidden/>
    <w:unhideWhenUsed/>
    <w:rsid w:val="00CE1D6D"/>
    <w:rPr>
      <w:vertAlign w:val="superscript"/>
    </w:rPr>
  </w:style>
  <w:style w:type="character" w:styleId="CommentReference">
    <w:name w:val="annotation reference"/>
    <w:basedOn w:val="DefaultParagraphFont"/>
    <w:uiPriority w:val="99"/>
    <w:semiHidden/>
    <w:unhideWhenUsed/>
    <w:rsid w:val="004A4941"/>
    <w:rPr>
      <w:sz w:val="16"/>
      <w:szCs w:val="16"/>
    </w:rPr>
  </w:style>
  <w:style w:type="paragraph" w:styleId="CommentText">
    <w:name w:val="annotation text"/>
    <w:basedOn w:val="Normal"/>
    <w:link w:val="CommentTextChar"/>
    <w:uiPriority w:val="99"/>
    <w:unhideWhenUsed/>
    <w:rsid w:val="004A4941"/>
    <w:pPr>
      <w:spacing w:line="240" w:lineRule="auto"/>
    </w:pPr>
    <w:rPr>
      <w:sz w:val="20"/>
      <w:szCs w:val="20"/>
    </w:rPr>
  </w:style>
  <w:style w:type="character" w:customStyle="1" w:styleId="CommentTextChar">
    <w:name w:val="Comment Text Char"/>
    <w:basedOn w:val="DefaultParagraphFont"/>
    <w:link w:val="CommentText"/>
    <w:uiPriority w:val="99"/>
    <w:rsid w:val="004A4941"/>
    <w:rPr>
      <w:sz w:val="20"/>
      <w:szCs w:val="20"/>
    </w:rPr>
  </w:style>
  <w:style w:type="paragraph" w:styleId="CommentSubject">
    <w:name w:val="annotation subject"/>
    <w:basedOn w:val="CommentText"/>
    <w:next w:val="CommentText"/>
    <w:link w:val="CommentSubjectChar"/>
    <w:uiPriority w:val="99"/>
    <w:semiHidden/>
    <w:unhideWhenUsed/>
    <w:rsid w:val="004A4941"/>
    <w:rPr>
      <w:b/>
      <w:bCs/>
    </w:rPr>
  </w:style>
  <w:style w:type="character" w:customStyle="1" w:styleId="CommentSubjectChar">
    <w:name w:val="Comment Subject Char"/>
    <w:basedOn w:val="CommentTextChar"/>
    <w:link w:val="CommentSubject"/>
    <w:uiPriority w:val="99"/>
    <w:semiHidden/>
    <w:rsid w:val="004A4941"/>
    <w:rPr>
      <w:b/>
      <w:bCs/>
      <w:sz w:val="20"/>
      <w:szCs w:val="20"/>
    </w:rPr>
  </w:style>
  <w:style w:type="character" w:styleId="FollowedHyperlink">
    <w:name w:val="FollowedHyperlink"/>
    <w:basedOn w:val="DefaultParagraphFont"/>
    <w:uiPriority w:val="99"/>
    <w:semiHidden/>
    <w:unhideWhenUsed/>
    <w:rsid w:val="0037786B"/>
    <w:rPr>
      <w:color w:val="B580D1" w:themeColor="followedHyperlink"/>
      <w:u w:val="single"/>
    </w:rPr>
  </w:style>
  <w:style w:type="character" w:styleId="Mention">
    <w:name w:val="Mention"/>
    <w:basedOn w:val="DefaultParagraphFont"/>
    <w:uiPriority w:val="99"/>
    <w:unhideWhenUsed/>
    <w:rsid w:val="004F6327"/>
    <w:rPr>
      <w:color w:val="2B579A"/>
      <w:shd w:val="clear" w:color="auto" w:fill="E1DFDD"/>
    </w:rPr>
  </w:style>
  <w:style w:type="paragraph" w:styleId="EndnoteText">
    <w:name w:val="endnote text"/>
    <w:basedOn w:val="Normal"/>
    <w:link w:val="EndnoteTextChar"/>
    <w:uiPriority w:val="99"/>
    <w:semiHidden/>
    <w:unhideWhenUsed/>
    <w:rsid w:val="00C02B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2BFF"/>
    <w:rPr>
      <w:sz w:val="20"/>
      <w:szCs w:val="20"/>
    </w:rPr>
  </w:style>
  <w:style w:type="character" w:styleId="EndnoteReference">
    <w:name w:val="endnote reference"/>
    <w:basedOn w:val="DefaultParagraphFont"/>
    <w:uiPriority w:val="99"/>
    <w:semiHidden/>
    <w:unhideWhenUsed/>
    <w:rsid w:val="00C02BFF"/>
    <w:rPr>
      <w:vertAlign w:val="superscript"/>
    </w:rPr>
  </w:style>
  <w:style w:type="paragraph" w:styleId="Revision">
    <w:name w:val="Revision"/>
    <w:hidden/>
    <w:uiPriority w:val="99"/>
    <w:semiHidden/>
    <w:rsid w:val="00447B76"/>
    <w:pPr>
      <w:spacing w:after="0" w:line="240" w:lineRule="auto"/>
    </w:pPr>
  </w:style>
  <w:style w:type="paragraph" w:styleId="TOCHeading">
    <w:name w:val="TOC Heading"/>
    <w:basedOn w:val="Heading1"/>
    <w:next w:val="Normal"/>
    <w:uiPriority w:val="39"/>
    <w:unhideWhenUsed/>
    <w:qFormat/>
    <w:rsid w:val="003A330F"/>
    <w:pPr>
      <w:jc w:val="left"/>
      <w:outlineLvl w:val="9"/>
    </w:pPr>
    <w:rPr>
      <w:color w:val="641275" w:themeColor="accent1" w:themeShade="BF"/>
      <w:sz w:val="32"/>
      <w:lang w:val="en-US"/>
    </w:rPr>
  </w:style>
  <w:style w:type="paragraph" w:styleId="TOC1">
    <w:name w:val="toc 1"/>
    <w:basedOn w:val="Normal"/>
    <w:next w:val="Normal"/>
    <w:autoRedefine/>
    <w:uiPriority w:val="39"/>
    <w:unhideWhenUsed/>
    <w:rsid w:val="00F76983"/>
    <w:pPr>
      <w:tabs>
        <w:tab w:val="right" w:leader="dot" w:pos="9628"/>
      </w:tabs>
      <w:spacing w:after="100"/>
    </w:pPr>
  </w:style>
  <w:style w:type="paragraph" w:styleId="TOC2">
    <w:name w:val="toc 2"/>
    <w:basedOn w:val="Normal"/>
    <w:next w:val="Normal"/>
    <w:autoRedefine/>
    <w:uiPriority w:val="39"/>
    <w:unhideWhenUsed/>
    <w:rsid w:val="00F74553"/>
    <w:pPr>
      <w:tabs>
        <w:tab w:val="right" w:leader="dot" w:pos="9628"/>
      </w:tabs>
      <w:spacing w:after="100"/>
      <w:ind w:left="220"/>
    </w:pPr>
  </w:style>
  <w:style w:type="paragraph" w:styleId="TOC3">
    <w:name w:val="toc 3"/>
    <w:basedOn w:val="Normal"/>
    <w:next w:val="Normal"/>
    <w:autoRedefine/>
    <w:uiPriority w:val="39"/>
    <w:unhideWhenUsed/>
    <w:rsid w:val="003A330F"/>
    <w:pPr>
      <w:spacing w:after="100"/>
      <w:ind w:left="440"/>
    </w:pPr>
  </w:style>
  <w:style w:type="paragraph" w:styleId="Caption">
    <w:name w:val="caption"/>
    <w:basedOn w:val="Normal"/>
    <w:next w:val="Normal"/>
    <w:uiPriority w:val="35"/>
    <w:unhideWhenUsed/>
    <w:qFormat/>
    <w:rsid w:val="00714DB8"/>
    <w:pPr>
      <w:spacing w:after="200" w:line="240" w:lineRule="auto"/>
    </w:pPr>
    <w:rPr>
      <w:i/>
      <w:iCs/>
      <w:color w:val="1F2A44"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7536">
      <w:bodyDiv w:val="1"/>
      <w:marLeft w:val="0"/>
      <w:marRight w:val="0"/>
      <w:marTop w:val="0"/>
      <w:marBottom w:val="0"/>
      <w:divBdr>
        <w:top w:val="none" w:sz="0" w:space="0" w:color="auto"/>
        <w:left w:val="none" w:sz="0" w:space="0" w:color="auto"/>
        <w:bottom w:val="none" w:sz="0" w:space="0" w:color="auto"/>
        <w:right w:val="none" w:sz="0" w:space="0" w:color="auto"/>
      </w:divBdr>
    </w:div>
    <w:div w:id="116222663">
      <w:bodyDiv w:val="1"/>
      <w:marLeft w:val="0"/>
      <w:marRight w:val="0"/>
      <w:marTop w:val="0"/>
      <w:marBottom w:val="0"/>
      <w:divBdr>
        <w:top w:val="none" w:sz="0" w:space="0" w:color="auto"/>
        <w:left w:val="none" w:sz="0" w:space="0" w:color="auto"/>
        <w:bottom w:val="none" w:sz="0" w:space="0" w:color="auto"/>
        <w:right w:val="none" w:sz="0" w:space="0" w:color="auto"/>
      </w:divBdr>
    </w:div>
    <w:div w:id="119245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c.gov.au/cabinet-handbook" TargetMode="External"/><Relationship Id="rId18" Type="http://schemas.openxmlformats.org/officeDocument/2006/relationships/hyperlink" Target="https://content.vic.gov.au/sites/default/files/2023-09/Subordinate-Legislation-Act-1994-Guidelines-September-2023.pdf" TargetMode="External"/><Relationship Id="rId26" Type="http://schemas.openxmlformats.org/officeDocument/2006/relationships/hyperlink" Target="https://www.vic.gov.au/how-to-prepare-regulatory-impact-assessments" TargetMode="External"/><Relationship Id="rId3" Type="http://schemas.openxmlformats.org/officeDocument/2006/relationships/customXml" Target="../customXml/item3.xml"/><Relationship Id="rId21" Type="http://schemas.openxmlformats.org/officeDocument/2006/relationships/hyperlink" Target="https://www.vic.gov.au/sites/default/files/2019-10/Victorian-Guide-to-Regulation.pdf"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legislation.vic.gov.au/in-force/acts/subordinate-legislation-act-1994/042" TargetMode="External"/><Relationship Id="rId17" Type="http://schemas.openxmlformats.org/officeDocument/2006/relationships/hyperlink" Target="https://content.vic.gov.au/sites/default/files/2023-09/Subordinate-Legislation-Act-1994-Guidelines-September-2023.pdf" TargetMode="External"/><Relationship Id="rId25" Type="http://schemas.openxmlformats.org/officeDocument/2006/relationships/hyperlink" Target="https://content.vic.gov.au/sites/default/files/2023-09/Subordinate-Legislation-Act-1994-Guidelines-September-2023.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ontent.vic.gov.au/sites/default/files/2023-09/Subordinate-Legislation-Act-1994-Guidelines-September-2023.pdf" TargetMode="External"/><Relationship Id="rId20" Type="http://schemas.openxmlformats.org/officeDocument/2006/relationships/hyperlink" Target="https://content.vic.gov.au/sites/default/files/2023-09/Subordinate-Legislation-Act-1994-Guidelines-September-2023.pdf" TargetMode="External"/><Relationship Id="rId29" Type="http://schemas.openxmlformats.org/officeDocument/2006/relationships/hyperlink" Target="https://content.vic.gov.au/sites/default/files/2023-09/Subordinate-Legislation-Act-1994-Guidelines-September-2023.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sites/default/files/2019-10/Victorian-Guide-to-Regulation.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egislation.vic.gov.au/in-force/acts/public-administration-act-2004/083" TargetMode="External"/><Relationship Id="rId23" Type="http://schemas.openxmlformats.org/officeDocument/2006/relationships/hyperlink" Target="mailto:contact@betterreg.vic.gov.au" TargetMode="External"/><Relationship Id="rId28" Type="http://schemas.openxmlformats.org/officeDocument/2006/relationships/hyperlink" Target="mailto:contact@betterreg.vic.gov.au"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legislation.vic.gov.au/in-force/statutory-rules/subordinate-legislation-legislative-instruments-regulations-2021/004"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tent.vic.gov.au/sites/default/files/2023-09/Subordinate-Legislation-Act-1994-Guidelines-September-2023.pdf" TargetMode="External"/><Relationship Id="rId22" Type="http://schemas.openxmlformats.org/officeDocument/2006/relationships/hyperlink" Target="https://www.vic.gov.au/better-regulation-training" TargetMode="External"/><Relationship Id="rId27" Type="http://schemas.openxmlformats.org/officeDocument/2006/relationships/hyperlink" Target="https://www.vic.gov.au/regulatory-impact-statements" TargetMode="External"/><Relationship Id="rId30" Type="http://schemas.openxmlformats.org/officeDocument/2006/relationships/hyperlink" Target="https://www.vic.gov.au/public-engagement-framework-2021-2025"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BRV">
      <a:dk1>
        <a:srgbClr val="000000"/>
      </a:dk1>
      <a:lt1>
        <a:srgbClr val="FFFFFF"/>
      </a:lt1>
      <a:dk2>
        <a:srgbClr val="1F2A44"/>
      </a:dk2>
      <a:lt2>
        <a:srgbClr val="C8C8C8"/>
      </a:lt2>
      <a:accent1>
        <a:srgbClr val="87189D"/>
      </a:accent1>
      <a:accent2>
        <a:srgbClr val="667DD1"/>
      </a:accent2>
      <a:accent3>
        <a:srgbClr val="B580D1"/>
      </a:accent3>
      <a:accent4>
        <a:srgbClr val="92C1E9"/>
      </a:accent4>
      <a:accent5>
        <a:srgbClr val="40C1AC"/>
      </a:accent5>
      <a:accent6>
        <a:srgbClr val="C8102E"/>
      </a:accent6>
      <a:hlink>
        <a:srgbClr val="667DD1"/>
      </a:hlink>
      <a:folHlink>
        <a:srgbClr val="B580D1"/>
      </a:folHlink>
    </a:clrScheme>
    <a:fontScheme name="Brand Vi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580cac-1a46-464e-a749-263d0beaf9ec">
      <UserInfo>
        <DisplayName>Dominic Crowley (DTF)</DisplayName>
        <AccountId>12</AccountId>
        <AccountType/>
      </UserInfo>
      <UserInfo>
        <DisplayName>Max Keldoulis (DTF)</DisplayName>
        <AccountId>16</AccountId>
        <AccountType/>
      </UserInfo>
      <UserInfo>
        <DisplayName>Lucy Farnsworth (DTF)</DisplayName>
        <AccountId>35</AccountId>
        <AccountType/>
      </UserInfo>
      <UserInfo>
        <DisplayName>Carina Mammone (DTF)</DisplayName>
        <AccountId>130</AccountId>
        <AccountType/>
      </UserInfo>
      <UserInfo>
        <DisplayName>Helena Worthington (DTF)</DisplayName>
        <AccountId>15</AccountId>
        <AccountType/>
      </UserInfo>
      <UserInfo>
        <DisplayName>Robin Ng (DTF)</DisplayName>
        <AccountId>82</AccountId>
        <AccountType/>
      </UserInfo>
      <UserInfo>
        <DisplayName>Don Parker (DTF)</DisplayName>
        <AccountId>22</AccountId>
        <AccountType/>
      </UserInfo>
      <UserInfo>
        <DisplayName>Nicholas Buechler (DTF)</DisplayName>
        <AccountId>195</AccountId>
        <AccountType/>
      </UserInfo>
      <UserInfo>
        <DisplayName>Richard Adams (DTF)</DisplayName>
        <AccountId>85</AccountId>
        <AccountType/>
      </UserInfo>
      <UserInfo>
        <DisplayName>Elinta Sen (DTF)</DisplayName>
        <AccountId>228</AccountId>
        <AccountType/>
      </UserInfo>
      <UserInfo>
        <DisplayName>Jason J Knight (DTF)</DisplayName>
        <AccountId>13</AccountId>
        <AccountType/>
      </UserInfo>
    </SharedWithUsers>
    <TaxCatchAll xmlns="97580cac-1a46-464e-a749-263d0beaf9ec" xsi:nil="true"/>
    <lcf76f155ced4ddcb4097134ff3c332f xmlns="c5048082-e052-44c2-9313-1529a8e2ac53">
      <Terms xmlns="http://schemas.microsoft.com/office/infopath/2007/PartnerControls"/>
    </lcf76f155ced4ddcb4097134ff3c332f>
    <Status xmlns="c5048082-e052-44c2-9313-1529a8e2ac53" xsi:nil="true"/>
    <Requiredbydate xmlns="c5048082-e052-44c2-9313-1529a8e2ac53" xsi:nil="true"/>
    <WorkCategory xmlns="c5048082-e052-44c2-9313-1529a8e2ac53">Scrutiny Project</WorkCategory>
    <DocumentType xmlns="c5048082-e052-44c2-9313-1529a8e2ac53" xsi:nil="true"/>
    <Assignedto xmlns="c5048082-e052-44c2-9313-1529a8e2ac53">
      <UserInfo>
        <DisplayName/>
        <AccountId xsi:nil="true"/>
        <AccountType/>
      </UserInfo>
    </Assignedto>
    <Department xmlns="c5048082-e052-44c2-9313-1529a8e2ac53" xsi:nil="true"/>
    <Requester xmlns="c5048082-e052-44c2-9313-1529a8e2ac53">
      <UserInfo>
        <DisplayName/>
        <AccountId xsi:nil="true"/>
        <AccountType/>
      </UserInfo>
    </Requester>
    <HasaRIS_x002f_LIAdrafted_x003f_ xmlns="c5048082-e052-44c2-9313-1529a8e2ac53">false</HasaRIS_x002f_LIAdrafted_x003f_>
    <Exemptionground xmlns="c5048082-e052-44c2-9313-1529a8e2ac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AF1AD5AF15524C920CB3BE3D72725D" ma:contentTypeVersion="26" ma:contentTypeDescription="Create a new document." ma:contentTypeScope="" ma:versionID="470b91604594ce27fd5d820e702c8b3d">
  <xsd:schema xmlns:xsd="http://www.w3.org/2001/XMLSchema" xmlns:xs="http://www.w3.org/2001/XMLSchema" xmlns:p="http://schemas.microsoft.com/office/2006/metadata/properties" xmlns:ns2="c5048082-e052-44c2-9313-1529a8e2ac53" xmlns:ns3="97580cac-1a46-464e-a749-263d0beaf9ec" targetNamespace="http://schemas.microsoft.com/office/2006/metadata/properties" ma:root="true" ma:fieldsID="370ddbef98a5cceae9eb6263a3ab7e45" ns2:_="" ns3:_="">
    <xsd:import namespace="c5048082-e052-44c2-9313-1529a8e2ac53"/>
    <xsd:import namespace="97580cac-1a46-464e-a749-263d0beaf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WorkCategory" minOccurs="0"/>
                <xsd:element ref="ns2:DocumentType" minOccurs="0"/>
                <xsd:element ref="ns2:Status" minOccurs="0"/>
                <xsd:element ref="ns2:Assignedto" minOccurs="0"/>
                <xsd:element ref="ns2:Requiredbydate" minOccurs="0"/>
                <xsd:element ref="ns2:MediaServiceObjectDetectorVersions" minOccurs="0"/>
                <xsd:element ref="ns2:Department" minOccurs="0"/>
                <xsd:element ref="ns2:Requester" minOccurs="0"/>
                <xsd:element ref="ns2:HasaRIS_x002f_LIAdrafted_x003f_" minOccurs="0"/>
                <xsd:element ref="ns2:Exemption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48082-e052-44c2-9313-1529a8e2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WorkCategory" ma:index="23" nillable="true" ma:displayName="Work Category" ma:format="Dropdown" ma:indexed="true" ma:internalName="WorkCategory">
      <xsd:simpleType>
        <xsd:restriction base="dms:Choice">
          <xsd:enumeration value="Building System Review"/>
          <xsd:enumeration value="Competitive Neutrality"/>
          <xsd:enumeration value="General"/>
          <xsd:enumeration value="Guidance Project"/>
          <xsd:enumeration value="Marked for Deletion"/>
          <xsd:enumeration value="Presentations and Conferences"/>
          <xsd:enumeration value="Regulators as a Profession"/>
          <xsd:enumeration value="Regulator Reform Project and Health Checks"/>
          <xsd:enumeration value="RegTech Project"/>
          <xsd:enumeration value="Reviews"/>
          <xsd:enumeration value="Scrutiny Project"/>
        </xsd:restriction>
      </xsd:simpleType>
    </xsd:element>
    <xsd:element name="DocumentType" ma:index="24" nillable="true" ma:displayName="Document Type" ma:format="Dropdown" ma:internalName="DocumentType">
      <xsd:simpleType>
        <xsd:restriction base="dms:Choice">
          <xsd:enumeration value="Agenda"/>
          <xsd:enumeration value="Brief"/>
          <xsd:enumeration value="Guidance"/>
          <xsd:enumeration value="Presentation"/>
          <xsd:enumeration value="Memo"/>
          <xsd:enumeration value="Minutes"/>
          <xsd:enumeration value="Report"/>
        </xsd:restriction>
      </xsd:simpleType>
    </xsd:element>
    <xsd:element name="Status" ma:index="25" nillable="true" ma:displayName="Status" ma:format="Dropdown" ma:internalName="Status">
      <xsd:simpleType>
        <xsd:restriction base="dms:Choice">
          <xsd:enumeration value="Draft"/>
          <xsd:enumeration value="For review"/>
          <xsd:enumeration value="For approval"/>
          <xsd:enumeration value="Approved"/>
          <xsd:enumeration value="On-hold"/>
        </xsd:restriction>
      </xsd:simpleType>
    </xsd:element>
    <xsd:element name="Assignedto" ma:index="26" nillable="true" ma:displayName="Assigned to"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iredbydate" ma:index="27" nillable="true" ma:displayName="Required by date" ma:format="DateOnly" ma:internalName="Requiredby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Department" ma:index="30" nillable="true" ma:displayName="Department" ma:format="Dropdown" ma:internalName="Department">
      <xsd:simpleType>
        <xsd:union memberTypes="dms:Text">
          <xsd:simpleType>
            <xsd:restriction base="dms:Choice">
              <xsd:enumeration value="DTF"/>
              <xsd:enumeration value="DPC"/>
              <xsd:enumeration value="DGS"/>
              <xsd:enumeration value="DJSIR"/>
              <xsd:enumeration value="DH"/>
              <xsd:enumeration value="DTP"/>
              <xsd:enumeration value="DEECA"/>
              <xsd:enumeration value="ESC"/>
              <xsd:enumeration value="VPA"/>
              <xsd:enumeration value="DJCS"/>
              <xsd:enumeration value="WorkSafe"/>
              <xsd:enumeration value="DFFH"/>
              <xsd:enumeration value="DELWP"/>
              <xsd:enumeration value="DE"/>
              <xsd:enumeration value="DET"/>
            </xsd:restriction>
          </xsd:simpleType>
        </xsd:union>
      </xsd:simpleType>
    </xsd:element>
    <xsd:element name="Requester" ma:index="31" nillable="true" ma:displayName="Requester" ma:format="Dropdown" ma:list="UserInfo" ma:SharePointGroup="0" ma:internalName="Reques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saRIS_x002f_LIAdrafted_x003f_" ma:index="32" nillable="true" ma:displayName="Has a RIS/LIA been drafted?" ma:default="0" ma:format="Dropdown" ma:internalName="HasaRIS_x002f_LIAdrafted_x003f_">
      <xsd:simpleType>
        <xsd:restriction base="dms:Boolean"/>
      </xsd:simpleType>
    </xsd:element>
    <xsd:element name="Exemptionground" ma:index="33" nillable="true" ma:displayName="Exemption ground" ma:description="Exemption ground in the Subordinate Legislation Act. Key grounds:&#10;8(1)(a) - SR no significant burden&#10;8(1)(c) - SR declaratory or machinery&#10;8(1)(d) - SR fees increasing below Treasurer's rate&#10;8(1)(f) - SR national uniform legislation&#10;12F(1)(a) - LI no significant burden&#10;12F(1)(b) - LI declaratory or machinery&#10;12F(1)(c) - LI fees increasing below Treasurer's rate&#10;12F(1)(d) - LI burden only on public sector&#10;12F(1)(f) - LI national uniform legislation&#10;12F(1)(g) - LI equivalent RIS process &#10;12F(1)(h) - LI less than 12 months duration&#10;&#10;&#10;&#10;" ma:format="Dropdown" ma:internalName="Exemptiongroun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580cac-1a46-464e-a749-263d0beaf9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364121-4511-4e9b-9ea9-dbc06523d608}" ma:internalName="TaxCatchAll" ma:showField="CatchAllData" ma:web="97580cac-1a46-464e-a749-263d0beaf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80A4F04-0BE7-43C1-898C-12BA35921DBA}">
  <ds:schemaRefs>
    <ds:schemaRef ds:uri="http://schemas.microsoft.com/office/2006/metadata/properties"/>
    <ds:schemaRef ds:uri="http://schemas.microsoft.com/office/infopath/2007/PartnerControls"/>
    <ds:schemaRef ds:uri="97580cac-1a46-464e-a749-263d0beaf9ec"/>
    <ds:schemaRef ds:uri="c5048082-e052-44c2-9313-1529a8e2ac53"/>
  </ds:schemaRefs>
</ds:datastoreItem>
</file>

<file path=customXml/itemProps2.xml><?xml version="1.0" encoding="utf-8"?>
<ds:datastoreItem xmlns:ds="http://schemas.openxmlformats.org/officeDocument/2006/customXml" ds:itemID="{BFF79AD6-0173-4D46-B09C-E1433BE850FB}">
  <ds:schemaRefs>
    <ds:schemaRef ds:uri="http://schemas.openxmlformats.org/officeDocument/2006/bibliography"/>
  </ds:schemaRefs>
</ds:datastoreItem>
</file>

<file path=customXml/itemProps3.xml><?xml version="1.0" encoding="utf-8"?>
<ds:datastoreItem xmlns:ds="http://schemas.openxmlformats.org/officeDocument/2006/customXml" ds:itemID="{66A74CD1-444E-472A-BE8B-70FE2BBE3AFA}"/>
</file>

<file path=customXml/itemProps4.xml><?xml version="1.0" encoding="utf-8"?>
<ds:datastoreItem xmlns:ds="http://schemas.openxmlformats.org/officeDocument/2006/customXml" ds:itemID="{951EAC7D-3356-48E8-AE8B-E91F296C6057}">
  <ds:schemaRefs>
    <ds:schemaRef ds:uri="http://schemas.microsoft.com/sharepoint/v3/contenttype/forms"/>
  </ds:schemaRefs>
</ds:datastoreItem>
</file>

<file path=customXml/itemProps5.xml><?xml version="1.0" encoding="utf-8"?>
<ds:datastoreItem xmlns:ds="http://schemas.openxmlformats.org/officeDocument/2006/customXml" ds:itemID="{7030634E-4137-47E1-86B4-B63D9FED6D0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14</Pages>
  <Words>4211</Words>
  <Characters>22351</Characters>
  <Application>Microsoft Office Word</Application>
  <DocSecurity>0</DocSecurity>
  <Lines>390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26458</CharactersWithSpaces>
  <SharedDoc>false</SharedDoc>
  <HLinks>
    <vt:vector size="360" baseType="variant">
      <vt:variant>
        <vt:i4>5767181</vt:i4>
      </vt:variant>
      <vt:variant>
        <vt:i4>297</vt:i4>
      </vt:variant>
      <vt:variant>
        <vt:i4>0</vt:i4>
      </vt:variant>
      <vt:variant>
        <vt:i4>5</vt:i4>
      </vt:variant>
      <vt:variant>
        <vt:lpwstr>https://www.vic.gov.au/public-engagement-framework-2021-2025</vt:lpwstr>
      </vt:variant>
      <vt:variant>
        <vt:lpwstr/>
      </vt:variant>
      <vt:variant>
        <vt:i4>7929948</vt:i4>
      </vt:variant>
      <vt:variant>
        <vt:i4>294</vt:i4>
      </vt:variant>
      <vt:variant>
        <vt:i4>0</vt:i4>
      </vt:variant>
      <vt:variant>
        <vt:i4>5</vt:i4>
      </vt:variant>
      <vt:variant>
        <vt:lpwstr>mailto:contact@betterreg.vic.gov.au</vt:lpwstr>
      </vt:variant>
      <vt:variant>
        <vt:lpwstr/>
      </vt:variant>
      <vt:variant>
        <vt:i4>7798841</vt:i4>
      </vt:variant>
      <vt:variant>
        <vt:i4>291</vt:i4>
      </vt:variant>
      <vt:variant>
        <vt:i4>0</vt:i4>
      </vt:variant>
      <vt:variant>
        <vt:i4>5</vt:i4>
      </vt:variant>
      <vt:variant>
        <vt:lpwstr>https://www.vic.gov.au/regulatory-impact-statements</vt:lpwstr>
      </vt:variant>
      <vt:variant>
        <vt:lpwstr/>
      </vt:variant>
      <vt:variant>
        <vt:i4>6553726</vt:i4>
      </vt:variant>
      <vt:variant>
        <vt:i4>288</vt:i4>
      </vt:variant>
      <vt:variant>
        <vt:i4>0</vt:i4>
      </vt:variant>
      <vt:variant>
        <vt:i4>5</vt:i4>
      </vt:variant>
      <vt:variant>
        <vt:lpwstr>https://www.vic.gov.au/how-to-prepare-regulatory-impact-assessments</vt:lpwstr>
      </vt:variant>
      <vt:variant>
        <vt:lpwstr/>
      </vt:variant>
      <vt:variant>
        <vt:i4>262146</vt:i4>
      </vt:variant>
      <vt:variant>
        <vt:i4>285</vt:i4>
      </vt:variant>
      <vt:variant>
        <vt:i4>0</vt:i4>
      </vt:variant>
      <vt:variant>
        <vt:i4>5</vt:i4>
      </vt:variant>
      <vt:variant>
        <vt:lpwstr>https://www.vic.gov.au/sites/default/files/2019-10/Victorian-Guide-to-Regulation.pdf</vt:lpwstr>
      </vt:variant>
      <vt:variant>
        <vt:lpwstr/>
      </vt:variant>
      <vt:variant>
        <vt:i4>7929948</vt:i4>
      </vt:variant>
      <vt:variant>
        <vt:i4>282</vt:i4>
      </vt:variant>
      <vt:variant>
        <vt:i4>0</vt:i4>
      </vt:variant>
      <vt:variant>
        <vt:i4>5</vt:i4>
      </vt:variant>
      <vt:variant>
        <vt:lpwstr>mailto:contact@betterreg.vic.gov.au</vt:lpwstr>
      </vt:variant>
      <vt:variant>
        <vt:lpwstr/>
      </vt:variant>
      <vt:variant>
        <vt:i4>393300</vt:i4>
      </vt:variant>
      <vt:variant>
        <vt:i4>279</vt:i4>
      </vt:variant>
      <vt:variant>
        <vt:i4>0</vt:i4>
      </vt:variant>
      <vt:variant>
        <vt:i4>5</vt:i4>
      </vt:variant>
      <vt:variant>
        <vt:lpwstr>https://www.vic.gov.au/better-regulation-training</vt:lpwstr>
      </vt:variant>
      <vt:variant>
        <vt:lpwstr/>
      </vt:variant>
      <vt:variant>
        <vt:i4>262146</vt:i4>
      </vt:variant>
      <vt:variant>
        <vt:i4>276</vt:i4>
      </vt:variant>
      <vt:variant>
        <vt:i4>0</vt:i4>
      </vt:variant>
      <vt:variant>
        <vt:i4>5</vt:i4>
      </vt:variant>
      <vt:variant>
        <vt:lpwstr>https://www.vic.gov.au/sites/default/files/2019-10/Victorian-Guide-to-Regulation.pdf</vt:lpwstr>
      </vt:variant>
      <vt:variant>
        <vt:lpwstr/>
      </vt:variant>
      <vt:variant>
        <vt:i4>2293812</vt:i4>
      </vt:variant>
      <vt:variant>
        <vt:i4>273</vt:i4>
      </vt:variant>
      <vt:variant>
        <vt:i4>0</vt:i4>
      </vt:variant>
      <vt:variant>
        <vt:i4>5</vt:i4>
      </vt:variant>
      <vt:variant>
        <vt:lpwstr>https://www.vic.gov.au/sites/default/files/2020-01/Subordinate-Legislation-Act-1994-Guidelines-2020.pdf</vt:lpwstr>
      </vt:variant>
      <vt:variant>
        <vt:lpwstr/>
      </vt:variant>
      <vt:variant>
        <vt:i4>4194308</vt:i4>
      </vt:variant>
      <vt:variant>
        <vt:i4>270</vt:i4>
      </vt:variant>
      <vt:variant>
        <vt:i4>0</vt:i4>
      </vt:variant>
      <vt:variant>
        <vt:i4>5</vt:i4>
      </vt:variant>
      <vt:variant>
        <vt:lpwstr>https://www.legislation.vic.gov.au/in-force/statutory-rules/subordinate-legislation-legislative-instruments-regulations-2021/004</vt:lpwstr>
      </vt:variant>
      <vt:variant>
        <vt:lpwstr/>
      </vt:variant>
      <vt:variant>
        <vt:i4>2293812</vt:i4>
      </vt:variant>
      <vt:variant>
        <vt:i4>267</vt:i4>
      </vt:variant>
      <vt:variant>
        <vt:i4>0</vt:i4>
      </vt:variant>
      <vt:variant>
        <vt:i4>5</vt:i4>
      </vt:variant>
      <vt:variant>
        <vt:lpwstr>https://www.vic.gov.au/sites/default/files/2020-01/Subordinate-Legislation-Act-1994-Guidelines-2020.pdf</vt:lpwstr>
      </vt:variant>
      <vt:variant>
        <vt:lpwstr/>
      </vt:variant>
      <vt:variant>
        <vt:i4>2293812</vt:i4>
      </vt:variant>
      <vt:variant>
        <vt:i4>264</vt:i4>
      </vt:variant>
      <vt:variant>
        <vt:i4>0</vt:i4>
      </vt:variant>
      <vt:variant>
        <vt:i4>5</vt:i4>
      </vt:variant>
      <vt:variant>
        <vt:lpwstr>https://www.vic.gov.au/sites/default/files/2020-01/Subordinate-Legislation-Act-1994-Guidelines-2020.pdf</vt:lpwstr>
      </vt:variant>
      <vt:variant>
        <vt:lpwstr/>
      </vt:variant>
      <vt:variant>
        <vt:i4>2293812</vt:i4>
      </vt:variant>
      <vt:variant>
        <vt:i4>261</vt:i4>
      </vt:variant>
      <vt:variant>
        <vt:i4>0</vt:i4>
      </vt:variant>
      <vt:variant>
        <vt:i4>5</vt:i4>
      </vt:variant>
      <vt:variant>
        <vt:lpwstr>https://www.vic.gov.au/sites/default/files/2020-01/Subordinate-Legislation-Act-1994-Guidelines-2020.pdf</vt:lpwstr>
      </vt:variant>
      <vt:variant>
        <vt:lpwstr/>
      </vt:variant>
      <vt:variant>
        <vt:i4>3735652</vt:i4>
      </vt:variant>
      <vt:variant>
        <vt:i4>258</vt:i4>
      </vt:variant>
      <vt:variant>
        <vt:i4>0</vt:i4>
      </vt:variant>
      <vt:variant>
        <vt:i4>5</vt:i4>
      </vt:variant>
      <vt:variant>
        <vt:lpwstr>https://www.legislation.vic.gov.au/in-force/acts/public-administration-act-2004/083</vt:lpwstr>
      </vt:variant>
      <vt:variant>
        <vt:lpwstr/>
      </vt:variant>
      <vt:variant>
        <vt:i4>2293812</vt:i4>
      </vt:variant>
      <vt:variant>
        <vt:i4>255</vt:i4>
      </vt:variant>
      <vt:variant>
        <vt:i4>0</vt:i4>
      </vt:variant>
      <vt:variant>
        <vt:i4>5</vt:i4>
      </vt:variant>
      <vt:variant>
        <vt:lpwstr>https://www.vic.gov.au/sites/default/files/2020-01/Subordinate-Legislation-Act-1994-Guidelines-2020.pdf</vt:lpwstr>
      </vt:variant>
      <vt:variant>
        <vt:lpwstr/>
      </vt:variant>
      <vt:variant>
        <vt:i4>7077958</vt:i4>
      </vt:variant>
      <vt:variant>
        <vt:i4>252</vt:i4>
      </vt:variant>
      <vt:variant>
        <vt:i4>0</vt:i4>
      </vt:variant>
      <vt:variant>
        <vt:i4>5</vt:i4>
      </vt:variant>
      <vt:variant>
        <vt:lpwstr/>
      </vt:variant>
      <vt:variant>
        <vt:lpwstr>_Preparing_RIA_and</vt:lpwstr>
      </vt:variant>
      <vt:variant>
        <vt:i4>7077958</vt:i4>
      </vt:variant>
      <vt:variant>
        <vt:i4>249</vt:i4>
      </vt:variant>
      <vt:variant>
        <vt:i4>0</vt:i4>
      </vt:variant>
      <vt:variant>
        <vt:i4>5</vt:i4>
      </vt:variant>
      <vt:variant>
        <vt:lpwstr/>
      </vt:variant>
      <vt:variant>
        <vt:lpwstr>_Preparing_RIA_and</vt:lpwstr>
      </vt:variant>
      <vt:variant>
        <vt:i4>2818063</vt:i4>
      </vt:variant>
      <vt:variant>
        <vt:i4>246</vt:i4>
      </vt:variant>
      <vt:variant>
        <vt:i4>0</vt:i4>
      </vt:variant>
      <vt:variant>
        <vt:i4>5</vt:i4>
      </vt:variant>
      <vt:variant>
        <vt:lpwstr/>
      </vt:variant>
      <vt:variant>
        <vt:lpwstr>_6._How_are</vt:lpwstr>
      </vt:variant>
      <vt:variant>
        <vt:i4>3604505</vt:i4>
      </vt:variant>
      <vt:variant>
        <vt:i4>243</vt:i4>
      </vt:variant>
      <vt:variant>
        <vt:i4>0</vt:i4>
      </vt:variant>
      <vt:variant>
        <vt:i4>5</vt:i4>
      </vt:variant>
      <vt:variant>
        <vt:lpwstr/>
      </vt:variant>
      <vt:variant>
        <vt:lpwstr>_What_do_base</vt:lpwstr>
      </vt:variant>
      <vt:variant>
        <vt:i4>2818080</vt:i4>
      </vt:variant>
      <vt:variant>
        <vt:i4>240</vt:i4>
      </vt:variant>
      <vt:variant>
        <vt:i4>0</vt:i4>
      </vt:variant>
      <vt:variant>
        <vt:i4>5</vt:i4>
      </vt:variant>
      <vt:variant>
        <vt:lpwstr>https://www.vic.gov.au/cabinet-handbook</vt:lpwstr>
      </vt:variant>
      <vt:variant>
        <vt:lpwstr/>
      </vt:variant>
      <vt:variant>
        <vt:i4>983133</vt:i4>
      </vt:variant>
      <vt:variant>
        <vt:i4>237</vt:i4>
      </vt:variant>
      <vt:variant>
        <vt:i4>0</vt:i4>
      </vt:variant>
      <vt:variant>
        <vt:i4>5</vt:i4>
      </vt:variant>
      <vt:variant>
        <vt:lpwstr>https://www.legislation.vic.gov.au/in-force/acts/subordinate-legislation-act-1994/042</vt:lpwstr>
      </vt:variant>
      <vt:variant>
        <vt:lpwstr/>
      </vt:variant>
      <vt:variant>
        <vt:i4>1310773</vt:i4>
      </vt:variant>
      <vt:variant>
        <vt:i4>230</vt:i4>
      </vt:variant>
      <vt:variant>
        <vt:i4>0</vt:i4>
      </vt:variant>
      <vt:variant>
        <vt:i4>5</vt:i4>
      </vt:variant>
      <vt:variant>
        <vt:lpwstr/>
      </vt:variant>
      <vt:variant>
        <vt:lpwstr>_Toc143165134</vt:lpwstr>
      </vt:variant>
      <vt:variant>
        <vt:i4>1310773</vt:i4>
      </vt:variant>
      <vt:variant>
        <vt:i4>224</vt:i4>
      </vt:variant>
      <vt:variant>
        <vt:i4>0</vt:i4>
      </vt:variant>
      <vt:variant>
        <vt:i4>5</vt:i4>
      </vt:variant>
      <vt:variant>
        <vt:lpwstr/>
      </vt:variant>
      <vt:variant>
        <vt:lpwstr>_Toc143165133</vt:lpwstr>
      </vt:variant>
      <vt:variant>
        <vt:i4>1310773</vt:i4>
      </vt:variant>
      <vt:variant>
        <vt:i4>218</vt:i4>
      </vt:variant>
      <vt:variant>
        <vt:i4>0</vt:i4>
      </vt:variant>
      <vt:variant>
        <vt:i4>5</vt:i4>
      </vt:variant>
      <vt:variant>
        <vt:lpwstr/>
      </vt:variant>
      <vt:variant>
        <vt:lpwstr>_Toc143165132</vt:lpwstr>
      </vt:variant>
      <vt:variant>
        <vt:i4>1310773</vt:i4>
      </vt:variant>
      <vt:variant>
        <vt:i4>212</vt:i4>
      </vt:variant>
      <vt:variant>
        <vt:i4>0</vt:i4>
      </vt:variant>
      <vt:variant>
        <vt:i4>5</vt:i4>
      </vt:variant>
      <vt:variant>
        <vt:lpwstr/>
      </vt:variant>
      <vt:variant>
        <vt:lpwstr>_Toc143165131</vt:lpwstr>
      </vt:variant>
      <vt:variant>
        <vt:i4>1310773</vt:i4>
      </vt:variant>
      <vt:variant>
        <vt:i4>206</vt:i4>
      </vt:variant>
      <vt:variant>
        <vt:i4>0</vt:i4>
      </vt:variant>
      <vt:variant>
        <vt:i4>5</vt:i4>
      </vt:variant>
      <vt:variant>
        <vt:lpwstr/>
      </vt:variant>
      <vt:variant>
        <vt:lpwstr>_Toc143165130</vt:lpwstr>
      </vt:variant>
      <vt:variant>
        <vt:i4>1376309</vt:i4>
      </vt:variant>
      <vt:variant>
        <vt:i4>200</vt:i4>
      </vt:variant>
      <vt:variant>
        <vt:i4>0</vt:i4>
      </vt:variant>
      <vt:variant>
        <vt:i4>5</vt:i4>
      </vt:variant>
      <vt:variant>
        <vt:lpwstr/>
      </vt:variant>
      <vt:variant>
        <vt:lpwstr>_Toc143165129</vt:lpwstr>
      </vt:variant>
      <vt:variant>
        <vt:i4>1376309</vt:i4>
      </vt:variant>
      <vt:variant>
        <vt:i4>194</vt:i4>
      </vt:variant>
      <vt:variant>
        <vt:i4>0</vt:i4>
      </vt:variant>
      <vt:variant>
        <vt:i4>5</vt:i4>
      </vt:variant>
      <vt:variant>
        <vt:lpwstr/>
      </vt:variant>
      <vt:variant>
        <vt:lpwstr>_Toc143165128</vt:lpwstr>
      </vt:variant>
      <vt:variant>
        <vt:i4>1376309</vt:i4>
      </vt:variant>
      <vt:variant>
        <vt:i4>188</vt:i4>
      </vt:variant>
      <vt:variant>
        <vt:i4>0</vt:i4>
      </vt:variant>
      <vt:variant>
        <vt:i4>5</vt:i4>
      </vt:variant>
      <vt:variant>
        <vt:lpwstr/>
      </vt:variant>
      <vt:variant>
        <vt:lpwstr>_Toc143165127</vt:lpwstr>
      </vt:variant>
      <vt:variant>
        <vt:i4>1376309</vt:i4>
      </vt:variant>
      <vt:variant>
        <vt:i4>182</vt:i4>
      </vt:variant>
      <vt:variant>
        <vt:i4>0</vt:i4>
      </vt:variant>
      <vt:variant>
        <vt:i4>5</vt:i4>
      </vt:variant>
      <vt:variant>
        <vt:lpwstr/>
      </vt:variant>
      <vt:variant>
        <vt:lpwstr>_Toc143165126</vt:lpwstr>
      </vt:variant>
      <vt:variant>
        <vt:i4>1376309</vt:i4>
      </vt:variant>
      <vt:variant>
        <vt:i4>176</vt:i4>
      </vt:variant>
      <vt:variant>
        <vt:i4>0</vt:i4>
      </vt:variant>
      <vt:variant>
        <vt:i4>5</vt:i4>
      </vt:variant>
      <vt:variant>
        <vt:lpwstr/>
      </vt:variant>
      <vt:variant>
        <vt:lpwstr>_Toc143165125</vt:lpwstr>
      </vt:variant>
      <vt:variant>
        <vt:i4>1376309</vt:i4>
      </vt:variant>
      <vt:variant>
        <vt:i4>170</vt:i4>
      </vt:variant>
      <vt:variant>
        <vt:i4>0</vt:i4>
      </vt:variant>
      <vt:variant>
        <vt:i4>5</vt:i4>
      </vt:variant>
      <vt:variant>
        <vt:lpwstr/>
      </vt:variant>
      <vt:variant>
        <vt:lpwstr>_Toc143165124</vt:lpwstr>
      </vt:variant>
      <vt:variant>
        <vt:i4>1376309</vt:i4>
      </vt:variant>
      <vt:variant>
        <vt:i4>164</vt:i4>
      </vt:variant>
      <vt:variant>
        <vt:i4>0</vt:i4>
      </vt:variant>
      <vt:variant>
        <vt:i4>5</vt:i4>
      </vt:variant>
      <vt:variant>
        <vt:lpwstr/>
      </vt:variant>
      <vt:variant>
        <vt:lpwstr>_Toc143165123</vt:lpwstr>
      </vt:variant>
      <vt:variant>
        <vt:i4>1376309</vt:i4>
      </vt:variant>
      <vt:variant>
        <vt:i4>158</vt:i4>
      </vt:variant>
      <vt:variant>
        <vt:i4>0</vt:i4>
      </vt:variant>
      <vt:variant>
        <vt:i4>5</vt:i4>
      </vt:variant>
      <vt:variant>
        <vt:lpwstr/>
      </vt:variant>
      <vt:variant>
        <vt:lpwstr>_Toc143165122</vt:lpwstr>
      </vt:variant>
      <vt:variant>
        <vt:i4>1376309</vt:i4>
      </vt:variant>
      <vt:variant>
        <vt:i4>152</vt:i4>
      </vt:variant>
      <vt:variant>
        <vt:i4>0</vt:i4>
      </vt:variant>
      <vt:variant>
        <vt:i4>5</vt:i4>
      </vt:variant>
      <vt:variant>
        <vt:lpwstr/>
      </vt:variant>
      <vt:variant>
        <vt:lpwstr>_Toc143165121</vt:lpwstr>
      </vt:variant>
      <vt:variant>
        <vt:i4>1376309</vt:i4>
      </vt:variant>
      <vt:variant>
        <vt:i4>146</vt:i4>
      </vt:variant>
      <vt:variant>
        <vt:i4>0</vt:i4>
      </vt:variant>
      <vt:variant>
        <vt:i4>5</vt:i4>
      </vt:variant>
      <vt:variant>
        <vt:lpwstr/>
      </vt:variant>
      <vt:variant>
        <vt:lpwstr>_Toc143165120</vt:lpwstr>
      </vt:variant>
      <vt:variant>
        <vt:i4>1441845</vt:i4>
      </vt:variant>
      <vt:variant>
        <vt:i4>140</vt:i4>
      </vt:variant>
      <vt:variant>
        <vt:i4>0</vt:i4>
      </vt:variant>
      <vt:variant>
        <vt:i4>5</vt:i4>
      </vt:variant>
      <vt:variant>
        <vt:lpwstr/>
      </vt:variant>
      <vt:variant>
        <vt:lpwstr>_Toc143165119</vt:lpwstr>
      </vt:variant>
      <vt:variant>
        <vt:i4>1441845</vt:i4>
      </vt:variant>
      <vt:variant>
        <vt:i4>134</vt:i4>
      </vt:variant>
      <vt:variant>
        <vt:i4>0</vt:i4>
      </vt:variant>
      <vt:variant>
        <vt:i4>5</vt:i4>
      </vt:variant>
      <vt:variant>
        <vt:lpwstr/>
      </vt:variant>
      <vt:variant>
        <vt:lpwstr>_Toc143165118</vt:lpwstr>
      </vt:variant>
      <vt:variant>
        <vt:i4>1441845</vt:i4>
      </vt:variant>
      <vt:variant>
        <vt:i4>128</vt:i4>
      </vt:variant>
      <vt:variant>
        <vt:i4>0</vt:i4>
      </vt:variant>
      <vt:variant>
        <vt:i4>5</vt:i4>
      </vt:variant>
      <vt:variant>
        <vt:lpwstr/>
      </vt:variant>
      <vt:variant>
        <vt:lpwstr>_Toc143165117</vt:lpwstr>
      </vt:variant>
      <vt:variant>
        <vt:i4>1441845</vt:i4>
      </vt:variant>
      <vt:variant>
        <vt:i4>122</vt:i4>
      </vt:variant>
      <vt:variant>
        <vt:i4>0</vt:i4>
      </vt:variant>
      <vt:variant>
        <vt:i4>5</vt:i4>
      </vt:variant>
      <vt:variant>
        <vt:lpwstr/>
      </vt:variant>
      <vt:variant>
        <vt:lpwstr>_Toc143165116</vt:lpwstr>
      </vt:variant>
      <vt:variant>
        <vt:i4>1441845</vt:i4>
      </vt:variant>
      <vt:variant>
        <vt:i4>116</vt:i4>
      </vt:variant>
      <vt:variant>
        <vt:i4>0</vt:i4>
      </vt:variant>
      <vt:variant>
        <vt:i4>5</vt:i4>
      </vt:variant>
      <vt:variant>
        <vt:lpwstr/>
      </vt:variant>
      <vt:variant>
        <vt:lpwstr>_Toc143165115</vt:lpwstr>
      </vt:variant>
      <vt:variant>
        <vt:i4>1441845</vt:i4>
      </vt:variant>
      <vt:variant>
        <vt:i4>110</vt:i4>
      </vt:variant>
      <vt:variant>
        <vt:i4>0</vt:i4>
      </vt:variant>
      <vt:variant>
        <vt:i4>5</vt:i4>
      </vt:variant>
      <vt:variant>
        <vt:lpwstr/>
      </vt:variant>
      <vt:variant>
        <vt:lpwstr>_Toc143165114</vt:lpwstr>
      </vt:variant>
      <vt:variant>
        <vt:i4>1441845</vt:i4>
      </vt:variant>
      <vt:variant>
        <vt:i4>104</vt:i4>
      </vt:variant>
      <vt:variant>
        <vt:i4>0</vt:i4>
      </vt:variant>
      <vt:variant>
        <vt:i4>5</vt:i4>
      </vt:variant>
      <vt:variant>
        <vt:lpwstr/>
      </vt:variant>
      <vt:variant>
        <vt:lpwstr>_Toc143165113</vt:lpwstr>
      </vt:variant>
      <vt:variant>
        <vt:i4>1441845</vt:i4>
      </vt:variant>
      <vt:variant>
        <vt:i4>98</vt:i4>
      </vt:variant>
      <vt:variant>
        <vt:i4>0</vt:i4>
      </vt:variant>
      <vt:variant>
        <vt:i4>5</vt:i4>
      </vt:variant>
      <vt:variant>
        <vt:lpwstr/>
      </vt:variant>
      <vt:variant>
        <vt:lpwstr>_Toc143165112</vt:lpwstr>
      </vt:variant>
      <vt:variant>
        <vt:i4>1441845</vt:i4>
      </vt:variant>
      <vt:variant>
        <vt:i4>92</vt:i4>
      </vt:variant>
      <vt:variant>
        <vt:i4>0</vt:i4>
      </vt:variant>
      <vt:variant>
        <vt:i4>5</vt:i4>
      </vt:variant>
      <vt:variant>
        <vt:lpwstr/>
      </vt:variant>
      <vt:variant>
        <vt:lpwstr>_Toc143165111</vt:lpwstr>
      </vt:variant>
      <vt:variant>
        <vt:i4>1441845</vt:i4>
      </vt:variant>
      <vt:variant>
        <vt:i4>86</vt:i4>
      </vt:variant>
      <vt:variant>
        <vt:i4>0</vt:i4>
      </vt:variant>
      <vt:variant>
        <vt:i4>5</vt:i4>
      </vt:variant>
      <vt:variant>
        <vt:lpwstr/>
      </vt:variant>
      <vt:variant>
        <vt:lpwstr>_Toc143165110</vt:lpwstr>
      </vt:variant>
      <vt:variant>
        <vt:i4>1507381</vt:i4>
      </vt:variant>
      <vt:variant>
        <vt:i4>80</vt:i4>
      </vt:variant>
      <vt:variant>
        <vt:i4>0</vt:i4>
      </vt:variant>
      <vt:variant>
        <vt:i4>5</vt:i4>
      </vt:variant>
      <vt:variant>
        <vt:lpwstr/>
      </vt:variant>
      <vt:variant>
        <vt:lpwstr>_Toc143165109</vt:lpwstr>
      </vt:variant>
      <vt:variant>
        <vt:i4>1507381</vt:i4>
      </vt:variant>
      <vt:variant>
        <vt:i4>74</vt:i4>
      </vt:variant>
      <vt:variant>
        <vt:i4>0</vt:i4>
      </vt:variant>
      <vt:variant>
        <vt:i4>5</vt:i4>
      </vt:variant>
      <vt:variant>
        <vt:lpwstr/>
      </vt:variant>
      <vt:variant>
        <vt:lpwstr>_Toc143165108</vt:lpwstr>
      </vt:variant>
      <vt:variant>
        <vt:i4>1507381</vt:i4>
      </vt:variant>
      <vt:variant>
        <vt:i4>68</vt:i4>
      </vt:variant>
      <vt:variant>
        <vt:i4>0</vt:i4>
      </vt:variant>
      <vt:variant>
        <vt:i4>5</vt:i4>
      </vt:variant>
      <vt:variant>
        <vt:lpwstr/>
      </vt:variant>
      <vt:variant>
        <vt:lpwstr>_Toc143165107</vt:lpwstr>
      </vt:variant>
      <vt:variant>
        <vt:i4>1507381</vt:i4>
      </vt:variant>
      <vt:variant>
        <vt:i4>62</vt:i4>
      </vt:variant>
      <vt:variant>
        <vt:i4>0</vt:i4>
      </vt:variant>
      <vt:variant>
        <vt:i4>5</vt:i4>
      </vt:variant>
      <vt:variant>
        <vt:lpwstr/>
      </vt:variant>
      <vt:variant>
        <vt:lpwstr>_Toc143165106</vt:lpwstr>
      </vt:variant>
      <vt:variant>
        <vt:i4>1507381</vt:i4>
      </vt:variant>
      <vt:variant>
        <vt:i4>56</vt:i4>
      </vt:variant>
      <vt:variant>
        <vt:i4>0</vt:i4>
      </vt:variant>
      <vt:variant>
        <vt:i4>5</vt:i4>
      </vt:variant>
      <vt:variant>
        <vt:lpwstr/>
      </vt:variant>
      <vt:variant>
        <vt:lpwstr>_Toc143165105</vt:lpwstr>
      </vt:variant>
      <vt:variant>
        <vt:i4>1507381</vt:i4>
      </vt:variant>
      <vt:variant>
        <vt:i4>50</vt:i4>
      </vt:variant>
      <vt:variant>
        <vt:i4>0</vt:i4>
      </vt:variant>
      <vt:variant>
        <vt:i4>5</vt:i4>
      </vt:variant>
      <vt:variant>
        <vt:lpwstr/>
      </vt:variant>
      <vt:variant>
        <vt:lpwstr>_Toc143165104</vt:lpwstr>
      </vt:variant>
      <vt:variant>
        <vt:i4>1507381</vt:i4>
      </vt:variant>
      <vt:variant>
        <vt:i4>44</vt:i4>
      </vt:variant>
      <vt:variant>
        <vt:i4>0</vt:i4>
      </vt:variant>
      <vt:variant>
        <vt:i4>5</vt:i4>
      </vt:variant>
      <vt:variant>
        <vt:lpwstr/>
      </vt:variant>
      <vt:variant>
        <vt:lpwstr>_Toc143165103</vt:lpwstr>
      </vt:variant>
      <vt:variant>
        <vt:i4>1507381</vt:i4>
      </vt:variant>
      <vt:variant>
        <vt:i4>38</vt:i4>
      </vt:variant>
      <vt:variant>
        <vt:i4>0</vt:i4>
      </vt:variant>
      <vt:variant>
        <vt:i4>5</vt:i4>
      </vt:variant>
      <vt:variant>
        <vt:lpwstr/>
      </vt:variant>
      <vt:variant>
        <vt:lpwstr>_Toc143165102</vt:lpwstr>
      </vt:variant>
      <vt:variant>
        <vt:i4>1507381</vt:i4>
      </vt:variant>
      <vt:variant>
        <vt:i4>32</vt:i4>
      </vt:variant>
      <vt:variant>
        <vt:i4>0</vt:i4>
      </vt:variant>
      <vt:variant>
        <vt:i4>5</vt:i4>
      </vt:variant>
      <vt:variant>
        <vt:lpwstr/>
      </vt:variant>
      <vt:variant>
        <vt:lpwstr>_Toc143165101</vt:lpwstr>
      </vt:variant>
      <vt:variant>
        <vt:i4>1507381</vt:i4>
      </vt:variant>
      <vt:variant>
        <vt:i4>26</vt:i4>
      </vt:variant>
      <vt:variant>
        <vt:i4>0</vt:i4>
      </vt:variant>
      <vt:variant>
        <vt:i4>5</vt:i4>
      </vt:variant>
      <vt:variant>
        <vt:lpwstr/>
      </vt:variant>
      <vt:variant>
        <vt:lpwstr>_Toc143165100</vt:lpwstr>
      </vt:variant>
      <vt:variant>
        <vt:i4>1966132</vt:i4>
      </vt:variant>
      <vt:variant>
        <vt:i4>20</vt:i4>
      </vt:variant>
      <vt:variant>
        <vt:i4>0</vt:i4>
      </vt:variant>
      <vt:variant>
        <vt:i4>5</vt:i4>
      </vt:variant>
      <vt:variant>
        <vt:lpwstr/>
      </vt:variant>
      <vt:variant>
        <vt:lpwstr>_Toc143165099</vt:lpwstr>
      </vt:variant>
      <vt:variant>
        <vt:i4>1966132</vt:i4>
      </vt:variant>
      <vt:variant>
        <vt:i4>14</vt:i4>
      </vt:variant>
      <vt:variant>
        <vt:i4>0</vt:i4>
      </vt:variant>
      <vt:variant>
        <vt:i4>5</vt:i4>
      </vt:variant>
      <vt:variant>
        <vt:lpwstr/>
      </vt:variant>
      <vt:variant>
        <vt:lpwstr>_Toc143165098</vt:lpwstr>
      </vt:variant>
      <vt:variant>
        <vt:i4>1966132</vt:i4>
      </vt:variant>
      <vt:variant>
        <vt:i4>8</vt:i4>
      </vt:variant>
      <vt:variant>
        <vt:i4>0</vt:i4>
      </vt:variant>
      <vt:variant>
        <vt:i4>5</vt:i4>
      </vt:variant>
      <vt:variant>
        <vt:lpwstr/>
      </vt:variant>
      <vt:variant>
        <vt:lpwstr>_Toc143165097</vt:lpwstr>
      </vt:variant>
      <vt:variant>
        <vt:i4>1966132</vt:i4>
      </vt:variant>
      <vt:variant>
        <vt:i4>2</vt:i4>
      </vt:variant>
      <vt:variant>
        <vt:i4>0</vt:i4>
      </vt:variant>
      <vt:variant>
        <vt:i4>5</vt:i4>
      </vt:variant>
      <vt:variant>
        <vt:lpwstr/>
      </vt:variant>
      <vt:variant>
        <vt:lpwstr>_Toc143165096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robin.ng@dtf.vic.gov.au</dc:creator>
  <cp:keywords/>
  <dc:description/>
  <cp:lastModifiedBy>Robin Ng (DTF)</cp:lastModifiedBy>
  <cp:revision>412</cp:revision>
  <cp:lastPrinted>2023-11-01T03:54:00Z</cp:lastPrinted>
  <dcterms:created xsi:type="dcterms:W3CDTF">2023-08-14T23:28:00Z</dcterms:created>
  <dcterms:modified xsi:type="dcterms:W3CDTF">2023-11-01T03:55:00Z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0x01010072AF1AD5AF15524C920CB3BE3D72725D</vt:lpwstr>
  </property>
  <property fmtid="{D5CDD505-2E9C-101B-9397-08002B2CF9AE}" pid="3" name="MediaServiceImageTags">
    <vt:lpwstr/>
  </property>
  <property fmtid="{D5CDD505-2E9C-101B-9397-08002B2CF9AE}" pid="4" name="GrammarlyDocumentId">
    <vt:lpwstr>77de139438330482942dbbffa65fa259e8d80ef74dd93174a33c5123416fb97e</vt:lpwstr>
  </property>
  <property fmtid="{D5CDD505-2E9C-101B-9397-08002B2CF9AE}" pid="5" name="MSIP_Label_7158ebbd-6c5e-441f-bfc9-4eb8c11e3978_Enabled">
    <vt:lpwstr>true</vt:lpwstr>
  </property>
  <property fmtid="{D5CDD505-2E9C-101B-9397-08002B2CF9AE}" pid="6" name="MSIP_Label_7158ebbd-6c5e-441f-bfc9-4eb8c11e3978_SetDate">
    <vt:lpwstr>2023-08-03T06:26:08Z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5501456c-2f18-4b7b-97ed-de955a0680b0</vt:lpwstr>
  </property>
  <property fmtid="{D5CDD505-2E9C-101B-9397-08002B2CF9AE}" pid="11" name="MSIP_Label_7158ebbd-6c5e-441f-bfc9-4eb8c11e3978_ContentBits">
    <vt:lpwstr>2</vt:lpwstr>
  </property>
</Properties>
</file>