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83AF" w14:textId="77DDD487" w:rsidR="00122369" w:rsidRPr="00E34721" w:rsidRDefault="1496EBF8" w:rsidP="55F3EB16">
      <w:pPr>
        <w:pStyle w:val="Heading1"/>
        <w:rPr>
          <w:rFonts w:ascii="Arial" w:eastAsia="Arial" w:hAnsi="Arial" w:cs="Arial"/>
          <w:lang w:val="en-AU"/>
        </w:rPr>
      </w:pPr>
      <w:r w:rsidRPr="626A5A20">
        <w:rPr>
          <w:rFonts w:ascii="Arial" w:eastAsia="Arial" w:hAnsi="Arial" w:cs="Arial"/>
          <w:lang w:val="en-AU"/>
        </w:rPr>
        <w:t>Introduction to Arrival</w:t>
      </w:r>
    </w:p>
    <w:p w14:paraId="36DE628C" w14:textId="030326E6" w:rsidR="00122369" w:rsidRPr="00E34721" w:rsidRDefault="24670BAA" w:rsidP="626A5A20">
      <w:pPr>
        <w:pStyle w:val="Heading2"/>
        <w:pBdr>
          <w:bottom w:val="single" w:sz="4" w:space="4" w:color="000000"/>
        </w:pBdr>
        <w:spacing w:before="120"/>
        <w:rPr>
          <w:rFonts w:ascii="Arial" w:eastAsia="Arial" w:hAnsi="Arial" w:cs="Arial"/>
          <w:lang w:val="en-AU"/>
        </w:rPr>
      </w:pPr>
      <w:r w:rsidRPr="626A5A20">
        <w:rPr>
          <w:rFonts w:ascii="Arial" w:eastAsia="Arial" w:hAnsi="Arial" w:cs="Arial"/>
          <w:lang w:val="en-AU"/>
        </w:rPr>
        <w:t xml:space="preserve">Information for </w:t>
      </w:r>
      <w:r w:rsidR="0026066E">
        <w:rPr>
          <w:rFonts w:ascii="Arial" w:eastAsia="Arial" w:hAnsi="Arial" w:cs="Arial"/>
          <w:lang w:val="en-AU"/>
        </w:rPr>
        <w:t>u</w:t>
      </w:r>
      <w:r w:rsidR="5EF20229" w:rsidRPr="626A5A20">
        <w:rPr>
          <w:rFonts w:ascii="Arial" w:eastAsia="Arial" w:hAnsi="Arial" w:cs="Arial"/>
          <w:lang w:val="en-AU"/>
        </w:rPr>
        <w:t>sers</w:t>
      </w:r>
    </w:p>
    <w:p w14:paraId="4145863D" w14:textId="0303DF47" w:rsidR="5EF20229" w:rsidRDefault="5EF20229" w:rsidP="626A5A20">
      <w:pPr>
        <w:spacing w:line="259" w:lineRule="auto"/>
      </w:pPr>
      <w:r>
        <w:t>This guide supports all Arrival users to understand common f</w:t>
      </w:r>
      <w:r w:rsidR="002401A1">
        <w:t>eatures used</w:t>
      </w:r>
      <w:r>
        <w:t xml:space="preserve"> across the </w:t>
      </w:r>
      <w:r w:rsidR="004D6604">
        <w:t xml:space="preserve">Arrival </w:t>
      </w:r>
      <w:r>
        <w:t>system.</w:t>
      </w:r>
    </w:p>
    <w:p w14:paraId="2EC7C20E" w14:textId="3A897E2A" w:rsidR="459C498A" w:rsidRDefault="459C498A" w:rsidP="626A5A20">
      <w:pPr>
        <w:spacing w:line="259" w:lineRule="auto"/>
      </w:pPr>
      <w:r>
        <w:t xml:space="preserve">Arrival utilises a </w:t>
      </w:r>
      <w:r w:rsidR="537E13A5">
        <w:t>role-based</w:t>
      </w:r>
      <w:r>
        <w:t xml:space="preserve"> access model. This means that </w:t>
      </w:r>
      <w:r w:rsidR="78AD8546">
        <w:t>a user's</w:t>
      </w:r>
      <w:r>
        <w:t xml:space="preserve"> role will determine the functionality t</w:t>
      </w:r>
      <w:r w:rsidR="04F7D264">
        <w:t xml:space="preserve">hey will </w:t>
      </w:r>
      <w:r w:rsidR="08767C3F">
        <w:t>have access to</w:t>
      </w:r>
      <w:r w:rsidR="04F7D264">
        <w:t xml:space="preserve"> when they </w:t>
      </w:r>
      <w:r w:rsidR="4737B815">
        <w:t xml:space="preserve">log in to </w:t>
      </w:r>
      <w:r w:rsidR="18E683A7">
        <w:t>Arrival</w:t>
      </w:r>
      <w:r w:rsidR="04F7D264">
        <w:t>.</w:t>
      </w:r>
    </w:p>
    <w:p w14:paraId="4A0B0F35" w14:textId="73236DC0" w:rsidR="00782EC7" w:rsidRDefault="00AC62AE" w:rsidP="626A5A20">
      <w:pPr>
        <w:spacing w:line="259" w:lineRule="auto"/>
      </w:pPr>
      <w:r>
        <w:t>Users will need</w:t>
      </w:r>
      <w:r w:rsidR="6F88032D">
        <w:t xml:space="preserve"> to complete a</w:t>
      </w:r>
      <w:r w:rsidR="00881A54">
        <w:t xml:space="preserve"> registration</w:t>
      </w:r>
      <w:r w:rsidR="6F88032D">
        <w:t xml:space="preserve"> process</w:t>
      </w:r>
      <w:r w:rsidR="009B4346">
        <w:t xml:space="preserve">, including setting up </w:t>
      </w:r>
      <w:r w:rsidR="00C14BE7">
        <w:t xml:space="preserve">a </w:t>
      </w:r>
      <w:r w:rsidR="00CD1150">
        <w:t>security</w:t>
      </w:r>
      <w:r w:rsidR="00C14BE7">
        <w:t xml:space="preserve"> method</w:t>
      </w:r>
      <w:r w:rsidR="00B050E6">
        <w:t xml:space="preserve"> (mult</w:t>
      </w:r>
      <w:r w:rsidR="00FA16D5">
        <w:t>i-factor identification</w:t>
      </w:r>
      <w:r w:rsidR="00C14BE7">
        <w:t>)</w:t>
      </w:r>
      <w:r w:rsidR="6F88032D">
        <w:t xml:space="preserve"> the first time they </w:t>
      </w:r>
      <w:r w:rsidR="3E68D4DC">
        <w:t xml:space="preserve">use </w:t>
      </w:r>
      <w:r w:rsidR="3C693260">
        <w:t>Arrival</w:t>
      </w:r>
      <w:r w:rsidR="7AEAFFAF">
        <w:t xml:space="preserve">. Information about this process can be found </w:t>
      </w:r>
      <w:r w:rsidR="00DD7B94">
        <w:t>in</w:t>
      </w:r>
      <w:r w:rsidR="00892F77">
        <w:t xml:space="preserve"> the </w:t>
      </w:r>
      <w:r w:rsidR="00FA26ED">
        <w:t>‘Complete your</w:t>
      </w:r>
      <w:r w:rsidR="00DD7B94">
        <w:t xml:space="preserve"> Arrival registration’ quick reference guide</w:t>
      </w:r>
      <w:r w:rsidR="7AEAFFAF">
        <w:t>.</w:t>
      </w:r>
      <w:r w:rsidR="00782EC7">
        <w:t xml:space="preserve"> </w:t>
      </w:r>
      <w:r w:rsidR="00324BE9">
        <w:t>Each time you log</w:t>
      </w:r>
      <w:r w:rsidR="00063979">
        <w:t xml:space="preserve"> in, you will be prompted to enter your </w:t>
      </w:r>
      <w:r w:rsidR="00C14BE7">
        <w:t xml:space="preserve">security </w:t>
      </w:r>
      <w:r w:rsidR="00740447">
        <w:t>verification code</w:t>
      </w:r>
      <w:r w:rsidR="00C14BE7">
        <w:t>.</w:t>
      </w:r>
    </w:p>
    <w:p w14:paraId="2DAF8E56" w14:textId="2E3F3618" w:rsidR="7E9A0D18" w:rsidRDefault="7E9A0D18" w:rsidP="00BC641F">
      <w:r>
        <w:t xml:space="preserve">Once you access Arrival, the tiles on the Dashboard </w:t>
      </w:r>
      <w:r w:rsidR="00AE034A">
        <w:t xml:space="preserve">or </w:t>
      </w:r>
      <w:r>
        <w:t xml:space="preserve">Welcome page will </w:t>
      </w:r>
      <w:r w:rsidR="0063303C" w:rsidRPr="0063303C">
        <w:t>represent the functionality you have access to</w:t>
      </w:r>
      <w:r>
        <w:t>.</w:t>
      </w:r>
      <w:r w:rsidR="1ED31BB2">
        <w:t xml:space="preserve"> </w:t>
      </w:r>
    </w:p>
    <w:p w14:paraId="37AC1361" w14:textId="72E73140" w:rsidR="56C8F7F2" w:rsidRDefault="00102C9B" w:rsidP="626A5A20">
      <w:pPr>
        <w:jc w:val="center"/>
      </w:pPr>
      <w:r>
        <w:rPr>
          <w:noProof/>
        </w:rPr>
        <w:drawing>
          <wp:inline distT="0" distB="0" distL="0" distR="0" wp14:anchorId="206B9A72" wp14:editId="3B39983A">
            <wp:extent cx="4608000" cy="2992473"/>
            <wp:effectExtent l="19050" t="19050" r="21590" b="17780"/>
            <wp:docPr id="341813607" name="Picture 1" descr="The Arrival home screen displays the tiles you have acces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13607" name="Picture 1" descr="The Arrival home screen displays the tiles you have access 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8000" cy="2992473"/>
                    </a:xfrm>
                    <a:prstGeom prst="rect">
                      <a:avLst/>
                    </a:prstGeom>
                    <a:noFill/>
                    <a:ln>
                      <a:solidFill>
                        <a:schemeClr val="tx1"/>
                      </a:solidFill>
                    </a:ln>
                  </pic:spPr>
                </pic:pic>
              </a:graphicData>
            </a:graphic>
          </wp:inline>
        </w:drawing>
      </w:r>
    </w:p>
    <w:p w14:paraId="235917A7" w14:textId="1DA7ED53" w:rsidR="626A5A20" w:rsidRDefault="626A5A20" w:rsidP="000C1B7F"/>
    <w:p w14:paraId="6EBD4BDC" w14:textId="77777777" w:rsidR="000C1B7F" w:rsidRDefault="000C1B7F">
      <w:pPr>
        <w:spacing w:before="0" w:after="0"/>
        <w:rPr>
          <w:rFonts w:asciiTheme="majorHAnsi" w:eastAsiaTheme="majorEastAsia" w:hAnsiTheme="majorHAnsi" w:cstheme="majorBidi"/>
          <w:b/>
          <w:color w:val="87179C" w:themeColor="accent1"/>
          <w:sz w:val="24"/>
        </w:rPr>
      </w:pPr>
      <w:r>
        <w:br w:type="page"/>
      </w:r>
    </w:p>
    <w:p w14:paraId="0F6DEBD0" w14:textId="5E549AA3" w:rsidR="7683923D" w:rsidRDefault="7683923D" w:rsidP="626A5A20">
      <w:pPr>
        <w:pStyle w:val="Heading3"/>
        <w:spacing w:line="259" w:lineRule="auto"/>
      </w:pPr>
      <w:r>
        <w:lastRenderedPageBreak/>
        <w:t>Navigating Arrival</w:t>
      </w:r>
    </w:p>
    <w:p w14:paraId="6A063267" w14:textId="56C2C6E2" w:rsidR="686B8926" w:rsidRDefault="7683923D" w:rsidP="00BC641F">
      <w:r>
        <w:t xml:space="preserve">Arrival has been designed to have a consistent look and feel. </w:t>
      </w:r>
      <w:r w:rsidR="00CB07DA">
        <w:t>Selecting a tile will take you to</w:t>
      </w:r>
      <w:r w:rsidR="002B6044">
        <w:t xml:space="preserve"> a new screen with</w:t>
      </w:r>
      <w:r w:rsidR="00CB07DA">
        <w:t xml:space="preserve"> a </w:t>
      </w:r>
      <w:r w:rsidR="002C6A6B">
        <w:t xml:space="preserve">list </w:t>
      </w:r>
      <w:r w:rsidR="007750CF">
        <w:t>view</w:t>
      </w:r>
      <w:r w:rsidR="00367B60">
        <w:t>.</w:t>
      </w:r>
      <w:r w:rsidR="00564C95">
        <w:t xml:space="preserve"> </w:t>
      </w:r>
      <w:r w:rsidR="00367B60">
        <w:t>U</w:t>
      </w:r>
      <w:r w:rsidR="70AA070F">
        <w:t xml:space="preserve">sers </w:t>
      </w:r>
      <w:r>
        <w:t xml:space="preserve">will find </w:t>
      </w:r>
      <w:r w:rsidR="1B023C96">
        <w:t>navigation</w:t>
      </w:r>
      <w:r>
        <w:t xml:space="preserve"> ico</w:t>
      </w:r>
      <w:r w:rsidR="2CEB44E2">
        <w:t xml:space="preserve">ns </w:t>
      </w:r>
      <w:r w:rsidR="36C1B671">
        <w:t>such as search and filter</w:t>
      </w:r>
      <w:r w:rsidR="00402A7A">
        <w:t>,</w:t>
      </w:r>
      <w:r w:rsidR="36C1B671">
        <w:t xml:space="preserve"> as well as </w:t>
      </w:r>
      <w:r w:rsidR="706EB0AD">
        <w:t>icons to indicate record status</w:t>
      </w:r>
      <w:r w:rsidR="002B6044">
        <w:t>,</w:t>
      </w:r>
      <w:r w:rsidR="706EB0AD">
        <w:t xml:space="preserve"> </w:t>
      </w:r>
      <w:r w:rsidR="005675A4">
        <w:t>completion (%)</w:t>
      </w:r>
      <w:r w:rsidR="706EB0AD">
        <w:t xml:space="preserve"> or </w:t>
      </w:r>
      <w:r w:rsidR="00B26240">
        <w:t>manage/</w:t>
      </w:r>
      <w:r w:rsidR="706EB0AD">
        <w:t>edit</w:t>
      </w:r>
      <w:r w:rsidR="00B26240">
        <w:t xml:space="preserve"> a </w:t>
      </w:r>
      <w:r w:rsidR="52326AE0">
        <w:t>record</w:t>
      </w:r>
      <w:r w:rsidR="706EB0AD">
        <w:t>.</w:t>
      </w:r>
      <w:r w:rsidR="00564C95">
        <w:t xml:space="preserve"> </w:t>
      </w:r>
      <w:r w:rsidR="686B8926">
        <w:t xml:space="preserve">These features are located </w:t>
      </w:r>
      <w:r w:rsidR="00334721">
        <w:t xml:space="preserve">just </w:t>
      </w:r>
      <w:r w:rsidR="00F54B5A">
        <w:t xml:space="preserve">above the list </w:t>
      </w:r>
      <w:r w:rsidR="686B8926">
        <w:t>or alongside a record.</w:t>
      </w:r>
      <w:r w:rsidR="00B77CA4">
        <w:t xml:space="preserve"> Hovering the mouse over an icon will display its function.</w:t>
      </w:r>
    </w:p>
    <w:p w14:paraId="59CA8559" w14:textId="713C143E" w:rsidR="626A5A20" w:rsidRDefault="0058292F" w:rsidP="00E44BBE">
      <w:pPr>
        <w:jc w:val="center"/>
      </w:pPr>
      <w:r>
        <w:rPr>
          <w:noProof/>
        </w:rPr>
        <mc:AlternateContent>
          <mc:Choice Requires="wps">
            <w:drawing>
              <wp:anchor distT="0" distB="0" distL="114300" distR="114300" simplePos="0" relativeHeight="251658240" behindDoc="0" locked="0" layoutInCell="1" allowOverlap="1" wp14:anchorId="28E189DB" wp14:editId="7DEBD980">
                <wp:simplePos x="0" y="0"/>
                <wp:positionH relativeFrom="column">
                  <wp:posOffset>1244177</wp:posOffset>
                </wp:positionH>
                <wp:positionV relativeFrom="paragraph">
                  <wp:posOffset>244475</wp:posOffset>
                </wp:positionV>
                <wp:extent cx="2120900" cy="203200"/>
                <wp:effectExtent l="0" t="0" r="12700" b="25400"/>
                <wp:wrapNone/>
                <wp:docPr id="1183887499" name="Rectangle: Rounded Corners 2" descr="This screenshot highlights the navigation icons in Arrival. It also highlights the icons that show record status, completion (%), and manage or edit a record."/>
                <wp:cNvGraphicFramePr/>
                <a:graphic xmlns:a="http://schemas.openxmlformats.org/drawingml/2006/main">
                  <a:graphicData uri="http://schemas.microsoft.com/office/word/2010/wordprocessingShape">
                    <wps:wsp>
                      <wps:cNvSpPr/>
                      <wps:spPr>
                        <a:xfrm>
                          <a:off x="0" y="0"/>
                          <a:ext cx="2120900" cy="203200"/>
                        </a:xfrm>
                        <a:prstGeom prst="roundRect">
                          <a:avLst/>
                        </a:prstGeom>
                        <a:no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A29B70" id="Rectangle: Rounded Corners 2" o:spid="_x0000_s1026" alt="This screenshot highlights the navigation icons in Arrival. It also highlights the icons that show record status, completion (%), and manage or edit a record." style="position:absolute;margin-left:97.95pt;margin-top:19.25pt;width:167pt;height:16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" filled="f" strokecolor="#ff9e1b [3208]" strokeweight="1pt">
                <v:stroke joinstyle="miter"/>
              </v:roundrect>
            </w:pict>
          </mc:Fallback>
        </mc:AlternateContent>
      </w:r>
      <w:r w:rsidR="00CF36C9" w:rsidRPr="00CF36C9">
        <w:rPr>
          <w:noProof/>
        </w:rPr>
        <w:drawing>
          <wp:inline distT="0" distB="0" distL="0" distR="0" wp14:anchorId="48F64E0C" wp14:editId="5950AEFD">
            <wp:extent cx="4608000" cy="2103548"/>
            <wp:effectExtent l="19050" t="19050" r="21590" b="11430"/>
            <wp:docPr id="1590002936" name="Picture 1" descr="The navigation icons in Arrival are highlighted in this screenshot, including the navigation bar, search and filter. The icons to indicate record status, completion (%), or manage or edit a record are also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02936" name="Picture 1" descr="The navigation icons in Arrival are highlighted in this screenshot, including the navigation bar, search and filter. The icons to indicate record status, completion (%), or manage or edit a record are also highlighted."/>
                    <pic:cNvPicPr/>
                  </pic:nvPicPr>
                  <pic:blipFill>
                    <a:blip r:embed="rId13"/>
                    <a:stretch>
                      <a:fillRect/>
                    </a:stretch>
                  </pic:blipFill>
                  <pic:spPr>
                    <a:xfrm>
                      <a:off x="0" y="0"/>
                      <a:ext cx="4608000" cy="2103548"/>
                    </a:xfrm>
                    <a:prstGeom prst="rect">
                      <a:avLst/>
                    </a:prstGeom>
                    <a:ln>
                      <a:solidFill>
                        <a:schemeClr val="tx1"/>
                      </a:solidFill>
                    </a:ln>
                  </pic:spPr>
                </pic:pic>
              </a:graphicData>
            </a:graphic>
          </wp:inline>
        </w:drawing>
      </w:r>
    </w:p>
    <w:p w14:paraId="032E8689" w14:textId="77777777" w:rsidR="0058292F" w:rsidRDefault="0058292F" w:rsidP="0058292F">
      <w:pPr>
        <w:spacing w:before="0" w:after="0"/>
        <w:jc w:val="center"/>
      </w:pPr>
    </w:p>
    <w:tbl>
      <w:tblPr>
        <w:tblStyle w:val="TableGrid"/>
        <w:tblW w:w="0" w:type="auto"/>
        <w:tblLook w:val="04A0" w:firstRow="1" w:lastRow="0" w:firstColumn="1" w:lastColumn="0" w:noHBand="0" w:noVBand="1"/>
      </w:tblPr>
      <w:tblGrid>
        <w:gridCol w:w="3256"/>
        <w:gridCol w:w="6237"/>
      </w:tblGrid>
      <w:tr w:rsidR="00A33996" w14:paraId="572D75AF" w14:textId="77777777" w:rsidTr="00BD05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tcPr>
          <w:p w14:paraId="24C61C6F" w14:textId="6A4BBA70" w:rsidR="00A33996" w:rsidRPr="00FC5ACD" w:rsidRDefault="7ADA924A" w:rsidP="626A5A20">
            <w:pPr>
              <w:spacing w:line="259" w:lineRule="auto"/>
            </w:pPr>
            <w:r w:rsidRPr="626A5A20">
              <w:rPr>
                <w:b/>
                <w:bCs/>
                <w:sz w:val="24"/>
              </w:rPr>
              <w:t>Feature</w:t>
            </w:r>
          </w:p>
        </w:tc>
        <w:tc>
          <w:tcPr>
            <w:tcW w:w="6237" w:type="dxa"/>
          </w:tcPr>
          <w:p w14:paraId="5F3D8BEA" w14:textId="24B63655" w:rsidR="00A33996" w:rsidRDefault="7ADA924A" w:rsidP="626A5A20">
            <w:pPr>
              <w:cnfStyle w:val="100000000000" w:firstRow="1" w:lastRow="0" w:firstColumn="0" w:lastColumn="0" w:oddVBand="0" w:evenVBand="0" w:oddHBand="0" w:evenHBand="0" w:firstRowFirstColumn="0" w:firstRowLastColumn="0" w:lastRowFirstColumn="0" w:lastRowLastColumn="0"/>
              <w:rPr>
                <w:b/>
                <w:bCs/>
              </w:rPr>
            </w:pPr>
            <w:r w:rsidRPr="626A5A20">
              <w:rPr>
                <w:b/>
                <w:bCs/>
              </w:rPr>
              <w:t>Function</w:t>
            </w:r>
          </w:p>
        </w:tc>
      </w:tr>
      <w:tr w:rsidR="00673E4D" w14:paraId="0E2D3C02" w14:textId="77777777" w:rsidTr="00D24876">
        <w:tc>
          <w:tcPr>
            <w:cnfStyle w:val="001000000000" w:firstRow="0" w:lastRow="0" w:firstColumn="1" w:lastColumn="0" w:oddVBand="0" w:evenVBand="0" w:oddHBand="0" w:evenHBand="0" w:firstRowFirstColumn="0" w:firstRowLastColumn="0" w:lastRowFirstColumn="0" w:lastRowLastColumn="0"/>
            <w:tcW w:w="3256" w:type="dxa"/>
          </w:tcPr>
          <w:p w14:paraId="0B36F503" w14:textId="79AD7C0D" w:rsidR="00673E4D" w:rsidRDefault="00B2121C" w:rsidP="626A5A20">
            <w:pPr>
              <w:rPr>
                <w:noProof/>
              </w:rPr>
            </w:pPr>
            <w:r>
              <w:rPr>
                <w:noProof/>
                <w:lang w:val="en-AU"/>
              </w:rPr>
              <w:t>Breadcrumbs</w:t>
            </w:r>
          </w:p>
        </w:tc>
        <w:tc>
          <w:tcPr>
            <w:tcW w:w="6237" w:type="dxa"/>
          </w:tcPr>
          <w:p w14:paraId="2A36D67D" w14:textId="77777777" w:rsidR="00516756" w:rsidRDefault="00516756" w:rsidP="0010752F">
            <w:pPr>
              <w:cnfStyle w:val="000000000000" w:firstRow="0" w:lastRow="0" w:firstColumn="0" w:lastColumn="0" w:oddVBand="0" w:evenVBand="0" w:oddHBand="0" w:evenHBand="0" w:firstRowFirstColumn="0" w:firstRowLastColumn="0" w:lastRowFirstColumn="0" w:lastRowLastColumn="0"/>
            </w:pPr>
            <w:r>
              <w:t>The breadcrumbs area is located at the top of the screen underneath the ‘Primary navigation bar’ and will display when one of the dashboard tiles are clicked on.</w:t>
            </w:r>
          </w:p>
          <w:p w14:paraId="566224DE" w14:textId="574B68C5" w:rsidR="00673E4D" w:rsidRDefault="00516756" w:rsidP="0010752F">
            <w:pPr>
              <w:cnfStyle w:val="000000000000" w:firstRow="0" w:lastRow="0" w:firstColumn="0" w:lastColumn="0" w:oddVBand="0" w:evenVBand="0" w:oddHBand="0" w:evenHBand="0" w:firstRowFirstColumn="0" w:firstRowLastColumn="0" w:lastRowFirstColumn="0" w:lastRowLastColumn="0"/>
            </w:pPr>
            <w:r>
              <w:t>It will show the user where they are currently located in the system. Links in the breadcrumb area can be used to navigate to other pages.</w:t>
            </w:r>
          </w:p>
        </w:tc>
      </w:tr>
      <w:tr w:rsidR="00A33996" w14:paraId="1A5AAA28" w14:textId="77777777" w:rsidTr="00D24876">
        <w:tc>
          <w:tcPr>
            <w:cnfStyle w:val="001000000000" w:firstRow="0" w:lastRow="0" w:firstColumn="1" w:lastColumn="0" w:oddVBand="0" w:evenVBand="0" w:oddHBand="0" w:evenHBand="0" w:firstRowFirstColumn="0" w:firstRowLastColumn="0" w:lastRowFirstColumn="0" w:lastRowLastColumn="0"/>
            <w:tcW w:w="3256" w:type="dxa"/>
          </w:tcPr>
          <w:p w14:paraId="7EC1543B" w14:textId="7D64C530" w:rsidR="00A33996" w:rsidRDefault="17C0A90E" w:rsidP="626A5A20">
            <w:r>
              <w:rPr>
                <w:noProof/>
              </w:rPr>
              <w:drawing>
                <wp:inline distT="0" distB="0" distL="0" distR="0" wp14:anchorId="43004BD3" wp14:editId="0242F4DF">
                  <wp:extent cx="1440000" cy="244444"/>
                  <wp:effectExtent l="0" t="0" r="0" b="3810"/>
                  <wp:docPr id="1784718910" name="Picture 1784718910" descr="Seach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18910" name="Picture 1784718910" descr="Seach field"/>
                          <pic:cNvPicPr/>
                        </pic:nvPicPr>
                        <pic:blipFill>
                          <a:blip r:embed="rId14">
                            <a:extLst>
                              <a:ext uri="{28A0092B-C50C-407E-A947-70E740481C1C}">
                                <a14:useLocalDpi xmlns:a14="http://schemas.microsoft.com/office/drawing/2010/main" val="0"/>
                              </a:ext>
                            </a:extLst>
                          </a:blip>
                          <a:stretch>
                            <a:fillRect/>
                          </a:stretch>
                        </pic:blipFill>
                        <pic:spPr>
                          <a:xfrm>
                            <a:off x="0" y="0"/>
                            <a:ext cx="1440000" cy="244444"/>
                          </a:xfrm>
                          <a:prstGeom prst="rect">
                            <a:avLst/>
                          </a:prstGeom>
                        </pic:spPr>
                      </pic:pic>
                    </a:graphicData>
                  </a:graphic>
                </wp:inline>
              </w:drawing>
            </w:r>
          </w:p>
        </w:tc>
        <w:tc>
          <w:tcPr>
            <w:tcW w:w="6237" w:type="dxa"/>
          </w:tcPr>
          <w:p w14:paraId="59C94B4D" w14:textId="586DC5B0" w:rsidR="00A33996" w:rsidRDefault="008F3CDD" w:rsidP="00A33996">
            <w:pPr>
              <w:cnfStyle w:val="000000000000" w:firstRow="0" w:lastRow="0" w:firstColumn="0" w:lastColumn="0" w:oddVBand="0" w:evenVBand="0" w:oddHBand="0" w:evenHBand="0" w:firstRowFirstColumn="0" w:firstRowLastColumn="0" w:lastRowFirstColumn="0" w:lastRowLastColumn="0"/>
            </w:pPr>
            <w:r>
              <w:t>Searches the displayed list for the entered value</w:t>
            </w:r>
          </w:p>
        </w:tc>
      </w:tr>
      <w:tr w:rsidR="00A33996" w14:paraId="2677EFB9" w14:textId="77777777" w:rsidTr="000C1B7F">
        <w:trPr>
          <w:trHeight w:val="973"/>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6250C8BD" w14:textId="48CA0876" w:rsidR="00A33996" w:rsidRPr="00FC5ACD" w:rsidRDefault="002F111E" w:rsidP="000C1B7F">
            <w:pPr>
              <w:rPr>
                <w:lang w:val="en-AU"/>
              </w:rPr>
            </w:pPr>
            <w:r w:rsidRPr="002F111E">
              <w:rPr>
                <w:noProof/>
              </w:rPr>
              <w:drawing>
                <wp:inline distT="0" distB="0" distL="0" distR="0" wp14:anchorId="0566949F" wp14:editId="24FC4F9C">
                  <wp:extent cx="352612" cy="352612"/>
                  <wp:effectExtent l="0" t="0" r="9525" b="9525"/>
                  <wp:docPr id="7" name="Picture 6" descr="Display or hide filters">
                    <a:extLst xmlns:a="http://schemas.openxmlformats.org/drawingml/2006/main">
                      <a:ext uri="{FF2B5EF4-FFF2-40B4-BE49-F238E27FC236}">
                        <a16:creationId xmlns:a16="http://schemas.microsoft.com/office/drawing/2014/main" id="{FD6E6D44-21A2-8B85-1FE9-EFF8EBC36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Display or hide filters">
                            <a:extLst>
                              <a:ext uri="{FF2B5EF4-FFF2-40B4-BE49-F238E27FC236}">
                                <a16:creationId xmlns:a16="http://schemas.microsoft.com/office/drawing/2014/main" id="{FD6E6D44-21A2-8B85-1FE9-EFF8EBC36ABC}"/>
                              </a:ext>
                            </a:extLst>
                          </pic:cNvPr>
                          <pic:cNvPicPr>
                            <a:picLocks noChangeAspect="1"/>
                          </pic:cNvPicPr>
                        </pic:nvPicPr>
                        <pic:blipFill>
                          <a:blip r:embed="rId15"/>
                          <a:stretch>
                            <a:fillRect/>
                          </a:stretch>
                        </pic:blipFill>
                        <pic:spPr>
                          <a:xfrm>
                            <a:off x="0" y="0"/>
                            <a:ext cx="352612" cy="352612"/>
                          </a:xfrm>
                          <a:prstGeom prst="rect">
                            <a:avLst/>
                          </a:prstGeom>
                        </pic:spPr>
                      </pic:pic>
                    </a:graphicData>
                  </a:graphic>
                </wp:inline>
              </w:drawing>
            </w:r>
            <w:r>
              <w:rPr>
                <w:lang w:val="en-AU"/>
              </w:rPr>
              <w:t xml:space="preserve"> </w:t>
            </w:r>
            <w:r w:rsidR="00C85E45">
              <w:rPr>
                <w:lang w:val="en-AU"/>
              </w:rPr>
              <w:t>Display</w:t>
            </w:r>
            <w:r>
              <w:rPr>
                <w:lang w:val="en-AU"/>
              </w:rPr>
              <w:t>/</w:t>
            </w:r>
            <w:r w:rsidR="00C85E45">
              <w:rPr>
                <w:lang w:val="en-AU"/>
              </w:rPr>
              <w:t>hide</w:t>
            </w:r>
            <w:r>
              <w:rPr>
                <w:lang w:val="en-AU"/>
              </w:rPr>
              <w:t xml:space="preserve"> filters</w:t>
            </w:r>
          </w:p>
        </w:tc>
        <w:tc>
          <w:tcPr>
            <w:tcW w:w="6237" w:type="dxa"/>
            <w:vAlign w:val="center"/>
          </w:tcPr>
          <w:p w14:paraId="5031EDAD" w14:textId="02FF3C51" w:rsidR="00A33996" w:rsidRDefault="0057233B" w:rsidP="000C1B7F">
            <w:pPr>
              <w:cnfStyle w:val="000000000000" w:firstRow="0" w:lastRow="0" w:firstColumn="0" w:lastColumn="0" w:oddVBand="0" w:evenVBand="0" w:oddHBand="0" w:evenHBand="0" w:firstRowFirstColumn="0" w:firstRowLastColumn="0" w:lastRowFirstColumn="0" w:lastRowLastColumn="0"/>
            </w:pPr>
            <w:r>
              <w:t xml:space="preserve">Click </w:t>
            </w:r>
            <w:r w:rsidR="00AC684F">
              <w:t>to turn on filtering</w:t>
            </w:r>
            <w:r w:rsidR="007F7BC4">
              <w:t xml:space="preserve">. Use the </w:t>
            </w:r>
            <w:r w:rsidR="008F3CDD">
              <w:t>drop-down</w:t>
            </w:r>
            <w:r w:rsidR="007F7BC4">
              <w:t xml:space="preserve"> arrow to the right of a filter to choose a value to filter by</w:t>
            </w:r>
          </w:p>
        </w:tc>
      </w:tr>
      <w:tr w:rsidR="00A33996" w14:paraId="47C329AD" w14:textId="77777777" w:rsidTr="000C1B7F">
        <w:tc>
          <w:tcPr>
            <w:cnfStyle w:val="001000000000" w:firstRow="0" w:lastRow="0" w:firstColumn="1" w:lastColumn="0" w:oddVBand="0" w:evenVBand="0" w:oddHBand="0" w:evenHBand="0" w:firstRowFirstColumn="0" w:firstRowLastColumn="0" w:lastRowFirstColumn="0" w:lastRowLastColumn="0"/>
            <w:tcW w:w="3256" w:type="dxa"/>
            <w:vAlign w:val="center"/>
          </w:tcPr>
          <w:p w14:paraId="0F0A3FB6" w14:textId="11395DFE" w:rsidR="00A33996" w:rsidRPr="00A33996" w:rsidRDefault="0065291D" w:rsidP="000C1B7F">
            <w:r w:rsidRPr="0065291D">
              <w:rPr>
                <w:noProof/>
              </w:rPr>
              <w:drawing>
                <wp:inline distT="0" distB="0" distL="0" distR="0" wp14:anchorId="5F6B4F35" wp14:editId="1ECD8EE2">
                  <wp:extent cx="352800" cy="352800"/>
                  <wp:effectExtent l="0" t="0" r="9525" b="9525"/>
                  <wp:docPr id="9" name="Picture 8" descr="Display or hide columns">
                    <a:extLst xmlns:a="http://schemas.openxmlformats.org/drawingml/2006/main">
                      <a:ext uri="{FF2B5EF4-FFF2-40B4-BE49-F238E27FC236}">
                        <a16:creationId xmlns:a16="http://schemas.microsoft.com/office/drawing/2014/main" id="{0D0E1A88-D33B-EF29-C19B-E0927C13C5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Display or hide columns">
                            <a:extLst>
                              <a:ext uri="{FF2B5EF4-FFF2-40B4-BE49-F238E27FC236}">
                                <a16:creationId xmlns:a16="http://schemas.microsoft.com/office/drawing/2014/main" id="{0D0E1A88-D33B-EF29-C19B-E0927C13C5C8}"/>
                              </a:ext>
                            </a:extLst>
                          </pic:cNvPr>
                          <pic:cNvPicPr>
                            <a:picLocks noChangeAspect="1"/>
                          </pic:cNvPicPr>
                        </pic:nvPicPr>
                        <pic:blipFill>
                          <a:blip r:embed="rId16"/>
                          <a:stretch>
                            <a:fillRect/>
                          </a:stretch>
                        </pic:blipFill>
                        <pic:spPr>
                          <a:xfrm>
                            <a:off x="0" y="0"/>
                            <a:ext cx="352800" cy="352800"/>
                          </a:xfrm>
                          <a:prstGeom prst="rect">
                            <a:avLst/>
                          </a:prstGeom>
                        </pic:spPr>
                      </pic:pic>
                    </a:graphicData>
                  </a:graphic>
                </wp:inline>
              </w:drawing>
            </w:r>
            <w:r>
              <w:t xml:space="preserve"> </w:t>
            </w:r>
            <w:r w:rsidR="00700F75">
              <w:t>Display/hide</w:t>
            </w:r>
            <w:r>
              <w:t xml:space="preserve"> columns</w:t>
            </w:r>
          </w:p>
        </w:tc>
        <w:tc>
          <w:tcPr>
            <w:tcW w:w="6237" w:type="dxa"/>
            <w:vAlign w:val="bottom"/>
          </w:tcPr>
          <w:p w14:paraId="173AD9D3" w14:textId="0F0EE57C" w:rsidR="00A33996" w:rsidRPr="00B369FD" w:rsidRDefault="009B7168" w:rsidP="000C1B7F">
            <w:pPr>
              <w:cnfStyle w:val="000000000000" w:firstRow="0" w:lastRow="0" w:firstColumn="0" w:lastColumn="0" w:oddVBand="0" w:evenVBand="0" w:oddHBand="0" w:evenHBand="0" w:firstRowFirstColumn="0" w:firstRowLastColumn="0" w:lastRowFirstColumn="0" w:lastRowLastColumn="0"/>
            </w:pPr>
            <w:r>
              <w:t>Customise the columns displayed on screen</w:t>
            </w:r>
          </w:p>
        </w:tc>
      </w:tr>
      <w:tr w:rsidR="00A33996" w14:paraId="639F8F15" w14:textId="77777777" w:rsidTr="000C1B7F">
        <w:tc>
          <w:tcPr>
            <w:cnfStyle w:val="001000000000" w:firstRow="0" w:lastRow="0" w:firstColumn="1" w:lastColumn="0" w:oddVBand="0" w:evenVBand="0" w:oddHBand="0" w:evenHBand="0" w:firstRowFirstColumn="0" w:firstRowLastColumn="0" w:lastRowFirstColumn="0" w:lastRowLastColumn="0"/>
            <w:tcW w:w="3256" w:type="dxa"/>
          </w:tcPr>
          <w:p w14:paraId="49FAA7AA" w14:textId="200AB600" w:rsidR="00A33996" w:rsidRDefault="00962280" w:rsidP="56DC1AFA">
            <w:r w:rsidRPr="00962280">
              <w:rPr>
                <w:noProof/>
              </w:rPr>
              <w:drawing>
                <wp:inline distT="0" distB="0" distL="0" distR="0" wp14:anchorId="613086DF" wp14:editId="6FFD62D3">
                  <wp:extent cx="298522" cy="352800"/>
                  <wp:effectExtent l="0" t="0" r="6350" b="9525"/>
                  <wp:docPr id="17" name="Picture 16" descr="Modify row density icon">
                    <a:extLst xmlns:a="http://schemas.openxmlformats.org/drawingml/2006/main">
                      <a:ext uri="{FF2B5EF4-FFF2-40B4-BE49-F238E27FC236}">
                        <a16:creationId xmlns:a16="http://schemas.microsoft.com/office/drawing/2014/main" id="{35A506CA-748F-C1BB-D051-381A93A613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Modify row density icon">
                            <a:extLst>
                              <a:ext uri="{FF2B5EF4-FFF2-40B4-BE49-F238E27FC236}">
                                <a16:creationId xmlns:a16="http://schemas.microsoft.com/office/drawing/2014/main" id="{35A506CA-748F-C1BB-D051-381A93A613A5}"/>
                              </a:ext>
                            </a:extLst>
                          </pic:cNvPr>
                          <pic:cNvPicPr>
                            <a:picLocks noChangeAspect="1"/>
                          </pic:cNvPicPr>
                        </pic:nvPicPr>
                        <pic:blipFill>
                          <a:blip r:embed="rId17"/>
                          <a:stretch>
                            <a:fillRect/>
                          </a:stretch>
                        </pic:blipFill>
                        <pic:spPr>
                          <a:xfrm>
                            <a:off x="0" y="0"/>
                            <a:ext cx="298522" cy="352800"/>
                          </a:xfrm>
                          <a:prstGeom prst="rect">
                            <a:avLst/>
                          </a:prstGeom>
                        </pic:spPr>
                      </pic:pic>
                    </a:graphicData>
                  </a:graphic>
                </wp:inline>
              </w:drawing>
            </w:r>
            <w:r>
              <w:t xml:space="preserve"> Modify row density</w:t>
            </w:r>
          </w:p>
        </w:tc>
        <w:tc>
          <w:tcPr>
            <w:tcW w:w="6237" w:type="dxa"/>
            <w:vAlign w:val="bottom"/>
          </w:tcPr>
          <w:p w14:paraId="2FFEF8E7" w14:textId="571D0327" w:rsidR="00A33996" w:rsidRPr="008820E9" w:rsidRDefault="006005C1" w:rsidP="000C1B7F">
            <w:pPr>
              <w:cnfStyle w:val="000000000000" w:firstRow="0" w:lastRow="0" w:firstColumn="0" w:lastColumn="0" w:oddVBand="0" w:evenVBand="0" w:oddHBand="0" w:evenHBand="0" w:firstRowFirstColumn="0" w:firstRowLastColumn="0" w:lastRowFirstColumn="0" w:lastRowLastColumn="0"/>
            </w:pPr>
            <w:r>
              <w:t>Increase/decrease</w:t>
            </w:r>
            <w:r w:rsidR="00962280">
              <w:t xml:space="preserve"> spacing between table rows</w:t>
            </w:r>
          </w:p>
        </w:tc>
      </w:tr>
      <w:tr w:rsidR="00A33996" w14:paraId="7D2B653C" w14:textId="77777777" w:rsidTr="000C1B7F">
        <w:tc>
          <w:tcPr>
            <w:cnfStyle w:val="001000000000" w:firstRow="0" w:lastRow="0" w:firstColumn="1" w:lastColumn="0" w:oddVBand="0" w:evenVBand="0" w:oddHBand="0" w:evenHBand="0" w:firstRowFirstColumn="0" w:firstRowLastColumn="0" w:lastRowFirstColumn="0" w:lastRowLastColumn="0"/>
            <w:tcW w:w="3256" w:type="dxa"/>
          </w:tcPr>
          <w:p w14:paraId="7AE5FF89" w14:textId="75C3170A" w:rsidR="00E55300" w:rsidRPr="00E55300" w:rsidRDefault="00D24876" w:rsidP="626A5A20">
            <w:pPr>
              <w:rPr>
                <w:b/>
                <w:bCs/>
              </w:rPr>
            </w:pPr>
            <w:r w:rsidRPr="00D24876">
              <w:rPr>
                <w:b/>
                <w:bCs/>
                <w:noProof/>
              </w:rPr>
              <w:lastRenderedPageBreak/>
              <w:drawing>
                <wp:inline distT="0" distB="0" distL="0" distR="0" wp14:anchorId="5BCDCF5F" wp14:editId="13D6FC4E">
                  <wp:extent cx="352800" cy="388080"/>
                  <wp:effectExtent l="0" t="0" r="9525" b="0"/>
                  <wp:docPr id="11" name="Picture 10" descr="Full screen icon">
                    <a:extLst xmlns:a="http://schemas.openxmlformats.org/drawingml/2006/main">
                      <a:ext uri="{FF2B5EF4-FFF2-40B4-BE49-F238E27FC236}">
                        <a16:creationId xmlns:a16="http://schemas.microsoft.com/office/drawing/2014/main" id="{9F8A72CC-870B-9326-EFF1-97A379F7CB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Full screen icon">
                            <a:extLst>
                              <a:ext uri="{FF2B5EF4-FFF2-40B4-BE49-F238E27FC236}">
                                <a16:creationId xmlns:a16="http://schemas.microsoft.com/office/drawing/2014/main" id="{9F8A72CC-870B-9326-EFF1-97A379F7CB3F}"/>
                              </a:ext>
                            </a:extLst>
                          </pic:cNvPr>
                          <pic:cNvPicPr>
                            <a:picLocks noChangeAspect="1"/>
                          </pic:cNvPicPr>
                        </pic:nvPicPr>
                        <pic:blipFill>
                          <a:blip r:embed="rId18"/>
                          <a:stretch>
                            <a:fillRect/>
                          </a:stretch>
                        </pic:blipFill>
                        <pic:spPr>
                          <a:xfrm>
                            <a:off x="0" y="0"/>
                            <a:ext cx="352800" cy="388080"/>
                          </a:xfrm>
                          <a:prstGeom prst="rect">
                            <a:avLst/>
                          </a:prstGeom>
                        </pic:spPr>
                      </pic:pic>
                    </a:graphicData>
                  </a:graphic>
                </wp:inline>
              </w:drawing>
            </w:r>
            <w:r>
              <w:rPr>
                <w:b/>
                <w:bCs/>
              </w:rPr>
              <w:t xml:space="preserve"> </w:t>
            </w:r>
            <w:r w:rsidR="00B9283B" w:rsidRPr="00B9283B">
              <w:t>F</w:t>
            </w:r>
            <w:r w:rsidRPr="00D24876">
              <w:t>ull screen</w:t>
            </w:r>
          </w:p>
        </w:tc>
        <w:tc>
          <w:tcPr>
            <w:tcW w:w="6237" w:type="dxa"/>
            <w:vAlign w:val="bottom"/>
          </w:tcPr>
          <w:p w14:paraId="64892A5F" w14:textId="598ED20C" w:rsidR="00A33996" w:rsidRPr="00402416" w:rsidRDefault="00B77CA4" w:rsidP="000C1B7F">
            <w:pPr>
              <w:cnfStyle w:val="000000000000" w:firstRow="0" w:lastRow="0" w:firstColumn="0" w:lastColumn="0" w:oddVBand="0" w:evenVBand="0" w:oddHBand="0" w:evenHBand="0" w:firstRowFirstColumn="0" w:firstRowLastColumn="0" w:lastRowFirstColumn="0" w:lastRowLastColumn="0"/>
            </w:pPr>
            <w:r>
              <w:t>Display the table in full screen format</w:t>
            </w:r>
          </w:p>
        </w:tc>
      </w:tr>
      <w:tr w:rsidR="00B77CA4" w14:paraId="3DEB2DE0" w14:textId="77777777" w:rsidTr="000C1B7F">
        <w:tc>
          <w:tcPr>
            <w:cnfStyle w:val="001000000000" w:firstRow="0" w:lastRow="0" w:firstColumn="1" w:lastColumn="0" w:oddVBand="0" w:evenVBand="0" w:oddHBand="0" w:evenHBand="0" w:firstRowFirstColumn="0" w:firstRowLastColumn="0" w:lastRowFirstColumn="0" w:lastRowLastColumn="0"/>
            <w:tcW w:w="3256" w:type="dxa"/>
            <w:vAlign w:val="center"/>
          </w:tcPr>
          <w:p w14:paraId="1ABA396C" w14:textId="005F72F8" w:rsidR="00B77CA4" w:rsidRPr="00D24876" w:rsidRDefault="00B1220B" w:rsidP="000C1B7F">
            <w:pPr>
              <w:rPr>
                <w:b/>
                <w:bCs/>
              </w:rPr>
            </w:pPr>
            <w:r w:rsidRPr="00B1220B">
              <w:t>Status</w:t>
            </w:r>
          </w:p>
        </w:tc>
        <w:tc>
          <w:tcPr>
            <w:tcW w:w="6237" w:type="dxa"/>
          </w:tcPr>
          <w:p w14:paraId="75399A8E" w14:textId="6D4705F1" w:rsidR="00B77CA4" w:rsidRDefault="00B1220B" w:rsidP="56DC1AFA">
            <w:pPr>
              <w:cnfStyle w:val="000000000000" w:firstRow="0" w:lastRow="0" w:firstColumn="0" w:lastColumn="0" w:oddVBand="0" w:evenVBand="0" w:oddHBand="0" w:evenHBand="0" w:firstRowFirstColumn="0" w:firstRowLastColumn="0" w:lastRowFirstColumn="0" w:lastRowLastColumn="0"/>
            </w:pPr>
            <w:r w:rsidRPr="00306A82">
              <w:rPr>
                <w:b/>
                <w:bCs/>
                <w:noProof/>
              </w:rPr>
              <w:drawing>
                <wp:inline distT="0" distB="0" distL="0" distR="0" wp14:anchorId="43944C4A" wp14:editId="3B32A14B">
                  <wp:extent cx="291600" cy="307800"/>
                  <wp:effectExtent l="0" t="0" r="0" b="0"/>
                  <wp:docPr id="22" name="Picture 21" descr="Tick icon">
                    <a:extLst xmlns:a="http://schemas.openxmlformats.org/drawingml/2006/main">
                      <a:ext uri="{FF2B5EF4-FFF2-40B4-BE49-F238E27FC236}">
                        <a16:creationId xmlns:a16="http://schemas.microsoft.com/office/drawing/2014/main" id="{443C8D4C-976E-8181-B34E-B507DD853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Tick icon">
                            <a:extLst>
                              <a:ext uri="{FF2B5EF4-FFF2-40B4-BE49-F238E27FC236}">
                                <a16:creationId xmlns:a16="http://schemas.microsoft.com/office/drawing/2014/main" id="{443C8D4C-976E-8181-B34E-B507DD8532B1}"/>
                              </a:ext>
                            </a:extLst>
                          </pic:cNvPr>
                          <pic:cNvPicPr>
                            <a:picLocks noChangeAspect="1"/>
                          </pic:cNvPicPr>
                        </pic:nvPicPr>
                        <pic:blipFill>
                          <a:blip r:embed="rId19"/>
                          <a:stretch>
                            <a:fillRect/>
                          </a:stretch>
                        </pic:blipFill>
                        <pic:spPr>
                          <a:xfrm>
                            <a:off x="0" y="0"/>
                            <a:ext cx="291600" cy="307800"/>
                          </a:xfrm>
                          <a:prstGeom prst="rect">
                            <a:avLst/>
                          </a:prstGeom>
                        </pic:spPr>
                      </pic:pic>
                    </a:graphicData>
                  </a:graphic>
                </wp:inline>
              </w:drawing>
            </w:r>
            <w:r>
              <w:t xml:space="preserve"> Active or </w:t>
            </w:r>
            <w:r w:rsidRPr="00B1220B">
              <w:rPr>
                <w:b/>
                <w:bCs/>
                <w:noProof/>
              </w:rPr>
              <w:drawing>
                <wp:inline distT="0" distB="0" distL="0" distR="0" wp14:anchorId="51688EB4" wp14:editId="3830BD91">
                  <wp:extent cx="291600" cy="291600"/>
                  <wp:effectExtent l="0" t="0" r="0" b="0"/>
                  <wp:docPr id="24" name="Picture 23" descr="Cross icon">
                    <a:extLst xmlns:a="http://schemas.openxmlformats.org/drawingml/2006/main">
                      <a:ext uri="{FF2B5EF4-FFF2-40B4-BE49-F238E27FC236}">
                        <a16:creationId xmlns:a16="http://schemas.microsoft.com/office/drawing/2014/main" id="{43F6FE46-D9A8-2C34-C50B-23A87F4A82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Cross icon">
                            <a:extLst>
                              <a:ext uri="{FF2B5EF4-FFF2-40B4-BE49-F238E27FC236}">
                                <a16:creationId xmlns:a16="http://schemas.microsoft.com/office/drawing/2014/main" id="{43F6FE46-D9A8-2C34-C50B-23A87F4A82D8}"/>
                              </a:ext>
                            </a:extLst>
                          </pic:cNvPr>
                          <pic:cNvPicPr>
                            <a:picLocks noChangeAspect="1"/>
                          </pic:cNvPicPr>
                        </pic:nvPicPr>
                        <pic:blipFill>
                          <a:blip r:embed="rId20"/>
                          <a:stretch>
                            <a:fillRect/>
                          </a:stretch>
                        </pic:blipFill>
                        <pic:spPr>
                          <a:xfrm>
                            <a:off x="0" y="0"/>
                            <a:ext cx="291600" cy="291600"/>
                          </a:xfrm>
                          <a:prstGeom prst="rect">
                            <a:avLst/>
                          </a:prstGeom>
                        </pic:spPr>
                      </pic:pic>
                    </a:graphicData>
                  </a:graphic>
                </wp:inline>
              </w:drawing>
            </w:r>
            <w:r>
              <w:t xml:space="preserve"> </w:t>
            </w:r>
            <w:r w:rsidR="00A1375A">
              <w:t>I</w:t>
            </w:r>
            <w:r>
              <w:t>nactive record</w:t>
            </w:r>
          </w:p>
        </w:tc>
      </w:tr>
      <w:tr w:rsidR="00B1220B" w:rsidRPr="006129E3" w14:paraId="5DFC27B3" w14:textId="77777777" w:rsidTr="00D24876">
        <w:tc>
          <w:tcPr>
            <w:cnfStyle w:val="001000000000" w:firstRow="0" w:lastRow="0" w:firstColumn="1" w:lastColumn="0" w:oddVBand="0" w:evenVBand="0" w:oddHBand="0" w:evenHBand="0" w:firstRowFirstColumn="0" w:firstRowLastColumn="0" w:lastRowFirstColumn="0" w:lastRowLastColumn="0"/>
            <w:tcW w:w="3256" w:type="dxa"/>
          </w:tcPr>
          <w:p w14:paraId="5A6E5106" w14:textId="48D92F47" w:rsidR="00B1220B" w:rsidRPr="006129E3" w:rsidRDefault="003202A6" w:rsidP="626A5A20">
            <w:r w:rsidRPr="006129E3">
              <w:t>%</w:t>
            </w:r>
          </w:p>
        </w:tc>
        <w:tc>
          <w:tcPr>
            <w:tcW w:w="6237" w:type="dxa"/>
          </w:tcPr>
          <w:p w14:paraId="5527412C" w14:textId="151483AB" w:rsidR="00B1220B" w:rsidRPr="006129E3" w:rsidRDefault="003202A6" w:rsidP="56DC1AFA">
            <w:pPr>
              <w:cnfStyle w:val="000000000000" w:firstRow="0" w:lastRow="0" w:firstColumn="0" w:lastColumn="0" w:oddVBand="0" w:evenVBand="0" w:oddHBand="0" w:evenHBand="0" w:firstRowFirstColumn="0" w:firstRowLastColumn="0" w:lastRowFirstColumn="0" w:lastRowLastColumn="0"/>
            </w:pPr>
            <w:r w:rsidRPr="006129E3">
              <w:t>Ind</w:t>
            </w:r>
            <w:r w:rsidR="006129E3" w:rsidRPr="006129E3">
              <w:t>icates the amount of the record completed</w:t>
            </w:r>
          </w:p>
        </w:tc>
      </w:tr>
      <w:tr w:rsidR="006129E3" w:rsidRPr="006129E3" w14:paraId="1C884C2F" w14:textId="77777777" w:rsidTr="00D24876">
        <w:tc>
          <w:tcPr>
            <w:cnfStyle w:val="001000000000" w:firstRow="0" w:lastRow="0" w:firstColumn="1" w:lastColumn="0" w:oddVBand="0" w:evenVBand="0" w:oddHBand="0" w:evenHBand="0" w:firstRowFirstColumn="0" w:firstRowLastColumn="0" w:lastRowFirstColumn="0" w:lastRowLastColumn="0"/>
            <w:tcW w:w="3256" w:type="dxa"/>
          </w:tcPr>
          <w:p w14:paraId="0C3CBD51" w14:textId="7583414C" w:rsidR="006129E3" w:rsidRPr="006129E3" w:rsidRDefault="00916916" w:rsidP="626A5A20">
            <w:r w:rsidRPr="00916916">
              <w:rPr>
                <w:noProof/>
              </w:rPr>
              <w:drawing>
                <wp:inline distT="0" distB="0" distL="0" distR="0" wp14:anchorId="476CEFCE" wp14:editId="05BC6C10">
                  <wp:extent cx="758159" cy="291600"/>
                  <wp:effectExtent l="0" t="0" r="4445" b="0"/>
                  <wp:docPr id="1984003965" name="Picture 1" descr="Manage icon with a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003965" name="Picture 1" descr="Manage icon with a pencil"/>
                          <pic:cNvPicPr/>
                        </pic:nvPicPr>
                        <pic:blipFill>
                          <a:blip r:embed="rId21"/>
                          <a:stretch>
                            <a:fillRect/>
                          </a:stretch>
                        </pic:blipFill>
                        <pic:spPr>
                          <a:xfrm>
                            <a:off x="0" y="0"/>
                            <a:ext cx="758159" cy="291600"/>
                          </a:xfrm>
                          <a:prstGeom prst="rect">
                            <a:avLst/>
                          </a:prstGeom>
                        </pic:spPr>
                      </pic:pic>
                    </a:graphicData>
                  </a:graphic>
                </wp:inline>
              </w:drawing>
            </w:r>
          </w:p>
        </w:tc>
        <w:tc>
          <w:tcPr>
            <w:tcW w:w="6237" w:type="dxa"/>
          </w:tcPr>
          <w:p w14:paraId="11379629" w14:textId="5BB6D8D7" w:rsidR="006129E3" w:rsidRPr="006129E3" w:rsidRDefault="00C94E7D" w:rsidP="56DC1AFA">
            <w:pPr>
              <w:cnfStyle w:val="000000000000" w:firstRow="0" w:lastRow="0" w:firstColumn="0" w:lastColumn="0" w:oddVBand="0" w:evenVBand="0" w:oddHBand="0" w:evenHBand="0" w:firstRowFirstColumn="0" w:firstRowLastColumn="0" w:lastRowFirstColumn="0" w:lastRowLastColumn="0"/>
            </w:pPr>
            <w:r>
              <w:t>Open</w:t>
            </w:r>
            <w:r w:rsidR="008047AA">
              <w:t xml:space="preserve"> the selected record to view</w:t>
            </w:r>
            <w:r w:rsidR="0025008F">
              <w:t>/</w:t>
            </w:r>
            <w:r w:rsidR="008047AA">
              <w:t>edi</w:t>
            </w:r>
            <w:r>
              <w:t>t</w:t>
            </w:r>
            <w:r w:rsidR="00BD694A">
              <w:t>/</w:t>
            </w:r>
            <w:r w:rsidR="0021766E">
              <w:t xml:space="preserve">manage </w:t>
            </w:r>
            <w:r w:rsidR="00617316">
              <w:t>details</w:t>
            </w:r>
          </w:p>
        </w:tc>
      </w:tr>
      <w:tr w:rsidR="00C03F74" w:rsidRPr="006129E3" w14:paraId="680C89A8" w14:textId="77777777" w:rsidTr="000C1B7F">
        <w:tc>
          <w:tcPr>
            <w:cnfStyle w:val="001000000000" w:firstRow="0" w:lastRow="0" w:firstColumn="1" w:lastColumn="0" w:oddVBand="0" w:evenVBand="0" w:oddHBand="0" w:evenHBand="0" w:firstRowFirstColumn="0" w:firstRowLastColumn="0" w:lastRowFirstColumn="0" w:lastRowLastColumn="0"/>
            <w:tcW w:w="3256" w:type="dxa"/>
          </w:tcPr>
          <w:p w14:paraId="3186107C" w14:textId="68620404" w:rsidR="00C03F74" w:rsidRPr="002F0A8D" w:rsidRDefault="00C03F74" w:rsidP="626A5A20">
            <w:pPr>
              <w:rPr>
                <w:noProof/>
              </w:rPr>
            </w:pPr>
            <w:r w:rsidRPr="00C03F74">
              <w:rPr>
                <w:noProof/>
              </w:rPr>
              <w:drawing>
                <wp:inline distT="0" distB="0" distL="0" distR="0" wp14:anchorId="1340F861" wp14:editId="779EDE7E">
                  <wp:extent cx="308403" cy="291600"/>
                  <wp:effectExtent l="0" t="0" r="0" b="0"/>
                  <wp:docPr id="1820595784" name="Picture 1" descr="Configure setting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95784" name="Picture 1" descr="Configure settings icon"/>
                          <pic:cNvPicPr/>
                        </pic:nvPicPr>
                        <pic:blipFill rotWithShape="1">
                          <a:blip r:embed="rId22"/>
                          <a:srcRect t="13944" b="10415"/>
                          <a:stretch/>
                        </pic:blipFill>
                        <pic:spPr bwMode="auto">
                          <a:xfrm>
                            <a:off x="0" y="0"/>
                            <a:ext cx="308403" cy="291600"/>
                          </a:xfrm>
                          <a:prstGeom prst="rect">
                            <a:avLst/>
                          </a:prstGeom>
                          <a:ln>
                            <a:noFill/>
                          </a:ln>
                          <a:extLst>
                            <a:ext uri="{53640926-AAD7-44D8-BBD7-CCE9431645EC}">
                              <a14:shadowObscured xmlns:a14="http://schemas.microsoft.com/office/drawing/2010/main"/>
                            </a:ext>
                          </a:extLst>
                        </pic:spPr>
                      </pic:pic>
                    </a:graphicData>
                  </a:graphic>
                </wp:inline>
              </w:drawing>
            </w:r>
          </w:p>
        </w:tc>
        <w:tc>
          <w:tcPr>
            <w:tcW w:w="6237" w:type="dxa"/>
            <w:vAlign w:val="center"/>
          </w:tcPr>
          <w:p w14:paraId="7F332482" w14:textId="3ED1CBB7" w:rsidR="0019751F" w:rsidRDefault="00C03F74" w:rsidP="000C1B7F">
            <w:pPr>
              <w:cnfStyle w:val="000000000000" w:firstRow="0" w:lastRow="0" w:firstColumn="0" w:lastColumn="0" w:oddVBand="0" w:evenVBand="0" w:oddHBand="0" w:evenHBand="0" w:firstRowFirstColumn="0" w:firstRowLastColumn="0" w:lastRowFirstColumn="0" w:lastRowLastColumn="0"/>
            </w:pPr>
            <w:r>
              <w:t>Configure settings</w:t>
            </w:r>
          </w:p>
        </w:tc>
      </w:tr>
      <w:tr w:rsidR="002529B8" w:rsidRPr="006129E3" w14:paraId="2742706C" w14:textId="77777777" w:rsidTr="00D24876">
        <w:tc>
          <w:tcPr>
            <w:cnfStyle w:val="001000000000" w:firstRow="0" w:lastRow="0" w:firstColumn="1" w:lastColumn="0" w:oddVBand="0" w:evenVBand="0" w:oddHBand="0" w:evenHBand="0" w:firstRowFirstColumn="0" w:firstRowLastColumn="0" w:lastRowFirstColumn="0" w:lastRowLastColumn="0"/>
            <w:tcW w:w="3256" w:type="dxa"/>
          </w:tcPr>
          <w:p w14:paraId="6A5FE280" w14:textId="7E826B77" w:rsidR="002529B8" w:rsidRPr="002F0A8D" w:rsidRDefault="00A73DAD" w:rsidP="626A5A20">
            <w:r w:rsidRPr="00A73DAD">
              <w:rPr>
                <w:noProof/>
              </w:rPr>
              <w:drawing>
                <wp:inline distT="0" distB="0" distL="0" distR="0" wp14:anchorId="6C61BBEC" wp14:editId="18B58724">
                  <wp:extent cx="369547" cy="291600"/>
                  <wp:effectExtent l="0" t="0" r="0" b="0"/>
                  <wp:docPr id="469069043" name="Picture 1" descr="Go to the reco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69043" name="Picture 1" descr="Go to the record icon"/>
                          <pic:cNvPicPr/>
                        </pic:nvPicPr>
                        <pic:blipFill rotWithShape="1">
                          <a:blip r:embed="rId23"/>
                          <a:srcRect t="15687" b="16236"/>
                          <a:stretch/>
                        </pic:blipFill>
                        <pic:spPr bwMode="auto">
                          <a:xfrm>
                            <a:off x="0" y="0"/>
                            <a:ext cx="369547" cy="291600"/>
                          </a:xfrm>
                          <a:prstGeom prst="rect">
                            <a:avLst/>
                          </a:prstGeom>
                          <a:ln>
                            <a:noFill/>
                          </a:ln>
                          <a:extLst>
                            <a:ext uri="{53640926-AAD7-44D8-BBD7-CCE9431645EC}">
                              <a14:shadowObscured xmlns:a14="http://schemas.microsoft.com/office/drawing/2010/main"/>
                            </a:ext>
                          </a:extLst>
                        </pic:spPr>
                      </pic:pic>
                    </a:graphicData>
                  </a:graphic>
                </wp:inline>
              </w:drawing>
            </w:r>
          </w:p>
        </w:tc>
        <w:tc>
          <w:tcPr>
            <w:tcW w:w="6237" w:type="dxa"/>
          </w:tcPr>
          <w:p w14:paraId="7B8137B1" w14:textId="5B1D4FEC" w:rsidR="002529B8" w:rsidRDefault="00FE4876" w:rsidP="56DC1AFA">
            <w:pPr>
              <w:cnfStyle w:val="000000000000" w:firstRow="0" w:lastRow="0" w:firstColumn="0" w:lastColumn="0" w:oddVBand="0" w:evenVBand="0" w:oddHBand="0" w:evenHBand="0" w:firstRowFirstColumn="0" w:firstRowLastColumn="0" w:lastRowFirstColumn="0" w:lastRowLastColumn="0"/>
            </w:pPr>
            <w:r>
              <w:t>Go to the record</w:t>
            </w:r>
            <w:r w:rsidR="00B1376A">
              <w:t xml:space="preserve"> </w:t>
            </w:r>
            <w:r w:rsidR="00617316">
              <w:t>to</w:t>
            </w:r>
            <w:r w:rsidR="00FD22B9">
              <w:t xml:space="preserve"> access further information and ac</w:t>
            </w:r>
            <w:r w:rsidR="00790F29">
              <w:t>tion requests</w:t>
            </w:r>
          </w:p>
        </w:tc>
      </w:tr>
    </w:tbl>
    <w:p w14:paraId="20C9CD96" w14:textId="77777777" w:rsidR="002F2858" w:rsidRDefault="002F2858" w:rsidP="00FB2108"/>
    <w:p w14:paraId="146A34A6" w14:textId="65EF1A1E" w:rsidR="002D7F2C" w:rsidRDefault="00BC03AE" w:rsidP="00BC641F">
      <w:pPr>
        <w:pStyle w:val="Heading3"/>
        <w:spacing w:before="160"/>
      </w:pPr>
      <w:r>
        <w:lastRenderedPageBreak/>
        <w:t xml:space="preserve">Workflow queue </w:t>
      </w:r>
      <w:r w:rsidR="00A70904">
        <w:t>and Notifications</w:t>
      </w:r>
    </w:p>
    <w:p w14:paraId="32454990" w14:textId="0B4AABE9" w:rsidR="007801F8" w:rsidRDefault="00B376BD" w:rsidP="00A70904">
      <w:pPr>
        <w:jc w:val="center"/>
      </w:pPr>
      <w:r>
        <w:rPr>
          <w:noProof/>
        </w:rPr>
        <w:drawing>
          <wp:inline distT="0" distB="0" distL="0" distR="0" wp14:anchorId="2F833247" wp14:editId="7412E554">
            <wp:extent cx="4608000" cy="4092819"/>
            <wp:effectExtent l="19050" t="19050" r="21590" b="22225"/>
            <wp:docPr id="710320298" name="Picture 1" descr="The workflow queue and notifications are highlighted in this screenshot from Arr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20298" name="Picture 1" descr="The workflow queue and notifications are highlighted in this screenshot from Arrival."/>
                    <pic:cNvPicPr/>
                  </pic:nvPicPr>
                  <pic:blipFill>
                    <a:blip r:embed="rId24"/>
                    <a:stretch>
                      <a:fillRect/>
                    </a:stretch>
                  </pic:blipFill>
                  <pic:spPr>
                    <a:xfrm>
                      <a:off x="0" y="0"/>
                      <a:ext cx="4608000" cy="4092819"/>
                    </a:xfrm>
                    <a:prstGeom prst="rect">
                      <a:avLst/>
                    </a:prstGeom>
                    <a:ln>
                      <a:solidFill>
                        <a:schemeClr val="tx1"/>
                      </a:solidFill>
                    </a:ln>
                  </pic:spPr>
                </pic:pic>
              </a:graphicData>
            </a:graphic>
          </wp:inline>
        </w:drawing>
      </w:r>
    </w:p>
    <w:p w14:paraId="1BCD4273" w14:textId="77777777" w:rsidR="000C1B7F" w:rsidRDefault="000C1B7F" w:rsidP="000C1B7F">
      <w:pPr>
        <w:spacing w:before="0" w:after="0"/>
        <w:jc w:val="center"/>
      </w:pPr>
    </w:p>
    <w:tbl>
      <w:tblPr>
        <w:tblW w:w="0" w:type="auto"/>
        <w:tblLook w:val="04A0" w:firstRow="1" w:lastRow="0" w:firstColumn="1" w:lastColumn="0" w:noHBand="0" w:noVBand="1"/>
      </w:tblPr>
      <w:tblGrid>
        <w:gridCol w:w="3256"/>
        <w:gridCol w:w="6366"/>
      </w:tblGrid>
      <w:tr w:rsidR="00B06810" w14:paraId="4242CCFE" w14:textId="77777777" w:rsidTr="003C1630">
        <w:tc>
          <w:tcPr>
            <w:tcW w:w="3256" w:type="dxa"/>
          </w:tcPr>
          <w:p w14:paraId="5D43CD1E" w14:textId="617E786B" w:rsidR="00B06810" w:rsidRDefault="004C12F9" w:rsidP="00BC03AE">
            <w:r>
              <w:t>Your workflow queue</w:t>
            </w:r>
          </w:p>
        </w:tc>
        <w:tc>
          <w:tcPr>
            <w:tcW w:w="6366" w:type="dxa"/>
          </w:tcPr>
          <w:p w14:paraId="0D20E6CC" w14:textId="1DD4EFD2" w:rsidR="00B06810" w:rsidRDefault="00A6271A" w:rsidP="00BC03AE">
            <w:r>
              <w:t xml:space="preserve">Lists workflow activity that is in progress for the logged in user.  </w:t>
            </w:r>
            <w:r w:rsidR="00294984">
              <w:t xml:space="preserve">This area will also display activities that are not yet submitted or in </w:t>
            </w:r>
            <w:r w:rsidR="009F05BE">
              <w:t>a draft state.</w:t>
            </w:r>
          </w:p>
        </w:tc>
      </w:tr>
      <w:tr w:rsidR="004C12F9" w14:paraId="1D83B4C7" w14:textId="77777777" w:rsidTr="003C1630">
        <w:tc>
          <w:tcPr>
            <w:tcW w:w="3256" w:type="dxa"/>
          </w:tcPr>
          <w:p w14:paraId="47177A5E" w14:textId="453238F7" w:rsidR="004C12F9" w:rsidRDefault="00B7324E" w:rsidP="00BC03AE">
            <w:r>
              <w:t>Notifications</w:t>
            </w:r>
          </w:p>
        </w:tc>
        <w:tc>
          <w:tcPr>
            <w:tcW w:w="6366" w:type="dxa"/>
          </w:tcPr>
          <w:p w14:paraId="443CB8E3" w14:textId="5844433E" w:rsidR="004C12F9" w:rsidRDefault="00BA08B1" w:rsidP="00BC03AE">
            <w:r>
              <w:t>D</w:t>
            </w:r>
            <w:r w:rsidR="004D0B0D">
              <w:t>isplay</w:t>
            </w:r>
            <w:r>
              <w:t>s</w:t>
            </w:r>
            <w:r w:rsidR="004D0B0D">
              <w:t xml:space="preserve"> </w:t>
            </w:r>
            <w:r w:rsidR="00DE5A93">
              <w:t>important information for</w:t>
            </w:r>
            <w:r w:rsidR="005D7533">
              <w:t xml:space="preserve"> Arrival </w:t>
            </w:r>
            <w:r w:rsidR="00DE5A93">
              <w:t>users.</w:t>
            </w:r>
            <w:r w:rsidR="005D7533">
              <w:t xml:space="preserve"> These notif</w:t>
            </w:r>
            <w:r w:rsidR="00942B79">
              <w:t xml:space="preserve">ications are used to communicate key pieces of information about the system </w:t>
            </w:r>
            <w:r w:rsidR="00EB12AF">
              <w:t>that you need to know as an Arrival user</w:t>
            </w:r>
            <w:r w:rsidR="008C45FE">
              <w:t>.</w:t>
            </w:r>
          </w:p>
          <w:p w14:paraId="5344A531" w14:textId="189240EB" w:rsidR="006F2816" w:rsidRDefault="006F2816" w:rsidP="006F2816">
            <w:r>
              <w:t xml:space="preserve">A number inside the green circle will indicate the number of </w:t>
            </w:r>
            <w:r w:rsidR="00200D6A">
              <w:t xml:space="preserve">new </w:t>
            </w:r>
            <w:r>
              <w:t>notifications</w:t>
            </w:r>
            <w:r w:rsidR="00200D6A">
              <w:t xml:space="preserve"> since the previous login</w:t>
            </w:r>
            <w:r>
              <w:t>.</w:t>
            </w:r>
          </w:p>
          <w:p w14:paraId="76772147" w14:textId="401AA53F" w:rsidR="006F2816" w:rsidRDefault="006F2816" w:rsidP="006F2816">
            <w:r>
              <w:t>Notifications are a one-way communication process.</w:t>
            </w:r>
          </w:p>
          <w:p w14:paraId="6ABE31A7" w14:textId="2D141E66" w:rsidR="008C45FE" w:rsidRDefault="00FF57D2" w:rsidP="00BC03AE">
            <w:r>
              <w:t>The notification envelope will also display in the top right corner of the screen.</w:t>
            </w:r>
          </w:p>
        </w:tc>
      </w:tr>
    </w:tbl>
    <w:p w14:paraId="3352620C" w14:textId="0C7B2E19" w:rsidR="00514D24" w:rsidRDefault="00514D24" w:rsidP="000C1B7F"/>
    <w:p w14:paraId="6A08F806" w14:textId="77777777" w:rsidR="00F8440E" w:rsidRDefault="00F8440E">
      <w:pPr>
        <w:spacing w:before="0" w:after="0"/>
        <w:rPr>
          <w:rFonts w:asciiTheme="majorHAnsi" w:eastAsiaTheme="majorEastAsia" w:hAnsiTheme="majorHAnsi" w:cstheme="majorBidi"/>
          <w:b/>
          <w:color w:val="87179C" w:themeColor="accent1"/>
          <w:sz w:val="24"/>
        </w:rPr>
      </w:pPr>
      <w:r>
        <w:br w:type="page"/>
      </w:r>
    </w:p>
    <w:p w14:paraId="788BD978" w14:textId="77777777" w:rsidR="0068212D" w:rsidRDefault="0068212D" w:rsidP="00F840B2">
      <w:pPr>
        <w:pStyle w:val="Heading3"/>
        <w:sectPr w:rsidR="0068212D" w:rsidSect="00FB77ED">
          <w:headerReference w:type="default" r:id="rId25"/>
          <w:footerReference w:type="default" r:id="rId26"/>
          <w:type w:val="continuous"/>
          <w:pgSz w:w="11900" w:h="16840"/>
          <w:pgMar w:top="2155" w:right="1134" w:bottom="1701" w:left="1134" w:header="709" w:footer="709" w:gutter="0"/>
          <w:cols w:space="708"/>
          <w:docGrid w:linePitch="360"/>
        </w:sectPr>
      </w:pPr>
    </w:p>
    <w:p w14:paraId="74BE44C8" w14:textId="1687926C" w:rsidR="00C66C74" w:rsidRDefault="00C66C74" w:rsidP="00F840B2">
      <w:pPr>
        <w:pStyle w:val="Heading3"/>
      </w:pPr>
      <w:r>
        <w:lastRenderedPageBreak/>
        <w:t>Dialog Boxes in Arrival</w:t>
      </w:r>
    </w:p>
    <w:p w14:paraId="730C9255" w14:textId="59993F53" w:rsidR="00F840B2" w:rsidRDefault="00F840B2" w:rsidP="00F840B2">
      <w:r>
        <w:t>Things to be aware of when entering data into Arrival:</w:t>
      </w:r>
    </w:p>
    <w:p w14:paraId="348EE11B" w14:textId="727DA11D" w:rsidR="00F840B2" w:rsidRDefault="00FC691E" w:rsidP="00BC641F">
      <w:pPr>
        <w:pStyle w:val="ListParagraph"/>
        <w:numPr>
          <w:ilvl w:val="0"/>
          <w:numId w:val="28"/>
        </w:numPr>
        <w:ind w:left="714" w:hanging="357"/>
      </w:pPr>
      <w:r>
        <w:t>Optional fields are</w:t>
      </w:r>
      <w:r w:rsidR="006B5C31">
        <w:t xml:space="preserve"> marked </w:t>
      </w:r>
      <w:r w:rsidR="00485B73">
        <w:t>(</w:t>
      </w:r>
      <w:r w:rsidR="00D146DB">
        <w:t>Optional)</w:t>
      </w:r>
      <w:r w:rsidR="006B5C31">
        <w:t>.  All unmarked fields are mandatory.</w:t>
      </w:r>
    </w:p>
    <w:p w14:paraId="46FC3110" w14:textId="26335736" w:rsidR="00C22E5C" w:rsidRDefault="00C22E5C" w:rsidP="0068058E">
      <w:pPr>
        <w:jc w:val="center"/>
      </w:pPr>
      <w:r w:rsidRPr="00C22E5C">
        <w:rPr>
          <w:noProof/>
        </w:rPr>
        <w:drawing>
          <wp:inline distT="0" distB="0" distL="0" distR="0" wp14:anchorId="1AA568B8" wp14:editId="43D9F42D">
            <wp:extent cx="3752850" cy="1595523"/>
            <wp:effectExtent l="19050" t="19050" r="19050" b="24130"/>
            <wp:docPr id="1226201041" name="Picture 1" descr="This dialogue box shows the Service email address field and the optional job titl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01041" name="Picture 1" descr="This dialogue box shows the Service email address field and the optional job title field."/>
                    <pic:cNvPicPr/>
                  </pic:nvPicPr>
                  <pic:blipFill>
                    <a:blip r:embed="rId27"/>
                    <a:stretch>
                      <a:fillRect/>
                    </a:stretch>
                  </pic:blipFill>
                  <pic:spPr>
                    <a:xfrm>
                      <a:off x="0" y="0"/>
                      <a:ext cx="3762637" cy="1599684"/>
                    </a:xfrm>
                    <a:prstGeom prst="rect">
                      <a:avLst/>
                    </a:prstGeom>
                    <a:ln>
                      <a:solidFill>
                        <a:schemeClr val="tx1"/>
                      </a:solidFill>
                    </a:ln>
                  </pic:spPr>
                </pic:pic>
              </a:graphicData>
            </a:graphic>
          </wp:inline>
        </w:drawing>
      </w:r>
    </w:p>
    <w:p w14:paraId="013E4994" w14:textId="77777777" w:rsidR="00F461A8" w:rsidRDefault="00F461A8" w:rsidP="00BC641F">
      <w:pPr>
        <w:pStyle w:val="ListParagraph"/>
        <w:numPr>
          <w:ilvl w:val="0"/>
          <w:numId w:val="28"/>
        </w:numPr>
        <w:ind w:left="714" w:hanging="357"/>
      </w:pPr>
      <w:r w:rsidRPr="00F461A8">
        <w:t>Tooltips where available provide helpful information about what to include in that field.</w:t>
      </w:r>
    </w:p>
    <w:p w14:paraId="458BB45F" w14:textId="77777777" w:rsidR="00F461A8" w:rsidRDefault="00F461A8" w:rsidP="00BC641F">
      <w:pPr>
        <w:pStyle w:val="ListParagraph"/>
        <w:ind w:left="714"/>
      </w:pPr>
    </w:p>
    <w:p w14:paraId="2FE03FE5" w14:textId="47B0CA9D" w:rsidR="00F461A8" w:rsidRDefault="00E4189A" w:rsidP="00E4189A">
      <w:pPr>
        <w:pStyle w:val="ListParagraph"/>
        <w:spacing w:after="240"/>
        <w:ind w:left="0"/>
        <w:jc w:val="center"/>
      </w:pPr>
      <w:r>
        <w:rPr>
          <w:noProof/>
        </w:rPr>
        <w:drawing>
          <wp:inline distT="0" distB="0" distL="0" distR="0" wp14:anchorId="6459B3F6" wp14:editId="5C46EF57">
            <wp:extent cx="3759393" cy="1905098"/>
            <wp:effectExtent l="19050" t="19050" r="12700" b="19050"/>
            <wp:docPr id="33516134" name="Picture 1" descr="This screenshot highlights the tooltip icon you may select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6134" name="Picture 1" descr="This screenshot highlights the tooltip icon you may select for more information."/>
                    <pic:cNvPicPr/>
                  </pic:nvPicPr>
                  <pic:blipFill>
                    <a:blip r:embed="rId28"/>
                    <a:stretch>
                      <a:fillRect/>
                    </a:stretch>
                  </pic:blipFill>
                  <pic:spPr>
                    <a:xfrm>
                      <a:off x="0" y="0"/>
                      <a:ext cx="3759393" cy="1905098"/>
                    </a:xfrm>
                    <a:prstGeom prst="rect">
                      <a:avLst/>
                    </a:prstGeom>
                    <a:ln>
                      <a:solidFill>
                        <a:schemeClr val="tx1"/>
                      </a:solidFill>
                    </a:ln>
                  </pic:spPr>
                </pic:pic>
              </a:graphicData>
            </a:graphic>
          </wp:inline>
        </w:drawing>
      </w:r>
    </w:p>
    <w:p w14:paraId="265C3DCA" w14:textId="77777777" w:rsidR="00510746" w:rsidRDefault="00510746" w:rsidP="00E4189A">
      <w:pPr>
        <w:pStyle w:val="ListParagraph"/>
        <w:spacing w:after="240"/>
        <w:ind w:left="0"/>
        <w:jc w:val="center"/>
      </w:pPr>
    </w:p>
    <w:p w14:paraId="0CC54F33" w14:textId="72586E48" w:rsidR="006B5C31" w:rsidRDefault="00D447B8" w:rsidP="00BC641F">
      <w:pPr>
        <w:pStyle w:val="ListParagraph"/>
        <w:numPr>
          <w:ilvl w:val="0"/>
          <w:numId w:val="28"/>
        </w:numPr>
        <w:ind w:left="714" w:hanging="357"/>
      </w:pPr>
      <w:r>
        <w:t xml:space="preserve">Arrival uses address validation. When entering address information, simply begin typing and then select the correct address from the displayed list. It is also possible to </w:t>
      </w:r>
      <w:r w:rsidR="00FC691E">
        <w:t>enter the address manually.</w:t>
      </w:r>
    </w:p>
    <w:p w14:paraId="714818E9" w14:textId="6F9A9C2D" w:rsidR="008F1244" w:rsidRPr="00F840B2" w:rsidRDefault="00510746" w:rsidP="00510746">
      <w:pPr>
        <w:spacing w:before="0" w:after="0"/>
        <w:jc w:val="center"/>
      </w:pPr>
      <w:r w:rsidRPr="00510746">
        <w:rPr>
          <w:noProof/>
        </w:rPr>
        <w:drawing>
          <wp:inline distT="0" distB="0" distL="0" distR="0" wp14:anchorId="19665A71" wp14:editId="7E2D5E34">
            <wp:extent cx="3758400" cy="1490171"/>
            <wp:effectExtent l="0" t="0" r="0" b="0"/>
            <wp:docPr id="716841036" name="Picture 1" descr="A screenshot of the drop down menu that appears when you enter an address in Arr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41036" name="Picture 1" descr="A screenshot of the drop down menu that appears when you enter an address in Arrival."/>
                    <pic:cNvPicPr/>
                  </pic:nvPicPr>
                  <pic:blipFill>
                    <a:blip r:embed="rId29"/>
                    <a:stretch>
                      <a:fillRect/>
                    </a:stretch>
                  </pic:blipFill>
                  <pic:spPr>
                    <a:xfrm>
                      <a:off x="0" y="0"/>
                      <a:ext cx="3758400" cy="1490171"/>
                    </a:xfrm>
                    <a:prstGeom prst="rect">
                      <a:avLst/>
                    </a:prstGeom>
                  </pic:spPr>
                </pic:pic>
              </a:graphicData>
            </a:graphic>
          </wp:inline>
        </w:drawing>
      </w:r>
    </w:p>
    <w:p w14:paraId="75C02F59" w14:textId="7CA3DD40" w:rsidR="00625898" w:rsidRDefault="00625898">
      <w:pPr>
        <w:spacing w:before="0" w:after="0"/>
      </w:pPr>
      <w:r>
        <w:br w:type="page"/>
      </w:r>
    </w:p>
    <w:p w14:paraId="356BDEE1" w14:textId="77777777" w:rsidR="0068058E" w:rsidRDefault="0068058E" w:rsidP="008F1244">
      <w:pPr>
        <w:pStyle w:val="ListParagraph"/>
        <w:spacing w:before="240"/>
        <w:ind w:left="0"/>
        <w:jc w:val="center"/>
      </w:pPr>
    </w:p>
    <w:p w14:paraId="75E595A5" w14:textId="51161CF5" w:rsidR="0019751F" w:rsidRDefault="00161E66" w:rsidP="00A87CE5">
      <w:pPr>
        <w:pStyle w:val="ListParagraph"/>
        <w:numPr>
          <w:ilvl w:val="0"/>
          <w:numId w:val="28"/>
        </w:numPr>
        <w:spacing w:after="240"/>
        <w:ind w:left="714" w:hanging="357"/>
      </w:pPr>
      <w:r>
        <w:t>Help</w:t>
      </w:r>
      <w:r w:rsidR="005563AA">
        <w:t xml:space="preserve"> </w:t>
      </w:r>
      <w:r w:rsidR="00D45F90">
        <w:t>(</w:t>
      </w:r>
      <w:r w:rsidR="00E5572C">
        <w:t xml:space="preserve">guidance including </w:t>
      </w:r>
      <w:r w:rsidR="00D45F90">
        <w:t xml:space="preserve">FAQs and </w:t>
      </w:r>
      <w:r w:rsidR="00AC592D">
        <w:t>k</w:t>
      </w:r>
      <w:r w:rsidR="00D45F90">
        <w:t>nowl</w:t>
      </w:r>
      <w:r w:rsidR="00AC592D">
        <w:t>e</w:t>
      </w:r>
      <w:r w:rsidR="00D45F90">
        <w:t>dge base</w:t>
      </w:r>
      <w:r w:rsidR="003F7ABA">
        <w:t>, including terms of use and roles and responsibilities</w:t>
      </w:r>
      <w:r w:rsidR="00D45F90">
        <w:t xml:space="preserve">), </w:t>
      </w:r>
      <w:r w:rsidR="0066666C">
        <w:t>n</w:t>
      </w:r>
      <w:r w:rsidR="00D45F90">
        <w:t>otif</w:t>
      </w:r>
      <w:r w:rsidR="00AC592D">
        <w:t xml:space="preserve">ications and </w:t>
      </w:r>
      <w:r w:rsidR="0066666C">
        <w:t>q</w:t>
      </w:r>
      <w:r w:rsidR="005249B9">
        <w:t xml:space="preserve">uick </w:t>
      </w:r>
      <w:r>
        <w:t>a</w:t>
      </w:r>
      <w:r w:rsidR="005249B9">
        <w:t>ccess options</w:t>
      </w:r>
      <w:r>
        <w:t xml:space="preserve"> (navigational shortcuts)</w:t>
      </w:r>
      <w:r w:rsidR="00D3043F">
        <w:t>,</w:t>
      </w:r>
      <w:r w:rsidR="005249B9">
        <w:t xml:space="preserve"> are available via the menu bar at the top </w:t>
      </w:r>
      <w:r w:rsidR="0040677C">
        <w:t xml:space="preserve">right </w:t>
      </w:r>
      <w:r w:rsidR="005249B9">
        <w:t xml:space="preserve">of </w:t>
      </w:r>
      <w:r w:rsidR="0040677C">
        <w:t>your</w:t>
      </w:r>
      <w:r w:rsidR="005249B9">
        <w:t xml:space="preserve"> </w:t>
      </w:r>
      <w:r w:rsidR="0040677C">
        <w:t>Arrival screen</w:t>
      </w:r>
      <w:r w:rsidR="004439F2">
        <w:t>.</w:t>
      </w:r>
    </w:p>
    <w:p w14:paraId="3F383EB8" w14:textId="77777777" w:rsidR="00A87CE5" w:rsidRDefault="00A87CE5" w:rsidP="00A87CE5">
      <w:pPr>
        <w:spacing w:before="0" w:after="0"/>
        <w:ind w:left="357"/>
      </w:pPr>
    </w:p>
    <w:p w14:paraId="25BC1940" w14:textId="14C8B05A" w:rsidR="00DF7E26" w:rsidRDefault="00DF7E26" w:rsidP="00A87CE5">
      <w:pPr>
        <w:pStyle w:val="ListParagraph"/>
        <w:spacing w:before="0" w:after="0"/>
        <w:ind w:left="0"/>
      </w:pPr>
      <w:r>
        <w:rPr>
          <w:noProof/>
        </w:rPr>
        <w:drawing>
          <wp:inline distT="0" distB="0" distL="0" distR="0" wp14:anchorId="72222CC2" wp14:editId="3F4CEE56">
            <wp:extent cx="6116320" cy="356103"/>
            <wp:effectExtent l="0" t="0" r="0" b="6350"/>
            <wp:docPr id="237446187" name="Picture 1" descr="This screenshot shows the pop-up window with the countdown t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46187" name="Picture 1" descr="This screenshot shows the pop-up window with the countdown timer."/>
                    <pic:cNvPicPr/>
                  </pic:nvPicPr>
                  <pic:blipFill>
                    <a:blip r:embed="rId30">
                      <a:extLst>
                        <a:ext uri="{28A0092B-C50C-407E-A947-70E740481C1C}">
                          <a14:useLocalDpi xmlns:a14="http://schemas.microsoft.com/office/drawing/2010/main" val="0"/>
                        </a:ext>
                      </a:extLst>
                    </a:blip>
                    <a:stretch>
                      <a:fillRect/>
                    </a:stretch>
                  </pic:blipFill>
                  <pic:spPr>
                    <a:xfrm>
                      <a:off x="0" y="0"/>
                      <a:ext cx="6116320" cy="356103"/>
                    </a:xfrm>
                    <a:prstGeom prst="rect">
                      <a:avLst/>
                    </a:prstGeom>
                  </pic:spPr>
                </pic:pic>
              </a:graphicData>
            </a:graphic>
          </wp:inline>
        </w:drawing>
      </w:r>
    </w:p>
    <w:p w14:paraId="37194D78" w14:textId="77777777" w:rsidR="00625898" w:rsidRPr="00625898" w:rsidRDefault="00625898" w:rsidP="00625898"/>
    <w:p w14:paraId="699F06E3" w14:textId="2AC6221A" w:rsidR="00E466E5" w:rsidRDefault="00E466E5" w:rsidP="00E466E5">
      <w:pPr>
        <w:pStyle w:val="Heading3"/>
      </w:pPr>
      <w:r>
        <w:t>Timeout functionality</w:t>
      </w:r>
    </w:p>
    <w:p w14:paraId="4648ED5F" w14:textId="2A687AB1" w:rsidR="009036AD" w:rsidRPr="009036AD" w:rsidRDefault="003B5771" w:rsidP="0056353C">
      <w:r>
        <w:t>Arrival</w:t>
      </w:r>
      <w:r w:rsidR="006F2ADA">
        <w:t xml:space="preserve"> uses a timeout function that will automatically log users out of the system after 10</w:t>
      </w:r>
      <w:r w:rsidR="00263017">
        <w:t xml:space="preserve"> </w:t>
      </w:r>
      <w:r w:rsidR="006F2ADA">
        <w:t>min</w:t>
      </w:r>
      <w:r w:rsidR="00263017">
        <w:t xml:space="preserve">utes </w:t>
      </w:r>
      <w:r w:rsidR="006F2ADA">
        <w:t>of inactive use</w:t>
      </w:r>
      <w:r w:rsidR="6EA716BC">
        <w:t>.</w:t>
      </w:r>
      <w:r w:rsidR="009613D1">
        <w:t xml:space="preserve"> </w:t>
      </w:r>
      <w:r w:rsidR="000058EF">
        <w:t>A</w:t>
      </w:r>
      <w:r w:rsidR="00ED105C">
        <w:t xml:space="preserve"> countdown timer will be presented after 8 minutes of inactivity</w:t>
      </w:r>
      <w:r w:rsidR="00115FA7">
        <w:t xml:space="preserve">, allowing </w:t>
      </w:r>
      <w:r w:rsidR="00325181">
        <w:t>a further two minutes for the user to cli</w:t>
      </w:r>
      <w:r w:rsidR="002C5792">
        <w:t>ck to continue the session</w:t>
      </w:r>
      <w:r w:rsidR="007B2490">
        <w:t>.</w:t>
      </w:r>
      <w:r w:rsidR="009613D1">
        <w:t xml:space="preserve"> </w:t>
      </w:r>
      <w:r w:rsidR="002E6648">
        <w:t>Users will need to log in again with the</w:t>
      </w:r>
      <w:r w:rsidR="00C306E7">
        <w:t>ir email</w:t>
      </w:r>
      <w:r w:rsidR="00392986">
        <w:t>, password and two-facto</w:t>
      </w:r>
      <w:r w:rsidR="00D65FA1">
        <w:t>r authentication</w:t>
      </w:r>
      <w:r w:rsidR="00D43066">
        <w:t xml:space="preserve"> after each log out.</w:t>
      </w:r>
    </w:p>
    <w:p w14:paraId="4A4EF768" w14:textId="338F2077" w:rsidR="382D1AAB" w:rsidRDefault="382D1AAB" w:rsidP="0009546D">
      <w:pPr>
        <w:jc w:val="center"/>
      </w:pPr>
      <w:r>
        <w:rPr>
          <w:noProof/>
        </w:rPr>
        <w:drawing>
          <wp:inline distT="0" distB="0" distL="0" distR="0" wp14:anchorId="295ABD9A" wp14:editId="2040A333">
            <wp:extent cx="4608000" cy="3038557"/>
            <wp:effectExtent l="19050" t="19050" r="21590" b="9525"/>
            <wp:docPr id="1073228615" name="Picture 1073228615" descr="A pop-up window with a countdown timer will appear after 8 minutes of in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28615" name="Picture 1073228615" descr="A pop-up window with a countdown timer will appear after 8 minutes of inactivity."/>
                    <pic:cNvPicPr/>
                  </pic:nvPicPr>
                  <pic:blipFill>
                    <a:blip r:embed="rId31">
                      <a:extLst>
                        <a:ext uri="{28A0092B-C50C-407E-A947-70E740481C1C}">
                          <a14:useLocalDpi xmlns:a14="http://schemas.microsoft.com/office/drawing/2010/main" val="0"/>
                        </a:ext>
                      </a:extLst>
                    </a:blip>
                    <a:stretch>
                      <a:fillRect/>
                    </a:stretch>
                  </pic:blipFill>
                  <pic:spPr>
                    <a:xfrm>
                      <a:off x="0" y="0"/>
                      <a:ext cx="4608000" cy="3038557"/>
                    </a:xfrm>
                    <a:prstGeom prst="rect">
                      <a:avLst/>
                    </a:prstGeom>
                    <a:ln>
                      <a:solidFill>
                        <a:schemeClr val="tx1"/>
                      </a:solidFill>
                    </a:ln>
                  </pic:spPr>
                </pic:pic>
              </a:graphicData>
            </a:graphic>
          </wp:inline>
        </w:drawing>
      </w:r>
    </w:p>
    <w:p w14:paraId="7F59D398" w14:textId="77777777" w:rsidR="0056353C" w:rsidRDefault="0056353C" w:rsidP="0056353C">
      <w:pPr>
        <w:rPr>
          <w:lang w:val="en-AU"/>
        </w:rPr>
      </w:pPr>
    </w:p>
    <w:p w14:paraId="1AC6E699" w14:textId="7C5260D5" w:rsidR="009311B7" w:rsidRDefault="00B4644A" w:rsidP="009C23D5">
      <w:pPr>
        <w:pStyle w:val="Heading3"/>
        <w:rPr>
          <w:lang w:val="en-AU"/>
        </w:rPr>
      </w:pPr>
      <w:r>
        <w:rPr>
          <w:lang w:val="en-AU"/>
        </w:rPr>
        <w:t>Further information</w:t>
      </w:r>
    </w:p>
    <w:p w14:paraId="14F5C0F6" w14:textId="11053A80" w:rsidR="0552A307" w:rsidRDefault="001C3A70" w:rsidP="005666B3">
      <w:pPr>
        <w:spacing w:after="240"/>
      </w:pPr>
      <w:r>
        <w:t xml:space="preserve">For </w:t>
      </w:r>
      <w:r w:rsidR="00EA4289">
        <w:t>further support contact the Arrival Helpdesk on</w:t>
      </w:r>
      <w:r w:rsidR="00A2188A">
        <w:t xml:space="preserve"> </w:t>
      </w:r>
      <w:r w:rsidR="00EA4289" w:rsidRPr="00EA4289">
        <w:t>1800 614 810</w:t>
      </w:r>
      <w:r w:rsidR="005A4F56">
        <w:t xml:space="preserve"> or </w:t>
      </w:r>
      <w:r w:rsidR="008A5BB0">
        <w:t xml:space="preserve">email </w:t>
      </w:r>
      <w:hyperlink r:id="rId32" w:history="1">
        <w:r w:rsidR="008A5BB0" w:rsidRPr="007866AA">
          <w:rPr>
            <w:rStyle w:val="Hyperlink"/>
            <w:b/>
            <w:bCs/>
          </w:rPr>
          <w:t>Arrival.Helpdesk@education.vic.gov.au</w:t>
        </w:r>
      </w:hyperlink>
      <w:r w:rsidR="005666B3">
        <w:rPr>
          <w:rStyle w:val="Hyperlink"/>
          <w:b/>
          <w:bCs/>
        </w:rPr>
        <w:t>.</w:t>
      </w:r>
    </w:p>
    <w:sectPr w:rsidR="0552A307" w:rsidSect="00FB77ED">
      <w:footerReference w:type="default" r:id="rId33"/>
      <w:type w:val="continuous"/>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FDE2F" w14:textId="77777777" w:rsidR="004F7D4A" w:rsidRDefault="004F7D4A" w:rsidP="003967DD">
      <w:pPr>
        <w:spacing w:after="0"/>
      </w:pPr>
      <w:r>
        <w:separator/>
      </w:r>
    </w:p>
  </w:endnote>
  <w:endnote w:type="continuationSeparator" w:id="0">
    <w:p w14:paraId="666E58B5" w14:textId="77777777" w:rsidR="004F7D4A" w:rsidRDefault="004F7D4A" w:rsidP="003967DD">
      <w:pPr>
        <w:spacing w:after="0"/>
      </w:pPr>
      <w:r>
        <w:continuationSeparator/>
      </w:r>
    </w:p>
  </w:endnote>
  <w:endnote w:type="continuationNotice" w:id="1">
    <w:p w14:paraId="75EC06D9" w14:textId="77777777" w:rsidR="004F7D4A" w:rsidRDefault="004F7D4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5927" w14:textId="077417F7" w:rsidR="00FB77ED" w:rsidRPr="00FB77ED" w:rsidRDefault="00FB77ED" w:rsidP="50251F32">
    <w:pPr>
      <w:pStyle w:val="Footer"/>
      <w:ind w:left="360" w:hanging="360"/>
      <w:rPr>
        <w:rStyle w:val="PageNumber"/>
        <w:noProof/>
        <w:lang w:val="en-AU"/>
      </w:rPr>
    </w:pPr>
    <w:r w:rsidRPr="50251F32">
      <w:rPr>
        <w:rStyle w:val="PageNumber"/>
        <w:noProof/>
      </w:rPr>
      <w:fldChar w:fldCharType="begin"/>
    </w:r>
    <w:r w:rsidRPr="50251F32">
      <w:rPr>
        <w:rStyle w:val="PageNumber"/>
      </w:rPr>
      <w:instrText xml:space="preserve">PAGE  </w:instrText>
    </w:r>
    <w:r w:rsidRPr="50251F32">
      <w:rPr>
        <w:rStyle w:val="PageNumber"/>
      </w:rPr>
      <w:fldChar w:fldCharType="separate"/>
    </w:r>
    <w:r w:rsidR="50251F32" w:rsidRPr="50251F32">
      <w:rPr>
        <w:rStyle w:val="PageNumber"/>
        <w:noProof/>
      </w:rPr>
      <w:t>1</w:t>
    </w:r>
    <w:r w:rsidRPr="50251F32">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45AF" w14:textId="62AC26B1" w:rsidR="0068212D" w:rsidRPr="00E34721" w:rsidRDefault="0068212D" w:rsidP="00BE6A90">
    <w:pPr>
      <w:tabs>
        <w:tab w:val="right" w:pos="9356"/>
      </w:tabs>
      <w:spacing w:line="276" w:lineRule="auto"/>
      <w:ind w:left="1440" w:hanging="1440"/>
      <w:rPr>
        <w:rFonts w:ascii="Arial" w:eastAsia="Arial" w:hAnsi="Arial" w:cs="Arial"/>
        <w:color w:val="000000" w:themeColor="text2"/>
        <w:sz w:val="12"/>
        <w:szCs w:val="12"/>
        <w:lang w:val="en-AU"/>
      </w:rPr>
    </w:pPr>
    <w:r w:rsidRPr="50251F32">
      <w:rPr>
        <w:rStyle w:val="PageNumber"/>
        <w:noProof/>
      </w:rPr>
      <w:fldChar w:fldCharType="begin"/>
    </w:r>
    <w:r w:rsidRPr="50251F32">
      <w:rPr>
        <w:rStyle w:val="PageNumber"/>
      </w:rPr>
      <w:instrText xml:space="preserve">PAGE  </w:instrText>
    </w:r>
    <w:r w:rsidRPr="50251F32">
      <w:rPr>
        <w:rStyle w:val="PageNumber"/>
      </w:rPr>
      <w:fldChar w:fldCharType="separate"/>
    </w:r>
    <w:r w:rsidRPr="50251F32">
      <w:rPr>
        <w:rStyle w:val="PageNumber"/>
        <w:noProof/>
      </w:rPr>
      <w:t>1</w:t>
    </w:r>
    <w:r w:rsidRPr="50251F32">
      <w:rPr>
        <w:rStyle w:val="PageNumber"/>
        <w:noProof/>
      </w:rPr>
      <w:fldChar w:fldCharType="end"/>
    </w:r>
    <w:r w:rsidR="00BE6A90">
      <w:rPr>
        <w:rStyle w:val="PageNumber"/>
        <w:noProof/>
      </w:rPr>
      <w:tab/>
    </w:r>
    <w:r w:rsidR="00BE6A90">
      <w:rPr>
        <w:rStyle w:val="PageNumber"/>
        <w:noProof/>
      </w:rPr>
      <w:tab/>
    </w:r>
    <w:r w:rsidRPr="50251F32">
      <w:rPr>
        <w:rFonts w:ascii="Arial" w:eastAsia="Arial" w:hAnsi="Arial" w:cs="Arial"/>
        <w:color w:val="000000" w:themeColor="text2"/>
        <w:sz w:val="12"/>
        <w:szCs w:val="12"/>
      </w:rPr>
      <w:t>© State of Victoria (Department of Education) 2024. Except where otherwise </w:t>
    </w:r>
    <w:hyperlink r:id="rId1">
      <w:r w:rsidRPr="50251F32">
        <w:rPr>
          <w:rStyle w:val="Hyperlink"/>
          <w:rFonts w:ascii="Arial" w:eastAsia="Arial" w:hAnsi="Arial" w:cs="Arial"/>
          <w:sz w:val="12"/>
          <w:szCs w:val="12"/>
        </w:rPr>
        <w:t>noted,</w:t>
      </w:r>
    </w:hyperlink>
    <w:r w:rsidRPr="50251F32">
      <w:rPr>
        <w:rFonts w:ascii="Arial" w:eastAsia="Arial" w:hAnsi="Arial" w:cs="Arial"/>
        <w:color w:val="000000" w:themeColor="text2"/>
        <w:sz w:val="12"/>
        <w:szCs w:val="12"/>
      </w:rPr>
      <w:t xml:space="preserve"> material in this document is provided under a</w:t>
    </w:r>
    <w:r>
      <w:br/>
    </w:r>
    <w:r w:rsidRPr="50251F32">
      <w:rPr>
        <w:rFonts w:ascii="Arial" w:eastAsia="Arial" w:hAnsi="Arial" w:cs="Arial"/>
        <w:color w:val="000000" w:themeColor="text2"/>
        <w:sz w:val="12"/>
        <w:szCs w:val="12"/>
      </w:rPr>
      <w:t> </w:t>
    </w:r>
    <w:r w:rsidR="006D529F">
      <w:rPr>
        <w:rFonts w:ascii="Arial" w:eastAsia="Arial" w:hAnsi="Arial" w:cs="Arial"/>
        <w:color w:val="000000" w:themeColor="text2"/>
        <w:sz w:val="12"/>
        <w:szCs w:val="12"/>
      </w:rPr>
      <w:tab/>
    </w:r>
    <w:hyperlink r:id="rId2">
      <w:r w:rsidRPr="50251F32">
        <w:rPr>
          <w:rStyle w:val="Hyperlink"/>
          <w:rFonts w:ascii="Arial" w:eastAsia="Arial" w:hAnsi="Arial" w:cs="Arial"/>
          <w:sz w:val="12"/>
          <w:szCs w:val="12"/>
        </w:rPr>
        <w:t>Creative Commons Attribution 4.0 International</w:t>
      </w:r>
    </w:hyperlink>
    <w:r w:rsidRPr="50251F32">
      <w:rPr>
        <w:rFonts w:ascii="Arial" w:eastAsia="Arial" w:hAnsi="Arial" w:cs="Arial"/>
        <w:color w:val="000000" w:themeColor="text2"/>
        <w:sz w:val="12"/>
        <w:szCs w:val="12"/>
      </w:rPr>
      <w:t xml:space="preserve"> Please check the full </w:t>
    </w:r>
    <w:hyperlink r:id="rId3">
      <w:r w:rsidRPr="50251F32">
        <w:rPr>
          <w:rStyle w:val="Hyperlink"/>
          <w:rFonts w:ascii="Arial" w:eastAsia="Arial" w:hAnsi="Arial" w:cs="Arial"/>
          <w:sz w:val="12"/>
          <w:szCs w:val="12"/>
        </w:rPr>
        <w:t>copyright notice </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1767" w14:textId="77777777" w:rsidR="004F7D4A" w:rsidRDefault="004F7D4A" w:rsidP="003967DD">
      <w:pPr>
        <w:spacing w:after="0"/>
      </w:pPr>
      <w:r>
        <w:separator/>
      </w:r>
    </w:p>
  </w:footnote>
  <w:footnote w:type="continuationSeparator" w:id="0">
    <w:p w14:paraId="75BD1B17" w14:textId="77777777" w:rsidR="004F7D4A" w:rsidRDefault="004F7D4A" w:rsidP="003967DD">
      <w:pPr>
        <w:spacing w:after="0"/>
      </w:pPr>
      <w:r>
        <w:continuationSeparator/>
      </w:r>
    </w:p>
  </w:footnote>
  <w:footnote w:type="continuationNotice" w:id="1">
    <w:p w14:paraId="1082C9F7" w14:textId="77777777" w:rsidR="004F7D4A" w:rsidRDefault="004F7D4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B6FB" w14:textId="568D5C6F" w:rsidR="00AF6F64" w:rsidRDefault="00AF6F64">
    <w:pPr>
      <w:pStyle w:val="Header"/>
    </w:pPr>
    <w:r>
      <w:rPr>
        <w:noProof/>
      </w:rPr>
      <w:drawing>
        <wp:anchor distT="0" distB="0" distL="114300" distR="114300" simplePos="0" relativeHeight="251658240" behindDoc="1" locked="0" layoutInCell="1" allowOverlap="1" wp14:anchorId="081FEA44" wp14:editId="699D646F">
          <wp:simplePos x="0" y="0"/>
          <wp:positionH relativeFrom="column">
            <wp:posOffset>-714375</wp:posOffset>
          </wp:positionH>
          <wp:positionV relativeFrom="paragraph">
            <wp:posOffset>-448310</wp:posOffset>
          </wp:positionV>
          <wp:extent cx="7560000" cy="1063719"/>
          <wp:effectExtent l="0" t="0" r="3175" b="3175"/>
          <wp:wrapNone/>
          <wp:docPr id="59892817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28172"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3719"/>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A1A5727"/>
    <w:multiLevelType w:val="hybridMultilevel"/>
    <w:tmpl w:val="95DA7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76309028"/>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C61CB9E4"/>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A48616A4"/>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F617B"/>
    <w:multiLevelType w:val="hybridMultilevel"/>
    <w:tmpl w:val="E9B8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43B57"/>
    <w:multiLevelType w:val="hybridMultilevel"/>
    <w:tmpl w:val="878A5D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3E492C"/>
    <w:multiLevelType w:val="hybridMultilevel"/>
    <w:tmpl w:val="2B408B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553C577C"/>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761322">
    <w:abstractNumId w:val="0"/>
  </w:num>
  <w:num w:numId="2" w16cid:durableId="2112698368">
    <w:abstractNumId w:val="1"/>
  </w:num>
  <w:num w:numId="3" w16cid:durableId="1004555049">
    <w:abstractNumId w:val="2"/>
  </w:num>
  <w:num w:numId="4" w16cid:durableId="1727412203">
    <w:abstractNumId w:val="3"/>
  </w:num>
  <w:num w:numId="5" w16cid:durableId="997733528">
    <w:abstractNumId w:val="4"/>
  </w:num>
  <w:num w:numId="6" w16cid:durableId="776868332">
    <w:abstractNumId w:val="9"/>
  </w:num>
  <w:num w:numId="7" w16cid:durableId="1070888293">
    <w:abstractNumId w:val="5"/>
  </w:num>
  <w:num w:numId="8" w16cid:durableId="1398359643">
    <w:abstractNumId w:val="6"/>
  </w:num>
  <w:num w:numId="9" w16cid:durableId="1444183431">
    <w:abstractNumId w:val="7"/>
  </w:num>
  <w:num w:numId="10" w16cid:durableId="1036781693">
    <w:abstractNumId w:val="8"/>
  </w:num>
  <w:num w:numId="11" w16cid:durableId="1330254806">
    <w:abstractNumId w:val="10"/>
  </w:num>
  <w:num w:numId="12" w16cid:durableId="200555968">
    <w:abstractNumId w:val="14"/>
  </w:num>
  <w:num w:numId="13" w16cid:durableId="1838034210">
    <w:abstractNumId w:val="19"/>
  </w:num>
  <w:num w:numId="14" w16cid:durableId="1297906892">
    <w:abstractNumId w:val="20"/>
  </w:num>
  <w:num w:numId="15" w16cid:durableId="1309285767">
    <w:abstractNumId w:val="12"/>
  </w:num>
  <w:num w:numId="16" w16cid:durableId="1078794174">
    <w:abstractNumId w:val="17"/>
  </w:num>
  <w:num w:numId="17" w16cid:durableId="1611740289">
    <w:abstractNumId w:val="13"/>
  </w:num>
  <w:num w:numId="18" w16cid:durableId="1237327322">
    <w:abstractNumId w:val="20"/>
  </w:num>
  <w:num w:numId="19" w16cid:durableId="1990551811">
    <w:abstractNumId w:val="14"/>
  </w:num>
  <w:num w:numId="20" w16cid:durableId="2012217644">
    <w:abstractNumId w:val="13"/>
  </w:num>
  <w:num w:numId="21" w16cid:durableId="620917537">
    <w:abstractNumId w:val="12"/>
  </w:num>
  <w:num w:numId="22" w16cid:durableId="793713436">
    <w:abstractNumId w:val="20"/>
  </w:num>
  <w:num w:numId="23" w16cid:durableId="1466393011">
    <w:abstractNumId w:val="14"/>
  </w:num>
  <w:num w:numId="24" w16cid:durableId="2011060195">
    <w:abstractNumId w:val="13"/>
  </w:num>
  <w:num w:numId="25" w16cid:durableId="1896353557">
    <w:abstractNumId w:val="12"/>
  </w:num>
  <w:num w:numId="26" w16cid:durableId="693310920">
    <w:abstractNumId w:val="16"/>
  </w:num>
  <w:num w:numId="27" w16cid:durableId="1474560377">
    <w:abstractNumId w:val="18"/>
  </w:num>
  <w:num w:numId="28" w16cid:durableId="610818691">
    <w:abstractNumId w:val="11"/>
  </w:num>
  <w:num w:numId="29" w16cid:durableId="11694432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47DC"/>
    <w:rsid w:val="000058EF"/>
    <w:rsid w:val="0000645B"/>
    <w:rsid w:val="0000762F"/>
    <w:rsid w:val="00007DC8"/>
    <w:rsid w:val="00010C0E"/>
    <w:rsid w:val="00011F31"/>
    <w:rsid w:val="00013339"/>
    <w:rsid w:val="000153B3"/>
    <w:rsid w:val="000247F7"/>
    <w:rsid w:val="000256E2"/>
    <w:rsid w:val="0004251D"/>
    <w:rsid w:val="000436D4"/>
    <w:rsid w:val="00043E8A"/>
    <w:rsid w:val="0005302C"/>
    <w:rsid w:val="00054C6E"/>
    <w:rsid w:val="00063979"/>
    <w:rsid w:val="0007381D"/>
    <w:rsid w:val="00080716"/>
    <w:rsid w:val="00080DA9"/>
    <w:rsid w:val="00082D23"/>
    <w:rsid w:val="00083776"/>
    <w:rsid w:val="000861DD"/>
    <w:rsid w:val="00093CE2"/>
    <w:rsid w:val="0009546D"/>
    <w:rsid w:val="00096D3F"/>
    <w:rsid w:val="000A3E68"/>
    <w:rsid w:val="000A47D4"/>
    <w:rsid w:val="000B0016"/>
    <w:rsid w:val="000C1B7F"/>
    <w:rsid w:val="000C243D"/>
    <w:rsid w:val="000C2E04"/>
    <w:rsid w:val="000C5D83"/>
    <w:rsid w:val="000C600E"/>
    <w:rsid w:val="000C687D"/>
    <w:rsid w:val="000C7AAA"/>
    <w:rsid w:val="000D064C"/>
    <w:rsid w:val="000D1291"/>
    <w:rsid w:val="000D199C"/>
    <w:rsid w:val="000D2A07"/>
    <w:rsid w:val="000D4912"/>
    <w:rsid w:val="000D7655"/>
    <w:rsid w:val="000F2897"/>
    <w:rsid w:val="001019FC"/>
    <w:rsid w:val="00102C9B"/>
    <w:rsid w:val="00106A44"/>
    <w:rsid w:val="0010752F"/>
    <w:rsid w:val="0011166F"/>
    <w:rsid w:val="00115FA7"/>
    <w:rsid w:val="00122369"/>
    <w:rsid w:val="00124242"/>
    <w:rsid w:val="0013337C"/>
    <w:rsid w:val="001338C3"/>
    <w:rsid w:val="001412ED"/>
    <w:rsid w:val="00144C79"/>
    <w:rsid w:val="00146404"/>
    <w:rsid w:val="00150E0F"/>
    <w:rsid w:val="00157212"/>
    <w:rsid w:val="00161E66"/>
    <w:rsid w:val="0016287D"/>
    <w:rsid w:val="00165D74"/>
    <w:rsid w:val="0017107E"/>
    <w:rsid w:val="00185D27"/>
    <w:rsid w:val="00190001"/>
    <w:rsid w:val="00191B46"/>
    <w:rsid w:val="0019751F"/>
    <w:rsid w:val="001A2962"/>
    <w:rsid w:val="001A43E0"/>
    <w:rsid w:val="001A6AE8"/>
    <w:rsid w:val="001A74C7"/>
    <w:rsid w:val="001B190A"/>
    <w:rsid w:val="001B3DC9"/>
    <w:rsid w:val="001B7EA6"/>
    <w:rsid w:val="001C0576"/>
    <w:rsid w:val="001C3A70"/>
    <w:rsid w:val="001C7F05"/>
    <w:rsid w:val="001D0D94"/>
    <w:rsid w:val="001D13F9"/>
    <w:rsid w:val="001D3D9A"/>
    <w:rsid w:val="001D6E0C"/>
    <w:rsid w:val="001E6447"/>
    <w:rsid w:val="001F1637"/>
    <w:rsid w:val="001F39DD"/>
    <w:rsid w:val="001F6B28"/>
    <w:rsid w:val="00200D6A"/>
    <w:rsid w:val="00202BCC"/>
    <w:rsid w:val="00203605"/>
    <w:rsid w:val="002036E8"/>
    <w:rsid w:val="0021766E"/>
    <w:rsid w:val="00226CE8"/>
    <w:rsid w:val="00231A99"/>
    <w:rsid w:val="002401A1"/>
    <w:rsid w:val="002410FC"/>
    <w:rsid w:val="00243EC0"/>
    <w:rsid w:val="00244227"/>
    <w:rsid w:val="0025008F"/>
    <w:rsid w:val="002512BE"/>
    <w:rsid w:val="00252456"/>
    <w:rsid w:val="002529B8"/>
    <w:rsid w:val="0026066E"/>
    <w:rsid w:val="00263017"/>
    <w:rsid w:val="002647FE"/>
    <w:rsid w:val="00266419"/>
    <w:rsid w:val="00273AE8"/>
    <w:rsid w:val="00275927"/>
    <w:rsid w:val="00275FB8"/>
    <w:rsid w:val="00277852"/>
    <w:rsid w:val="00280A17"/>
    <w:rsid w:val="002823F1"/>
    <w:rsid w:val="0028300B"/>
    <w:rsid w:val="002868BF"/>
    <w:rsid w:val="00294984"/>
    <w:rsid w:val="0029498D"/>
    <w:rsid w:val="002A4A96"/>
    <w:rsid w:val="002A67E2"/>
    <w:rsid w:val="002B3911"/>
    <w:rsid w:val="002B6044"/>
    <w:rsid w:val="002C5792"/>
    <w:rsid w:val="002C6A6B"/>
    <w:rsid w:val="002D7F2C"/>
    <w:rsid w:val="002E3272"/>
    <w:rsid w:val="002E3958"/>
    <w:rsid w:val="002E3BED"/>
    <w:rsid w:val="002E6648"/>
    <w:rsid w:val="002F0A8D"/>
    <w:rsid w:val="002F111E"/>
    <w:rsid w:val="002F2858"/>
    <w:rsid w:val="002F6115"/>
    <w:rsid w:val="002F63EB"/>
    <w:rsid w:val="00306A82"/>
    <w:rsid w:val="00311D68"/>
    <w:rsid w:val="00312720"/>
    <w:rsid w:val="00313411"/>
    <w:rsid w:val="003202A6"/>
    <w:rsid w:val="003212AF"/>
    <w:rsid w:val="00324BE9"/>
    <w:rsid w:val="00325181"/>
    <w:rsid w:val="00334721"/>
    <w:rsid w:val="0033487B"/>
    <w:rsid w:val="003365D3"/>
    <w:rsid w:val="00343AFC"/>
    <w:rsid w:val="0034429F"/>
    <w:rsid w:val="00345CD0"/>
    <w:rsid w:val="0034745C"/>
    <w:rsid w:val="00352FBE"/>
    <w:rsid w:val="00356B6E"/>
    <w:rsid w:val="00367B60"/>
    <w:rsid w:val="0037259F"/>
    <w:rsid w:val="00381209"/>
    <w:rsid w:val="0038270C"/>
    <w:rsid w:val="003835BB"/>
    <w:rsid w:val="003918EB"/>
    <w:rsid w:val="00392986"/>
    <w:rsid w:val="003967DD"/>
    <w:rsid w:val="003A4C39"/>
    <w:rsid w:val="003A6F76"/>
    <w:rsid w:val="003B5771"/>
    <w:rsid w:val="003C1630"/>
    <w:rsid w:val="003D402B"/>
    <w:rsid w:val="003F7ABA"/>
    <w:rsid w:val="00402416"/>
    <w:rsid w:val="00402A7A"/>
    <w:rsid w:val="00403722"/>
    <w:rsid w:val="0040677C"/>
    <w:rsid w:val="004109FB"/>
    <w:rsid w:val="0041449D"/>
    <w:rsid w:val="0042333B"/>
    <w:rsid w:val="004250F1"/>
    <w:rsid w:val="00425180"/>
    <w:rsid w:val="0043468F"/>
    <w:rsid w:val="00437B45"/>
    <w:rsid w:val="00441003"/>
    <w:rsid w:val="004439F2"/>
    <w:rsid w:val="00451809"/>
    <w:rsid w:val="004521AA"/>
    <w:rsid w:val="00455B93"/>
    <w:rsid w:val="00467A6F"/>
    <w:rsid w:val="00477DFC"/>
    <w:rsid w:val="004821F2"/>
    <w:rsid w:val="00482F21"/>
    <w:rsid w:val="00485B73"/>
    <w:rsid w:val="00495B23"/>
    <w:rsid w:val="004A78D4"/>
    <w:rsid w:val="004B2ED6"/>
    <w:rsid w:val="004B472E"/>
    <w:rsid w:val="004B68AB"/>
    <w:rsid w:val="004C12F9"/>
    <w:rsid w:val="004C1C3B"/>
    <w:rsid w:val="004C3881"/>
    <w:rsid w:val="004C4DB0"/>
    <w:rsid w:val="004D04CE"/>
    <w:rsid w:val="004D0B0D"/>
    <w:rsid w:val="004D24DC"/>
    <w:rsid w:val="004D2B57"/>
    <w:rsid w:val="004D6604"/>
    <w:rsid w:val="004E44E8"/>
    <w:rsid w:val="004F0B31"/>
    <w:rsid w:val="004F397A"/>
    <w:rsid w:val="004F75B9"/>
    <w:rsid w:val="004F7D4A"/>
    <w:rsid w:val="00500ADA"/>
    <w:rsid w:val="005035E6"/>
    <w:rsid w:val="00510746"/>
    <w:rsid w:val="00512870"/>
    <w:rsid w:val="00512BBA"/>
    <w:rsid w:val="00514D24"/>
    <w:rsid w:val="00516515"/>
    <w:rsid w:val="00516756"/>
    <w:rsid w:val="00522F0A"/>
    <w:rsid w:val="005249B9"/>
    <w:rsid w:val="0052790F"/>
    <w:rsid w:val="0053376E"/>
    <w:rsid w:val="0053520B"/>
    <w:rsid w:val="00535EB5"/>
    <w:rsid w:val="005428FB"/>
    <w:rsid w:val="00542A35"/>
    <w:rsid w:val="00543FE3"/>
    <w:rsid w:val="00545D88"/>
    <w:rsid w:val="0055357F"/>
    <w:rsid w:val="00555277"/>
    <w:rsid w:val="005563AA"/>
    <w:rsid w:val="0056353C"/>
    <w:rsid w:val="00564C95"/>
    <w:rsid w:val="005656BC"/>
    <w:rsid w:val="005666B3"/>
    <w:rsid w:val="005675A4"/>
    <w:rsid w:val="00567CF0"/>
    <w:rsid w:val="0057233B"/>
    <w:rsid w:val="00576BCD"/>
    <w:rsid w:val="0058292F"/>
    <w:rsid w:val="00582A3A"/>
    <w:rsid w:val="00583EFC"/>
    <w:rsid w:val="00584366"/>
    <w:rsid w:val="005964E7"/>
    <w:rsid w:val="005A26CE"/>
    <w:rsid w:val="005A461C"/>
    <w:rsid w:val="005A4F12"/>
    <w:rsid w:val="005A4F56"/>
    <w:rsid w:val="005B08FD"/>
    <w:rsid w:val="005D5D29"/>
    <w:rsid w:val="005D7533"/>
    <w:rsid w:val="005E0713"/>
    <w:rsid w:val="005E5441"/>
    <w:rsid w:val="006005C1"/>
    <w:rsid w:val="00600C6B"/>
    <w:rsid w:val="00601FEE"/>
    <w:rsid w:val="00602A63"/>
    <w:rsid w:val="0060575A"/>
    <w:rsid w:val="006129E3"/>
    <w:rsid w:val="00617316"/>
    <w:rsid w:val="00624A55"/>
    <w:rsid w:val="00625898"/>
    <w:rsid w:val="0063303C"/>
    <w:rsid w:val="00644862"/>
    <w:rsid w:val="006502E2"/>
    <w:rsid w:val="0065291D"/>
    <w:rsid w:val="0065583B"/>
    <w:rsid w:val="00655F29"/>
    <w:rsid w:val="00657BB6"/>
    <w:rsid w:val="0066666C"/>
    <w:rsid w:val="006671CE"/>
    <w:rsid w:val="006721EF"/>
    <w:rsid w:val="00673E4D"/>
    <w:rsid w:val="0068058E"/>
    <w:rsid w:val="0068212D"/>
    <w:rsid w:val="00682484"/>
    <w:rsid w:val="00687E0D"/>
    <w:rsid w:val="0069404F"/>
    <w:rsid w:val="006A1F8A"/>
    <w:rsid w:val="006A25AC"/>
    <w:rsid w:val="006A6BEF"/>
    <w:rsid w:val="006B5C31"/>
    <w:rsid w:val="006C45C0"/>
    <w:rsid w:val="006C49EA"/>
    <w:rsid w:val="006D3004"/>
    <w:rsid w:val="006D529F"/>
    <w:rsid w:val="006E2B9A"/>
    <w:rsid w:val="006F2816"/>
    <w:rsid w:val="006F2ADA"/>
    <w:rsid w:val="006F7EE4"/>
    <w:rsid w:val="00700F75"/>
    <w:rsid w:val="007079E2"/>
    <w:rsid w:val="00710CED"/>
    <w:rsid w:val="00715F96"/>
    <w:rsid w:val="0071796E"/>
    <w:rsid w:val="0073044F"/>
    <w:rsid w:val="00735566"/>
    <w:rsid w:val="0073794B"/>
    <w:rsid w:val="00740447"/>
    <w:rsid w:val="0075062D"/>
    <w:rsid w:val="00761244"/>
    <w:rsid w:val="007633D1"/>
    <w:rsid w:val="00767573"/>
    <w:rsid w:val="00771527"/>
    <w:rsid w:val="007750CF"/>
    <w:rsid w:val="00776A56"/>
    <w:rsid w:val="007801F8"/>
    <w:rsid w:val="0078088A"/>
    <w:rsid w:val="00782EC7"/>
    <w:rsid w:val="00783423"/>
    <w:rsid w:val="00786D5C"/>
    <w:rsid w:val="00790F29"/>
    <w:rsid w:val="007B1E44"/>
    <w:rsid w:val="007B2490"/>
    <w:rsid w:val="007B556E"/>
    <w:rsid w:val="007B7717"/>
    <w:rsid w:val="007B7AA3"/>
    <w:rsid w:val="007D3E38"/>
    <w:rsid w:val="007D440E"/>
    <w:rsid w:val="007E77B1"/>
    <w:rsid w:val="007F5818"/>
    <w:rsid w:val="007F7BC4"/>
    <w:rsid w:val="00804348"/>
    <w:rsid w:val="00804571"/>
    <w:rsid w:val="008047AA"/>
    <w:rsid w:val="008064C3"/>
    <w:rsid w:val="008065DA"/>
    <w:rsid w:val="0081371C"/>
    <w:rsid w:val="00824D7D"/>
    <w:rsid w:val="0083331C"/>
    <w:rsid w:val="00833C10"/>
    <w:rsid w:val="008533CA"/>
    <w:rsid w:val="00855B2D"/>
    <w:rsid w:val="00856C3B"/>
    <w:rsid w:val="00864125"/>
    <w:rsid w:val="0087471D"/>
    <w:rsid w:val="00881A54"/>
    <w:rsid w:val="008820E9"/>
    <w:rsid w:val="0088474D"/>
    <w:rsid w:val="008868DB"/>
    <w:rsid w:val="00890680"/>
    <w:rsid w:val="008921BF"/>
    <w:rsid w:val="00892E24"/>
    <w:rsid w:val="00892F77"/>
    <w:rsid w:val="00894ECB"/>
    <w:rsid w:val="00895D3E"/>
    <w:rsid w:val="008A5BB0"/>
    <w:rsid w:val="008B1737"/>
    <w:rsid w:val="008B3F69"/>
    <w:rsid w:val="008B6878"/>
    <w:rsid w:val="008C45FE"/>
    <w:rsid w:val="008C7FA8"/>
    <w:rsid w:val="008F1244"/>
    <w:rsid w:val="008F36EC"/>
    <w:rsid w:val="008F3CDD"/>
    <w:rsid w:val="008F3D35"/>
    <w:rsid w:val="009036AD"/>
    <w:rsid w:val="009126B2"/>
    <w:rsid w:val="00912E09"/>
    <w:rsid w:val="0091309D"/>
    <w:rsid w:val="00914389"/>
    <w:rsid w:val="00916916"/>
    <w:rsid w:val="00916C6A"/>
    <w:rsid w:val="00926264"/>
    <w:rsid w:val="009311B7"/>
    <w:rsid w:val="00936107"/>
    <w:rsid w:val="00942B79"/>
    <w:rsid w:val="00947D96"/>
    <w:rsid w:val="00952690"/>
    <w:rsid w:val="009605ED"/>
    <w:rsid w:val="009613D1"/>
    <w:rsid w:val="00961DA1"/>
    <w:rsid w:val="00962280"/>
    <w:rsid w:val="00972820"/>
    <w:rsid w:val="00976CA8"/>
    <w:rsid w:val="009774D1"/>
    <w:rsid w:val="00982DE6"/>
    <w:rsid w:val="0099135C"/>
    <w:rsid w:val="00991B4F"/>
    <w:rsid w:val="00992A9E"/>
    <w:rsid w:val="00996988"/>
    <w:rsid w:val="00996F13"/>
    <w:rsid w:val="009A0019"/>
    <w:rsid w:val="009B4346"/>
    <w:rsid w:val="009B7168"/>
    <w:rsid w:val="009C1ECA"/>
    <w:rsid w:val="009C23D5"/>
    <w:rsid w:val="009F05BE"/>
    <w:rsid w:val="009F38A7"/>
    <w:rsid w:val="009F6A77"/>
    <w:rsid w:val="00A02998"/>
    <w:rsid w:val="00A1375A"/>
    <w:rsid w:val="00A2188A"/>
    <w:rsid w:val="00A2384B"/>
    <w:rsid w:val="00A31707"/>
    <w:rsid w:val="00A31926"/>
    <w:rsid w:val="00A33548"/>
    <w:rsid w:val="00A33996"/>
    <w:rsid w:val="00A35B02"/>
    <w:rsid w:val="00A41ABE"/>
    <w:rsid w:val="00A43E3C"/>
    <w:rsid w:val="00A45C94"/>
    <w:rsid w:val="00A53B87"/>
    <w:rsid w:val="00A53D90"/>
    <w:rsid w:val="00A6271A"/>
    <w:rsid w:val="00A666B4"/>
    <w:rsid w:val="00A70904"/>
    <w:rsid w:val="00A710DF"/>
    <w:rsid w:val="00A73DAD"/>
    <w:rsid w:val="00A7427C"/>
    <w:rsid w:val="00A75D68"/>
    <w:rsid w:val="00A81D0A"/>
    <w:rsid w:val="00A85296"/>
    <w:rsid w:val="00A87CE5"/>
    <w:rsid w:val="00A92FB4"/>
    <w:rsid w:val="00A973A7"/>
    <w:rsid w:val="00AA7696"/>
    <w:rsid w:val="00AB12AE"/>
    <w:rsid w:val="00AB4EEE"/>
    <w:rsid w:val="00AC1F2A"/>
    <w:rsid w:val="00AC336B"/>
    <w:rsid w:val="00AC592D"/>
    <w:rsid w:val="00AC62AE"/>
    <w:rsid w:val="00AC684F"/>
    <w:rsid w:val="00AD632B"/>
    <w:rsid w:val="00AD67FA"/>
    <w:rsid w:val="00AD7139"/>
    <w:rsid w:val="00AE034A"/>
    <w:rsid w:val="00AE0A2D"/>
    <w:rsid w:val="00AF1413"/>
    <w:rsid w:val="00AF6470"/>
    <w:rsid w:val="00AF6F64"/>
    <w:rsid w:val="00AF76B0"/>
    <w:rsid w:val="00B04C23"/>
    <w:rsid w:val="00B050E6"/>
    <w:rsid w:val="00B05C96"/>
    <w:rsid w:val="00B06810"/>
    <w:rsid w:val="00B1109D"/>
    <w:rsid w:val="00B1220B"/>
    <w:rsid w:val="00B1376A"/>
    <w:rsid w:val="00B13ED6"/>
    <w:rsid w:val="00B14528"/>
    <w:rsid w:val="00B202F5"/>
    <w:rsid w:val="00B20CF5"/>
    <w:rsid w:val="00B2121C"/>
    <w:rsid w:val="00B21562"/>
    <w:rsid w:val="00B22EBA"/>
    <w:rsid w:val="00B23A17"/>
    <w:rsid w:val="00B26240"/>
    <w:rsid w:val="00B369FD"/>
    <w:rsid w:val="00B376BD"/>
    <w:rsid w:val="00B422BE"/>
    <w:rsid w:val="00B4414D"/>
    <w:rsid w:val="00B4644A"/>
    <w:rsid w:val="00B473AD"/>
    <w:rsid w:val="00B52481"/>
    <w:rsid w:val="00B53A7F"/>
    <w:rsid w:val="00B60C47"/>
    <w:rsid w:val="00B60D22"/>
    <w:rsid w:val="00B631C0"/>
    <w:rsid w:val="00B7324E"/>
    <w:rsid w:val="00B76187"/>
    <w:rsid w:val="00B77CA4"/>
    <w:rsid w:val="00B824DC"/>
    <w:rsid w:val="00B82F3D"/>
    <w:rsid w:val="00B84CAD"/>
    <w:rsid w:val="00B9283B"/>
    <w:rsid w:val="00B92A2C"/>
    <w:rsid w:val="00B97C0A"/>
    <w:rsid w:val="00BA08B1"/>
    <w:rsid w:val="00BA2EDF"/>
    <w:rsid w:val="00BB370B"/>
    <w:rsid w:val="00BB74D1"/>
    <w:rsid w:val="00BC03AE"/>
    <w:rsid w:val="00BC3C68"/>
    <w:rsid w:val="00BC3CB2"/>
    <w:rsid w:val="00BC48EE"/>
    <w:rsid w:val="00BC641F"/>
    <w:rsid w:val="00BC70AA"/>
    <w:rsid w:val="00BC750B"/>
    <w:rsid w:val="00BD05EF"/>
    <w:rsid w:val="00BD193F"/>
    <w:rsid w:val="00BD694A"/>
    <w:rsid w:val="00BE5F48"/>
    <w:rsid w:val="00BE60B8"/>
    <w:rsid w:val="00BE6A90"/>
    <w:rsid w:val="00BE7196"/>
    <w:rsid w:val="00BF2088"/>
    <w:rsid w:val="00BF7C69"/>
    <w:rsid w:val="00C03F74"/>
    <w:rsid w:val="00C14297"/>
    <w:rsid w:val="00C14BE7"/>
    <w:rsid w:val="00C14E43"/>
    <w:rsid w:val="00C17AC2"/>
    <w:rsid w:val="00C20E11"/>
    <w:rsid w:val="00C21F91"/>
    <w:rsid w:val="00C22E5C"/>
    <w:rsid w:val="00C22FEB"/>
    <w:rsid w:val="00C25C80"/>
    <w:rsid w:val="00C26192"/>
    <w:rsid w:val="00C3056E"/>
    <w:rsid w:val="00C306E7"/>
    <w:rsid w:val="00C33E0C"/>
    <w:rsid w:val="00C34337"/>
    <w:rsid w:val="00C366AD"/>
    <w:rsid w:val="00C4076F"/>
    <w:rsid w:val="00C43A4C"/>
    <w:rsid w:val="00C47AFC"/>
    <w:rsid w:val="00C50392"/>
    <w:rsid w:val="00C539BB"/>
    <w:rsid w:val="00C56C03"/>
    <w:rsid w:val="00C5749F"/>
    <w:rsid w:val="00C577A7"/>
    <w:rsid w:val="00C610AF"/>
    <w:rsid w:val="00C6644E"/>
    <w:rsid w:val="00C66C74"/>
    <w:rsid w:val="00C67BBD"/>
    <w:rsid w:val="00C73B80"/>
    <w:rsid w:val="00C85D24"/>
    <w:rsid w:val="00C85E45"/>
    <w:rsid w:val="00C911A1"/>
    <w:rsid w:val="00C94E7D"/>
    <w:rsid w:val="00C975F7"/>
    <w:rsid w:val="00CA016F"/>
    <w:rsid w:val="00CA21DB"/>
    <w:rsid w:val="00CA7E4A"/>
    <w:rsid w:val="00CB07DA"/>
    <w:rsid w:val="00CB4F78"/>
    <w:rsid w:val="00CB7E17"/>
    <w:rsid w:val="00CC112D"/>
    <w:rsid w:val="00CC4D57"/>
    <w:rsid w:val="00CC5AA8"/>
    <w:rsid w:val="00CC6987"/>
    <w:rsid w:val="00CC6F80"/>
    <w:rsid w:val="00CD1150"/>
    <w:rsid w:val="00CD5993"/>
    <w:rsid w:val="00CD7451"/>
    <w:rsid w:val="00CF36C9"/>
    <w:rsid w:val="00D0624E"/>
    <w:rsid w:val="00D06C05"/>
    <w:rsid w:val="00D104B5"/>
    <w:rsid w:val="00D14311"/>
    <w:rsid w:val="00D146DB"/>
    <w:rsid w:val="00D162EE"/>
    <w:rsid w:val="00D16D34"/>
    <w:rsid w:val="00D24876"/>
    <w:rsid w:val="00D279E5"/>
    <w:rsid w:val="00D3043F"/>
    <w:rsid w:val="00D30CF5"/>
    <w:rsid w:val="00D41B6C"/>
    <w:rsid w:val="00D43066"/>
    <w:rsid w:val="00D441D1"/>
    <w:rsid w:val="00D447B8"/>
    <w:rsid w:val="00D45B8E"/>
    <w:rsid w:val="00D45F90"/>
    <w:rsid w:val="00D51825"/>
    <w:rsid w:val="00D55E66"/>
    <w:rsid w:val="00D643E0"/>
    <w:rsid w:val="00D65FA1"/>
    <w:rsid w:val="00D7155D"/>
    <w:rsid w:val="00D72FAC"/>
    <w:rsid w:val="00D8611E"/>
    <w:rsid w:val="00D93645"/>
    <w:rsid w:val="00D96096"/>
    <w:rsid w:val="00D96F74"/>
    <w:rsid w:val="00D9777A"/>
    <w:rsid w:val="00DA6DF3"/>
    <w:rsid w:val="00DA7E31"/>
    <w:rsid w:val="00DB37A0"/>
    <w:rsid w:val="00DC25BE"/>
    <w:rsid w:val="00DC41CB"/>
    <w:rsid w:val="00DC4D0D"/>
    <w:rsid w:val="00DC5FBF"/>
    <w:rsid w:val="00DC7A0C"/>
    <w:rsid w:val="00DD014F"/>
    <w:rsid w:val="00DD1595"/>
    <w:rsid w:val="00DD3C47"/>
    <w:rsid w:val="00DD7B94"/>
    <w:rsid w:val="00DE5A93"/>
    <w:rsid w:val="00DE5E1B"/>
    <w:rsid w:val="00DE66A0"/>
    <w:rsid w:val="00DE687B"/>
    <w:rsid w:val="00DF0AC1"/>
    <w:rsid w:val="00DF7E26"/>
    <w:rsid w:val="00E050A1"/>
    <w:rsid w:val="00E16946"/>
    <w:rsid w:val="00E2328C"/>
    <w:rsid w:val="00E34263"/>
    <w:rsid w:val="00E34721"/>
    <w:rsid w:val="00E3605A"/>
    <w:rsid w:val="00E4189A"/>
    <w:rsid w:val="00E4317E"/>
    <w:rsid w:val="00E44BBE"/>
    <w:rsid w:val="00E466E5"/>
    <w:rsid w:val="00E5030B"/>
    <w:rsid w:val="00E53F1E"/>
    <w:rsid w:val="00E55300"/>
    <w:rsid w:val="00E5572C"/>
    <w:rsid w:val="00E56210"/>
    <w:rsid w:val="00E6005C"/>
    <w:rsid w:val="00E61881"/>
    <w:rsid w:val="00E64758"/>
    <w:rsid w:val="00E6754B"/>
    <w:rsid w:val="00E77EB9"/>
    <w:rsid w:val="00E86C69"/>
    <w:rsid w:val="00EA4289"/>
    <w:rsid w:val="00EA7F1E"/>
    <w:rsid w:val="00EB12AF"/>
    <w:rsid w:val="00EB3E00"/>
    <w:rsid w:val="00EB5E53"/>
    <w:rsid w:val="00EB6FE6"/>
    <w:rsid w:val="00EB7969"/>
    <w:rsid w:val="00EC4007"/>
    <w:rsid w:val="00ED105C"/>
    <w:rsid w:val="00ED7B89"/>
    <w:rsid w:val="00EF1791"/>
    <w:rsid w:val="00F03960"/>
    <w:rsid w:val="00F061BC"/>
    <w:rsid w:val="00F12C64"/>
    <w:rsid w:val="00F17158"/>
    <w:rsid w:val="00F17B69"/>
    <w:rsid w:val="00F203E8"/>
    <w:rsid w:val="00F21604"/>
    <w:rsid w:val="00F34C5C"/>
    <w:rsid w:val="00F3720B"/>
    <w:rsid w:val="00F44A74"/>
    <w:rsid w:val="00F453C6"/>
    <w:rsid w:val="00F461A8"/>
    <w:rsid w:val="00F5271F"/>
    <w:rsid w:val="00F54B5A"/>
    <w:rsid w:val="00F62BA7"/>
    <w:rsid w:val="00F62C50"/>
    <w:rsid w:val="00F66BF8"/>
    <w:rsid w:val="00F840B2"/>
    <w:rsid w:val="00F8440E"/>
    <w:rsid w:val="00F94715"/>
    <w:rsid w:val="00FA16D5"/>
    <w:rsid w:val="00FA26ED"/>
    <w:rsid w:val="00FB2108"/>
    <w:rsid w:val="00FB77ED"/>
    <w:rsid w:val="00FC3485"/>
    <w:rsid w:val="00FC5ACD"/>
    <w:rsid w:val="00FC691E"/>
    <w:rsid w:val="00FD22B9"/>
    <w:rsid w:val="00FD272E"/>
    <w:rsid w:val="00FE0EAA"/>
    <w:rsid w:val="00FE3DF6"/>
    <w:rsid w:val="00FE4876"/>
    <w:rsid w:val="00FE7894"/>
    <w:rsid w:val="00FF379E"/>
    <w:rsid w:val="00FF4065"/>
    <w:rsid w:val="00FF5288"/>
    <w:rsid w:val="00FF57D2"/>
    <w:rsid w:val="0160BB24"/>
    <w:rsid w:val="01A5BCB1"/>
    <w:rsid w:val="02329ED3"/>
    <w:rsid w:val="0275866D"/>
    <w:rsid w:val="02BBA5CA"/>
    <w:rsid w:val="03711112"/>
    <w:rsid w:val="037F6507"/>
    <w:rsid w:val="044E3722"/>
    <w:rsid w:val="04F7D264"/>
    <w:rsid w:val="05385AEA"/>
    <w:rsid w:val="054C4F4C"/>
    <w:rsid w:val="0552A307"/>
    <w:rsid w:val="058B9B34"/>
    <w:rsid w:val="059B4697"/>
    <w:rsid w:val="078B750B"/>
    <w:rsid w:val="0838AA37"/>
    <w:rsid w:val="08767C3F"/>
    <w:rsid w:val="08B5BED4"/>
    <w:rsid w:val="0ABC5C2C"/>
    <w:rsid w:val="0AF65CD7"/>
    <w:rsid w:val="0B414009"/>
    <w:rsid w:val="0B677422"/>
    <w:rsid w:val="0B688150"/>
    <w:rsid w:val="0CBB746B"/>
    <w:rsid w:val="0F75A7DD"/>
    <w:rsid w:val="0F9FB0B4"/>
    <w:rsid w:val="129A249D"/>
    <w:rsid w:val="1496EBF8"/>
    <w:rsid w:val="16CE7395"/>
    <w:rsid w:val="1759C522"/>
    <w:rsid w:val="17C0A90E"/>
    <w:rsid w:val="18894036"/>
    <w:rsid w:val="18E683A7"/>
    <w:rsid w:val="18FE1ACB"/>
    <w:rsid w:val="1946E6C8"/>
    <w:rsid w:val="1A090275"/>
    <w:rsid w:val="1A5644C3"/>
    <w:rsid w:val="1A93F962"/>
    <w:rsid w:val="1B023C96"/>
    <w:rsid w:val="1C63A13F"/>
    <w:rsid w:val="1E0E0349"/>
    <w:rsid w:val="1ED31BB2"/>
    <w:rsid w:val="1ED4FAA4"/>
    <w:rsid w:val="1EF72AC8"/>
    <w:rsid w:val="1FAE3F6D"/>
    <w:rsid w:val="1FF8F640"/>
    <w:rsid w:val="206B8A55"/>
    <w:rsid w:val="21060B87"/>
    <w:rsid w:val="21AE5AF4"/>
    <w:rsid w:val="22EA8483"/>
    <w:rsid w:val="22F67AA5"/>
    <w:rsid w:val="234132BA"/>
    <w:rsid w:val="236B2712"/>
    <w:rsid w:val="2391F6A1"/>
    <w:rsid w:val="23EFFE3E"/>
    <w:rsid w:val="24232E92"/>
    <w:rsid w:val="24670BAA"/>
    <w:rsid w:val="25D9C942"/>
    <w:rsid w:val="2608C0AF"/>
    <w:rsid w:val="264C2BD7"/>
    <w:rsid w:val="269F3415"/>
    <w:rsid w:val="277501D8"/>
    <w:rsid w:val="2823DFE1"/>
    <w:rsid w:val="2A2601D1"/>
    <w:rsid w:val="2A99E68F"/>
    <w:rsid w:val="2B6BE43B"/>
    <w:rsid w:val="2C186FF2"/>
    <w:rsid w:val="2C414D0F"/>
    <w:rsid w:val="2CEB44E2"/>
    <w:rsid w:val="2DD97057"/>
    <w:rsid w:val="317306A4"/>
    <w:rsid w:val="31BEEB09"/>
    <w:rsid w:val="31CA924C"/>
    <w:rsid w:val="3221B945"/>
    <w:rsid w:val="32304CE2"/>
    <w:rsid w:val="32A1EC0C"/>
    <w:rsid w:val="3397B036"/>
    <w:rsid w:val="33A5EF56"/>
    <w:rsid w:val="33B96B9A"/>
    <w:rsid w:val="3464486D"/>
    <w:rsid w:val="35586F45"/>
    <w:rsid w:val="35D4C311"/>
    <w:rsid w:val="36C1B671"/>
    <w:rsid w:val="382D1AAB"/>
    <w:rsid w:val="38BB9754"/>
    <w:rsid w:val="38FC5504"/>
    <w:rsid w:val="39DCFE55"/>
    <w:rsid w:val="3ABDCFA7"/>
    <w:rsid w:val="3AC5336A"/>
    <w:rsid w:val="3C693260"/>
    <w:rsid w:val="3E68D4DC"/>
    <w:rsid w:val="3EA4A576"/>
    <w:rsid w:val="3EDC1A92"/>
    <w:rsid w:val="3F152DBA"/>
    <w:rsid w:val="3F2632EA"/>
    <w:rsid w:val="3FA0B098"/>
    <w:rsid w:val="41A1341F"/>
    <w:rsid w:val="43170018"/>
    <w:rsid w:val="43E458C7"/>
    <w:rsid w:val="43EC4023"/>
    <w:rsid w:val="459C498A"/>
    <w:rsid w:val="46F03DDD"/>
    <w:rsid w:val="4737B815"/>
    <w:rsid w:val="4A19BD78"/>
    <w:rsid w:val="4E340ABA"/>
    <w:rsid w:val="4F21ABE3"/>
    <w:rsid w:val="50251F32"/>
    <w:rsid w:val="508527D7"/>
    <w:rsid w:val="50FACE96"/>
    <w:rsid w:val="5183C00A"/>
    <w:rsid w:val="52326AE0"/>
    <w:rsid w:val="52460C20"/>
    <w:rsid w:val="52B02F36"/>
    <w:rsid w:val="537E13A5"/>
    <w:rsid w:val="538A5FA0"/>
    <w:rsid w:val="53C21386"/>
    <w:rsid w:val="54420B4D"/>
    <w:rsid w:val="54A95D96"/>
    <w:rsid w:val="54AB13D9"/>
    <w:rsid w:val="54B1F3DB"/>
    <w:rsid w:val="55F3EB16"/>
    <w:rsid w:val="56C8F7F2"/>
    <w:rsid w:val="56DC1AFA"/>
    <w:rsid w:val="56EF77FD"/>
    <w:rsid w:val="56FAF903"/>
    <w:rsid w:val="575E7882"/>
    <w:rsid w:val="57F9859F"/>
    <w:rsid w:val="5B547100"/>
    <w:rsid w:val="5EF20229"/>
    <w:rsid w:val="5F3D7E1A"/>
    <w:rsid w:val="5FD8E31C"/>
    <w:rsid w:val="60AA5CD3"/>
    <w:rsid w:val="626A5A20"/>
    <w:rsid w:val="629A80D6"/>
    <w:rsid w:val="64822A6C"/>
    <w:rsid w:val="65DF1E8F"/>
    <w:rsid w:val="67E6E2E2"/>
    <w:rsid w:val="686B8926"/>
    <w:rsid w:val="687F1DBF"/>
    <w:rsid w:val="689CE0AC"/>
    <w:rsid w:val="69B55484"/>
    <w:rsid w:val="6B2484B7"/>
    <w:rsid w:val="6B5196BA"/>
    <w:rsid w:val="6BA3ABC7"/>
    <w:rsid w:val="6EA716BC"/>
    <w:rsid w:val="6EE13BDA"/>
    <w:rsid w:val="6EFB767F"/>
    <w:rsid w:val="6F54C605"/>
    <w:rsid w:val="6F68E674"/>
    <w:rsid w:val="6F88032D"/>
    <w:rsid w:val="701305B4"/>
    <w:rsid w:val="706EB0AD"/>
    <w:rsid w:val="70AA070F"/>
    <w:rsid w:val="713C5347"/>
    <w:rsid w:val="72480C4C"/>
    <w:rsid w:val="731E2532"/>
    <w:rsid w:val="73B048B3"/>
    <w:rsid w:val="74EAE130"/>
    <w:rsid w:val="752E3FF3"/>
    <w:rsid w:val="75471931"/>
    <w:rsid w:val="7576F3B3"/>
    <w:rsid w:val="75DD63BD"/>
    <w:rsid w:val="7683923D"/>
    <w:rsid w:val="78AD8546"/>
    <w:rsid w:val="792F6F43"/>
    <w:rsid w:val="7ADA924A"/>
    <w:rsid w:val="7AEAFFAF"/>
    <w:rsid w:val="7C8356F7"/>
    <w:rsid w:val="7CB7F13A"/>
    <w:rsid w:val="7CD53A0E"/>
    <w:rsid w:val="7D09255A"/>
    <w:rsid w:val="7D8C3E33"/>
    <w:rsid w:val="7D918991"/>
    <w:rsid w:val="7E3FE668"/>
    <w:rsid w:val="7E7627C8"/>
    <w:rsid w:val="7E9A0D18"/>
    <w:rsid w:val="7ED136BC"/>
    <w:rsid w:val="7F802E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D61B57FA-D471-463E-B6B4-EB8B3A2F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428FB"/>
    <w:pPr>
      <w:spacing w:before="160" w:after="100"/>
    </w:pPr>
    <w:rPr>
      <w:sz w:val="22"/>
    </w:rPr>
  </w:style>
  <w:style w:type="paragraph" w:styleId="Heading1">
    <w:name w:val="heading 1"/>
    <w:basedOn w:val="Normal"/>
    <w:next w:val="Normal"/>
    <w:link w:val="Heading1Char"/>
    <w:uiPriority w:val="9"/>
    <w:qFormat/>
    <w:rsid w:val="007B7AA3"/>
    <w:pPr>
      <w:keepNext/>
      <w:keepLines/>
      <w:spacing w:before="240"/>
      <w:outlineLvl w:val="0"/>
    </w:pPr>
    <w:rPr>
      <w:rFonts w:asciiTheme="majorHAnsi" w:eastAsiaTheme="majorEastAsia" w:hAnsiTheme="majorHAnsi" w:cs="Times New Roman (Headings CS)"/>
      <w:b/>
      <w:color w:val="1F1546" w:themeColor="accent2"/>
      <w:sz w:val="48"/>
      <w:szCs w:val="32"/>
    </w:rPr>
  </w:style>
  <w:style w:type="paragraph" w:styleId="Heading2">
    <w:name w:val="heading 2"/>
    <w:basedOn w:val="Normal"/>
    <w:next w:val="Normal"/>
    <w:link w:val="Heading2Char"/>
    <w:uiPriority w:val="9"/>
    <w:unhideWhenUsed/>
    <w:qFormat/>
    <w:rsid w:val="005428FB"/>
    <w:pPr>
      <w:keepNext/>
      <w:keepLines/>
      <w:spacing w:before="400"/>
      <w:outlineLvl w:val="1"/>
    </w:pPr>
    <w:rPr>
      <w:rFonts w:asciiTheme="majorHAnsi" w:eastAsiaTheme="majorEastAsia" w:hAnsiTheme="majorHAnsi" w:cs="Times New Roman (Headings CS)"/>
      <w:b/>
      <w:color w:val="E35205" w:themeColor="accent3"/>
      <w:sz w:val="32"/>
      <w:szCs w:val="26"/>
    </w:rPr>
  </w:style>
  <w:style w:type="paragraph" w:styleId="Heading3">
    <w:name w:val="heading 3"/>
    <w:basedOn w:val="Normal"/>
    <w:next w:val="Normal"/>
    <w:link w:val="Heading3Char"/>
    <w:uiPriority w:val="9"/>
    <w:unhideWhenUsed/>
    <w:qFormat/>
    <w:rsid w:val="005428FB"/>
    <w:pPr>
      <w:keepNext/>
      <w:keepLines/>
      <w:spacing w:before="40"/>
      <w:outlineLvl w:val="2"/>
    </w:pPr>
    <w:rPr>
      <w:rFonts w:asciiTheme="majorHAnsi" w:eastAsiaTheme="majorEastAsia" w:hAnsiTheme="majorHAnsi" w:cstheme="majorBidi"/>
      <w:b/>
      <w:color w:val="87179C" w:themeColor="accent1"/>
      <w:sz w:val="24"/>
    </w:rPr>
  </w:style>
  <w:style w:type="paragraph" w:styleId="Heading4">
    <w:name w:val="heading 4"/>
    <w:basedOn w:val="Normal"/>
    <w:next w:val="Normal"/>
    <w:link w:val="Heading4Char"/>
    <w:uiPriority w:val="9"/>
    <w:semiHidden/>
    <w:unhideWhenUsed/>
    <w:qFormat/>
    <w:rsid w:val="005428FB"/>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7B7AA3"/>
    <w:rPr>
      <w:rFonts w:asciiTheme="majorHAnsi" w:eastAsiaTheme="majorEastAsia" w:hAnsiTheme="majorHAnsi" w:cs="Times New Roman (Headings CS)"/>
      <w:b/>
      <w:color w:val="1F1546" w:themeColor="accent2"/>
      <w:sz w:val="48"/>
      <w:szCs w:val="32"/>
    </w:rPr>
  </w:style>
  <w:style w:type="paragraph" w:customStyle="1" w:styleId="Intro">
    <w:name w:val="Intro"/>
    <w:basedOn w:val="Normal"/>
    <w:qFormat/>
    <w:rsid w:val="005428FB"/>
    <w:pPr>
      <w:pBdr>
        <w:top w:val="single" w:sz="4" w:space="1" w:color="87179C" w:themeColor="accent1"/>
      </w:pBdr>
    </w:pPr>
    <w:rPr>
      <w:b/>
      <w:color w:val="87179C" w:themeColor="accent1"/>
      <w:sz w:val="24"/>
      <w:lang w:val="en-AU"/>
    </w:rPr>
  </w:style>
  <w:style w:type="character" w:customStyle="1" w:styleId="Heading2Char">
    <w:name w:val="Heading 2 Char"/>
    <w:basedOn w:val="DefaultParagraphFont"/>
    <w:link w:val="Heading2"/>
    <w:uiPriority w:val="9"/>
    <w:rsid w:val="005428FB"/>
    <w:rPr>
      <w:rFonts w:asciiTheme="majorHAnsi" w:eastAsiaTheme="majorEastAsia" w:hAnsiTheme="majorHAnsi" w:cs="Times New Roman (Headings CS)"/>
      <w:b/>
      <w:color w:val="E35205" w:themeColor="accent3"/>
      <w:sz w:val="32"/>
      <w:szCs w:val="26"/>
    </w:rPr>
  </w:style>
  <w:style w:type="character" w:customStyle="1" w:styleId="Heading3Char">
    <w:name w:val="Heading 3 Char"/>
    <w:basedOn w:val="DefaultParagraphFont"/>
    <w:link w:val="Heading3"/>
    <w:uiPriority w:val="9"/>
    <w:rsid w:val="005428FB"/>
    <w:rPr>
      <w:rFonts w:asciiTheme="majorHAnsi" w:eastAsiaTheme="majorEastAsia" w:hAnsiTheme="majorHAnsi" w:cstheme="majorBidi"/>
      <w:b/>
      <w:color w:val="87179C" w:themeColor="accent1"/>
    </w:rPr>
  </w:style>
  <w:style w:type="paragraph" w:styleId="Quote">
    <w:name w:val="Quote"/>
    <w:basedOn w:val="Normal"/>
    <w:next w:val="Normal"/>
    <w:link w:val="QuoteChar"/>
    <w:uiPriority w:val="29"/>
    <w:qFormat/>
    <w:rsid w:val="005428FB"/>
    <w:pPr>
      <w:spacing w:before="120"/>
      <w:ind w:left="284" w:right="284"/>
    </w:pPr>
    <w:rPr>
      <w:i/>
      <w:iCs/>
      <w:color w:val="000000" w:themeColor="text2"/>
    </w:rPr>
  </w:style>
  <w:style w:type="character" w:customStyle="1" w:styleId="QuoteChar">
    <w:name w:val="Quote Char"/>
    <w:basedOn w:val="DefaultParagraphFont"/>
    <w:link w:val="Quote"/>
    <w:uiPriority w:val="29"/>
    <w:rsid w:val="005428FB"/>
    <w:rPr>
      <w:i/>
      <w:iCs/>
      <w:color w:val="000000" w:themeColor="text2"/>
      <w:sz w:val="22"/>
    </w:rPr>
  </w:style>
  <w:style w:type="paragraph" w:customStyle="1" w:styleId="Bullet1">
    <w:name w:val="Bullet 1"/>
    <w:basedOn w:val="Normal"/>
    <w:next w:val="Normal"/>
    <w:qFormat/>
    <w:rsid w:val="005428FB"/>
    <w:pPr>
      <w:numPr>
        <w:numId w:val="22"/>
      </w:numPr>
    </w:pPr>
    <w:rPr>
      <w:lang w:val="en-AU"/>
    </w:rPr>
  </w:style>
  <w:style w:type="paragraph" w:customStyle="1" w:styleId="Bullet2">
    <w:name w:val="Bullet 2"/>
    <w:basedOn w:val="Bullet1"/>
    <w:qFormat/>
    <w:rsid w:val="005428FB"/>
    <w:pPr>
      <w:numPr>
        <w:numId w:val="23"/>
      </w:numPr>
    </w:pPr>
  </w:style>
  <w:style w:type="paragraph" w:customStyle="1" w:styleId="Numberlist">
    <w:name w:val="Number list"/>
    <w:basedOn w:val="Normal"/>
    <w:next w:val="Normal"/>
    <w:qFormat/>
    <w:rsid w:val="005428FB"/>
    <w:pPr>
      <w:numPr>
        <w:numId w:val="24"/>
      </w:numPr>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1F1546" w:themeFill="accent2"/>
      </w:tcPr>
    </w:tblStylePr>
    <w:tblStylePr w:type="firstCol">
      <w:rPr>
        <w:color w:val="000000" w:themeColor="text1"/>
      </w:rPr>
    </w:tblStylePr>
  </w:style>
  <w:style w:type="paragraph" w:customStyle="1" w:styleId="TableHead">
    <w:name w:val="Table Head"/>
    <w:basedOn w:val="Normal"/>
    <w:qFormat/>
    <w:rsid w:val="005428FB"/>
    <w:rPr>
      <w:b/>
      <w:color w:val="FFFFFF" w:themeColor="background1"/>
      <w:lang w:val="en-AU"/>
    </w:rPr>
  </w:style>
  <w:style w:type="paragraph" w:customStyle="1" w:styleId="Tablebody">
    <w:name w:val="Table body"/>
    <w:basedOn w:val="Normal"/>
    <w:qFormat/>
    <w:rsid w:val="005428FB"/>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5428FB"/>
    <w:pPr>
      <w:numPr>
        <w:numId w:val="25"/>
      </w:numPr>
    </w:pPr>
  </w:style>
  <w:style w:type="character" w:styleId="Strong">
    <w:name w:val="Strong"/>
    <w:basedOn w:val="DefaultParagraphFont"/>
    <w:uiPriority w:val="22"/>
    <w:qFormat/>
    <w:rsid w:val="005428FB"/>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7189D"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5428FB"/>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5428FB"/>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5428FB"/>
    <w:rPr>
      <w:rFonts w:eastAsiaTheme="minorEastAsia"/>
      <w:color w:val="000000" w:themeColor="text1"/>
      <w:spacing w:val="15"/>
      <w:sz w:val="22"/>
      <w:szCs w:val="22"/>
    </w:rPr>
  </w:style>
  <w:style w:type="character" w:styleId="SubtleEmphasis">
    <w:name w:val="Subtle Emphasis"/>
    <w:basedOn w:val="DefaultParagraphFont"/>
    <w:uiPriority w:val="19"/>
    <w:qFormat/>
    <w:rsid w:val="005428FB"/>
    <w:rPr>
      <w:i/>
      <w:iCs/>
      <w:color w:val="000000" w:themeColor="text1"/>
    </w:rPr>
  </w:style>
  <w:style w:type="character" w:styleId="IntenseEmphasis">
    <w:name w:val="Intense Emphasis"/>
    <w:basedOn w:val="DefaultParagraphFont"/>
    <w:uiPriority w:val="21"/>
    <w:qFormat/>
    <w:rsid w:val="005428FB"/>
    <w:rPr>
      <w:i/>
      <w:iCs/>
      <w:color w:val="000000" w:themeColor="text1"/>
    </w:rPr>
  </w:style>
  <w:style w:type="paragraph" w:styleId="IntenseQuote">
    <w:name w:val="Intense Quote"/>
    <w:basedOn w:val="Normal"/>
    <w:next w:val="Normal"/>
    <w:link w:val="IntenseQuoteChar"/>
    <w:uiPriority w:val="30"/>
    <w:qFormat/>
    <w:rsid w:val="005428FB"/>
    <w:pPr>
      <w:pBdr>
        <w:top w:val="single" w:sz="4" w:space="10" w:color="87179C" w:themeColor="accent1"/>
        <w:bottom w:val="single" w:sz="4" w:space="10" w:color="87179C" w:themeColor="accent1"/>
      </w:pBdr>
      <w:spacing w:before="360" w:after="360"/>
    </w:pPr>
    <w:rPr>
      <w:b/>
      <w:iCs/>
      <w:color w:val="87179C" w:themeColor="accent1"/>
    </w:rPr>
  </w:style>
  <w:style w:type="character" w:customStyle="1" w:styleId="IntenseQuoteChar">
    <w:name w:val="Intense Quote Char"/>
    <w:basedOn w:val="DefaultParagraphFont"/>
    <w:link w:val="IntenseQuote"/>
    <w:uiPriority w:val="30"/>
    <w:rsid w:val="005428FB"/>
    <w:rPr>
      <w:b/>
      <w:iCs/>
      <w:color w:val="87179C" w:themeColor="accent1"/>
      <w:sz w:val="22"/>
    </w:rPr>
  </w:style>
  <w:style w:type="paragraph" w:customStyle="1" w:styleId="Copyrighttext">
    <w:name w:val="Copyright text"/>
    <w:basedOn w:val="Normal"/>
    <w:qFormat/>
    <w:rsid w:val="005428FB"/>
    <w:pPr>
      <w:spacing w:after="40"/>
    </w:pPr>
    <w:rPr>
      <w:sz w:val="12"/>
      <w:szCs w:val="12"/>
    </w:rPr>
  </w:style>
  <w:style w:type="paragraph" w:styleId="ListParagraph">
    <w:name w:val="List Paragraph"/>
    <w:basedOn w:val="Normal"/>
    <w:uiPriority w:val="34"/>
    <w:qFormat/>
    <w:rsid w:val="56FAF903"/>
    <w:pPr>
      <w:ind w:left="720"/>
      <w:contextualSpacing/>
    </w:pPr>
  </w:style>
  <w:style w:type="character" w:styleId="CommentReference">
    <w:name w:val="annotation reference"/>
    <w:basedOn w:val="DefaultParagraphFont"/>
    <w:uiPriority w:val="99"/>
    <w:semiHidden/>
    <w:unhideWhenUsed/>
    <w:rsid w:val="00356B6E"/>
    <w:rPr>
      <w:sz w:val="16"/>
      <w:szCs w:val="16"/>
    </w:rPr>
  </w:style>
  <w:style w:type="paragraph" w:styleId="CommentText">
    <w:name w:val="annotation text"/>
    <w:basedOn w:val="Normal"/>
    <w:link w:val="CommentTextChar"/>
    <w:uiPriority w:val="99"/>
    <w:unhideWhenUsed/>
    <w:rsid w:val="00356B6E"/>
    <w:rPr>
      <w:sz w:val="20"/>
      <w:szCs w:val="20"/>
    </w:rPr>
  </w:style>
  <w:style w:type="character" w:customStyle="1" w:styleId="CommentTextChar">
    <w:name w:val="Comment Text Char"/>
    <w:basedOn w:val="DefaultParagraphFont"/>
    <w:link w:val="CommentText"/>
    <w:uiPriority w:val="99"/>
    <w:rsid w:val="00356B6E"/>
    <w:rPr>
      <w:sz w:val="20"/>
      <w:szCs w:val="20"/>
    </w:rPr>
  </w:style>
  <w:style w:type="paragraph" w:styleId="CommentSubject">
    <w:name w:val="annotation subject"/>
    <w:basedOn w:val="CommentText"/>
    <w:next w:val="CommentText"/>
    <w:link w:val="CommentSubjectChar"/>
    <w:uiPriority w:val="99"/>
    <w:semiHidden/>
    <w:unhideWhenUsed/>
    <w:rsid w:val="00356B6E"/>
    <w:rPr>
      <w:b/>
      <w:bCs/>
    </w:rPr>
  </w:style>
  <w:style w:type="character" w:customStyle="1" w:styleId="CommentSubjectChar">
    <w:name w:val="Comment Subject Char"/>
    <w:basedOn w:val="CommentTextChar"/>
    <w:link w:val="CommentSubject"/>
    <w:uiPriority w:val="99"/>
    <w:semiHidden/>
    <w:rsid w:val="00356B6E"/>
    <w:rPr>
      <w:b/>
      <w:bCs/>
      <w:sz w:val="20"/>
      <w:szCs w:val="20"/>
    </w:rPr>
  </w:style>
  <w:style w:type="character" w:styleId="Mention">
    <w:name w:val="Mention"/>
    <w:basedOn w:val="DefaultParagraphFont"/>
    <w:uiPriority w:val="99"/>
    <w:unhideWhenUsed/>
    <w:rsid w:val="00CA7E4A"/>
    <w:rPr>
      <w:color w:val="2B579A"/>
      <w:shd w:val="clear" w:color="auto" w:fill="E1DFDD"/>
    </w:rPr>
  </w:style>
  <w:style w:type="paragraph" w:styleId="Revision">
    <w:name w:val="Revision"/>
    <w:hidden/>
    <w:uiPriority w:val="99"/>
    <w:semiHidden/>
    <w:rsid w:val="00CA7E4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1.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hyperlink" Target="mailto:Arrival.Helpdesk@education.vic.gov.au"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s://www.education.vic.gov.au/Pages/copyright.aspx" TargetMode="External"/><Relationship Id="rId2" Type="http://schemas.openxmlformats.org/officeDocument/2006/relationships/hyperlink" Target="https://creativecommons.org/licenses/by/4.0/" TargetMode="External"/><Relationship Id="rId1" Type="http://schemas.openxmlformats.org/officeDocument/2006/relationships/hyperlink" Target="https://www.education.vic.gov.au/Pages/copyright.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KAP">
      <a:dk1>
        <a:srgbClr val="000000"/>
      </a:dk1>
      <a:lt1>
        <a:srgbClr val="FFFFFF"/>
      </a:lt1>
      <a:dk2>
        <a:srgbClr val="000000"/>
      </a:dk2>
      <a:lt2>
        <a:srgbClr val="E7E6E6"/>
      </a:lt2>
      <a:accent1>
        <a:srgbClr val="87179C"/>
      </a:accent1>
      <a:accent2>
        <a:srgbClr val="1F1546"/>
      </a:accent2>
      <a:accent3>
        <a:srgbClr val="E35205"/>
      </a:accent3>
      <a:accent4>
        <a:srgbClr val="0090DA"/>
      </a:accent4>
      <a:accent5>
        <a:srgbClr val="FF9E1B"/>
      </a:accent5>
      <a:accent6>
        <a:srgbClr val="C791CD"/>
      </a:accent6>
      <a:hlink>
        <a:srgbClr val="0090DA"/>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T Document" ma:contentTypeID="0x010100BF0DB98DBAAA7F459A423D8368B74CB500C810AD1B06FA4A4C861070C27CBF8FCA" ma:contentTypeVersion="17" ma:contentTypeDescription="DET Document" ma:contentTypeScope="" ma:versionID="20e000d3b8fe524481ca39a03bb25e27">
  <xsd:schema xmlns:xsd="http://www.w3.org/2001/XMLSchema" xmlns:xs="http://www.w3.org/2001/XMLSchema" xmlns:p="http://schemas.microsoft.com/office/2006/metadata/properties" xmlns:ns1="http://schemas.microsoft.com/sharepoint/v3" xmlns:ns2="500fb767-73a8-4280-99b3-2c9f095cf7e6" xmlns:ns3="91dd804b-92d3-433c-a17a-389890966396" targetNamespace="http://schemas.microsoft.com/office/2006/metadata/properties" ma:root="true" ma:fieldsID="23e511b2f0b18f8d60bd344bdfe395b4" ns1:_="" ns2:_="" ns3:_="">
    <xsd:import namespace="http://schemas.microsoft.com/sharepoint/v3"/>
    <xsd:import namespace="500fb767-73a8-4280-99b3-2c9f095cf7e6"/>
    <xsd:import namespace="91dd804b-92d3-433c-a17a-389890966396"/>
    <xsd:element name="properties">
      <xsd:complexType>
        <xsd:sequence>
          <xsd:element name="documentManagement">
            <xsd:complexType>
              <xsd:all>
                <xsd:element ref="ns2:DET_EDRMS_Date" minOccurs="0"/>
                <xsd:element ref="ns2:DET_EDRMS_Author" minOccurs="0"/>
                <xsd:element ref="ns2:TaxCatchAll" minOccurs="0"/>
                <xsd:element ref="ns2:DET_EDRMS_Description" minOccurs="0"/>
                <xsd:element ref="ns1:PublishingContactName"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2"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0fb767-73a8-4280-99b3-2c9f095cf7e6"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TaxCatchAll" ma:index="10" nillable="true" ma:displayName="Taxonomy Catch All Column" ma:hidden="true" ma:list="{06168c49-b357-42f3-98e3-8cb1099fee1f}" ma:internalName="TaxCatchAll" ma:readOnly="false" ma:showField="CatchAllData" ma:web="500fb767-73a8-4280-99b3-2c9f095cf7e6">
      <xsd:complexType>
        <xsd:complexContent>
          <xsd:extension base="dms:MultiChoiceLookup">
            <xsd:sequence>
              <xsd:element name="Value" type="dms:Lookup" maxOccurs="unbounded" minOccurs="0" nillable="true"/>
            </xsd:sequence>
          </xsd:extension>
        </xsd:complexContent>
      </xsd:complexType>
    </xsd:element>
    <xsd:element name="DET_EDRMS_Description" ma:index="11" nillable="true" ma:displayName="Document Description" ma:internalName="DET_EDRMS_Description" ma:readOnly="false">
      <xsd:simpleType>
        <xsd:restriction base="dms:Note">
          <xsd:maxLength value="255"/>
        </xsd:restriction>
      </xsd:simpleType>
    </xsd:element>
    <xsd:element name="TaxCatchAllLabel" ma:index="13" nillable="true" ma:displayName="Taxonomy Catch All Column1" ma:hidden="true" ma:list="{06168c49-b357-42f3-98e3-8cb1099fee1f}" ma:internalName="TaxCatchAllLabel" ma:readOnly="true" ma:showField="CatchAllDataLabel" ma:web="500fb767-73a8-4280-99b3-2c9f095cf7e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1dd804b-92d3-433c-a17a-389890966396"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0fb767-73a8-4280-99b3-2c9f095cf7e6" xsi:nil="true"/>
    <DET_EDRMS_Author xmlns="500fb767-73a8-4280-99b3-2c9f095cf7e6" xsi:nil="true"/>
    <DET_EDRMS_Description xmlns="500fb767-73a8-4280-99b3-2c9f095cf7e6" xsi:nil="true"/>
    <_dlc_DocIdPersistId xmlns="500fb767-73a8-4280-99b3-2c9f095cf7e6" xsi:nil="true"/>
    <PublishingContactName xmlns="http://schemas.microsoft.com/sharepoint/v3" xsi:nil="true"/>
    <DET_EDRMS_Date xmlns="500fb767-73a8-4280-99b3-2c9f095cf7e6" xsi:nil="true"/>
    <lcf76f155ced4ddcb4097134ff3c332f xmlns="91dd804b-92d3-433c-a17a-38989096639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7AC44-E895-4717-87F9-31455AB58D77}">
  <ds:schemaRefs>
    <ds:schemaRef ds:uri="http://schemas.microsoft.com/sharepoint/event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BDD7DEE3-1B03-42BB-B238-A70E208EE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0fb767-73a8-4280-99b3-2c9f095cf7e6"/>
    <ds:schemaRef ds:uri="91dd804b-92d3-433c-a17a-389890966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91dd804b-92d3-433c-a17a-389890966396"/>
    <ds:schemaRef ds:uri="500fb767-73a8-4280-99b3-2c9f095cf7e6"/>
    <ds:schemaRef ds:uri="http://schemas.microsoft.com/sharepoint/v3"/>
    <ds:schemaRef ds:uri="http://www.w3.org/XML/1998/namespace"/>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Links>
    <vt:vector size="36" baseType="variant">
      <vt:variant>
        <vt:i4>7929878</vt:i4>
      </vt:variant>
      <vt:variant>
        <vt:i4>0</vt:i4>
      </vt:variant>
      <vt:variant>
        <vt:i4>0</vt:i4>
      </vt:variant>
      <vt:variant>
        <vt:i4>5</vt:i4>
      </vt:variant>
      <vt:variant>
        <vt:lpwstr>mailto:Arrival.Helpdesk@education.vic.gov.au</vt:lpwstr>
      </vt:variant>
      <vt:variant>
        <vt:lpwstr/>
      </vt:variant>
      <vt:variant>
        <vt:i4>917533</vt:i4>
      </vt:variant>
      <vt:variant>
        <vt:i4>12</vt:i4>
      </vt:variant>
      <vt:variant>
        <vt:i4>0</vt:i4>
      </vt:variant>
      <vt:variant>
        <vt:i4>5</vt:i4>
      </vt:variant>
      <vt:variant>
        <vt:lpwstr>https://www.education.vic.gov.au/Pages/copyright.aspx</vt:lpwstr>
      </vt:variant>
      <vt:variant>
        <vt:lpwstr/>
      </vt:variant>
      <vt:variant>
        <vt:i4>5308424</vt:i4>
      </vt:variant>
      <vt:variant>
        <vt:i4>9</vt:i4>
      </vt:variant>
      <vt:variant>
        <vt:i4>0</vt:i4>
      </vt:variant>
      <vt:variant>
        <vt:i4>5</vt:i4>
      </vt:variant>
      <vt:variant>
        <vt:lpwstr>https://creativecommons.org/licenses/by/4.0/</vt:lpwstr>
      </vt:variant>
      <vt:variant>
        <vt:lpwstr/>
      </vt:variant>
      <vt:variant>
        <vt:i4>917533</vt:i4>
      </vt:variant>
      <vt:variant>
        <vt:i4>6</vt:i4>
      </vt:variant>
      <vt:variant>
        <vt:i4>0</vt:i4>
      </vt:variant>
      <vt:variant>
        <vt:i4>5</vt:i4>
      </vt:variant>
      <vt:variant>
        <vt:lpwstr>https://www.education.vic.gov.au/Pages/copyright.aspx</vt:lpwstr>
      </vt:variant>
      <vt:variant>
        <vt:lpwstr/>
      </vt:variant>
      <vt:variant>
        <vt:i4>5636154</vt:i4>
      </vt:variant>
      <vt:variant>
        <vt:i4>3</vt:i4>
      </vt:variant>
      <vt:variant>
        <vt:i4>0</vt:i4>
      </vt:variant>
      <vt:variant>
        <vt:i4>5</vt:i4>
      </vt:variant>
      <vt:variant>
        <vt:lpwstr>mailto:STEFAN.TOMASZYCKI@education.vic.gov.au</vt:lpwstr>
      </vt:variant>
      <vt:variant>
        <vt:lpwstr/>
      </vt:variant>
      <vt:variant>
        <vt:i4>5636154</vt:i4>
      </vt:variant>
      <vt:variant>
        <vt:i4>0</vt:i4>
      </vt:variant>
      <vt:variant>
        <vt:i4>0</vt:i4>
      </vt:variant>
      <vt:variant>
        <vt:i4>5</vt:i4>
      </vt:variant>
      <vt:variant>
        <vt:lpwstr>mailto:STEFAN.TOMASZYCKI@education.vic.gov.au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Christine Baker 2</cp:lastModifiedBy>
  <cp:revision>25</cp:revision>
  <dcterms:created xsi:type="dcterms:W3CDTF">2025-01-16T02:38:00Z</dcterms:created>
  <dcterms:modified xsi:type="dcterms:W3CDTF">2025-01-16T05:15:00Z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0x010100BF0DB98DBAAA7F459A423D8368B74CB500C810AD1B06FA4A4C861070C27CBF8FCA</vt:lpwstr>
  </property>
  <property fmtid="{D5CDD505-2E9C-101B-9397-08002B2CF9AE}" pid="3" name="MediaServiceImageTags">
    <vt:lpwstr/>
  </property>
</Properties>
</file>